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spacing w:before="120" w:beforeAutospacing="0" w:after="120" w:afterAutospacing="0" w:line="360" w:lineRule="auto"/>
        <w:rPr>
          <w:color w:val="auto"/>
          <w:highlight w:val="none"/>
        </w:rPr>
      </w:pPr>
      <w:r>
        <w:rPr>
          <w:color w:val="auto"/>
          <w:highlight w:val="none"/>
        </w:rPr>
        <w:t xml:space="preserve"> </w:t>
      </w:r>
      <w:r/>
    </w:p>
    <w:p>
      <w:pPr>
        <w:pStyle w:val="888"/>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888"/>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888"/>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88"/>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88"/>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88"/>
        <w:ind w:firstLine="964"/>
        <w:spacing w:before="120" w:beforeAutospacing="0" w:after="120" w:afterAutospacing="0" w:line="360" w:lineRule="auto"/>
        <w:rPr>
          <w:rFonts w:hint="eastAsia" w:eastAsiaTheme="minorEastAsia"/>
          <w:color w:val="auto"/>
          <w:highlight w:val="none"/>
          <w:lang w:val="en-US"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eastAsia="zh-CN"/>
        </w:rPr>
        <w:t xml:space="preserve">重点企业、单位VOCs在线监控、网格化空气微站服务项目</w:t>
      </w:r>
      <w:r/>
    </w:p>
    <w:p>
      <w:pPr>
        <w:pStyle w:val="888"/>
        <w:ind w:firstLine="964"/>
        <w:jc w:val="both"/>
        <w:spacing w:beforeAutospacing="0" w:afterAutospacing="0"/>
        <w:rPr>
          <w:rFonts w:hint="eastAsia" w:eastAsiaTheme="minorEastAsia"/>
          <w:color w:val="auto"/>
          <w:highlight w:val="none"/>
          <w:lang w:eastAsia="zh-CN"/>
        </w:rPr>
      </w:pPr>
      <w:r>
        <w:rPr>
          <w:rFonts w:ascii="Times New Roman" w:hAnsi="Times New Roman"/>
          <w:b/>
          <w:color w:val="auto"/>
          <w:sz w:val="32"/>
          <w:szCs w:val="32"/>
          <w:highlight w:val="none"/>
        </w:rPr>
        <w:t xml:space="preserve">项目编号：</w:t>
      </w:r>
      <w:r>
        <w:rPr>
          <w:rFonts w:hint="eastAsia" w:ascii="Times New Roman" w:hAnsi="Times New Roman"/>
          <w:b/>
          <w:color w:val="auto"/>
          <w:sz w:val="32"/>
          <w:szCs w:val="32"/>
          <w:highlight w:val="none"/>
          <w:lang w:eastAsia="zh-CN"/>
        </w:rPr>
        <w:t xml:space="preserve">JSZC-320981-RJXM-G2026-0012</w:t>
      </w:r>
      <w:r/>
    </w:p>
    <w:p>
      <w:pPr>
        <w:pStyle w:val="888"/>
        <w:spacing w:beforeAutospacing="0" w:afterAutospacing="0" w:line="360" w:lineRule="auto"/>
        <w:rPr>
          <w:color w:val="auto"/>
          <w:highlight w:val="none"/>
        </w:rPr>
      </w:pPr>
      <w:r>
        <w:rPr>
          <w:color w:val="auto"/>
          <w:highlight w:val="none"/>
        </w:rPr>
        <w:t xml:space="preserve"> </w:t>
      </w:r>
      <w:r/>
    </w:p>
    <w:p>
      <w:pPr>
        <w:pStyle w:val="888"/>
        <w:spacing w:beforeAutospacing="0" w:afterAutospacing="0" w:line="360" w:lineRule="auto"/>
        <w:rPr>
          <w:color w:val="auto"/>
          <w:highlight w:val="none"/>
        </w:rPr>
      </w:pPr>
      <w:r>
        <w:rPr>
          <w:color w:val="auto"/>
          <w:highlight w:val="none"/>
        </w:rPr>
        <w:t xml:space="preserve"> </w:t>
      </w:r>
      <w:r/>
    </w:p>
    <w:p>
      <w:pPr>
        <w:pStyle w:val="888"/>
        <w:spacing w:beforeAutospacing="0" w:afterAutospacing="0" w:line="360" w:lineRule="auto"/>
        <w:rPr>
          <w:color w:val="auto"/>
          <w:highlight w:val="none"/>
        </w:rPr>
      </w:pPr>
      <w:r>
        <w:rPr>
          <w:color w:val="auto"/>
          <w:highlight w:val="none"/>
        </w:rPr>
        <w:t xml:space="preserve"> </w:t>
      </w:r>
      <w:r/>
    </w:p>
    <w:p>
      <w:pPr>
        <w:pStyle w:val="888"/>
        <w:spacing w:beforeAutospacing="0" w:afterAutospacing="0" w:line="360" w:lineRule="auto"/>
        <w:rPr>
          <w:color w:val="auto"/>
          <w:highlight w:val="none"/>
        </w:rPr>
      </w:pPr>
      <w:r>
        <w:rPr>
          <w:color w:val="auto"/>
          <w:highlight w:val="none"/>
        </w:rPr>
        <w:t xml:space="preserve"> </w:t>
      </w:r>
      <w:r/>
    </w:p>
    <w:p>
      <w:pPr>
        <w:pStyle w:val="888"/>
        <w:spacing w:beforeAutospacing="0" w:afterAutospacing="0" w:line="360" w:lineRule="auto"/>
        <w:rPr>
          <w:color w:val="auto"/>
          <w:highlight w:val="none"/>
        </w:rPr>
      </w:pPr>
      <w:r>
        <w:rPr>
          <w:color w:val="auto"/>
          <w:highlight w:val="none"/>
        </w:rPr>
      </w:r>
      <w:r/>
    </w:p>
    <w:p>
      <w:pPr>
        <w:pStyle w:val="888"/>
        <w:spacing w:beforeAutospacing="0" w:afterAutospacing="0" w:line="360" w:lineRule="auto"/>
        <w:rPr>
          <w:color w:val="auto"/>
          <w:highlight w:val="none"/>
        </w:rPr>
      </w:pPr>
      <w:r>
        <w:rPr>
          <w:color w:val="auto"/>
          <w:highlight w:val="none"/>
        </w:rPr>
        <w:t xml:space="preserve"> </w:t>
      </w:r>
      <w:r/>
    </w:p>
    <w:p>
      <w:pPr>
        <w:pStyle w:val="888"/>
        <w:spacing w:beforeAutospacing="0" w:afterAutospacing="0" w:line="360" w:lineRule="auto"/>
        <w:rPr>
          <w:color w:val="auto"/>
          <w:highlight w:val="none"/>
        </w:rPr>
      </w:pPr>
      <w:r>
        <w:rPr>
          <w:color w:val="auto"/>
          <w:highlight w:val="none"/>
        </w:rPr>
        <w:t xml:space="preserve"> </w:t>
      </w:r>
      <w:r/>
    </w:p>
    <w:p>
      <w:pPr>
        <w:pStyle w:val="888"/>
        <w:spacing w:beforeAutospacing="0" w:afterAutospacing="0" w:line="360" w:lineRule="auto"/>
        <w:rPr>
          <w:color w:val="auto"/>
          <w:highlight w:val="none"/>
        </w:rPr>
      </w:pPr>
      <w:r>
        <w:rPr>
          <w:color w:val="auto"/>
          <w:highlight w:val="none"/>
        </w:rPr>
        <w:t xml:space="preserve"> </w:t>
      </w:r>
      <w:r/>
    </w:p>
    <w:p>
      <w:pPr>
        <w:pStyle w:val="888"/>
        <w:jc w:val="center"/>
        <w:spacing w:before="120" w:beforeAutospacing="0" w:after="120" w:afterAutospacing="0"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盐城市东台生态环境局</w:t>
      </w:r>
      <w:r/>
    </w:p>
    <w:p>
      <w:pPr>
        <w:pStyle w:val="888"/>
        <w:jc w:val="center"/>
        <w:spacing w:before="120" w:beforeAutospacing="0" w:after="120" w:afterAutospacing="0" w:line="360" w:lineRule="auto"/>
        <w:rPr>
          <w:color w:val="auto"/>
          <w:highlight w:val="none"/>
        </w:rPr>
      </w:pPr>
      <w:r>
        <w:rPr>
          <w:rFonts w:hint="eastAsia" w:ascii="宋体" w:hAnsi="宋体" w:eastAsia="宋体" w:cs="宋体"/>
          <w:b/>
          <w:color w:val="auto"/>
          <w:sz w:val="32"/>
          <w:szCs w:val="32"/>
          <w:highlight w:val="none"/>
          <w:lang w:val="en-US" w:eastAsia="zh-CN"/>
        </w:rPr>
        <w:t xml:space="preserve">2026</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lang w:val="en-US" w:eastAsia="zh-CN"/>
        </w:rPr>
        <w:t xml:space="preserve">9</w:t>
      </w:r>
      <w:r>
        <w:rPr>
          <w:rFonts w:hint="eastAsia" w:ascii="宋体" w:hAnsi="宋体" w:eastAsia="宋体" w:cs="宋体"/>
          <w:b/>
          <w:color w:val="auto"/>
          <w:sz w:val="32"/>
          <w:szCs w:val="32"/>
          <w:highlight w:val="none"/>
        </w:rPr>
        <w:t xml:space="preserve">月</w:t>
      </w:r>
      <w:r>
        <w:rPr>
          <w:rFonts w:hint="eastAsia" w:ascii="宋体" w:hAnsi="宋体" w:eastAsia="宋体" w:cs="宋体"/>
          <w:b/>
          <w:color w:val="auto"/>
          <w:sz w:val="32"/>
          <w:szCs w:val="32"/>
          <w:highlight w:val="none"/>
          <w:lang w:val="en-US" w:eastAsia="zh-CN"/>
        </w:rPr>
        <w:t xml:space="preserve">11</w:t>
      </w:r>
      <w:r>
        <w:rPr>
          <w:rFonts w:hint="eastAsia" w:ascii="宋体" w:hAnsi="宋体" w:eastAsia="宋体" w:cs="宋体"/>
          <w:b/>
          <w:color w:val="auto"/>
          <w:sz w:val="32"/>
          <w:szCs w:val="32"/>
          <w:highlight w:val="none"/>
        </w:rPr>
        <w:t xml:space="preserve">日</w:t>
      </w:r>
      <w:r/>
    </w:p>
    <w:p>
      <w:pPr>
        <w:pStyle w:val="888"/>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br w:type="page" w:clear="all"/>
      </w:r>
      <w:bookmarkStart w:id="0" w:name="_Toc479757206"/>
      <w:r/>
      <w:bookmarkStart w:id="1" w:name="_Toc16938516"/>
      <w:r/>
      <w:bookmarkStart w:id="2" w:name="_Toc513029200"/>
      <w:r/>
      <w:bookmarkStart w:id="3" w:name="_Toc120614210"/>
      <w:r/>
      <w:bookmarkStart w:id="4" w:name="_Toc523127445"/>
      <w:r/>
      <w:bookmarkStart w:id="5" w:name="_Toc20823272"/>
      <w:r/>
      <w:r/>
    </w:p>
    <w:p>
      <w:pPr>
        <w:pStyle w:val="888"/>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888"/>
        <w:jc w:val="center"/>
        <w:spacing w:beforeAutospacing="0" w:afterAutospacing="0" w:line="480" w:lineRule="auto"/>
        <w:rPr>
          <w:color w:val="auto"/>
          <w:highlight w:val="none"/>
        </w:rPr>
      </w:pP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888"/>
        <w:ind w:left="0" w:firstLine="1080"/>
        <w:jc w:val="both"/>
        <w:keepLines w:val="0"/>
        <w:keepNext w:val="0"/>
        <w:pageBreakBefore w:val="0"/>
        <w:spacing w:beforeAutospacing="0" w:afterAutospacing="0" w:line="480" w:lineRule="auto"/>
        <w:widowControl w:val="off"/>
        <w:tabs>
          <w:tab w:val="left" w:pos="1441" w:leader="none"/>
        </w:tabs>
        <w:rPr>
          <w:rFonts w:hint="eastAsia" w:ascii="黑体" w:hAnsi="宋体" w:eastAsia="黑体" w:cs="黑体"/>
          <w:color w:val="auto"/>
          <w:sz w:val="36"/>
          <w:szCs w:val="36"/>
          <w:highlight w:val="none"/>
          <w:lang w:val="en-US" w:eastAsia="zh-CN"/>
        </w:rPr>
      </w:pPr>
      <w:r>
        <w:rPr>
          <w:rFonts w:hint="eastAsia" w:ascii="黑体" w:hAnsi="宋体" w:eastAsia="黑体" w:cs="黑体"/>
          <w:color w:val="auto"/>
          <w:sz w:val="36"/>
          <w:szCs w:val="36"/>
          <w:highlight w:val="none"/>
          <w:lang w:val="en-US" w:eastAsia="zh-CN"/>
        </w:rPr>
      </w:r>
      <w:r/>
    </w:p>
    <w:p>
      <w:pPr>
        <w:pStyle w:val="888"/>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01</w:t>
      </w:r>
      <w:r/>
    </w:p>
    <w:p>
      <w:pPr>
        <w:pStyle w:val="888"/>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投标人须知…………………………………</w:t>
      </w:r>
      <w:r>
        <w:rPr>
          <w:rFonts w:hint="eastAsia" w:ascii="黑体" w:hAnsi="宋体" w:eastAsia="黑体" w:cs="黑体"/>
          <w:color w:val="auto"/>
          <w:sz w:val="36"/>
          <w:szCs w:val="36"/>
          <w:highlight w:val="none"/>
          <w:lang w:val="en-US" w:eastAsia="zh-CN"/>
        </w:rPr>
        <w:t xml:space="preserve">05</w:t>
      </w:r>
      <w:r/>
    </w:p>
    <w:p>
      <w:pPr>
        <w:pStyle w:val="888"/>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合同文本……………………………………</w:t>
      </w:r>
      <w:r>
        <w:rPr>
          <w:rFonts w:hint="eastAsia" w:ascii="黑体" w:hAnsi="宋体" w:eastAsia="黑体" w:cs="黑体"/>
          <w:color w:val="auto"/>
          <w:sz w:val="36"/>
          <w:szCs w:val="36"/>
          <w:highlight w:val="none"/>
          <w:lang w:val="en-US" w:eastAsia="zh-CN"/>
        </w:rPr>
        <w:t xml:space="preserve">21</w:t>
      </w:r>
      <w:r/>
    </w:p>
    <w:p>
      <w:pPr>
        <w:pStyle w:val="888"/>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28</w:t>
      </w:r>
      <w:r/>
    </w:p>
    <w:p>
      <w:pPr>
        <w:pStyle w:val="888"/>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38</w:t>
      </w:r>
      <w:r/>
    </w:p>
    <w:p>
      <w:pPr>
        <w:pStyle w:val="888"/>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43</w:t>
      </w:r>
      <w:r/>
    </w:p>
    <w:p>
      <w:pPr>
        <w:pStyle w:val="888"/>
        <w:jc w:val="both"/>
        <w:spacing w:beforeAutospacing="0" w:afterAutospacing="0"/>
        <w:rPr>
          <w:color w:val="auto"/>
          <w:highlight w:val="none"/>
        </w:rPr>
        <w:sectPr>
          <w:footnotePr/>
          <w:endnotePr/>
          <w:type w:val="nextPage"/>
          <w:pgSz w:w="11905" w:h="16838" w:orient="portrait"/>
          <w:pgMar w:top="1440" w:right="1080" w:bottom="1440" w:left="1080" w:header="0" w:footer="442" w:gutter="0"/>
          <w:cols w:num="1" w:sep="0" w:space="0" w:equalWidth="1"/>
          <w:docGrid w:linePitch="360"/>
        </w:sectPr>
      </w:pPr>
      <w:r>
        <w:rPr>
          <w:color w:val="auto"/>
          <w:highlight w:val="none"/>
        </w:rPr>
      </w:r>
      <w:r/>
    </w:p>
    <w:p>
      <w:pPr>
        <w:pStyle w:val="888"/>
        <w:jc w:val="center"/>
        <w:keepNext/>
        <w:spacing w:beforeAutospacing="0" w:afterAutospacing="0"/>
        <w:rPr>
          <w:rFonts w:hint="default" w:eastAsia="黑体"/>
          <w:color w:val="auto"/>
          <w:highlight w:val="none"/>
          <w:lang w:val="en-US" w:eastAsia="zh-CN"/>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888"/>
        <w:ind w:firstLine="480"/>
        <w:jc w:val="both"/>
        <w:pageBreakBefore w:val="0"/>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重点企业、单位VOCs在线监控、网格化空气微站服务项目</w:t>
      </w:r>
      <w:r>
        <w:rPr>
          <w:rFonts w:hint="eastAsia" w:ascii="宋体" w:hAnsi="宋体" w:eastAsia="宋体" w:cs="宋体"/>
          <w:color w:val="auto"/>
          <w:sz w:val="24"/>
          <w:szCs w:val="24"/>
          <w:highlight w:val="none"/>
          <w:u w:val="single"/>
          <w:lang w:val="en-US" w:eastAsia="zh-CN"/>
        </w:rPr>
        <w:t xml:space="preserve">JSZC-320981-RJXM-G2026-0012</w:t>
      </w:r>
      <w:r>
        <w:rPr>
          <w:rFonts w:hint="eastAsia" w:ascii="宋体" w:hAnsi="宋体" w:eastAsia="宋体" w:cs="宋体"/>
          <w:color w:val="auto"/>
          <w:sz w:val="24"/>
          <w:szCs w:val="24"/>
          <w:highlight w:val="none"/>
        </w:rPr>
        <w:t xml:space="preserve">招标项目的潜在投标人</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u w:val="single"/>
          <w:lang w:eastAsia="zh-CN"/>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lang w:val="en-US" w:eastAsia="zh-CN"/>
        </w:rPr>
        <w:t xml:space="preserve">获取</w:t>
      </w:r>
      <w:r>
        <w:rPr>
          <w:rFonts w:hint="eastAsia" w:ascii="宋体" w:hAnsi="宋体" w:eastAsia="宋体" w:cs="宋体"/>
          <w:color w:val="auto"/>
          <w:sz w:val="24"/>
          <w:szCs w:val="24"/>
          <w:highlight w:val="none"/>
        </w:rPr>
        <w:t xml:space="preserve">招标文件，并于202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lang w:val="en-US" w:eastAsia="zh-CN"/>
        </w:rPr>
        <w:t xml:space="preserve">08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北京时间）前递交投标文件。</w:t>
      </w:r>
      <w:r/>
    </w:p>
    <w:p>
      <w:pPr>
        <w:pStyle w:val="888"/>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6" w:name="_Toc35393790"/>
      <w:r/>
      <w:bookmarkStart w:id="7" w:name="_Toc35393621"/>
      <w:r/>
      <w:bookmarkStart w:id="8" w:name="_Toc28359002"/>
      <w:r/>
      <w:bookmarkStart w:id="9" w:name="_Toc38985263"/>
      <w:r/>
      <w:bookmarkStart w:id="10" w:name="_Hlk24379207"/>
      <w:r/>
      <w:bookmarkStart w:id="11" w:name="_Toc28359079"/>
      <w:r>
        <w:rPr>
          <w:rFonts w:hint="eastAsia" w:ascii="宋体" w:hAnsi="宋体" w:eastAsia="宋体" w:cs="宋体"/>
          <w:b/>
          <w:color w:val="auto"/>
          <w:sz w:val="24"/>
          <w:szCs w:val="24"/>
          <w:highlight w:val="none"/>
        </w:rPr>
        <w:t xml:space="preserve">一、项目基本情况</w:t>
      </w:r>
      <w:bookmarkEnd w:id="6"/>
      <w:r/>
      <w:bookmarkEnd w:id="7"/>
      <w:r/>
      <w:bookmarkEnd w:id="8"/>
      <w:r/>
      <w:bookmarkEnd w:id="9"/>
      <w:r/>
      <w:bookmarkEnd w:id="10"/>
      <w:r/>
      <w:bookmarkEnd w:id="11"/>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JSZC-320981-RJXM-G2026-0012</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重点企业、单位VOCs在线监控、网格化空气微站服务项目</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220.000000万元</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最高限价（如有）：</w:t>
      </w:r>
      <w:r>
        <w:rPr>
          <w:rFonts w:hint="eastAsia" w:ascii="宋体" w:hAnsi="宋体" w:eastAsia="宋体" w:cs="宋体"/>
          <w:color w:val="auto"/>
          <w:sz w:val="24"/>
          <w:szCs w:val="24"/>
          <w:highlight w:val="none"/>
          <w:lang w:val="en-US" w:eastAsia="zh-CN"/>
        </w:rPr>
        <w:t xml:space="preserve">人民币220万元，投标报价高于最高限价的作无效投标处理</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为深入打好蓝天保卫战，落实东台“十五五”生态环境保护规划，坚持精准、科学治污的原则，东台市于“十四五”期间实施了“重点企业、单位VOCs在线监控、网格化空气微站服务项目”，主要包括：12座微型空气自动站，21家重点涉VOCs工业企业与9家汽修企业共65座污染源VOC在线监测站，及大气环境监测监控软件平台，助力东台加强细颗粒物和臭氧协同管控，提高精细化大气污染治理水平。现对2026年-2027年的服务进行采购。</w:t>
      </w:r>
      <w:r>
        <w:rPr>
          <w:rFonts w:hint="eastAsia" w:ascii="宋体" w:hAnsi="宋体" w:eastAsia="宋体" w:cs="宋体"/>
          <w:color w:val="auto"/>
          <w:sz w:val="24"/>
          <w:szCs w:val="24"/>
          <w:highlight w:val="none"/>
        </w:rPr>
        <w:t xml:space="preserve">（详细内容见本招标文件第四章）</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合同履行期限：一年（自合同签订之日起至一年期结束止）</w:t>
      </w:r>
      <w:r/>
    </w:p>
    <w:p>
      <w:pPr>
        <w:pStyle w:val="888"/>
        <w:ind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本项目（是/否）接受联合体投标：否</w:t>
      </w:r>
      <w:r/>
    </w:p>
    <w:p>
      <w:pPr>
        <w:pStyle w:val="888"/>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2" w:name="_Toc28359003"/>
      <w:r/>
      <w:bookmarkStart w:id="13" w:name="_Toc38985264"/>
      <w:r/>
      <w:bookmarkStart w:id="14" w:name="_Toc35393622"/>
      <w:r/>
      <w:bookmarkStart w:id="15" w:name="_Toc28359080"/>
      <w:r/>
      <w:bookmarkStart w:id="16" w:name="_Toc35393791"/>
      <w:r>
        <w:rPr>
          <w:rFonts w:hint="eastAsia" w:ascii="宋体" w:hAnsi="宋体" w:eastAsia="宋体" w:cs="宋体"/>
          <w:b/>
          <w:color w:val="auto"/>
          <w:sz w:val="24"/>
          <w:szCs w:val="24"/>
          <w:highlight w:val="none"/>
        </w:rPr>
        <w:t xml:space="preserve">二、申请人的资格要求：</w:t>
      </w:r>
      <w:bookmarkEnd w:id="12"/>
      <w:r/>
      <w:bookmarkEnd w:id="13"/>
      <w:r/>
      <w:bookmarkEnd w:id="14"/>
      <w:r/>
      <w:bookmarkEnd w:id="15"/>
      <w:r/>
      <w:bookmarkEnd w:id="16"/>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法人或者其他组织的营业执照等证明文件，自然人的身份证明</w:t>
      </w:r>
      <w:r>
        <w:rPr>
          <w:rFonts w:hint="eastAsia" w:ascii="宋体" w:hAnsi="宋体" w:eastAsia="宋体" w:cs="宋体"/>
          <w:color w:val="auto"/>
          <w:sz w:val="24"/>
          <w:szCs w:val="24"/>
          <w:highlight w:val="none"/>
        </w:rPr>
        <w:t xml:space="preserve">。</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color w:val="auto"/>
          <w:sz w:val="24"/>
          <w:szCs w:val="24"/>
          <w:highlight w:val="none"/>
        </w:rPr>
        <w:t xml:space="preserve">。</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具备履行合同所必需的设备和专业技术能力的书面声明</w:t>
      </w:r>
      <w:r>
        <w:rPr>
          <w:rFonts w:hint="eastAsia" w:ascii="宋体" w:hAnsi="宋体" w:eastAsia="宋体" w:cs="宋体"/>
          <w:color w:val="auto"/>
          <w:sz w:val="24"/>
          <w:szCs w:val="24"/>
          <w:highlight w:val="none"/>
        </w:rPr>
        <w:t xml:space="preserve">。</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参加政府采购活动前3年内在经营活动中没有重大违法记录的书面声明</w:t>
      </w:r>
      <w:r>
        <w:rPr>
          <w:rFonts w:hint="eastAsia" w:ascii="宋体" w:hAnsi="宋体" w:eastAsia="宋体" w:cs="宋体"/>
          <w:color w:val="auto"/>
          <w:sz w:val="24"/>
          <w:szCs w:val="24"/>
          <w:highlight w:val="none"/>
        </w:rPr>
        <w:t xml:space="preserve">。</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）落实政府采购政策需满足的资格要求：无。</w:t>
      </w:r>
      <w:r/>
    </w:p>
    <w:p>
      <w:pPr>
        <w:pStyle w:val="888"/>
        <w:ind w:firstLine="480"/>
        <w:jc w:val="left"/>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p>
    <w:p>
      <w:pPr>
        <w:pStyle w:val="888"/>
        <w:ind w:firstLine="480"/>
        <w:jc w:val="left"/>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88"/>
        <w:ind w:firstLine="480"/>
        <w:jc w:val="left"/>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2.单位负责人为同一人或者存在直接控股、管理关系的不同供应商，不得参加同一合同项下的政府采购活动。</w:t>
      </w:r>
      <w:r/>
    </w:p>
    <w:p>
      <w:pPr>
        <w:pStyle w:val="888"/>
        <w:ind w:firstLine="480"/>
        <w:jc w:val="left"/>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3.法律、行政法规规定的其他条件。</w:t>
      </w:r>
      <w:r/>
    </w:p>
    <w:p>
      <w:pPr>
        <w:pStyle w:val="888"/>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bookmarkStart w:id="17" w:name="_Toc35393793"/>
      <w:r/>
      <w:bookmarkStart w:id="18" w:name="_Toc35393624"/>
      <w:r/>
      <w:bookmarkStart w:id="19" w:name="_Toc28359082"/>
      <w:r/>
      <w:bookmarkStart w:id="20" w:name="_Toc28359005"/>
      <w:r/>
      <w:bookmarkStart w:id="21" w:name="_Toc38985266"/>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地点：“苏采云”系统内免费下载（投标人必须在苏采云系统中获取采购文件，方能参与政府采购项目）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方式：本项目采用网上注册登记方式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售价：0.00元</w:t>
      </w:r>
      <w:r/>
    </w:p>
    <w:p>
      <w:pPr>
        <w:pStyle w:val="888"/>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22" w:name="_Toc38985267"/>
      <w:r/>
      <w:bookmarkStart w:id="23" w:name="_Toc35393625"/>
      <w:r/>
      <w:bookmarkStart w:id="24" w:name="_Toc28359084"/>
      <w:r/>
      <w:bookmarkStart w:id="25" w:name="_Toc35393794"/>
      <w:r/>
      <w:bookmarkStart w:id="26" w:name="_Toc28359007"/>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lang w:val="en-US" w:eastAsia="zh-CN"/>
        </w:rPr>
        <w:t xml:space="preserve">08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 （北京时间）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地点：苏采云“不见面”开标大厅</w:t>
      </w:r>
      <w:r>
        <w:rPr>
          <w:rFonts w:hint="eastAsia" w:ascii="宋体" w:hAnsi="宋体" w:eastAsia="宋体" w:cs="宋体"/>
          <w:color w:val="auto"/>
          <w:sz w:val="24"/>
          <w:szCs w:val="24"/>
          <w:highlight w:val="none"/>
          <w:lang w:eastAsia="zh-CN"/>
        </w:rPr>
        <w:t xml:space="preserve">。</w:t>
      </w:r>
      <w:r/>
    </w:p>
    <w:p>
      <w:pPr>
        <w:pStyle w:val="888"/>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五、公告期限</w:t>
      </w:r>
      <w:bookmarkEnd w:id="22"/>
      <w:r/>
      <w:bookmarkEnd w:id="23"/>
      <w:r/>
      <w:bookmarkEnd w:id="24"/>
      <w:r/>
      <w:bookmarkEnd w:id="25"/>
      <w:r/>
      <w:bookmarkEnd w:id="26"/>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8985268"/>
      <w:r/>
      <w:bookmarkStart w:id="28" w:name="_Toc35393626"/>
      <w:r/>
      <w:bookmarkStart w:id="29" w:name="_Toc3539379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888"/>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480"/>
        <w:jc w:val="left"/>
        <w:keepLines w:val="0"/>
        <w:keepNext w:val="0"/>
        <w:pageBreakBefore w:val="0"/>
        <w:spacing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suppressLineNumbers w:val="0"/>
      </w:pPr>
      <w:r/>
      <w:bookmarkStart w:id="30"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keepLines w:val="0"/>
        <w:keepNext w:val="0"/>
        <w:pageBreakBefore w:val="0"/>
        <w:spacing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2.潜在供应商访问电子招标响应交易平台的网络地址和方法：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2.2潜在投标人访问“苏采云”系统方法：江苏省政府采购网首页-“苏采云”链接。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2.3采购文件（后缀名为“.kedt”）、供应商操作手册及政府采购客户端 工具可通过“苏采云”系统相应链接进行下载。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2.4采购代理机构将数据电文形式的采购文件加载至“苏采云”系统，供潜在供应商下载或者查阅。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2.5请潜在投标单位提前安装相应的控件（详见《“苏采云”系统供应商操作手册》）并使用谷歌浏览器登录“苏采云”系统参与不见面开评标。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3.有关本次招标的事项若存在变动或修改，敬请及时关注江苏瑞杰项目管理顾问有限公司在“中国政府采购网”“江苏政府采购网”“盐城市政府采购网”发布的更正公告。</w:t>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5.投标人不得提供虚假材料谋取中标成交的或采取不正当手段诋毁、排挤其他供应商。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6.投标人存在串通投标、以他人名义投标、弄虚作假等违法违规行为，或者无正当理由放弃投标、中标资格，造成项目招标失败的，不得参加该项目重新招标的投标。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7.因供应商的系统环境、操作等原因导致项目参与、开评标过程中出现问题由供应商自行承担负责。</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8.</w:t>
      </w:r>
      <w:r>
        <w:rPr>
          <w:rFonts w:ascii="宋体" w:hAnsi="宋体" w:eastAsia="宋体" w:cs="宋体"/>
          <w:sz w:val="24"/>
          <w:szCs w:val="24"/>
        </w:rPr>
        <w:t xml:space="preserve">本采购项目为多家单位联合采购，</w:t>
      </w:r>
      <w:r>
        <w:rPr>
          <w:rFonts w:hint="eastAsia" w:ascii="宋体" w:hAnsi="宋体" w:eastAsia="宋体" w:cs="宋体"/>
          <w:sz w:val="24"/>
          <w:szCs w:val="24"/>
          <w:lang w:val="en-US" w:eastAsia="zh-CN"/>
        </w:rPr>
        <w:t xml:space="preserve">盐城市东台生态环境局</w:t>
      </w:r>
      <w:r>
        <w:rPr>
          <w:rFonts w:ascii="宋体" w:hAnsi="宋体" w:eastAsia="宋体" w:cs="宋体"/>
          <w:sz w:val="24"/>
          <w:szCs w:val="24"/>
        </w:rPr>
        <w:t xml:space="preserve">为本项目联合体牵头单位，作为本次采购对外采购人主体；各联合体成员单位按照自身实际工作量据实单独结算、分别付款。</w:t>
      </w:r>
      <w:r/>
    </w:p>
    <w:p>
      <w:pPr>
        <w:pStyle w:val="880"/>
        <w:ind w:left="0" w:right="0" w:firstLine="482"/>
        <w:jc w:val="both"/>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bCs/>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bCs/>
          <w:i w:val="0"/>
          <w:iCs w:val="0"/>
          <w:caps w:val="0"/>
          <w:color w:val="auto"/>
          <w:spacing w:val="0"/>
          <w:sz w:val="24"/>
          <w:szCs w:val="24"/>
          <w:highlight w:val="none"/>
          <w:u w:val="none"/>
          <w:shd w:val="clear" w:color="auto" w:fill="ffffff"/>
        </w:rPr>
        <w:t xml:space="preserve">提出询问，请按以下方式联系。</w:t>
      </w:r>
      <w:bookmarkEnd w:id="30"/>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单位名称：盐城市东台生态环境局</w:t>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单位地址：东台市金海东路1号</w:t>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 系 人：夏先生</w:t>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联系电话：0515-85264450</w:t>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2.采购代理机构信息（如有）</w:t>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2" w:name="_Toc28359010"/>
      <w:r/>
      <w:bookmarkStart w:id="33" w:name="_Toc28359087"/>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单位名称：江苏瑞杰项目管理顾问有限公司</w:t>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单位地址：盐城市金航财富大厦3AF</w:t>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 系 人：朱先生</w:t>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联系电话：18932281510</w:t>
      </w:r>
      <w:bookmarkEnd w:id="32"/>
      <w:r/>
      <w:bookmarkEnd w:id="33"/>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项目联系人：朱先生</w:t>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话：18932281510</w:t>
      </w:r>
      <w:r/>
    </w:p>
    <w:p>
      <w:pPr>
        <w:rPr>
          <w:rFonts w:hint="eastAsia" w:ascii="黑体" w:hAnsi="宋体" w:eastAsia="黑体" w:cs="黑体"/>
          <w:color w:val="auto"/>
          <w:sz w:val="44"/>
          <w:szCs w:val="44"/>
          <w:highlight w:val="none"/>
        </w:rPr>
      </w:pPr>
      <w:r/>
      <w:bookmarkStart w:id="35" w:name="_Toc120614211"/>
      <w:r>
        <w:rPr>
          <w:rFonts w:hint="eastAsia" w:ascii="黑体" w:hAnsi="宋体" w:eastAsia="黑体" w:cs="黑体"/>
          <w:color w:val="auto"/>
          <w:sz w:val="44"/>
          <w:szCs w:val="44"/>
          <w:highlight w:val="none"/>
        </w:rPr>
        <w:br w:type="page" w:clear="all"/>
      </w:r>
      <w:r/>
    </w:p>
    <w:p>
      <w:pPr>
        <w:pStyle w:val="888"/>
        <w:ind w:right="840"/>
        <w:jc w:val="center"/>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第二章 </w:t>
      </w:r>
      <w:bookmarkEnd w:id="35"/>
      <w:r/>
      <w:bookmarkStart w:id="36" w:name="_Toc513029202"/>
      <w:r/>
      <w:bookmarkStart w:id="37" w:name="_Toc120614213"/>
      <w:r/>
      <w:bookmarkStart w:id="38" w:name="_Toc16938518"/>
      <w:r/>
      <w:bookmarkStart w:id="39" w:name="_Toc20823274"/>
      <w:r>
        <w:rPr>
          <w:rFonts w:hint="eastAsia" w:ascii="黑体" w:hAnsi="宋体" w:eastAsia="黑体" w:cs="黑体"/>
          <w:color w:val="auto"/>
          <w:sz w:val="44"/>
          <w:szCs w:val="44"/>
          <w:highlight w:val="none"/>
        </w:rPr>
        <w:t xml:space="preserve">投标人须知</w:t>
      </w:r>
      <w:bookmarkEnd w:id="36"/>
      <w:r/>
      <w:bookmarkEnd w:id="37"/>
      <w:r/>
      <w:bookmarkEnd w:id="38"/>
      <w:r/>
      <w:bookmarkEnd w:id="39"/>
      <w:r/>
      <w:r/>
    </w:p>
    <w:p>
      <w:pPr>
        <w:pStyle w:val="888"/>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40" w:name="_Toc16938519"/>
      <w:r/>
      <w:bookmarkStart w:id="41" w:name="_Toc513029203"/>
      <w:r/>
      <w:bookmarkStart w:id="42" w:name="_Toc20823275"/>
      <w:r/>
      <w:bookmarkStart w:id="43" w:name="_Toc120614214"/>
      <w:r>
        <w:rPr>
          <w:rFonts w:hint="eastAsia" w:ascii="宋体" w:hAnsi="宋体" w:eastAsia="宋体" w:cs="宋体"/>
          <w:b/>
          <w:color w:val="auto"/>
          <w:sz w:val="24"/>
          <w:szCs w:val="24"/>
          <w:highlight w:val="none"/>
        </w:rPr>
        <w:t xml:space="preserve">一、总则</w:t>
      </w:r>
      <w:bookmarkEnd w:id="40"/>
      <w:r/>
      <w:bookmarkEnd w:id="41"/>
      <w:r/>
      <w:bookmarkEnd w:id="42"/>
      <w:r/>
      <w:bookmarkEnd w:id="43"/>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44" w:name="_Toc16938520"/>
      <w:r/>
      <w:bookmarkStart w:id="45" w:name="_Toc458694821"/>
      <w:r/>
      <w:bookmarkStart w:id="46" w:name="_Toc513029204"/>
      <w:r/>
      <w:bookmarkStart w:id="47" w:name="_Toc20823276"/>
      <w:r/>
      <w:bookmarkStart w:id="48" w:name="_Hlt16619475"/>
      <w:r>
        <w:rPr>
          <w:rFonts w:hint="eastAsia" w:ascii="宋体" w:hAnsi="宋体" w:eastAsia="宋体" w:cs="宋体"/>
          <w:color w:val="auto"/>
          <w:sz w:val="24"/>
          <w:szCs w:val="24"/>
          <w:highlight w:val="none"/>
        </w:rPr>
        <w:t xml:space="preserve">1</w:t>
      </w:r>
      <w:bookmarkEnd w:id="44"/>
      <w:r>
        <w:rPr>
          <w:rFonts w:hint="eastAsia" w:ascii="宋体" w:hAnsi="宋体" w:eastAsia="宋体" w:cs="宋体"/>
          <w:color w:val="auto"/>
          <w:sz w:val="24"/>
          <w:szCs w:val="24"/>
          <w:highlight w:val="none"/>
        </w:rPr>
        <w:t xml:space="preserve">、招标方式</w:t>
      </w:r>
      <w:bookmarkEnd w:id="45"/>
      <w:r/>
      <w:bookmarkEnd w:id="46"/>
      <w:r/>
      <w:bookmarkEnd w:id="47"/>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49" w:name="_Toc513029205"/>
      <w:r/>
      <w:bookmarkStart w:id="50" w:name="_Toc16938521"/>
      <w:r/>
      <w:bookmarkStart w:id="51" w:name="_Toc20823277"/>
      <w:r>
        <w:rPr>
          <w:rFonts w:hint="eastAsia" w:ascii="宋体" w:hAnsi="宋体" w:eastAsia="宋体" w:cs="宋体"/>
          <w:color w:val="auto"/>
          <w:sz w:val="24"/>
          <w:szCs w:val="24"/>
          <w:highlight w:val="none"/>
        </w:rPr>
        <w:t xml:space="preserve">2、合格的投标人</w:t>
      </w:r>
      <w:bookmarkEnd w:id="49"/>
      <w:r/>
      <w:bookmarkEnd w:id="50"/>
      <w:r/>
      <w:bookmarkEnd w:id="51"/>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52" w:name="_Toc16938522"/>
      <w:r/>
      <w:bookmarkStart w:id="53" w:name="_Toc20823278"/>
      <w:r/>
      <w:bookmarkStart w:id="54" w:name="_Toc513029206"/>
      <w:r/>
      <w:bookmarkStart w:id="55" w:name="_Toc462564067"/>
      <w:r/>
      <w:bookmarkStart w:id="56" w:name="_Toc513029207"/>
      <w:r/>
      <w:bookmarkStart w:id="57" w:name="_Toc16938523"/>
      <w:r/>
      <w:bookmarkStart w:id="58" w:name="_Toc20823279"/>
      <w:r>
        <w:rPr>
          <w:rFonts w:hint="eastAsia" w:ascii="宋体" w:hAnsi="宋体" w:eastAsia="宋体" w:cs="宋体"/>
          <w:color w:val="auto"/>
          <w:sz w:val="24"/>
          <w:szCs w:val="24"/>
          <w:highlight w:val="none"/>
        </w:rPr>
        <w:t xml:space="preserve">3、适用法律</w:t>
      </w:r>
      <w:bookmarkEnd w:id="52"/>
      <w:r/>
      <w:bookmarkEnd w:id="53"/>
      <w:r/>
      <w:bookmarkEnd w:id="54"/>
      <w:r>
        <w:rPr>
          <w:rFonts w:hint="eastAsia" w:ascii="宋体" w:hAnsi="宋体" w:eastAsia="宋体" w:cs="宋体"/>
          <w:color w:val="auto"/>
          <w:sz w:val="24"/>
          <w:szCs w:val="24"/>
          <w:highlight w:val="none"/>
        </w:rPr>
        <w:t xml:space="preserve">和标准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在本项目政府采购活动过程中，如果所执行的标准有更新的，按照最新标准执行。</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4、投标费用</w:t>
      </w:r>
      <w:bookmarkEnd w:id="55"/>
      <w:r/>
      <w:bookmarkEnd w:id="56"/>
      <w:r/>
      <w:bookmarkEnd w:id="57"/>
      <w:r/>
      <w:bookmarkEnd w:id="58"/>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ascii="宋体" w:hAnsi="宋体" w:eastAsia="宋体" w:cs="宋体"/>
          <w:color w:val="auto"/>
          <w:sz w:val="24"/>
          <w:szCs w:val="24"/>
          <w:highlight w:val="none"/>
          <w:lang w:eastAsia="zh-CN"/>
        </w:rPr>
        <w:t xml:space="preserve">江苏瑞杰项目管理顾问有限公司</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）在任何情况下均无义务和责任承担这些费用。</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和采购人不收取标书工本费与中标服务费。</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5、招标文件的约束力</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pStyle w:val="888"/>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59" w:name="_Toc120614215"/>
      <w:r/>
      <w:bookmarkStart w:id="60" w:name="_Toc16938525"/>
      <w:r/>
      <w:bookmarkStart w:id="61" w:name="_Toc513029209"/>
      <w:r/>
      <w:bookmarkStart w:id="62" w:name="_Toc20823281"/>
      <w:r>
        <w:rPr>
          <w:rFonts w:hint="eastAsia" w:ascii="宋体" w:hAnsi="宋体" w:eastAsia="宋体" w:cs="宋体"/>
          <w:b/>
          <w:color w:val="auto"/>
          <w:sz w:val="24"/>
          <w:szCs w:val="24"/>
          <w:highlight w:val="none"/>
        </w:rPr>
        <w:t xml:space="preserve">二、招标文件</w:t>
      </w:r>
      <w:bookmarkEnd w:id="59"/>
      <w:r/>
      <w:bookmarkEnd w:id="60"/>
      <w:r/>
      <w:bookmarkEnd w:id="61"/>
      <w:r/>
      <w:bookmarkEnd w:id="62"/>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63" w:name="_Toc16938526"/>
      <w:r/>
      <w:bookmarkStart w:id="64" w:name="_Toc513029210"/>
      <w:r/>
      <w:bookmarkStart w:id="65" w:name="_Toc20823282"/>
      <w:r>
        <w:rPr>
          <w:rFonts w:hint="eastAsia" w:ascii="宋体" w:hAnsi="宋体" w:eastAsia="宋体" w:cs="宋体"/>
          <w:color w:val="auto"/>
          <w:sz w:val="24"/>
          <w:szCs w:val="24"/>
          <w:highlight w:val="none"/>
        </w:rPr>
        <w:t xml:space="preserve">6、招标文件构成</w:t>
      </w:r>
      <w:bookmarkEnd w:id="63"/>
      <w:r/>
      <w:bookmarkEnd w:id="64"/>
      <w:r/>
      <w:bookmarkEnd w:id="65"/>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6.1招标文件由以下部分组成：</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联系解决。</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66" w:name="_Toc20823283"/>
      <w:r/>
      <w:bookmarkStart w:id="67" w:name="_Toc16938527"/>
      <w:r/>
      <w:bookmarkStart w:id="68" w:name="_Toc513029211"/>
      <w:r/>
      <w:bookmarkStart w:id="69" w:name="_Toc462564070"/>
      <w:r>
        <w:rPr>
          <w:rFonts w:hint="eastAsia" w:ascii="宋体" w:hAnsi="宋体" w:eastAsia="宋体" w:cs="宋体"/>
          <w:color w:val="auto"/>
          <w:sz w:val="24"/>
          <w:szCs w:val="24"/>
          <w:highlight w:val="none"/>
        </w:rPr>
        <w:t xml:space="preserve">7、招标文件的澄清</w:t>
      </w:r>
      <w:bookmarkEnd w:id="66"/>
      <w:r/>
      <w:bookmarkEnd w:id="67"/>
      <w:r/>
      <w:bookmarkEnd w:id="68"/>
      <w:r/>
      <w:bookmarkEnd w:id="69"/>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70" w:name="_Toc20823284"/>
      <w:r/>
      <w:bookmarkStart w:id="71" w:name="_Toc16938528"/>
      <w:r/>
      <w:bookmarkStart w:id="72" w:name="_Toc513029212"/>
      <w:r/>
      <w:bookmarkStart w:id="73" w:name="_Toc462564071"/>
      <w:r>
        <w:rPr>
          <w:rFonts w:hint="eastAsia" w:ascii="宋体" w:hAnsi="宋体" w:eastAsia="宋体" w:cs="宋体"/>
          <w:color w:val="auto"/>
          <w:sz w:val="24"/>
          <w:szCs w:val="24"/>
          <w:highlight w:val="none"/>
        </w:rPr>
        <w:t xml:space="preserve">8、招标文件的修改</w:t>
      </w:r>
      <w:bookmarkEnd w:id="70"/>
      <w:r/>
      <w:bookmarkEnd w:id="71"/>
      <w:r/>
      <w:bookmarkEnd w:id="72"/>
      <w:r/>
      <w:bookmarkEnd w:id="73"/>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可以对招标文件进行修改。</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采购人有权按照法定的要求推迟投标截止日期和开标日期。</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盐城市政府采购网公布，补充文件将作为招标文件的组成部分，并对投标人具有约束力。</w:t>
      </w:r>
      <w:r/>
    </w:p>
    <w:p>
      <w:pPr>
        <w:pStyle w:val="888"/>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74" w:name="_Toc16938529"/>
      <w:r/>
      <w:bookmarkStart w:id="75" w:name="_Toc20823285"/>
      <w:r/>
      <w:bookmarkStart w:id="76" w:name="_Toc120614216"/>
      <w:r/>
      <w:bookmarkStart w:id="77" w:name="_Toc513029213"/>
      <w:r/>
      <w:bookmarkStart w:id="78" w:name="_Toc462564072"/>
      <w:r>
        <w:rPr>
          <w:rFonts w:hint="eastAsia" w:ascii="宋体" w:hAnsi="宋体" w:eastAsia="宋体" w:cs="宋体"/>
          <w:b/>
          <w:color w:val="auto"/>
          <w:sz w:val="24"/>
          <w:szCs w:val="24"/>
          <w:highlight w:val="none"/>
        </w:rPr>
        <w:t xml:space="preserve">三、投标文件的编制</w:t>
      </w:r>
      <w:bookmarkEnd w:id="74"/>
      <w:r/>
      <w:bookmarkEnd w:id="75"/>
      <w:r/>
      <w:bookmarkEnd w:id="76"/>
      <w:r/>
      <w:bookmarkEnd w:id="77"/>
      <w:r/>
      <w:bookmarkEnd w:id="78"/>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79" w:name="_Toc16938530"/>
      <w:r/>
      <w:bookmarkStart w:id="80" w:name="_Toc513029214"/>
      <w:r/>
      <w:bookmarkStart w:id="81" w:name="_Toc20823286"/>
      <w:r/>
      <w:bookmarkStart w:id="82" w:name="_Toc462564073"/>
      <w:r>
        <w:rPr>
          <w:rFonts w:hint="eastAsia" w:ascii="宋体" w:hAnsi="宋体" w:eastAsia="宋体" w:cs="宋体"/>
          <w:color w:val="auto"/>
          <w:sz w:val="24"/>
          <w:szCs w:val="24"/>
          <w:highlight w:val="none"/>
        </w:rPr>
        <w:t xml:space="preserve">9、投标文件的语言及度量衡单位</w:t>
      </w:r>
      <w:bookmarkEnd w:id="79"/>
      <w:r/>
      <w:bookmarkEnd w:id="80"/>
      <w:r/>
      <w:bookmarkEnd w:id="81"/>
      <w:r/>
      <w:bookmarkEnd w:id="82"/>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采购人就有关投标的所有来往通知、函件和文件均应使用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83" w:name="_Toc513029215"/>
      <w:r/>
      <w:bookmarkStart w:id="84" w:name="_Toc462564074"/>
      <w:r/>
      <w:bookmarkStart w:id="85" w:name="_Toc16938531"/>
      <w:r/>
      <w:bookmarkStart w:id="86" w:name="_Toc20823287"/>
      <w:r>
        <w:rPr>
          <w:rFonts w:hint="eastAsia" w:ascii="宋体" w:hAnsi="宋体" w:eastAsia="宋体" w:cs="宋体"/>
          <w:color w:val="auto"/>
          <w:sz w:val="24"/>
          <w:szCs w:val="24"/>
          <w:highlight w:val="none"/>
        </w:rPr>
        <w:t xml:space="preserve">10、投标文件构成</w:t>
      </w:r>
      <w:bookmarkEnd w:id="83"/>
      <w:r/>
      <w:bookmarkEnd w:id="84"/>
      <w:r/>
      <w:bookmarkEnd w:id="85"/>
      <w:r/>
      <w:bookmarkEnd w:id="86"/>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10.1开标一览表（系统固定格式）</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10.2资格审查资料</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10.2.1法人或者其他组织的营业执照等证明文件，自然人的身份证明；</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10.2.2上一年度的财务状况报告（成立不满一年无需提供）；</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10.2.4具备履行合同所必需的设备和专业技术能力的书面声明；</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10.2.5参加政府采购活动前 3 年内在经营活动中没有重大违法记录的书面声明；</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10.2.6与资格审查有关的其他资料（如有）。</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10.3符合性资料</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10.3.1报价符合性审查</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10.3.2投标分项报价表</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10.3.3投标函</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10.3.4投标人法定代表人身份证明和投标文件签署授权委托书（另附法定代表人和被授权人的身份证复印件或扫描件）</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10.3.5技术要求响应及偏离表</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10.3.6商务要求响应及偏离表</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10.3.7服务承诺</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10.3.8盐城市政府采购事前信用承诺书</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10.4</w:t>
      </w:r>
      <w:r>
        <w:rPr>
          <w:rFonts w:hint="eastAsia" w:ascii="宋体" w:hAnsi="宋体" w:eastAsia="宋体" w:cs="Times New Roman"/>
          <w:color w:val="auto"/>
          <w:sz w:val="24"/>
          <w:highlight w:val="none"/>
          <w:lang w:val="en-US" w:eastAsia="zh-CN"/>
        </w:rPr>
        <w:t xml:space="preserve">综合评审评分项相关资料</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10.5价格折扣文件（中小企业声明函、残疾人福利性单位声明函、监狱企业的证明文件、关于符合本国产品标准的声明函）</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注：1）以上材料须按顺序进行排列。</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2）如为法定代表人参与公开招标的无须提供“投标文件签署授权委托书”。</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3）与本次公开招标无关的资料不要求提供。</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盐城市政府采购网”发布的招标文件为准。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87" w:name="_Toc14577357"/>
      <w:r/>
      <w:bookmarkStart w:id="88" w:name="_Toc14577354"/>
      <w:r/>
      <w:bookmarkStart w:id="89" w:name="_Toc49090507"/>
      <w:r/>
      <w:bookmarkStart w:id="90" w:name="_Toc513029219"/>
      <w:r/>
      <w:bookmarkStart w:id="91" w:name="_Toc513029216"/>
      <w:r/>
      <w:bookmarkStart w:id="92" w:name="_Toc49090509"/>
      <w:r/>
      <w:bookmarkStart w:id="93" w:name="_Hlt26670360"/>
      <w:r/>
      <w:bookmarkStart w:id="94" w:name="_Hlt26954838"/>
      <w:r/>
      <w:bookmarkStart w:id="95" w:name="_Hlt26668975"/>
      <w:r>
        <w:rPr>
          <w:rFonts w:hint="eastAsia" w:ascii="宋体" w:hAnsi="宋体" w:eastAsia="宋体" w:cs="宋体"/>
          <w:color w:val="auto"/>
          <w:sz w:val="24"/>
          <w:szCs w:val="24"/>
          <w:highlight w:val="none"/>
        </w:rPr>
        <w:t xml:space="preserve">11、证明投标人及投标标的符合招标文件规定的文件</w:t>
      </w:r>
      <w:bookmarkEnd w:id="87"/>
      <w:r/>
      <w:bookmarkEnd w:id="88"/>
      <w:r/>
      <w:bookmarkEnd w:id="89"/>
      <w:r/>
      <w:bookmarkEnd w:id="90"/>
      <w:r/>
      <w:bookmarkEnd w:id="91"/>
      <w:r/>
      <w:bookmarkEnd w:id="92"/>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96" w:name="_Toc14577355"/>
      <w:r/>
      <w:bookmarkStart w:id="97" w:name="_Toc49090508"/>
      <w:r>
        <w:rPr>
          <w:rFonts w:hint="eastAsia" w:ascii="宋体" w:hAnsi="宋体" w:eastAsia="宋体" w:cs="宋体"/>
          <w:color w:val="auto"/>
          <w:sz w:val="24"/>
          <w:szCs w:val="24"/>
          <w:highlight w:val="none"/>
        </w:rPr>
        <w:t xml:space="preserve">11.1投标人应按照法律、法规、规章和规范性文件以及招标文件要求提交证明文件，证明其及投标标的符合招标文件规定。</w:t>
      </w:r>
      <w:bookmarkEnd w:id="96"/>
      <w:r/>
      <w:bookmarkEnd w:id="97"/>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11.3“上一年度的财务状况报告”，投标人应提供资产负债表、利润表、现金流量表，投标人成立不满一年无需提供。</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11.4“依法缴纳税收的相关材料”，投标人应提供近期缴纳税收的凭据。</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11.5“依法缴纳社会保障资金的相关材料”，投标人应提供近期缴纳社会保险的凭据。</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11.6依法免税或不需要缴纳社会保障资金的投标人，应提供相应文件证明其依法免税或不需要缴纳社会保障资金。</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11.7“申请人的资格要求”和“资格审查资料”中的“近期”是指近两年以来的任一时间段。</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11.8投标文件格式规定的法定代表人或被授权人签名（签字）的地方，手写签名（签字）、加盖（电子）印章、加盖电子手写签名（签字）均认可。</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w:t>
      </w:r>
      <w:bookmarkStart w:id="98" w:name="_Hlt26670373"/>
      <w:r>
        <w:rPr>
          <w:rFonts w:hint="eastAsia" w:ascii="宋体" w:hAnsi="宋体" w:eastAsia="宋体" w:cs="宋体"/>
          <w:color w:val="auto"/>
          <w:sz w:val="24"/>
          <w:szCs w:val="24"/>
          <w:highlight w:val="none"/>
        </w:rPr>
        <w:t xml:space="preserve">表</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w:t>
      </w:r>
      <w:bookmarkStart w:id="99" w:name="_Hlt26954840"/>
      <w:r>
        <w:rPr>
          <w:rFonts w:hint="eastAsia" w:ascii="宋体" w:hAnsi="宋体" w:eastAsia="宋体" w:cs="宋体"/>
          <w:color w:val="auto"/>
          <w:sz w:val="24"/>
          <w:szCs w:val="24"/>
          <w:highlight w:val="none"/>
        </w:rPr>
        <w:t xml:space="preserve">标人应按照招标文件规定格式填报投标分项报价表</w:t>
      </w:r>
      <w:bookmarkStart w:id="100" w:name="_Hlt26670399"/>
      <w:r>
        <w:rPr>
          <w:rFonts w:hint="eastAsia" w:ascii="宋体" w:hAnsi="宋体" w:eastAsia="宋体" w:cs="宋体"/>
          <w:color w:val="auto"/>
          <w:sz w:val="24"/>
          <w:szCs w:val="24"/>
          <w:highlight w:val="none"/>
        </w:rPr>
        <w:t xml:space="preserve">。</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bookmarkStart w:id="101" w:name="_Hlt26954842"/>
      <w:r/>
      <w:bookmarkStart w:id="102" w:name="_Hlt26954731"/>
      <w:r/>
      <w:bookmarkStart w:id="103" w:name="_Hlt26670486"/>
      <w:r/>
      <w:bookmarkStart w:id="104" w:name="_Hlt26670482"/>
      <w:r/>
      <w:bookmarkStart w:id="105" w:name="_Hlt26954844"/>
      <w:r/>
      <w:bookmarkStart w:id="106" w:name="_Hlt26670425"/>
      <w:r/>
      <w:bookmarkStart w:id="107" w:name="_Hlt26954846"/>
      <w:r/>
      <w:bookmarkStart w:id="108" w:name="_Hlt26668983"/>
      <w:r/>
      <w:bookmarkStart w:id="109" w:name="_Hlt26954848"/>
      <w:r/>
      <w:bookmarkStart w:id="110" w:name="_Hlt26670403"/>
      <w:r>
        <w:rPr>
          <w:rFonts w:hint="eastAsia" w:ascii="宋体" w:hAnsi="宋体" w:eastAsia="宋体" w:cs="宋体"/>
          <w:color w:val="auto"/>
          <w:sz w:val="24"/>
          <w:szCs w:val="24"/>
          <w:highlight w:val="none"/>
          <w:lang w:val="en-US" w:eastAsia="zh-CN"/>
        </w:rPr>
        <w:t xml:space="preserve">12.3投标人应按照第六章投标文件格式完整地填写</w:t>
      </w:r>
      <w:r>
        <w:rPr>
          <w:rFonts w:hint="eastAsia" w:ascii="宋体" w:hAnsi="宋体" w:eastAsia="宋体" w:cs="宋体"/>
          <w:color w:val="auto"/>
          <w:sz w:val="24"/>
          <w:szCs w:val="24"/>
          <w:highlight w:val="none"/>
        </w:rPr>
        <w:t xml:space="preserve">投标分项报价表</w:t>
      </w:r>
      <w:r>
        <w:rPr>
          <w:rFonts w:hint="eastAsia" w:ascii="宋体" w:hAnsi="宋体" w:eastAsia="宋体" w:cs="宋体"/>
          <w:color w:val="auto"/>
          <w:sz w:val="24"/>
          <w:szCs w:val="24"/>
          <w:highlight w:val="none"/>
          <w:lang w:val="en-US" w:eastAsia="zh-CN"/>
        </w:rPr>
        <w:t xml:space="preserve">，说明其拟提供服务的名称、服务内容、数量、价格等，采购人要求投标人明确填写的相关内容的，也应填写。</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12.4每项服务内容只允许有一个报价，任何有选择的报价将不予接受。</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12.5报价除标的物的价款外还应包括全部工作内容的价格体现，以及为完成全部工作内容所必须的人工费、材料费、机械及仪器费、检测费、运输费、保险费、技术服务费、验收费、代理服务费、投标费用、管理费、税金、利润、各类风险费、不可预见费和文件规定的其他各项应有的全部费用（综合报价）。</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的中标人在领取中标通知书前，须向采购代理机构江苏瑞杰项目管理顾问有限公司支付招标代理服务费，招标代理服务费按苏招协[2022]002文取费标准的70%计取，上述费用由各投标人在投标时自行综合考虑进投标报价中，凡漏项或少计均视为优惠，采购人不承担此费用。</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13、技术要求响应及偏离表、商务要求响应及偏离表</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888"/>
        <w:ind w:left="0" w:firstLine="480"/>
        <w:jc w:val="both"/>
        <w:keepLines w:val="0"/>
        <w:keepNext w:val="0"/>
        <w:pageBreakBefore w:val="0"/>
        <w:spacing w:beforeAutospacing="0" w:afterAutospacing="0" w:line="360" w:lineRule="auto"/>
        <w:widowControl w:val="off"/>
        <w:tabs>
          <w:tab w:val="left" w:pos="103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11" w:name="_Toc49090510"/>
      <w:r/>
      <w:bookmarkStart w:id="112" w:name="_Toc14577359"/>
      <w:r>
        <w:rPr>
          <w:rFonts w:hint="eastAsia" w:ascii="宋体" w:hAnsi="宋体" w:eastAsia="宋体" w:cs="宋体"/>
          <w:color w:val="auto"/>
          <w:sz w:val="24"/>
          <w:szCs w:val="24"/>
          <w:highlight w:val="none"/>
        </w:rPr>
        <w:t xml:space="preserve">14、投标函和开标一览表</w:t>
      </w:r>
      <w:bookmarkEnd w:id="111"/>
      <w:r/>
      <w:bookmarkEnd w:id="112"/>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 xml:space="preserve">。</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13" w:name="_Toc49090511"/>
      <w:r/>
      <w:bookmarkStart w:id="114" w:name="_Toc14577360"/>
      <w:r/>
      <w:bookmarkStart w:id="115" w:name="_Hlt26670489"/>
      <w:r/>
      <w:bookmarkStart w:id="116" w:name="_Hlt26954734"/>
      <w:r/>
      <w:bookmarkStart w:id="117" w:name="_Hlt26954850"/>
      <w:r>
        <w:rPr>
          <w:rFonts w:hint="eastAsia" w:ascii="宋体" w:hAnsi="宋体" w:eastAsia="宋体" w:cs="宋体"/>
          <w:color w:val="auto"/>
          <w:sz w:val="24"/>
          <w:szCs w:val="24"/>
          <w:highlight w:val="none"/>
        </w:rPr>
        <w:t xml:space="preserve">15、投标有效期</w:t>
      </w:r>
      <w:bookmarkEnd w:id="113"/>
      <w:r/>
      <w:bookmarkEnd w:id="114"/>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16、投标有效期的延长</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采购人的这一要求而放弃投标。同意延长投标有效期的投标人既不能要求也不允许修改其投标文件，同时受投标有效期约束的所有权利与义务均延长至新的有效期。</w:t>
      </w:r>
      <w:r/>
    </w:p>
    <w:p>
      <w:pPr>
        <w:pStyle w:val="888"/>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18" w:name="_Toc16938540"/>
      <w:r/>
      <w:bookmarkStart w:id="119" w:name="_Toc513029224"/>
      <w:r/>
      <w:bookmarkStart w:id="120" w:name="_Toc20823296"/>
      <w:r/>
      <w:bookmarkStart w:id="121" w:name="_Toc120614217"/>
      <w:r/>
      <w:bookmarkStart w:id="122" w:name="_Hlt26954852"/>
      <w:r/>
      <w:bookmarkStart w:id="123" w:name="_Hlt26954739"/>
      <w:r>
        <w:rPr>
          <w:rFonts w:hint="eastAsia" w:ascii="宋体" w:hAnsi="宋体" w:eastAsia="宋体" w:cs="宋体"/>
          <w:b/>
          <w:color w:val="auto"/>
          <w:sz w:val="24"/>
          <w:szCs w:val="24"/>
          <w:highlight w:val="none"/>
        </w:rPr>
        <w:t xml:space="preserve">四、投标文件的递交</w:t>
      </w:r>
      <w:bookmarkEnd w:id="118"/>
      <w:r/>
      <w:bookmarkEnd w:id="119"/>
      <w:r/>
      <w:bookmarkEnd w:id="120"/>
      <w:r/>
      <w:bookmarkEnd w:id="121"/>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24" w:name="_Toc16938541"/>
      <w:r/>
      <w:bookmarkStart w:id="125" w:name="_Toc513029225"/>
      <w:r/>
      <w:bookmarkStart w:id="126" w:name="_Toc462564084"/>
      <w:r/>
      <w:bookmarkStart w:id="127" w:name="_Toc20823297"/>
      <w:r>
        <w:rPr>
          <w:rFonts w:hint="eastAsia" w:ascii="宋体" w:hAnsi="宋体" w:eastAsia="宋体" w:cs="宋体"/>
          <w:color w:val="auto"/>
          <w:sz w:val="24"/>
          <w:szCs w:val="24"/>
          <w:highlight w:val="none"/>
        </w:rPr>
        <w:t xml:space="preserve">17、投标文件</w:t>
      </w:r>
      <w:bookmarkEnd w:id="124"/>
      <w:r/>
      <w:bookmarkEnd w:id="125"/>
      <w:r/>
      <w:bookmarkEnd w:id="126"/>
      <w:r/>
      <w:bookmarkEnd w:id="127"/>
      <w:r>
        <w:rPr>
          <w:rFonts w:hint="eastAsia" w:ascii="宋体" w:hAnsi="宋体" w:eastAsia="宋体" w:cs="宋体"/>
          <w:color w:val="auto"/>
          <w:sz w:val="24"/>
          <w:szCs w:val="24"/>
          <w:highlight w:val="none"/>
        </w:rPr>
        <w:t xml:space="preserve">的递交</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17.1电子投标文件的递交</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28" w:name="_Toc20823298"/>
      <w:r/>
      <w:bookmarkEnd w:id="128"/>
      <w:r/>
      <w:bookmarkStart w:id="129" w:name="_Toc16938542"/>
      <w:r/>
      <w:bookmarkEnd w:id="129"/>
      <w:r/>
      <w:bookmarkStart w:id="130" w:name="_Toc513029226"/>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18、投标截止时间</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18.1投标人上传电子投标文件的时间不得迟于招标公告中规定的投标截止时间。</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1" w:name="_Toc16938543"/>
      <w:r/>
      <w:bookmarkStart w:id="132" w:name="_Toc20823299"/>
      <w:r/>
      <w:bookmarkStart w:id="133" w:name="_Toc513029227"/>
      <w:r>
        <w:rPr>
          <w:rFonts w:hint="eastAsia" w:ascii="宋体" w:hAnsi="宋体" w:eastAsia="宋体" w:cs="宋体"/>
          <w:color w:val="auto"/>
          <w:sz w:val="24"/>
          <w:szCs w:val="24"/>
          <w:highlight w:val="none"/>
        </w:rPr>
        <w:t xml:space="preserve">19、投标文件</w:t>
      </w:r>
      <w:bookmarkEnd w:id="131"/>
      <w:r/>
      <w:bookmarkEnd w:id="132"/>
      <w:r/>
      <w:bookmarkEnd w:id="133"/>
      <w:r>
        <w:rPr>
          <w:rFonts w:hint="eastAsia" w:ascii="宋体" w:hAnsi="宋体" w:eastAsia="宋体" w:cs="宋体"/>
          <w:color w:val="auto"/>
          <w:sz w:val="24"/>
          <w:szCs w:val="24"/>
          <w:highlight w:val="none"/>
        </w:rPr>
        <w:t xml:space="preserve">的拒收</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拒绝接收在其规定的投标截止时间后上传的任何投标文件。</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4" w:name="_Toc16938544"/>
      <w:r/>
      <w:bookmarkStart w:id="135" w:name="_Toc513029228"/>
      <w:r/>
      <w:bookmarkStart w:id="136" w:name="_Toc20823300"/>
      <w:r>
        <w:rPr>
          <w:rFonts w:hint="eastAsia" w:ascii="宋体" w:hAnsi="宋体" w:eastAsia="宋体" w:cs="宋体"/>
          <w:color w:val="auto"/>
          <w:sz w:val="24"/>
          <w:szCs w:val="24"/>
          <w:highlight w:val="none"/>
        </w:rPr>
        <w:t xml:space="preserve">20、投标文件的撤回和修改</w:t>
      </w:r>
      <w:bookmarkEnd w:id="134"/>
      <w:r/>
      <w:bookmarkEnd w:id="135"/>
      <w:r/>
      <w:bookmarkEnd w:id="136"/>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pStyle w:val="888"/>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7" w:name="_Toc16938545"/>
      <w:r/>
      <w:bookmarkStart w:id="138" w:name="_Toc513029229"/>
      <w:r/>
      <w:bookmarkStart w:id="139" w:name="_Toc120614218"/>
      <w:r/>
      <w:bookmarkStart w:id="140" w:name="_Toc20823301"/>
      <w:r>
        <w:rPr>
          <w:rFonts w:hint="eastAsia" w:ascii="宋体" w:hAnsi="宋体" w:eastAsia="宋体" w:cs="宋体"/>
          <w:b/>
          <w:color w:val="auto"/>
          <w:sz w:val="24"/>
          <w:szCs w:val="24"/>
          <w:highlight w:val="none"/>
        </w:rPr>
        <w:t xml:space="preserve">五、开标与评标</w:t>
      </w:r>
      <w:bookmarkEnd w:id="137"/>
      <w:r/>
      <w:bookmarkEnd w:id="138"/>
      <w:r/>
      <w:bookmarkEnd w:id="139"/>
      <w:r/>
      <w:bookmarkEnd w:id="140"/>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1" w:name="_Toc20823302"/>
      <w:r/>
      <w:bookmarkStart w:id="142" w:name="_Toc16938546"/>
      <w:r/>
      <w:bookmarkStart w:id="143" w:name="_Toc513029230"/>
      <w:r>
        <w:rPr>
          <w:rFonts w:hint="eastAsia" w:ascii="宋体" w:hAnsi="宋体" w:eastAsia="宋体" w:cs="宋体"/>
          <w:color w:val="auto"/>
          <w:sz w:val="24"/>
          <w:szCs w:val="24"/>
          <w:highlight w:val="none"/>
        </w:rPr>
        <w:t xml:space="preserve">21、开标</w:t>
      </w:r>
      <w:bookmarkEnd w:id="141"/>
      <w:r/>
      <w:bookmarkEnd w:id="142"/>
      <w:r/>
      <w:bookmarkEnd w:id="143"/>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4" w:name="_Toc20823303"/>
      <w:r/>
      <w:bookmarkStart w:id="145" w:name="_Toc16938547"/>
      <w:r/>
      <w:bookmarkStart w:id="146" w:name="_Toc513029231"/>
      <w:r>
        <w:rPr>
          <w:rFonts w:hint="eastAsia" w:ascii="宋体" w:hAnsi="宋体" w:eastAsia="宋体" w:cs="宋体"/>
          <w:color w:val="auto"/>
          <w:sz w:val="24"/>
          <w:szCs w:val="24"/>
          <w:highlight w:val="none"/>
        </w:rPr>
        <w:t xml:space="preserve">22、评标委员会</w:t>
      </w:r>
      <w:bookmarkEnd w:id="144"/>
      <w:r/>
      <w:bookmarkEnd w:id="145"/>
      <w:r/>
      <w:bookmarkEnd w:id="146"/>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将立即组织评标委员会（以下简称评委会）进行评标。</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23、评标过程的保密与公正</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均不得向投标人或与评标无关的其他人员透露。</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7" w:name="_Toc513029232"/>
      <w:r/>
      <w:bookmarkStart w:id="148" w:name="_Toc20823304"/>
      <w:r/>
      <w:bookmarkStart w:id="149" w:name="_Toc16938548"/>
      <w:r>
        <w:rPr>
          <w:rFonts w:hint="eastAsia" w:ascii="宋体" w:hAnsi="宋体" w:eastAsia="宋体" w:cs="宋体"/>
          <w:color w:val="auto"/>
          <w:sz w:val="24"/>
          <w:szCs w:val="24"/>
          <w:highlight w:val="none"/>
        </w:rPr>
        <w:t xml:space="preserve">24、投标文件的澄清</w:t>
      </w:r>
      <w:bookmarkEnd w:id="147"/>
      <w:r/>
      <w:bookmarkEnd w:id="148"/>
      <w:r/>
      <w:bookmarkEnd w:id="149"/>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0" w:name="_Toc16938549"/>
      <w:r/>
      <w:bookmarkStart w:id="151" w:name="_Toc513029233"/>
      <w:r/>
      <w:bookmarkStart w:id="152" w:name="_Toc20823305"/>
      <w:r>
        <w:rPr>
          <w:rFonts w:hint="eastAsia" w:ascii="宋体" w:hAnsi="宋体" w:eastAsia="宋体" w:cs="宋体"/>
          <w:color w:val="auto"/>
          <w:sz w:val="24"/>
          <w:szCs w:val="24"/>
          <w:highlight w:val="none"/>
        </w:rPr>
        <w:t xml:space="preserve">25、对投标文件的初审</w:t>
      </w:r>
      <w:bookmarkEnd w:id="150"/>
      <w:r/>
      <w:bookmarkEnd w:id="151"/>
      <w:r/>
      <w:bookmarkEnd w:id="152"/>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查询结果留存并归档。</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联合体成员存在不良信用记录的，视同联合体存在不良应用记录。</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采购人将不再告知未通过资格审查和符合性审查的原因。</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3" w:name="_Toc16938550"/>
      <w:r/>
      <w:bookmarkStart w:id="154" w:name="_Toc20823306"/>
      <w:r/>
      <w:bookmarkStart w:id="155" w:name="_Toc513029234"/>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及评标委员会联系。</w:t>
      </w:r>
      <w:bookmarkEnd w:id="153"/>
      <w:r/>
      <w:bookmarkEnd w:id="154"/>
      <w:r/>
      <w:bookmarkEnd w:id="155"/>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6" w:name="_Toc20823307"/>
      <w:r/>
      <w:bookmarkStart w:id="157" w:name="_Toc513029235"/>
      <w:r/>
      <w:bookmarkStart w:id="158" w:name="_Toc16938551"/>
      <w:r>
        <w:rPr>
          <w:rFonts w:hint="eastAsia" w:ascii="宋体" w:hAnsi="宋体" w:eastAsia="宋体" w:cs="宋体"/>
          <w:color w:val="auto"/>
          <w:sz w:val="24"/>
          <w:szCs w:val="24"/>
          <w:highlight w:val="none"/>
        </w:rPr>
        <w:t xml:space="preserve">26.1无效投标条款</w:t>
      </w:r>
      <w:bookmarkEnd w:id="156"/>
      <w:r/>
      <w:bookmarkEnd w:id="157"/>
      <w:r/>
      <w:bookmarkEnd w:id="158"/>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.6由被授权人参加，但未随投标文件一起提交合法、有效的“授权委托书”的。</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7投标文件内容不全或关键字迹模糊、无法辨认的。</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未通过符合性审查的。</w:t>
      </w:r>
      <w:r/>
    </w:p>
    <w:p>
      <w:pPr>
        <w:pStyle w:val="888"/>
        <w:ind w:lef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26.1.</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投标人不能证明其报价合理性的，评</w:t>
      </w:r>
      <w:r>
        <w:rPr>
          <w:rFonts w:hint="eastAsia" w:ascii="宋体" w:hAnsi="宋体" w:eastAsia="宋体" w:cs="宋体"/>
          <w:b/>
          <w:bCs/>
          <w:color w:val="auto"/>
          <w:sz w:val="24"/>
          <w:szCs w:val="24"/>
          <w:highlight w:val="none"/>
          <w:lang w:val="en-US" w:eastAsia="zh-CN"/>
        </w:rPr>
        <w:t xml:space="preserve">标</w:t>
      </w:r>
      <w:r>
        <w:rPr>
          <w:rFonts w:hint="eastAsia" w:ascii="宋体" w:hAnsi="宋体" w:eastAsia="宋体" w:cs="宋体"/>
          <w:b/>
          <w:bCs/>
          <w:color w:val="auto"/>
          <w:sz w:val="24"/>
          <w:szCs w:val="24"/>
          <w:highlight w:val="none"/>
        </w:rPr>
        <w:t xml:space="preserve">委员会应当将其作为无效投标处理。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（一）评审过程中出现下列情形之一的，评标委员会应当启动异常低价投标审查程序：</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3.投标（响应）报价低于采购项目最高限价45%的，即投标（响应）报价&lt;采购项目最高限价×45%；</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投标文件含有采购人不能接受的附加条件的。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投标文件未按照招标文件要求加盖CA电子公章的。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26.1.1</w:t>
      </w:r>
      <w:r>
        <w:rPr>
          <w:rFonts w:hint="eastAsia" w:ascii="宋体" w:hAnsi="宋体" w:eastAsia="宋体" w:cs="宋体"/>
          <w:color w:val="auto"/>
          <w:sz w:val="24"/>
          <w:szCs w:val="24"/>
          <w:highlight w:val="none"/>
          <w:lang w:val="en-US" w:eastAsia="zh-CN"/>
        </w:rPr>
        <w:t xml:space="preserve">5以他人的名义投标、串通投标、以行贿手段谋取中标或者以其他弄虚作假方式投标的。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其他法律、法规及本招标文件规定的属无效投标的情形。</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26.3投标截止时间结束后参加投标的供应商不足三家的处理</w:t>
      </w:r>
      <w:r>
        <w:rPr>
          <w:rFonts w:hint="eastAsia" w:ascii="宋体" w:hAnsi="宋体" w:eastAsia="宋体" w:cs="宋体"/>
          <w:color w:val="auto"/>
          <w:sz w:val="24"/>
          <w:szCs w:val="24"/>
          <w:highlight w:val="none"/>
          <w:lang w:eastAsia="zh-CN"/>
        </w:rPr>
        <w:t xml:space="preserve">。</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88"/>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9" w:name="_Toc120614219"/>
      <w:r>
        <w:rPr>
          <w:rFonts w:hint="eastAsia" w:ascii="宋体" w:hAnsi="宋体" w:eastAsia="宋体" w:cs="宋体"/>
          <w:b/>
          <w:color w:val="auto"/>
          <w:sz w:val="24"/>
          <w:szCs w:val="24"/>
          <w:highlight w:val="none"/>
        </w:rPr>
        <w:t xml:space="preserve">六、定标</w:t>
      </w:r>
      <w:bookmarkEnd w:id="159"/>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60" w:name="_Toc20823310"/>
      <w:r/>
      <w:bookmarkStart w:id="161" w:name="_Toc513029238"/>
      <w:r/>
      <w:bookmarkStart w:id="162" w:name="_Toc16938554"/>
      <w:r>
        <w:rPr>
          <w:rFonts w:hint="eastAsia" w:ascii="宋体" w:hAnsi="宋体" w:eastAsia="宋体" w:cs="宋体"/>
          <w:color w:val="auto"/>
          <w:sz w:val="24"/>
          <w:szCs w:val="24"/>
          <w:highlight w:val="none"/>
        </w:rPr>
        <w:t xml:space="preserve">27、</w:t>
      </w:r>
      <w:bookmarkEnd w:id="160"/>
      <w:r>
        <w:rPr>
          <w:rFonts w:hint="eastAsia" w:ascii="宋体" w:hAnsi="宋体" w:eastAsia="宋体" w:cs="宋体"/>
          <w:color w:val="auto"/>
          <w:sz w:val="24"/>
          <w:szCs w:val="24"/>
          <w:highlight w:val="none"/>
        </w:rPr>
        <w:t xml:space="preserve">确定</w:t>
      </w:r>
      <w:bookmarkEnd w:id="161"/>
      <w:r/>
      <w:bookmarkEnd w:id="162"/>
      <w:r>
        <w:rPr>
          <w:rFonts w:hint="eastAsia" w:ascii="宋体" w:hAnsi="宋体" w:eastAsia="宋体" w:cs="宋体"/>
          <w:color w:val="auto"/>
          <w:sz w:val="24"/>
          <w:szCs w:val="24"/>
          <w:highlight w:val="none"/>
        </w:rPr>
        <w:t xml:space="preserve">中标单位</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采购人将在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盐城市政府采购网”发布中标公告，公告期限为1个工作日。</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行贿或者提供其他不正当利益的。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63" w:name="_Toc200451960"/>
      <w:r>
        <w:rPr>
          <w:rFonts w:hint="eastAsia" w:ascii="宋体" w:hAnsi="宋体" w:eastAsia="宋体" w:cs="宋体"/>
          <w:color w:val="auto"/>
          <w:sz w:val="24"/>
          <w:szCs w:val="24"/>
          <w:highlight w:val="none"/>
        </w:rPr>
        <w:t xml:space="preserve">27.5有下列情形之一的，视为投标人串通投标，投标无效：</w:t>
      </w:r>
      <w:bookmarkEnd w:id="163"/>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28、质疑处理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、采购人将只对供应商第一次质疑作出答复。</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负责答复。</w:t>
      </w:r>
      <w:r/>
    </w:p>
    <w:p>
      <w:pPr>
        <w:ind w:left="0" w:firstLine="480"/>
        <w:jc w:val="left"/>
        <w:keepLines w:val="0"/>
        <w:keepNext w:val="0"/>
        <w:pageBreakBefore w:val="0"/>
        <w:spacing w:line="360" w:lineRule="auto"/>
        <w:widowControl w:val="off"/>
        <w:tabs>
          <w:tab w:val="left" w:pos="13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采购代理机构及采购人只接收以纸质原件形式送达的质疑，采购人和采购代理机构不接受未填写快递运单的快件。</w:t>
      </w:r>
      <w:r>
        <w:rPr>
          <w:rFonts w:hint="eastAsia" w:ascii="宋体" w:hAnsi="宋体" w:eastAsia="宋体" w:cs="宋体"/>
          <w:color w:val="auto"/>
          <w:sz w:val="24"/>
          <w:szCs w:val="24"/>
          <w:highlight w:val="none"/>
          <w:lang w:val="en-US" w:eastAsia="zh-CN"/>
        </w:rPr>
        <w:t xml:space="preserve">质疑接收部门为盐城市东台生态环境局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联系地址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东台市金海东路1号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0515-85264450。</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28.5以下情形的质疑不予受理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29、中标通知书</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将向中标人发出中标通知书。请中标人在中标结果公告届满之日起30日内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因未及时下载而造成的不利后果由中标人自行承担。</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bookmarkStart w:id="164" w:name="_Toc16938552"/>
      <w:r/>
      <w:bookmarkStart w:id="165" w:name="_Toc513029236"/>
      <w:r/>
      <w:bookmarkStart w:id="166" w:name="_Toc20823308"/>
      <w:r/>
      <w:bookmarkStart w:id="167" w:name="_Toc120614220"/>
      <w:r>
        <w:rPr>
          <w:rFonts w:hint="eastAsia" w:ascii="宋体" w:hAnsi="宋体" w:eastAsia="宋体" w:cs="宋体"/>
          <w:color w:val="auto"/>
          <w:sz w:val="24"/>
          <w:szCs w:val="24"/>
          <w:highlight w:val="none"/>
          <w:lang w:val="en-US" w:eastAsia="zh-CN"/>
        </w:rPr>
        <w:t xml:space="preserve">29.3中标通知书发出之前，如遇质疑、投诉、政策调整等情形，导致重新评审改变评标结果、采购项目流标、重新招标等情形的，采购人将停止发放中标通知书，且不承担由此给供应商造成的经济损失等任何后果。在正式发出中标通知书之前，供应商为完成项目付出的所有成本均由供应商自行承担。</w:t>
      </w:r>
      <w:r/>
    </w:p>
    <w:p>
      <w:pPr>
        <w:pStyle w:val="888"/>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七、授予合同</w:t>
      </w:r>
      <w:bookmarkEnd w:id="164"/>
      <w:r/>
      <w:bookmarkEnd w:id="165"/>
      <w:r/>
      <w:bookmarkEnd w:id="166"/>
      <w:r/>
      <w:bookmarkEnd w:id="167"/>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68" w:name="_Toc513029237"/>
      <w:r/>
      <w:bookmarkStart w:id="169" w:name="_Toc16938553"/>
      <w:r/>
      <w:bookmarkStart w:id="170" w:name="_Toc20823309"/>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签订合同</w:t>
      </w:r>
      <w:bookmarkEnd w:id="168"/>
      <w:r/>
      <w:bookmarkEnd w:id="169"/>
      <w:r/>
      <w:bookmarkEnd w:id="170"/>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31、服务（包含与服务相关的货物）的追加</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32.3.1中小企业定义：</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中小企</w:t>
      </w:r>
      <w:r>
        <w:rPr>
          <w:rFonts w:hint="eastAsia" w:ascii="宋体" w:hAnsi="宋体" w:eastAsia="宋体" w:cs="宋体"/>
          <w:color w:val="auto"/>
          <w:sz w:val="24"/>
          <w:szCs w:val="24"/>
          <w:highlight w:val="none"/>
          <w:lang w:val="en-US" w:eastAsia="zh-CN"/>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32.3.2供应商提供的货物、工程或者服务符合下列情形的，享受中小企业扶持政策：</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32.3.2.1在货物采购项目中，货物由中小企业制造，即货物由中小企业生产且使用该中小企业商号或者注册商标；</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32.3.2.2在工程采购项目中，工程由中小企业承建，即工程施工单位为中小企业；</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32.3.3在货物采购项目中，供应商提供的货物既有中小企业制造货物，也有大型企业制造货物的，不享受中小企业扶持政策。</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32.3.6残疾人福利单位定义：享受政府采购支持政策的残疾人福利性单位应当同时满足以下条件：</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32.3.6.1安置的残疾人占本单位在职职工人数的比例不低于25%（含25%），并且安置的残疾人人数不少于10人（含10人）；</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32.3.6.2依法与安置的每位残疾人签订了一年以上（含一年）的劳动合同或服务协议；</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32.3.6.3为安置的每位残疾人按月足额缴纳了基本养老保险、基本医疗保险、失业保险、工伤保险和生育保险等社会保险费；</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32.3.7本项目是否专门面向中小企业预留采购份额见第一章《招标公告》。</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32.3.8采购标的对应的中小企业划分标准所属行业见第四章《采购需求》。</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32.3.9小微企业价格评审优惠的政策：见第五章《评标方法和评标标准》。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32.4政府采购节能产品、环境标志产品</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32.4.1严格执行政府采购关于支持</w:t>
      </w:r>
      <w:r>
        <w:rPr>
          <w:rFonts w:hint="eastAsia" w:ascii="宋体" w:hAnsi="宋体" w:eastAsia="宋体" w:cs="宋体"/>
          <w:color w:val="auto"/>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32.5绿色包装</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采购人优先采购各级政府部门公开发布的有效期内的创新产品、创新服务、首台套、首购首用等《目录》的创新产品。</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32.8实施本国产品标准及相关政策</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1.本项目对采购本国产品给予政策支持，具体内容见招标文件“第五章 评标方法与评标标准”。</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32.9履约保证金政策</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确需收取履约保证金的，履约保证金的缴纳形式：</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如以履约保函（保险）形式缴纳履约保证金，供应商可通过政府采购电子履约保函（保险）平台（www.jsdzbh.com）在线申请履约保函（保险）。</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33、预付款制度</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本项目落实预付款制度，预付款比例为</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888"/>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第三章 合同文本</w:t>
      </w:r>
      <w:r/>
    </w:p>
    <w:p>
      <w:pPr>
        <w:pStyle w:val="888"/>
        <w:ind w:firstLine="480"/>
        <w:jc w:val="both"/>
        <w:keepLines w:val="0"/>
        <w:keepNext w:val="0"/>
        <w:pageBreakBefore w:val="0"/>
        <w:spacing w:beforeAutospacing="0" w:afterAutospacing="0" w:line="360" w:lineRule="auto"/>
        <w:widowControl w:val="off"/>
        <w:rPr>
          <w:color w:val="auto"/>
          <w:sz w:val="24"/>
          <w:szCs w:val="24"/>
          <w:highlight w:val="none"/>
        </w:rPr>
      </w:pPr>
      <w:r/>
      <w:bookmarkStart w:id="171" w:name="_Toc513029243"/>
      <w:r/>
      <w:bookmarkStart w:id="172" w:name="_Toc20823315"/>
      <w:r/>
      <w:bookmarkStart w:id="173" w:name="_Toc16938559"/>
      <w:r/>
      <w:bookmarkStart w:id="174" w:name="_Toc479757211"/>
      <w:r/>
      <w:bookmarkStart w:id="175" w:name="_Toc120614244"/>
      <w:r/>
      <w:bookmarkStart w:id="176" w:name="_Toc462564139"/>
      <w:r/>
      <w:bookmarkStart w:id="177" w:name="_Toc20823346"/>
      <w:r/>
      <w:bookmarkStart w:id="178" w:name="_Hlt16619350"/>
      <w:r/>
      <w:bookmarkStart w:id="179" w:name="_Toc16938590"/>
      <w:r/>
      <w:bookmarkStart w:id="180" w:name="_Hlt16619369"/>
      <w:r>
        <w:rPr>
          <w:rFonts w:hint="eastAsia" w:ascii="宋体" w:hAnsi="宋体" w:eastAsia="宋体" w:cs="宋体"/>
          <w:color w:val="auto"/>
          <w:sz w:val="24"/>
          <w:szCs w:val="24"/>
          <w:highlight w:val="none"/>
        </w:rPr>
        <w:t xml:space="preserve">以下为中标后</w:t>
      </w:r>
      <w:r>
        <w:rPr>
          <w:rFonts w:hint="eastAsia" w:ascii="宋体" w:hAnsi="宋体" w:eastAsia="宋体" w:cs="宋体"/>
          <w:color w:val="auto"/>
          <w:sz w:val="24"/>
          <w:szCs w:val="24"/>
          <w:highlight w:val="none"/>
          <w:lang w:eastAsia="zh-CN"/>
        </w:rPr>
        <w:t xml:space="preserve">签订</w:t>
      </w:r>
      <w:r>
        <w:rPr>
          <w:rFonts w:hint="eastAsia" w:ascii="宋体" w:hAnsi="宋体" w:eastAsia="宋体" w:cs="宋体"/>
          <w:color w:val="auto"/>
          <w:sz w:val="24"/>
          <w:szCs w:val="24"/>
          <w:highlight w:val="none"/>
        </w:rPr>
        <w:t xml:space="preserve">本项目合同的通用条款，中标人不得提出实质性的修改。</w:t>
      </w:r>
      <w:bookmarkEnd w:id="171"/>
      <w:r/>
      <w:bookmarkEnd w:id="172"/>
      <w:r/>
      <w:bookmarkEnd w:id="173"/>
      <w:r/>
      <w:r/>
    </w:p>
    <w:p>
      <w:pPr>
        <w:pStyle w:val="888"/>
        <w:jc w:val="center"/>
        <w:keepLines w:val="0"/>
        <w:keepNext w:val="0"/>
        <w:pageBreakBefore w:val="0"/>
        <w:spacing w:before="145" w:beforeAutospacing="0" w:after="145" w:afterAutospacing="0" w:line="360" w:lineRule="auto"/>
        <w:widowControl w:val="off"/>
        <w:rPr>
          <w:color w:val="auto"/>
          <w:sz w:val="24"/>
          <w:szCs w:val="24"/>
          <w:highlight w:val="none"/>
        </w:rPr>
      </w:pPr>
      <w:r>
        <w:rPr>
          <w:rFonts w:hint="eastAsia" w:ascii="宋体" w:hAnsi="宋体" w:eastAsia="宋体" w:cs="宋体"/>
          <w:b/>
          <w:color w:val="auto"/>
          <w:sz w:val="24"/>
          <w:szCs w:val="24"/>
          <w:highlight w:val="none"/>
        </w:rPr>
        <w:t xml:space="preserve">盐城市政府采购合同（服务）（合同编号）</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重点企业、单位VOCs在线监控、网格化空气微站服务项目</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JSZC-320981-RJXM-G2026-0012</w:t>
      </w:r>
      <w:r/>
    </w:p>
    <w:p>
      <w:pPr>
        <w:pStyle w:val="888"/>
        <w:jc w:val="both"/>
        <w:keepLines w:val="0"/>
        <w:keepNext w:val="0"/>
        <w:pageBreakBefore w:val="0"/>
        <w:spacing w:before="120" w:beforeAutospacing="0" w:after="120" w:afterAutospacing="0" w:line="360" w:lineRule="auto"/>
        <w:widowControl w:val="off"/>
        <w:rPr>
          <w:rFonts w:hint="default"/>
          <w:color w:val="auto"/>
          <w:sz w:val="24"/>
          <w:szCs w:val="24"/>
          <w:highlight w:val="none"/>
          <w:lang w:val="en-US"/>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lang w:val="en-US" w:eastAsia="zh-CN"/>
        </w:rPr>
        <w:t xml:space="preserve">盐城市东台生态环境局（联合体牵头单位）、东台市五烈镇人民政府（联合体</w:t>
      </w:r>
      <w:r>
        <w:rPr>
          <w:rFonts w:hint="eastAsia" w:ascii="宋体" w:hAnsi="宋体" w:eastAsia="宋体" w:cs="宋体"/>
          <w:color w:val="auto"/>
          <w:sz w:val="24"/>
          <w:szCs w:val="24"/>
          <w:highlight w:val="none"/>
        </w:rPr>
        <w:t xml:space="preserve">成员单位</w:t>
      </w:r>
      <w:r>
        <w:rPr>
          <w:rFonts w:hint="eastAsia" w:ascii="宋体" w:hAnsi="宋体" w:eastAsia="宋体" w:cs="宋体"/>
          <w:color w:val="auto"/>
          <w:sz w:val="24"/>
          <w:szCs w:val="24"/>
          <w:highlight w:val="none"/>
          <w:lang w:val="en-US" w:eastAsia="zh-CN"/>
        </w:rPr>
        <w:t xml:space="preserve">）、东台市东台镇人民政府（联合体</w:t>
      </w:r>
      <w:r>
        <w:rPr>
          <w:rFonts w:hint="eastAsia" w:ascii="宋体" w:hAnsi="宋体" w:eastAsia="宋体" w:cs="宋体"/>
          <w:color w:val="auto"/>
          <w:sz w:val="24"/>
          <w:szCs w:val="24"/>
          <w:highlight w:val="none"/>
        </w:rPr>
        <w:t xml:space="preserve">成员单位</w:t>
      </w:r>
      <w:r>
        <w:rPr>
          <w:rFonts w:hint="eastAsia" w:ascii="宋体" w:hAnsi="宋体" w:eastAsia="宋体" w:cs="宋体"/>
          <w:color w:val="auto"/>
          <w:sz w:val="24"/>
          <w:szCs w:val="24"/>
          <w:highlight w:val="none"/>
          <w:lang w:val="en-US" w:eastAsia="zh-CN"/>
        </w:rPr>
        <w:t xml:space="preserve">）、江苏东台经济技术开发区管理委员会（联合体</w:t>
      </w:r>
      <w:r>
        <w:rPr>
          <w:rFonts w:hint="eastAsia" w:ascii="宋体" w:hAnsi="宋体" w:eastAsia="宋体" w:cs="宋体"/>
          <w:color w:val="auto"/>
          <w:sz w:val="24"/>
          <w:szCs w:val="24"/>
          <w:highlight w:val="none"/>
        </w:rPr>
        <w:t xml:space="preserve">成员单位</w:t>
      </w:r>
      <w:r>
        <w:rPr>
          <w:rFonts w:hint="eastAsia" w:ascii="宋体" w:hAnsi="宋体" w:eastAsia="宋体" w:cs="宋体"/>
          <w:color w:val="auto"/>
          <w:sz w:val="24"/>
          <w:szCs w:val="24"/>
          <w:highlight w:val="none"/>
          <w:lang w:val="en-US" w:eastAsia="zh-CN"/>
        </w:rPr>
        <w:t xml:space="preserve">）、东台西溪旅游文化景区管理委员会（联合体</w:t>
      </w:r>
      <w:r>
        <w:rPr>
          <w:rFonts w:hint="eastAsia" w:ascii="宋体" w:hAnsi="宋体" w:eastAsia="宋体" w:cs="宋体"/>
          <w:color w:val="auto"/>
          <w:sz w:val="24"/>
          <w:szCs w:val="24"/>
          <w:highlight w:val="none"/>
        </w:rPr>
        <w:t xml:space="preserve">成员单位</w:t>
      </w:r>
      <w:r>
        <w:rPr>
          <w:rFonts w:hint="eastAsia" w:ascii="宋体" w:hAnsi="宋体" w:eastAsia="宋体" w:cs="宋体"/>
          <w:color w:val="auto"/>
          <w:sz w:val="24"/>
          <w:szCs w:val="24"/>
          <w:highlight w:val="none"/>
          <w:lang w:val="en-US" w:eastAsia="zh-CN"/>
        </w:rPr>
        <w:t xml:space="preserve">）</w:t>
      </w:r>
      <w:r/>
    </w:p>
    <w:p>
      <w:pPr>
        <w:pStyle w:val="888"/>
        <w:jc w:val="both"/>
        <w:keepLines w:val="0"/>
        <w:keepNext w:val="0"/>
        <w:pageBreakBefore w:val="0"/>
        <w:spacing w:before="120" w:beforeAutospacing="0" w:after="120" w:afterAutospacing="0" w:line="360" w:lineRule="auto"/>
        <w:widowControl w:val="off"/>
        <w:rPr>
          <w:rFonts w:hint="default" w:eastAsia="宋体"/>
          <w:color w:val="auto"/>
          <w:sz w:val="24"/>
          <w:szCs w:val="24"/>
          <w:highlight w:val="none"/>
          <w:lang w:val="en-US" w:eastAsia="zh-CN"/>
        </w:rPr>
      </w:pPr>
      <w:r>
        <w:rPr>
          <w:rFonts w:hint="eastAsia" w:ascii="宋体" w:hAnsi="宋体" w:eastAsia="宋体" w:cs="宋体"/>
          <w:color w:val="auto"/>
          <w:sz w:val="24"/>
          <w:szCs w:val="24"/>
          <w:highlight w:val="none"/>
        </w:rPr>
        <w:t xml:space="preserve">乙方：（卖方）</w:t>
      </w:r>
      <w:r>
        <w:rPr>
          <w:rFonts w:hint="eastAsia" w:ascii="宋体" w:hAnsi="宋体" w:eastAsia="宋体" w:cs="宋体"/>
          <w:color w:val="auto"/>
          <w:sz w:val="24"/>
          <w:szCs w:val="24"/>
          <w:highlight w:val="none"/>
          <w:u w:val="single"/>
          <w:lang w:val="en-US" w:eastAsia="zh-CN"/>
        </w:rPr>
        <w:t xml:space="preserve">               </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重点企业、单位VOCs在线监控、网格化空气微站服务项目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项目公开招标的结果，签署本合同。</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b/>
          <w:color w:val="auto"/>
          <w:sz w:val="24"/>
          <w:szCs w:val="24"/>
          <w:highlight w:val="none"/>
        </w:rPr>
        <w:t xml:space="preserve">一、合同内容</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 标的名称：</w:t>
      </w:r>
      <w:r>
        <w:rPr>
          <w:rFonts w:hint="eastAsia" w:ascii="宋体" w:hAnsi="宋体" w:eastAsia="宋体" w:cs="宋体"/>
          <w:color w:val="auto"/>
          <w:sz w:val="24"/>
          <w:szCs w:val="24"/>
          <w:highlight w:val="none"/>
          <w:lang w:eastAsia="zh-CN"/>
        </w:rPr>
        <w:t xml:space="preserve">重点企业、单位VOCs在线监控、网格化空气微站服务项目</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1.2标的质量：</w:t>
      </w:r>
      <w:r>
        <w:rPr>
          <w:rFonts w:hint="eastAsia" w:ascii="宋体" w:hAnsi="宋体" w:eastAsia="宋体" w:cs="宋体"/>
          <w:color w:val="auto"/>
          <w:sz w:val="24"/>
          <w:szCs w:val="24"/>
          <w:highlight w:val="none"/>
          <w:lang w:val="en-US" w:eastAsia="zh-CN"/>
        </w:rPr>
        <w:t xml:space="preserve">满足招标文件采购需求开展，并符合现行国家相关标准、行业标准、地方标准或者其他标准、规范。</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1.3 标的数量（规模）：</w:t>
      </w:r>
      <w:r>
        <w:rPr>
          <w:rFonts w:hint="eastAsia" w:ascii="宋体" w:hAnsi="宋体" w:eastAsia="宋体" w:cs="宋体"/>
          <w:color w:val="auto"/>
          <w:sz w:val="24"/>
          <w:szCs w:val="24"/>
          <w:highlight w:val="none"/>
          <w:lang w:eastAsia="zh-CN"/>
        </w:rPr>
        <w:t xml:space="preserve">为深入打好蓝天保卫战，落实东台“十五五”生态环境保护规划，坚持精准、科学治污的原则，东台市于“十四五”期间实施了“重点企业、单位VOCs在线监控、网格化空气微站服务项目”，主要包括：12座微型空气自动站，21家重点涉VOCs工业企业与9家汽修企业共65座污染源VOC在线监测站，及大气环境监测监控软件平台，助力东台加强细颗粒物和臭氧协同管控，提高精细化大气污染治理水平。现对2026年-2027年的服务进行采购。</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1.4 履行时间（期限）：一年（自合同签订之日起至一年期结束止）</w:t>
      </w:r>
      <w:r>
        <w:rPr>
          <w:rFonts w:hint="eastAsia" w:ascii="宋体" w:hAnsi="宋体" w:eastAsia="宋体" w:cs="宋体"/>
          <w:color w:val="auto"/>
          <w:sz w:val="24"/>
          <w:szCs w:val="24"/>
          <w:highlight w:val="none"/>
          <w:lang w:val="en-US" w:eastAsia="zh-CN"/>
        </w:rPr>
        <w:t xml:space="preserve">。</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1.5 履行地点：</w:t>
      </w:r>
      <w:r>
        <w:rPr>
          <w:rFonts w:hint="eastAsia" w:ascii="宋体" w:hAnsi="宋体" w:eastAsia="宋体" w:cs="宋体"/>
          <w:color w:val="auto"/>
          <w:sz w:val="24"/>
          <w:szCs w:val="24"/>
          <w:highlight w:val="none"/>
          <w:lang w:val="en-US" w:eastAsia="zh-CN"/>
        </w:rPr>
        <w:t xml:space="preserve">江苏省盐城市东台市境内。</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1.6履行方式：</w:t>
      </w:r>
      <w:r>
        <w:rPr>
          <w:rFonts w:hint="eastAsia" w:ascii="宋体" w:hAnsi="宋体" w:eastAsia="宋体" w:cs="宋体"/>
          <w:color w:val="auto"/>
          <w:sz w:val="24"/>
          <w:szCs w:val="24"/>
          <w:highlight w:val="none"/>
          <w:lang w:val="en-US" w:eastAsia="zh-CN"/>
        </w:rPr>
        <w:t xml:space="preserve">详见招标文件采购需求。</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b/>
          <w:color w:val="auto"/>
          <w:sz w:val="24"/>
          <w:szCs w:val="24"/>
          <w:highlight w:val="none"/>
        </w:rPr>
        <w:t xml:space="preserve">二、合同金额</w:t>
      </w:r>
      <w:r/>
    </w:p>
    <w:p>
      <w:pPr>
        <w:pStyle w:val="888"/>
        <w:ind w:left="410" w:hanging="410"/>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2.1本合同金额为（大写）：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圆（</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元）人民币。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本合同价款包含所有乙方提供合同约定的服务报酬及乙方提供合同中服务所支出的所有费用（含税费），甲方在上述合同价款之外不再向乙方支付其他任何费用。</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b/>
          <w:color w:val="auto"/>
          <w:sz w:val="24"/>
          <w:szCs w:val="24"/>
          <w:highlight w:val="none"/>
        </w:rPr>
        <w:t xml:space="preserve">三、技术资料</w:t>
      </w:r>
      <w:r/>
    </w:p>
    <w:p>
      <w:pPr>
        <w:pStyle w:val="888"/>
        <w:ind w:left="410" w:hanging="410"/>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3.1乙方应按招标文件规定的时间向甲方提供服务（包含与服务相关的货物）的有关技术资料。</w:t>
      </w:r>
      <w:r/>
    </w:p>
    <w:p>
      <w:pPr>
        <w:pStyle w:val="888"/>
        <w:ind w:left="410" w:hanging="410"/>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8"/>
        <w:ind w:left="412" w:hanging="412"/>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b/>
          <w:color w:val="auto"/>
          <w:sz w:val="24"/>
          <w:szCs w:val="24"/>
          <w:highlight w:val="none"/>
        </w:rPr>
        <w:t xml:space="preserve">四、知识产权</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auto"/>
          <w:sz w:val="24"/>
          <w:szCs w:val="24"/>
          <w:highlight w:val="none"/>
          <w:lang w:val="en-US" w:eastAsia="zh-CN"/>
        </w:rPr>
        <w:t xml:space="preserve">识产权的起诉。一旦出现侵权，由乙方负全部责任。</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b/>
          <w:color w:val="auto"/>
          <w:sz w:val="24"/>
          <w:szCs w:val="24"/>
          <w:highlight w:val="none"/>
        </w:rPr>
        <w:t xml:space="preserve">五、产权担保</w:t>
      </w:r>
      <w:r/>
    </w:p>
    <w:p>
      <w:pPr>
        <w:pStyle w:val="888"/>
        <w:ind w:left="408" w:hanging="40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5.1乙方保证所交付的服务（包含与服务相关的货物）的所有权完全属于乙方且无任何抵押、查封等产权瑕疵。</w:t>
      </w:r>
      <w:r/>
    </w:p>
    <w:p>
      <w:pPr>
        <w:pStyle w:val="888"/>
        <w:ind w:left="410" w:hanging="410"/>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b/>
          <w:color w:val="auto"/>
          <w:sz w:val="24"/>
          <w:szCs w:val="24"/>
          <w:highlight w:val="none"/>
        </w:rPr>
        <w:t xml:space="preserve">六、履约保证金</w:t>
      </w:r>
      <w:r/>
    </w:p>
    <w:p>
      <w:pPr>
        <w:pStyle w:val="888"/>
        <w:jc w:val="both"/>
        <w:keepLines w:val="0"/>
        <w:keepNext w:val="0"/>
        <w:pageBreakBefore w:val="0"/>
        <w:spacing w:before="120" w:beforeAutospacing="0" w:after="120" w:afterAutospacing="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6.1乙方交纳人民币</w:t>
      </w:r>
      <w:r>
        <w:rPr>
          <w:rFonts w:hint="eastAsia" w:ascii="宋体" w:hAnsi="宋体" w:eastAsia="宋体" w:cs="宋体"/>
          <w:color w:val="auto"/>
          <w:sz w:val="24"/>
          <w:szCs w:val="24"/>
          <w:highlight w:val="none"/>
          <w:u w:val="single"/>
          <w:lang w:val="en-US" w:eastAsia="zh-CN"/>
        </w:rPr>
        <w:t xml:space="preserve"> 合同金额的10% </w:t>
      </w:r>
      <w:r>
        <w:rPr>
          <w:rFonts w:hint="eastAsia" w:ascii="宋体" w:hAnsi="宋体" w:eastAsia="宋体" w:cs="宋体"/>
          <w:color w:val="auto"/>
          <w:sz w:val="24"/>
          <w:szCs w:val="24"/>
          <w:highlight w:val="none"/>
        </w:rPr>
        <w:t xml:space="preserve">元作为本合同的履约保证金。</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w:t>
      </w:r>
      <w:r>
        <w:rPr>
          <w:rFonts w:hint="eastAsia" w:ascii="宋体" w:hAnsi="宋体" w:eastAsia="宋体" w:cs="宋体"/>
          <w:color w:val="auto"/>
          <w:sz w:val="24"/>
          <w:szCs w:val="24"/>
          <w:highlight w:val="none"/>
          <w:u w:val="single"/>
          <w:lang w:val="en-US" w:eastAsia="zh-CN"/>
        </w:rPr>
        <w:t xml:space="preserve"> 否 </w:t>
      </w:r>
      <w:r>
        <w:rPr>
          <w:rFonts w:hint="eastAsia" w:ascii="宋体" w:hAnsi="宋体" w:eastAsia="宋体" w:cs="宋体"/>
          <w:color w:val="auto"/>
          <w:sz w:val="24"/>
          <w:szCs w:val="24"/>
          <w:highlight w:val="none"/>
        </w:rPr>
        <w:t xml:space="preserve">免收 ，降低履约保证金缴纳比例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0% </w:t>
      </w:r>
      <w:r>
        <w:rPr>
          <w:rFonts w:hint="eastAsia" w:ascii="宋体" w:hAnsi="宋体" w:eastAsia="宋体" w:cs="宋体"/>
          <w:color w:val="auto"/>
          <w:sz w:val="24"/>
          <w:szCs w:val="24"/>
          <w:highlight w:val="none"/>
        </w:rPr>
        <w:t xml:space="preserve">。</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888"/>
        <w:ind w:left="408" w:hanging="40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履约保证金的退还：</w:t>
      </w:r>
      <w:r/>
    </w:p>
    <w:p>
      <w:pPr>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.1方式：退还至投标人缴纳履约保证金的账户。如为保函，在到期时自行失效。</w:t>
      </w:r>
      <w:r/>
    </w:p>
    <w:p>
      <w:pPr>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.2时间：</w:t>
      </w:r>
      <w:r>
        <w:rPr>
          <w:rFonts w:hint="eastAsia" w:ascii="宋体" w:hAnsi="宋体" w:eastAsia="宋体" w:cs="宋体"/>
          <w:color w:val="auto"/>
          <w:sz w:val="24"/>
          <w:szCs w:val="24"/>
          <w:highlight w:val="none"/>
          <w:lang w:eastAsia="zh-CN"/>
        </w:rPr>
        <w:t xml:space="preserve">考核验收结果确定后</w:t>
      </w:r>
      <w:r>
        <w:rPr>
          <w:rFonts w:hint="eastAsia" w:ascii="宋体" w:hAnsi="宋体" w:eastAsia="宋体" w:cs="宋体"/>
          <w:color w:val="auto"/>
          <w:sz w:val="24"/>
          <w:szCs w:val="24"/>
          <w:highlight w:val="none"/>
        </w:rPr>
        <w:t xml:space="preserve">且采购人收到发票后30日内。</w:t>
      </w:r>
      <w:r/>
    </w:p>
    <w:p>
      <w:pPr>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.3条件：按合同要求履约完成并经采购人验收</w:t>
      </w:r>
      <w:r>
        <w:rPr>
          <w:rFonts w:hint="eastAsia" w:ascii="宋体" w:hAnsi="宋体" w:eastAsia="宋体" w:cs="宋体"/>
          <w:color w:val="auto"/>
          <w:sz w:val="24"/>
          <w:szCs w:val="24"/>
          <w:highlight w:val="none"/>
          <w:lang w:eastAsia="zh-CN"/>
        </w:rPr>
        <w:t xml:space="preserve">考核</w:t>
      </w:r>
      <w:r>
        <w:rPr>
          <w:rFonts w:hint="eastAsia" w:ascii="宋体" w:hAnsi="宋体" w:eastAsia="宋体" w:cs="宋体"/>
          <w:color w:val="auto"/>
          <w:sz w:val="24"/>
          <w:szCs w:val="24"/>
          <w:highlight w:val="none"/>
        </w:rPr>
        <w:t xml:space="preserve">，且采购人收到中标人出具的发票。</w:t>
      </w:r>
      <w:r/>
    </w:p>
    <w:p>
      <w:pPr>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.4不予退还情形：</w:t>
      </w:r>
      <w:r/>
    </w:p>
    <w:p>
      <w:pPr>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（4）中标人采取欺骗、弄虚作假方式投标的或与其它投标人串通投标的；</w:t>
      </w:r>
      <w:r/>
    </w:p>
    <w:p>
      <w:pPr>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（7）单次考核被扣除全部运维费的，认定为验收不合格，履约保证金按不合格站点及考核周期比例不予退还。</w:t>
      </w:r>
      <w:r/>
    </w:p>
    <w:p>
      <w:pPr>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888"/>
        <w:jc w:val="both"/>
        <w:keepLines w:val="0"/>
        <w:keepNext w:val="0"/>
        <w:pageBreakBefore w:val="0"/>
        <w:spacing w:before="145" w:beforeAutospacing="0" w:after="145" w:afterAutospacing="0" w:line="360" w:lineRule="auto"/>
        <w:widowControl w:val="off"/>
        <w:rPr>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pStyle w:val="888"/>
        <w:jc w:val="both"/>
        <w:keepLines w:val="0"/>
        <w:keepNext w:val="0"/>
        <w:pageBreakBefore w:val="0"/>
        <w:spacing w:before="145" w:beforeAutospacing="0" w:after="145"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pStyle w:val="888"/>
        <w:jc w:val="both"/>
        <w:keepLines w:val="0"/>
        <w:keepNext w:val="0"/>
        <w:pageBreakBefore w:val="0"/>
        <w:spacing w:before="145" w:beforeAutospacing="0" w:after="145"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7.2乙方不得将合同标的分包给他人履行。</w:t>
      </w:r>
      <w:r/>
    </w:p>
    <w:p>
      <w:pPr>
        <w:pStyle w:val="888"/>
        <w:jc w:val="both"/>
        <w:keepLines w:val="0"/>
        <w:keepNext w:val="0"/>
        <w:pageBreakBefore w:val="0"/>
        <w:spacing w:before="145" w:beforeAutospacing="0" w:after="145"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7.3乙方如有转包或未经甲方同意的分包行为，甲方有权解除合同。</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b/>
          <w:color w:val="auto"/>
          <w:sz w:val="24"/>
          <w:szCs w:val="24"/>
          <w:highlight w:val="none"/>
        </w:rPr>
        <w:t xml:space="preserve">八、合同款项支付</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8.1合同款项的支付方式及进度安排</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val="zh-CN" w:eastAsia="zh-CN"/>
        </w:rPr>
      </w:pPr>
      <w:r>
        <w:rPr>
          <w:rFonts w:hint="eastAsia" w:ascii="宋体" w:hAnsi="宋体" w:eastAsia="宋体" w:cs="宋体"/>
          <w:color w:val="auto"/>
          <w:sz w:val="24"/>
          <w:szCs w:val="24"/>
          <w:highlight w:val="none"/>
          <w:u w:val="single"/>
          <w:lang w:val="zh-CN" w:eastAsia="zh-CN"/>
        </w:rPr>
        <w:t xml:space="preserve">8.1.1 合同签订后10工作日内（自收到发票之日起），</w:t>
      </w:r>
      <w:r>
        <w:rPr>
          <w:rFonts w:hint="eastAsia" w:ascii="宋体" w:hAnsi="宋体" w:eastAsia="宋体" w:cs="宋体"/>
          <w:color w:val="auto"/>
          <w:sz w:val="24"/>
          <w:szCs w:val="24"/>
          <w:highlight w:val="none"/>
          <w:u w:val="single"/>
          <w:lang w:val="en-US" w:eastAsia="zh-CN"/>
        </w:rPr>
        <w:t xml:space="preserve">甲方</w:t>
      </w:r>
      <w:r>
        <w:rPr>
          <w:rFonts w:hint="eastAsia" w:ascii="宋体" w:hAnsi="宋体" w:eastAsia="宋体" w:cs="宋体"/>
          <w:color w:val="auto"/>
          <w:sz w:val="24"/>
          <w:szCs w:val="24"/>
          <w:highlight w:val="none"/>
          <w:u w:val="single"/>
          <w:lang w:val="zh-CN" w:eastAsia="zh-CN"/>
        </w:rPr>
        <w:t xml:space="preserve">支付</w:t>
      </w:r>
      <w:r>
        <w:rPr>
          <w:rFonts w:hint="eastAsia" w:ascii="宋体" w:hAnsi="宋体" w:eastAsia="宋体" w:cs="宋体"/>
          <w:color w:val="auto"/>
          <w:sz w:val="24"/>
          <w:szCs w:val="24"/>
          <w:highlight w:val="none"/>
          <w:u w:val="single"/>
          <w:lang w:val="en-US" w:eastAsia="zh-CN"/>
        </w:rPr>
        <w:t xml:space="preserve">乙方</w:t>
      </w:r>
      <w:r>
        <w:rPr>
          <w:rFonts w:hint="eastAsia" w:ascii="宋体" w:hAnsi="宋体" w:eastAsia="宋体" w:cs="宋体"/>
          <w:color w:val="auto"/>
          <w:sz w:val="24"/>
          <w:szCs w:val="24"/>
          <w:highlight w:val="none"/>
          <w:u w:val="single"/>
          <w:lang w:val="zh-CN" w:eastAsia="zh-CN"/>
        </w:rPr>
        <w:t xml:space="preserve">合同总价的30％作为预付款。</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zh-CN" w:eastAsia="zh-CN"/>
        </w:rPr>
        <w:t xml:space="preserve">8.1.</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u w:val="single"/>
          <w:lang w:val="en-US" w:eastAsia="zh-CN"/>
        </w:rPr>
        <w:t xml:space="preserve">合同履行满6个月后10工作日内（自收到发票之日起），乙方提交服务期内的阶段性成果并通过甲方审核后，甲方支付乙方合同总价的30％</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val="zh-CN" w:eastAsia="zh-CN"/>
        </w:rPr>
      </w:pPr>
      <w:r>
        <w:rPr>
          <w:rFonts w:hint="eastAsia" w:ascii="宋体" w:hAnsi="宋体" w:eastAsia="宋体" w:cs="宋体"/>
          <w:color w:val="auto"/>
          <w:sz w:val="24"/>
          <w:szCs w:val="24"/>
          <w:highlight w:val="none"/>
          <w:u w:val="single"/>
          <w:lang w:val="zh-CN" w:eastAsia="zh-CN"/>
        </w:rPr>
        <w:t xml:space="preserve">8.1.</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u w:val="single"/>
          <w:lang w:val="en-US" w:eastAsia="zh-CN"/>
        </w:rPr>
        <w:t xml:space="preserve">合同履行期限结束后10工作日内（自收到发票之日起）</w:t>
      </w:r>
      <w:r>
        <w:rPr>
          <w:rFonts w:hint="eastAsia" w:ascii="宋体" w:hAnsi="宋体" w:eastAsia="宋体" w:cs="宋体"/>
          <w:color w:val="auto"/>
          <w:sz w:val="24"/>
          <w:szCs w:val="24"/>
          <w:highlight w:val="none"/>
          <w:u w:val="single"/>
          <w:lang w:val="zh-CN" w:eastAsia="zh-CN"/>
        </w:rPr>
        <w:t xml:space="preserve">，</w:t>
      </w:r>
      <w:r>
        <w:rPr>
          <w:rFonts w:hint="eastAsia" w:ascii="宋体" w:hAnsi="宋体" w:eastAsia="宋体" w:cs="宋体"/>
          <w:color w:val="auto"/>
          <w:sz w:val="24"/>
          <w:szCs w:val="24"/>
          <w:highlight w:val="none"/>
          <w:u w:val="single"/>
          <w:lang w:val="en-US" w:eastAsia="zh-CN"/>
        </w:rPr>
        <w:t xml:space="preserve">甲方</w:t>
      </w:r>
      <w:r>
        <w:rPr>
          <w:rFonts w:hint="eastAsia" w:ascii="宋体" w:hAnsi="宋体" w:eastAsia="宋体" w:cs="宋体"/>
          <w:color w:val="auto"/>
          <w:sz w:val="24"/>
          <w:szCs w:val="24"/>
          <w:highlight w:val="none"/>
          <w:u w:val="single"/>
          <w:lang w:val="zh-CN" w:eastAsia="zh-CN"/>
        </w:rPr>
        <w:t xml:space="preserve">根据项目验收和对</w:t>
      </w:r>
      <w:r>
        <w:rPr>
          <w:rFonts w:hint="eastAsia" w:ascii="宋体" w:hAnsi="宋体" w:eastAsia="宋体" w:cs="宋体"/>
          <w:color w:val="auto"/>
          <w:sz w:val="24"/>
          <w:szCs w:val="24"/>
          <w:highlight w:val="none"/>
          <w:u w:val="single"/>
          <w:lang w:val="en-US" w:eastAsia="zh-CN"/>
        </w:rPr>
        <w:t xml:space="preserve">乙方</w:t>
      </w:r>
      <w:r>
        <w:rPr>
          <w:rFonts w:hint="eastAsia" w:ascii="宋体" w:hAnsi="宋体" w:eastAsia="宋体" w:cs="宋体"/>
          <w:color w:val="auto"/>
          <w:sz w:val="24"/>
          <w:szCs w:val="24"/>
          <w:highlight w:val="none"/>
          <w:u w:val="single"/>
          <w:lang w:val="zh-CN" w:eastAsia="zh-CN"/>
        </w:rPr>
        <w:t xml:space="preserve">的考核结果支付尾款。</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val="zh-CN" w:eastAsia="zh-CN"/>
        </w:rPr>
      </w:pPr>
      <w:r>
        <w:rPr>
          <w:rFonts w:hint="eastAsia" w:ascii="宋体" w:hAnsi="宋体" w:eastAsia="宋体" w:cs="宋体"/>
          <w:color w:val="auto"/>
          <w:sz w:val="24"/>
          <w:szCs w:val="24"/>
          <w:highlight w:val="none"/>
          <w:u w:val="single"/>
          <w:lang w:val="zh-CN" w:eastAsia="zh-CN"/>
        </w:rPr>
        <w:t xml:space="preserve">注：以上付款均无银行利息，一律通过银行结转；甲方在付款前，乙方应先向甲方提供等额有效的发票，否则甲方有权拒付款项，且不承担任何责任。</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val="zh-CN" w:eastAsia="zh-CN"/>
        </w:rPr>
      </w:pPr>
      <w:r>
        <w:rPr>
          <w:rFonts w:hint="eastAsia" w:ascii="宋体" w:hAnsi="宋体" w:eastAsia="宋体" w:cs="宋体"/>
          <w:color w:val="auto"/>
          <w:sz w:val="24"/>
          <w:szCs w:val="24"/>
          <w:highlight w:val="none"/>
          <w:u w:val="single"/>
          <w:lang w:val="zh-CN" w:eastAsia="zh-CN"/>
        </w:rPr>
        <w:t xml:space="preserve">联合体牵头单位统一统筹项目对接、工作量汇总、资料统筹等事宜；各联合体成员单位依据各自实际分摊工作量及对应结算金额，独立向乙方支付对应款项，各成员单位之间互不承担连带付款责任。</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val="zh-CN" w:eastAsia="zh-CN"/>
        </w:rPr>
      </w:pPr>
      <w:r>
        <w:rPr>
          <w:rFonts w:hint="eastAsia" w:ascii="宋体" w:hAnsi="宋体" w:eastAsia="宋体" w:cs="宋体"/>
          <w:color w:val="auto"/>
          <w:sz w:val="24"/>
          <w:szCs w:val="24"/>
          <w:highlight w:val="none"/>
          <w:u w:val="single"/>
          <w:lang w:val="zh-CN" w:eastAsia="zh-CN"/>
        </w:rPr>
        <w:t xml:space="preserve">乙方分别与各联合体成员核对各自范围内实际工作量，分别开具对应单位增值税发票，各成员单位自行在约定期限内支付自身对应款项，牵头单位无代付、连带清偿义务。</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val="zh-CN" w:eastAsia="zh-CN"/>
        </w:rPr>
      </w:pPr>
      <w:r>
        <w:rPr>
          <w:rFonts w:hint="eastAsia" w:ascii="宋体" w:hAnsi="宋体" w:eastAsia="宋体" w:cs="宋体"/>
          <w:color w:val="auto"/>
          <w:sz w:val="24"/>
          <w:szCs w:val="24"/>
          <w:highlight w:val="none"/>
          <w:u w:val="single"/>
          <w:lang w:val="zh-CN" w:eastAsia="zh-CN"/>
        </w:rPr>
        <w:t xml:space="preserve">乙方针对工作量、价款存在异议的，由牵头单位组织各方共同核对确认，但付款义务仍由对应联合体成员自行承担。</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val="zh-CN"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eastAsia="zh-CN"/>
        </w:rPr>
        <w:t xml:space="preserve">结算方式：采购人应结算金额按中标供应商实际服务项目数量结算（实际结算金额为响应单价金额×实际服务项目数量）</w:t>
      </w:r>
      <w:r>
        <w:rPr>
          <w:rFonts w:hint="eastAsia" w:ascii="宋体" w:hAnsi="宋体" w:eastAsia="宋体" w:cs="宋体"/>
          <w:color w:val="auto"/>
          <w:sz w:val="24"/>
          <w:szCs w:val="24"/>
          <w:highlight w:val="none"/>
        </w:rPr>
        <w:t xml:space="preserve">。</w:t>
      </w:r>
      <w:r/>
    </w:p>
    <w:p>
      <w:pPr>
        <w:pStyle w:val="888"/>
        <w:jc w:val="both"/>
        <w:keepLines w:val="0"/>
        <w:keepNext w:val="0"/>
        <w:pageBreakBefore w:val="0"/>
        <w:spacing w:before="145" w:beforeAutospacing="0" w:after="145" w:afterAutospacing="0" w:line="360" w:lineRule="auto"/>
        <w:widowControl w:val="off"/>
        <w:rPr>
          <w:color w:val="auto"/>
          <w:sz w:val="24"/>
          <w:szCs w:val="24"/>
          <w:highlight w:val="none"/>
        </w:rPr>
      </w:pPr>
      <w:r>
        <w:rPr>
          <w:rFonts w:hint="eastAsia" w:ascii="宋体" w:hAnsi="宋体" w:eastAsia="宋体" w:cs="宋体"/>
          <w:b/>
          <w:color w:val="auto"/>
          <w:sz w:val="24"/>
          <w:szCs w:val="24"/>
          <w:highlight w:val="none"/>
        </w:rPr>
        <w:t xml:space="preserve">九、税费</w:t>
      </w:r>
      <w:r/>
    </w:p>
    <w:p>
      <w:pPr>
        <w:pStyle w:val="888"/>
        <w:jc w:val="both"/>
        <w:keepLines w:val="0"/>
        <w:keepNext w:val="0"/>
        <w:pageBreakBefore w:val="0"/>
        <w:spacing w:before="145" w:beforeAutospacing="0" w:after="145"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9.1本合同执行中相关的一切税费均由乙方负担。</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b/>
          <w:color w:val="auto"/>
          <w:sz w:val="24"/>
          <w:szCs w:val="24"/>
          <w:highlight w:val="none"/>
        </w:rPr>
        <w:t xml:space="preserve">十、项目验收</w:t>
      </w:r>
      <w:r/>
    </w:p>
    <w:p>
      <w:pPr>
        <w:pStyle w:val="888"/>
        <w:ind w:left="480" w:hanging="480"/>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10.1甲方依法组织履约验收</w:t>
      </w:r>
      <w:r>
        <w:rPr>
          <w:rFonts w:hint="eastAsia" w:ascii="宋体" w:hAnsi="宋体" w:eastAsia="宋体" w:cs="宋体"/>
          <w:color w:val="auto"/>
          <w:sz w:val="24"/>
          <w:szCs w:val="24"/>
          <w:highlight w:val="none"/>
          <w:lang w:eastAsia="zh-CN"/>
        </w:rPr>
        <w:t xml:space="preserve">考核</w:t>
      </w:r>
      <w:r>
        <w:rPr>
          <w:rFonts w:hint="eastAsia" w:ascii="宋体" w:hAnsi="宋体" w:eastAsia="宋体" w:cs="宋体"/>
          <w:color w:val="auto"/>
          <w:sz w:val="24"/>
          <w:szCs w:val="24"/>
          <w:highlight w:val="none"/>
        </w:rPr>
        <w:t xml:space="preserve">工作。</w:t>
      </w:r>
      <w:r/>
    </w:p>
    <w:p>
      <w:pPr>
        <w:pStyle w:val="888"/>
        <w:ind w:left="480" w:hanging="480"/>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88"/>
        <w:ind w:left="480" w:hanging="480"/>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10.3对于实际使用人和甲方分离的项目，甲方邀请实际使用人参与验收。</w:t>
      </w:r>
      <w:r/>
    </w:p>
    <w:p>
      <w:pPr>
        <w:pStyle w:val="888"/>
        <w:ind w:left="480" w:hanging="480"/>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10.4如有必要，甲方邀请参加本项目的其他供应商或第三方专业机构及专家参与验收，相关意见将作为验收书的参考资料。</w:t>
      </w:r>
      <w:r/>
    </w:p>
    <w:p>
      <w:pPr>
        <w:pStyle w:val="888"/>
        <w:ind w:left="480" w:hanging="480"/>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10.5甲方成立验收小组，按照采购合同的约定对乙方的履约情况进行验收。验收时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甲方按照采购合同的约定对每一项技术、服务、安全标准的履约情况进行确认。验收结束后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验收小组出具验收</w:t>
      </w:r>
      <w:r>
        <w:rPr>
          <w:rFonts w:hint="eastAsia" w:ascii="宋体" w:hAnsi="宋体" w:eastAsia="宋体" w:cs="宋体"/>
          <w:color w:val="auto"/>
          <w:sz w:val="24"/>
          <w:szCs w:val="24"/>
          <w:highlight w:val="none"/>
          <w:lang w:eastAsia="zh-CN"/>
        </w:rPr>
        <w:t xml:space="preserve">考核证明，</w:t>
      </w:r>
      <w:r>
        <w:rPr>
          <w:rFonts w:hint="eastAsia" w:ascii="宋体" w:hAnsi="宋体" w:eastAsia="宋体" w:cs="宋体"/>
          <w:color w:val="auto"/>
          <w:sz w:val="24"/>
          <w:szCs w:val="24"/>
          <w:highlight w:val="none"/>
        </w:rPr>
        <w:t xml:space="preserve">列明各项标准的验收情况及项目总体评价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由验收双方共同签署。验收结果与采购合同约定的资金支付及履约保证金返还条件挂钩。履约验收的各项资料存档备查。</w:t>
      </w:r>
      <w:r/>
    </w:p>
    <w:p>
      <w:pPr>
        <w:pStyle w:val="888"/>
        <w:ind w:left="480" w:hanging="480"/>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10.6</w:t>
      </w:r>
      <w:r>
        <w:rPr>
          <w:rFonts w:hint="eastAsia" w:ascii="宋体" w:hAnsi="宋体" w:eastAsia="宋体" w:cs="宋体"/>
          <w:color w:val="auto"/>
          <w:sz w:val="24"/>
          <w:szCs w:val="24"/>
          <w:highlight w:val="none"/>
          <w:lang w:val="en-US" w:eastAsia="zh-CN"/>
        </w:rPr>
        <w:t xml:space="preserve">项目考核情况汇总后，</w:t>
      </w:r>
      <w:r>
        <w:rPr>
          <w:rFonts w:hint="eastAsia" w:ascii="宋体" w:hAnsi="宋体" w:eastAsia="宋体" w:cs="宋体"/>
          <w:color w:val="auto"/>
          <w:sz w:val="24"/>
          <w:szCs w:val="24"/>
          <w:highlight w:val="none"/>
        </w:rPr>
        <w:t xml:space="preserve">甲方根据采购合同的约定及时向乙方支付合同款项、退还履约保证金。采购合同的履行、违约责任和解决争议的方式等适用《</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民法典》。乙方在履约过程中有政府采购法律法规规定的违法违规情形的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甲方将及时报告本级财政部门。</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b/>
          <w:color w:val="auto"/>
          <w:sz w:val="24"/>
          <w:szCs w:val="24"/>
          <w:highlight w:val="none"/>
        </w:rPr>
        <w:t xml:space="preserve">十一、违约责任</w:t>
      </w:r>
      <w:r/>
    </w:p>
    <w:p>
      <w:pPr>
        <w:pStyle w:val="888"/>
        <w:ind w:left="410" w:hanging="410"/>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11.1甲方无正当理由拒绝接受乙方提供服务的，甲方向乙方偿付拒绝接受服务合同价款总值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w:t>
      </w:r>
      <w:r/>
    </w:p>
    <w:p>
      <w:pPr>
        <w:pStyle w:val="888"/>
        <w:ind w:left="410" w:hanging="410"/>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11.2甲方无故逾期验收和办理合同款项支付手续的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甲方应按逾期付款总额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每日向乙方支付违约金。</w:t>
      </w:r>
      <w:r/>
    </w:p>
    <w:p>
      <w:pPr>
        <w:pStyle w:val="888"/>
        <w:ind w:left="410" w:hanging="410"/>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的违约金，如造成甲方损失超过违约金的，超出部分由乙方继续承担赔偿责任。 </w:t>
      </w:r>
      <w:r/>
    </w:p>
    <w:p>
      <w:pPr>
        <w:pStyle w:val="888"/>
        <w:ind w:left="410" w:hanging="410"/>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11.4乙方所提供服务的标准不符合合同规定及招标文件规定标准</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，甲方有权拒绝接受服务，并可单方面解除合同</w:t>
      </w:r>
      <w:r>
        <w:rPr>
          <w:rFonts w:hint="eastAsia" w:ascii="宋体" w:hAnsi="宋体" w:eastAsia="宋体" w:cs="宋体"/>
          <w:color w:val="auto"/>
          <w:sz w:val="24"/>
          <w:szCs w:val="24"/>
          <w:highlight w:val="none"/>
          <w:lang w:eastAsia="zh-CN"/>
        </w:rPr>
        <w:t xml:space="preserve">，解除合同的，乙方应当及时退还已支付的预付款</w:t>
      </w:r>
      <w:r>
        <w:rPr>
          <w:rFonts w:hint="eastAsia" w:ascii="宋体" w:hAnsi="宋体" w:eastAsia="宋体" w:cs="宋体"/>
          <w:color w:val="auto"/>
          <w:sz w:val="24"/>
          <w:szCs w:val="24"/>
          <w:highlight w:val="none"/>
        </w:rPr>
        <w:t xml:space="preserve">。</w:t>
      </w:r>
      <w:r/>
    </w:p>
    <w:p>
      <w:pPr>
        <w:pStyle w:val="888"/>
        <w:ind w:left="410" w:hanging="410"/>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11.5乙方必须遵守甲方的有关管理制度、操作规程。对于乙方违规操作造成甲方损失的，由乙方按照本合同第十二条的约定承担赔偿责任。</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b/>
          <w:color w:val="auto"/>
          <w:sz w:val="24"/>
          <w:szCs w:val="24"/>
          <w:highlight w:val="none"/>
        </w:rPr>
        <w:t xml:space="preserve">十二、不可抗力事件处理</w:t>
      </w:r>
      <w:r/>
    </w:p>
    <w:p>
      <w:pPr>
        <w:pStyle w:val="888"/>
        <w:ind w:left="480" w:hanging="480"/>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12.1在合同有效期内，任何一方因不可抗力事件导致不能履行合同，则合同履行期可延长，其延长期与不可抗力影响 期相同。</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12.2不可抗力事件发生后，应立即通知对方，并寄送有关权威机构出具的证明。</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12.3不可抗力事件延续120天以上，双方应通过友好协商，确定是否继续履行合同。</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十三、安全责任划分</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乙方参与项目服务的人员人身安全及保障责任由乙方全权承担。</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四</w:t>
      </w:r>
      <w:r>
        <w:rPr>
          <w:rFonts w:hint="eastAsia" w:ascii="宋体" w:hAnsi="宋体" w:eastAsia="宋体" w:cs="宋体"/>
          <w:b/>
          <w:color w:val="auto"/>
          <w:sz w:val="24"/>
          <w:szCs w:val="24"/>
          <w:highlight w:val="none"/>
        </w:rPr>
        <w:t xml:space="preserve">、解决争议的方法</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13.1双方在签订、履行合同中所发生的一切争议，应通过友好协商解决。如协商不成，由甲方住所地人民法院管辖。</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五</w:t>
      </w:r>
      <w:r>
        <w:rPr>
          <w:rFonts w:hint="eastAsia" w:ascii="宋体" w:hAnsi="宋体" w:eastAsia="宋体" w:cs="宋体"/>
          <w:b/>
          <w:color w:val="auto"/>
          <w:sz w:val="24"/>
          <w:szCs w:val="24"/>
          <w:highlight w:val="none"/>
        </w:rPr>
        <w:t xml:space="preserve">、合同生效及其</w:t>
      </w:r>
      <w:r>
        <w:rPr>
          <w:rFonts w:hint="eastAsia" w:ascii="宋体" w:hAnsi="宋体" w:eastAsia="宋体" w:cs="宋体"/>
          <w:b/>
          <w:color w:val="auto"/>
          <w:sz w:val="24"/>
          <w:szCs w:val="24"/>
          <w:highlight w:val="none"/>
          <w:lang w:eastAsia="zh-CN"/>
        </w:rPr>
        <w:t xml:space="preserve">他</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14.1合同经双方法定代表人或授权委托代表人签字并加盖单位公章后生效。</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14.2本合同未尽事宜，遵照《</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民法典》、《</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政府采购法》有关条文执行。</w:t>
      </w:r>
      <w:r/>
    </w:p>
    <w:p>
      <w:pPr>
        <w:pStyle w:val="888"/>
        <w:ind w:left="480" w:hanging="480"/>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14.3 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叁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份，具有同等法律效力。</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（联合体牵头单位）</w:t>
      </w:r>
      <w:r>
        <w:rPr>
          <w:rFonts w:hint="eastAsia" w:ascii="宋体" w:hAnsi="宋体" w:eastAsia="宋体" w:cs="宋体"/>
          <w:color w:val="auto"/>
          <w:sz w:val="24"/>
          <w:szCs w:val="24"/>
          <w:highlight w:val="none"/>
        </w:rPr>
        <w:t xml:space="preserve">：      乙方： </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法定代表人或授权代表</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签字或盖章）</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签字或盖章）</w:t>
      </w:r>
      <w:r>
        <w:rPr>
          <w:rFonts w:hint="eastAsia" w:ascii="宋体" w:hAnsi="宋体" w:eastAsia="宋体" w:cs="宋体"/>
          <w:color w:val="auto"/>
          <w:sz w:val="24"/>
          <w:szCs w:val="24"/>
          <w:highlight w:val="none"/>
        </w:rPr>
        <w:t xml:space="preserve">：</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（联合体</w:t>
      </w:r>
      <w:r>
        <w:rPr>
          <w:rFonts w:hint="eastAsia" w:ascii="宋体" w:hAnsi="宋体" w:eastAsia="宋体" w:cs="宋体"/>
          <w:color w:val="auto"/>
          <w:sz w:val="24"/>
          <w:szCs w:val="24"/>
          <w:highlight w:val="none"/>
        </w:rPr>
        <w:t xml:space="preserve">成员单位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签字或盖章）</w:t>
      </w:r>
      <w:r>
        <w:rPr>
          <w:rFonts w:hint="eastAsia" w:ascii="宋体" w:hAnsi="宋体" w:eastAsia="宋体" w:cs="宋体"/>
          <w:color w:val="auto"/>
          <w:sz w:val="24"/>
          <w:szCs w:val="24"/>
          <w:highlight w:val="none"/>
        </w:rPr>
        <w:t xml:space="preserve">： </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（联合体</w:t>
      </w:r>
      <w:r>
        <w:rPr>
          <w:rFonts w:hint="eastAsia" w:ascii="宋体" w:hAnsi="宋体" w:eastAsia="宋体" w:cs="宋体"/>
          <w:color w:val="auto"/>
          <w:sz w:val="24"/>
          <w:szCs w:val="24"/>
          <w:highlight w:val="none"/>
        </w:rPr>
        <w:t xml:space="preserve">成员单位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签字或盖章）</w:t>
      </w:r>
      <w:r>
        <w:rPr>
          <w:rFonts w:hint="eastAsia" w:ascii="宋体" w:hAnsi="宋体" w:eastAsia="宋体" w:cs="宋体"/>
          <w:color w:val="auto"/>
          <w:sz w:val="24"/>
          <w:szCs w:val="24"/>
          <w:highlight w:val="none"/>
        </w:rPr>
        <w:t xml:space="preserve">： </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（联合体</w:t>
      </w:r>
      <w:r>
        <w:rPr>
          <w:rFonts w:hint="eastAsia" w:ascii="宋体" w:hAnsi="宋体" w:eastAsia="宋体" w:cs="宋体"/>
          <w:color w:val="auto"/>
          <w:sz w:val="24"/>
          <w:szCs w:val="24"/>
          <w:highlight w:val="none"/>
        </w:rPr>
        <w:t xml:space="preserve">成员单位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签字或盖章）</w:t>
      </w:r>
      <w:r>
        <w:rPr>
          <w:rFonts w:hint="eastAsia" w:ascii="宋体" w:hAnsi="宋体" w:eastAsia="宋体" w:cs="宋体"/>
          <w:color w:val="auto"/>
          <w:sz w:val="24"/>
          <w:szCs w:val="24"/>
          <w:highlight w:val="none"/>
        </w:rPr>
        <w:t xml:space="preserve">： </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（联合体</w:t>
      </w:r>
      <w:r>
        <w:rPr>
          <w:rFonts w:hint="eastAsia" w:ascii="宋体" w:hAnsi="宋体" w:eastAsia="宋体" w:cs="宋体"/>
          <w:color w:val="auto"/>
          <w:sz w:val="24"/>
          <w:szCs w:val="24"/>
          <w:highlight w:val="none"/>
        </w:rPr>
        <w:t xml:space="preserve">成员单位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签字或盖章）</w:t>
      </w:r>
      <w:r>
        <w:rPr>
          <w:rFonts w:hint="eastAsia" w:ascii="宋体" w:hAnsi="宋体" w:eastAsia="宋体" w:cs="宋体"/>
          <w:color w:val="auto"/>
          <w:sz w:val="24"/>
          <w:szCs w:val="24"/>
          <w:highlight w:val="none"/>
        </w:rPr>
        <w:t xml:space="preserve">： </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pStyle w:val="888"/>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88"/>
        <w:ind w:left="0" w:firstLine="480"/>
        <w:jc w:val="righ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888"/>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w:t>
      </w:r>
      <w:bookmarkEnd w:id="174"/>
      <w:r>
        <w:rPr>
          <w:rFonts w:hint="eastAsia" w:ascii="黑体" w:hAnsi="宋体" w:eastAsia="黑体" w:cs="黑体"/>
          <w:color w:val="auto"/>
          <w:sz w:val="44"/>
          <w:szCs w:val="44"/>
          <w:highlight w:val="none"/>
        </w:rPr>
        <w:t xml:space="preserve">四章 采购需求</w:t>
      </w:r>
      <w:bookmarkEnd w:id="175"/>
      <w:r/>
      <w:bookmarkEnd w:id="176"/>
      <w:r/>
      <w:bookmarkEnd w:id="177"/>
      <w:r/>
      <w:bookmarkEnd w:id="178"/>
      <w:r/>
      <w:bookmarkEnd w:id="179"/>
      <w:r/>
      <w:r/>
    </w:p>
    <w:p>
      <w:pPr>
        <w:pStyle w:val="888"/>
        <w:ind w:firstLine="480"/>
        <w:jc w:val="both"/>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bookmarkStart w:id="181" w:name="_Toc49090575"/>
      <w:r/>
      <w:bookmarkStart w:id="182" w:name="_Toc26554093"/>
      <w:r/>
      <w:bookmarkStart w:id="183" w:name="_Toc120614281"/>
      <w:r>
        <w:rPr>
          <w:rFonts w:hint="eastAsia" w:ascii="宋体" w:hAnsi="宋体" w:eastAsia="宋体" w:cs="宋体"/>
          <w:color w:val="auto"/>
          <w:highlight w:val="none"/>
          <w:lang w:val="en-US" w:eastAsia="zh-CN"/>
        </w:rPr>
        <w:t xml:space="preserve">项目属性：服务类项目。</w:t>
      </w:r>
      <w:bookmarkEnd w:id="181"/>
      <w:r/>
      <w:bookmarkEnd w:id="182"/>
      <w:r/>
      <w:r/>
    </w:p>
    <w:p>
      <w:pPr>
        <w:pStyle w:val="891"/>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一、项目概述</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bookmarkStart w:id="184" w:name="_Toc97295831"/>
      <w:r>
        <w:rPr>
          <w:rFonts w:hint="eastAsia" w:ascii="宋体" w:hAnsi="宋体" w:eastAsia="宋体" w:cs="宋体"/>
          <w:color w:val="auto"/>
          <w:sz w:val="24"/>
          <w:highlight w:val="none"/>
          <w:lang w:val="en-US" w:eastAsia="zh-CN"/>
        </w:rPr>
        <w:t xml:space="preserve">1、项目名称</w:t>
      </w:r>
      <w:bookmarkEnd w:id="184"/>
      <w:r>
        <w:rPr>
          <w:rFonts w:hint="eastAsia" w:ascii="宋体" w:hAnsi="宋体" w:eastAsia="宋体" w:cs="宋体"/>
          <w:color w:val="auto"/>
          <w:sz w:val="24"/>
          <w:highlight w:val="none"/>
          <w:lang w:val="en-US" w:eastAsia="zh-CN"/>
        </w:rPr>
        <w:t xml:space="preserve">：</w:t>
      </w:r>
      <w:r>
        <w:rPr>
          <w:rFonts w:hint="eastAsia" w:hAnsi="宋体" w:eastAsia="宋体" w:cs="宋体"/>
          <w:color w:val="auto"/>
          <w:sz w:val="24"/>
          <w:highlight w:val="none"/>
          <w:lang w:val="en-US" w:eastAsia="zh-CN"/>
        </w:rPr>
        <w:t xml:space="preserve">重点企业、单位VOCs在线监控、网格化空气微站服务项目</w:t>
      </w:r>
      <w:r>
        <w:rPr>
          <w:rFonts w:hint="eastAsia" w:ascii="宋体" w:hAnsi="宋体" w:eastAsia="宋体" w:cs="宋体"/>
          <w:color w:val="auto"/>
          <w:sz w:val="24"/>
          <w:highlight w:val="none"/>
          <w:lang w:val="en-US" w:eastAsia="zh-CN"/>
        </w:rPr>
        <w:t xml:space="preserve">。</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bookmarkStart w:id="185" w:name="_Toc97295832"/>
      <w:r>
        <w:rPr>
          <w:rFonts w:hint="eastAsia" w:ascii="宋体" w:hAnsi="宋体" w:eastAsia="宋体" w:cs="宋体"/>
          <w:color w:val="auto"/>
          <w:sz w:val="24"/>
          <w:highlight w:val="none"/>
          <w:lang w:val="en-US" w:eastAsia="zh-CN"/>
        </w:rPr>
        <w:t xml:space="preserve">2、项目背景：</w:t>
      </w:r>
      <w:r>
        <w:rPr>
          <w:rFonts w:hint="eastAsia" w:hAnsi="宋体" w:eastAsia="宋体" w:cs="宋体"/>
          <w:color w:val="auto"/>
          <w:sz w:val="24"/>
          <w:highlight w:val="none"/>
          <w:lang w:val="en-US" w:eastAsia="zh-CN"/>
        </w:rPr>
        <w:t xml:space="preserve">为深入打好蓝天保卫战，落实东台“十五五”生态环境保护规划，坚持精准、科学治污的原则，东台市于“十四五”期间实施了“重点企业、单位VOCs在线监控、网格化空气微站服务项目”，主要包括：12座微型空气自动站，21家重点涉VOCs工业企业与9家汽修企业共65座污染源VOC在线监测站，及大气环境监测监控软件平台，助力东台加强细颗粒物和臭氧协同管控，提高精细化大气污染治理水平。现对2026年-2027年的服务进行采购</w:t>
      </w:r>
      <w:r>
        <w:rPr>
          <w:rFonts w:hint="eastAsia" w:ascii="宋体" w:hAnsi="宋体" w:eastAsia="宋体" w:cs="宋体"/>
          <w:color w:val="auto"/>
          <w:sz w:val="24"/>
          <w:highlight w:val="none"/>
          <w:lang w:val="en-US" w:eastAsia="zh-CN"/>
        </w:rPr>
        <w:t xml:space="preserve">。</w:t>
      </w:r>
      <w:bookmarkEnd w:id="185"/>
      <w:r/>
      <w:r/>
    </w:p>
    <w:tbl>
      <w:tblPr>
        <w:tblStyle w:val="88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4690"/>
        <w:gridCol w:w="797"/>
        <w:gridCol w:w="793"/>
        <w:gridCol w:w="2920"/>
      </w:tblGrid>
      <w:tr>
        <w:trPr>
          <w:jc w:val="center"/>
          <w:trHeight w:val="936"/>
        </w:trPr>
        <w:tc>
          <w:tcPr>
            <w:tcW w:w="382" w:type="pct"/>
            <w:vAlign w:val="center"/>
            <w:textDirection w:val="lrTb"/>
            <w:noWrap w:val="false"/>
          </w:tcPr>
          <w:p>
            <w:pPr>
              <w:jc w:val="center"/>
              <w:rPr>
                <w:rFonts w:ascii="宋体" w:hAnsi="Calibri" w:cs="宋体"/>
                <w:color w:val="auto"/>
                <w:sz w:val="24"/>
              </w:rPr>
            </w:pPr>
            <w:r/>
            <w:bookmarkStart w:id="186" w:name="_Toc97295833"/>
            <w:r>
              <w:rPr>
                <w:rFonts w:hint="eastAsia" w:ascii="宋体" w:hAnsi="Calibri" w:cs="宋体"/>
                <w:color w:val="auto"/>
                <w:sz w:val="24"/>
              </w:rPr>
              <w:t xml:space="preserve">序号</w:t>
            </w:r>
            <w:r/>
          </w:p>
        </w:tc>
        <w:tc>
          <w:tcPr>
            <w:tcW w:w="2353" w:type="pct"/>
            <w:vAlign w:val="center"/>
            <w:textDirection w:val="lrTb"/>
            <w:noWrap w:val="false"/>
          </w:tcPr>
          <w:p>
            <w:pPr>
              <w:jc w:val="center"/>
              <w:rPr>
                <w:rFonts w:ascii="宋体" w:hAnsi="Calibri" w:cs="宋体"/>
                <w:color w:val="auto"/>
                <w:sz w:val="24"/>
              </w:rPr>
            </w:pPr>
            <w:r>
              <w:rPr>
                <w:rFonts w:hint="eastAsia" w:ascii="宋体" w:hAnsi="Calibri" w:cs="宋体"/>
                <w:color w:val="auto"/>
                <w:sz w:val="24"/>
              </w:rPr>
              <w:t xml:space="preserve">服务项目名称</w:t>
            </w:r>
            <w:r/>
          </w:p>
        </w:tc>
        <w:tc>
          <w:tcPr>
            <w:tcW w:w="400" w:type="pct"/>
            <w:vAlign w:val="center"/>
            <w:textDirection w:val="lrTb"/>
            <w:noWrap w:val="false"/>
          </w:tcPr>
          <w:p>
            <w:pPr>
              <w:jc w:val="center"/>
              <w:rPr>
                <w:rFonts w:ascii="宋体" w:hAnsi="Calibri" w:cs="宋体"/>
                <w:color w:val="auto"/>
                <w:sz w:val="24"/>
              </w:rPr>
            </w:pPr>
            <w:r>
              <w:rPr>
                <w:rFonts w:hint="eastAsia" w:ascii="宋体" w:hAnsi="Calibri" w:cs="宋体"/>
                <w:color w:val="auto"/>
                <w:sz w:val="24"/>
              </w:rPr>
              <w:t xml:space="preserve">服务期限</w:t>
            </w:r>
            <w:r/>
          </w:p>
        </w:tc>
        <w:tc>
          <w:tcPr>
            <w:tcW w:w="398" w:type="pct"/>
            <w:vAlign w:val="center"/>
            <w:textDirection w:val="lrTb"/>
            <w:noWrap w:val="false"/>
          </w:tcPr>
          <w:p>
            <w:pPr>
              <w:jc w:val="center"/>
              <w:rPr>
                <w:rFonts w:ascii="宋体" w:hAnsi="Calibri" w:cs="宋体"/>
                <w:color w:val="auto"/>
                <w:sz w:val="24"/>
              </w:rPr>
            </w:pPr>
            <w:r>
              <w:rPr>
                <w:rFonts w:hint="eastAsia" w:ascii="宋体" w:hAnsi="Calibri" w:cs="宋体"/>
                <w:color w:val="auto"/>
                <w:sz w:val="24"/>
              </w:rPr>
              <w:t xml:space="preserve">数量</w:t>
            </w:r>
            <w:r/>
          </w:p>
        </w:tc>
        <w:tc>
          <w:tcPr>
            <w:tcW w:w="1465" w:type="pct"/>
            <w:vAlign w:val="center"/>
            <w:textDirection w:val="lrTb"/>
            <w:noWrap w:val="false"/>
          </w:tcPr>
          <w:p>
            <w:pPr>
              <w:jc w:val="center"/>
              <w:rPr>
                <w:rFonts w:ascii="宋体" w:hAnsi="Calibri" w:cs="宋体"/>
                <w:color w:val="auto"/>
                <w:sz w:val="24"/>
              </w:rPr>
            </w:pPr>
            <w:r>
              <w:rPr>
                <w:rFonts w:hint="eastAsia" w:ascii="宋体" w:hAnsi="Calibri" w:cs="宋体"/>
                <w:color w:val="auto"/>
                <w:sz w:val="24"/>
              </w:rPr>
              <w:t xml:space="preserve">备注</w:t>
            </w:r>
            <w:r/>
          </w:p>
        </w:tc>
      </w:tr>
      <w:tr>
        <w:trPr>
          <w:jc w:val="center"/>
          <w:trHeight w:val="936"/>
        </w:trPr>
        <w:tc>
          <w:tcPr>
            <w:tcW w:w="382" w:type="pct"/>
            <w:vAlign w:val="center"/>
            <w:textDirection w:val="lrTb"/>
            <w:noWrap w:val="false"/>
          </w:tcPr>
          <w:p>
            <w:pPr>
              <w:jc w:val="center"/>
              <w:rPr>
                <w:rFonts w:ascii="宋体" w:hAnsi="Calibri" w:cs="宋体"/>
                <w:color w:val="auto"/>
                <w:sz w:val="24"/>
              </w:rPr>
            </w:pPr>
            <w:r>
              <w:rPr>
                <w:rFonts w:hint="eastAsia" w:ascii="宋体" w:hAnsi="Calibri" w:cs="宋体"/>
                <w:color w:val="auto"/>
                <w:sz w:val="24"/>
              </w:rPr>
              <w:t xml:space="preserve">1</w:t>
            </w:r>
            <w:r/>
          </w:p>
        </w:tc>
        <w:tc>
          <w:tcPr>
            <w:tcW w:w="2353" w:type="pct"/>
            <w:vAlign w:val="center"/>
            <w:textDirection w:val="lrTb"/>
            <w:noWrap w:val="false"/>
          </w:tcPr>
          <w:p>
            <w:pPr>
              <w:rPr>
                <w:rFonts w:ascii="宋体" w:hAnsi="Calibri" w:cs="宋体"/>
                <w:color w:val="auto"/>
                <w:sz w:val="24"/>
              </w:rPr>
            </w:pPr>
            <w:r/>
            <w:bookmarkStart w:id="187" w:name="OLE_LINK3"/>
            <w:r>
              <w:rPr>
                <w:rFonts w:hint="eastAsia" w:ascii="宋体" w:hAnsi="Calibri" w:cs="宋体"/>
                <w:color w:val="auto"/>
                <w:sz w:val="24"/>
              </w:rPr>
              <w:t xml:space="preserve">微型空气</w:t>
            </w:r>
            <w:bookmarkEnd w:id="187"/>
            <w:r>
              <w:rPr>
                <w:rFonts w:hint="eastAsia" w:ascii="宋体" w:hAnsi="Calibri" w:cs="宋体"/>
                <w:color w:val="auto"/>
                <w:sz w:val="24"/>
              </w:rPr>
              <w:t xml:space="preserve">站（监测因子：PM2.5、PM10、SO2、CO、NO2、O3、TVOC、气象五参数）运维服务</w:t>
            </w:r>
            <w:r/>
          </w:p>
        </w:tc>
        <w:tc>
          <w:tcPr>
            <w:tcW w:w="400" w:type="pct"/>
            <w:vAlign w:val="center"/>
            <w:textDirection w:val="lrTb"/>
            <w:noWrap w:val="false"/>
          </w:tcPr>
          <w:p>
            <w:pPr>
              <w:jc w:val="center"/>
              <w:rPr>
                <w:rFonts w:ascii="宋体" w:hAnsi="Calibri" w:cs="宋体"/>
                <w:color w:val="auto"/>
                <w:sz w:val="24"/>
              </w:rPr>
            </w:pPr>
            <w:r>
              <w:rPr>
                <w:rFonts w:hint="eastAsia" w:ascii="宋体" w:hAnsi="Calibri" w:cs="宋体"/>
                <w:color w:val="auto"/>
                <w:sz w:val="24"/>
              </w:rPr>
              <w:t xml:space="preserve">1年</w:t>
            </w:r>
            <w:r/>
          </w:p>
        </w:tc>
        <w:tc>
          <w:tcPr>
            <w:tcW w:w="398" w:type="pct"/>
            <w:vAlign w:val="center"/>
            <w:textDirection w:val="lrTb"/>
            <w:noWrap w:val="false"/>
          </w:tcPr>
          <w:p>
            <w:pPr>
              <w:jc w:val="center"/>
              <w:rPr>
                <w:rFonts w:ascii="宋体" w:hAnsi="Calibri" w:cs="宋体"/>
                <w:color w:val="auto"/>
                <w:sz w:val="24"/>
              </w:rPr>
            </w:pPr>
            <w:r>
              <w:rPr>
                <w:rFonts w:hint="eastAsia" w:ascii="宋体" w:hAnsi="Calibri" w:cs="宋体"/>
                <w:color w:val="auto"/>
                <w:sz w:val="24"/>
              </w:rPr>
              <w:t xml:space="preserve">12座</w:t>
            </w:r>
            <w:r/>
          </w:p>
        </w:tc>
        <w:tc>
          <w:tcPr>
            <w:tcW w:w="1465" w:type="pct"/>
            <w:vAlign w:val="center"/>
            <w:textDirection w:val="lrTb"/>
            <w:noWrap w:val="false"/>
          </w:tcPr>
          <w:p>
            <w:pPr>
              <w:jc w:val="center"/>
              <w:rPr>
                <w:rFonts w:ascii="宋体" w:hAnsi="Calibri" w:cs="宋体"/>
                <w:color w:val="auto"/>
                <w:sz w:val="24"/>
              </w:rPr>
            </w:pPr>
            <w:r>
              <w:rPr>
                <w:rFonts w:ascii="宋体" w:hAnsi="Calibri" w:cs="宋体"/>
                <w:color w:val="auto"/>
                <w:sz w:val="24"/>
              </w:rPr>
            </w:r>
            <w:r/>
          </w:p>
        </w:tc>
      </w:tr>
      <w:tr>
        <w:trPr>
          <w:jc w:val="center"/>
          <w:trHeight w:val="936"/>
        </w:trPr>
        <w:tc>
          <w:tcPr>
            <w:tcW w:w="382" w:type="pct"/>
            <w:vAlign w:val="center"/>
            <w:textDirection w:val="lrTb"/>
            <w:noWrap w:val="false"/>
          </w:tcPr>
          <w:p>
            <w:pPr>
              <w:jc w:val="center"/>
              <w:rPr>
                <w:rFonts w:ascii="宋体" w:hAnsi="Calibri" w:cs="宋体"/>
                <w:color w:val="auto"/>
                <w:sz w:val="24"/>
              </w:rPr>
            </w:pPr>
            <w:r>
              <w:rPr>
                <w:rFonts w:hint="eastAsia" w:ascii="宋体" w:hAnsi="Calibri" w:cs="宋体"/>
                <w:color w:val="auto"/>
                <w:sz w:val="24"/>
              </w:rPr>
              <w:t xml:space="preserve">2</w:t>
            </w:r>
            <w:r/>
          </w:p>
        </w:tc>
        <w:tc>
          <w:tcPr>
            <w:tcW w:w="2353" w:type="pct"/>
            <w:vAlign w:val="center"/>
            <w:textDirection w:val="lrTb"/>
            <w:noWrap w:val="false"/>
          </w:tcPr>
          <w:p>
            <w:pPr>
              <w:rPr>
                <w:rFonts w:ascii="宋体" w:hAnsi="Calibri" w:cs="宋体"/>
                <w:color w:val="auto"/>
                <w:sz w:val="24"/>
              </w:rPr>
            </w:pPr>
            <w:r/>
            <w:bookmarkStart w:id="188" w:name="OLE_LINK6"/>
            <w:r>
              <w:rPr>
                <w:rFonts w:hint="eastAsia" w:ascii="宋体" w:hAnsi="Calibri" w:cs="宋体"/>
                <w:color w:val="auto"/>
                <w:sz w:val="24"/>
              </w:rPr>
              <w:t xml:space="preserve">污染源VOC在线监测</w:t>
            </w:r>
            <w:bookmarkEnd w:id="188"/>
            <w:r/>
            <w:bookmarkStart w:id="189" w:name="OLE_LINK1"/>
            <w:r>
              <w:rPr>
                <w:rFonts w:hint="eastAsia" w:ascii="宋体" w:hAnsi="Calibri" w:cs="宋体"/>
                <w:color w:val="auto"/>
                <w:sz w:val="24"/>
              </w:rPr>
              <w:t xml:space="preserve">站运维服务</w:t>
            </w:r>
            <w:bookmarkEnd w:id="189"/>
            <w:r/>
            <w:r/>
          </w:p>
        </w:tc>
        <w:tc>
          <w:tcPr>
            <w:tcW w:w="400" w:type="pct"/>
            <w:vAlign w:val="center"/>
            <w:textDirection w:val="lrTb"/>
            <w:noWrap w:val="false"/>
          </w:tcPr>
          <w:p>
            <w:pPr>
              <w:jc w:val="center"/>
              <w:rPr>
                <w:rFonts w:ascii="宋体" w:hAnsi="Calibri" w:cs="宋体"/>
                <w:color w:val="auto"/>
                <w:sz w:val="24"/>
              </w:rPr>
            </w:pPr>
            <w:r>
              <w:rPr>
                <w:rFonts w:hint="eastAsia" w:ascii="宋体" w:hAnsi="Calibri" w:cs="宋体"/>
                <w:color w:val="auto"/>
                <w:sz w:val="24"/>
              </w:rPr>
              <w:t xml:space="preserve">1年</w:t>
            </w:r>
            <w:r/>
          </w:p>
        </w:tc>
        <w:tc>
          <w:tcPr>
            <w:tcW w:w="398" w:type="pct"/>
            <w:vAlign w:val="center"/>
            <w:textDirection w:val="lrTb"/>
            <w:noWrap w:val="false"/>
          </w:tcPr>
          <w:p>
            <w:pPr>
              <w:jc w:val="center"/>
              <w:rPr>
                <w:rFonts w:ascii="宋体" w:hAnsi="Calibri" w:cs="宋体"/>
                <w:color w:val="auto"/>
                <w:sz w:val="24"/>
              </w:rPr>
            </w:pPr>
            <w:r>
              <w:rPr>
                <w:rFonts w:hint="eastAsia" w:ascii="宋体" w:hAnsi="Calibri" w:cs="宋体"/>
                <w:color w:val="auto"/>
                <w:sz w:val="24"/>
              </w:rPr>
              <w:t xml:space="preserve">65座</w:t>
            </w:r>
            <w:r/>
          </w:p>
        </w:tc>
        <w:tc>
          <w:tcPr>
            <w:tcW w:w="1465" w:type="pct"/>
            <w:vAlign w:val="center"/>
            <w:textDirection w:val="lrTb"/>
            <w:noWrap w:val="false"/>
          </w:tcPr>
          <w:p>
            <w:pPr>
              <w:jc w:val="center"/>
              <w:rPr>
                <w:rFonts w:ascii="宋体" w:hAnsi="Calibri" w:cs="宋体"/>
                <w:color w:val="auto"/>
                <w:sz w:val="24"/>
              </w:rPr>
            </w:pPr>
            <w:r>
              <w:rPr>
                <w:rFonts w:ascii="宋体" w:hAnsi="Calibri" w:cs="宋体"/>
                <w:color w:val="auto"/>
                <w:sz w:val="24"/>
              </w:rPr>
            </w:r>
            <w:r/>
          </w:p>
        </w:tc>
      </w:tr>
      <w:tr>
        <w:trPr>
          <w:jc w:val="center"/>
          <w:trHeight w:val="936"/>
        </w:trPr>
        <w:tc>
          <w:tcPr>
            <w:tcW w:w="382" w:type="pct"/>
            <w:vAlign w:val="center"/>
            <w:textDirection w:val="lrTb"/>
            <w:noWrap w:val="false"/>
          </w:tcPr>
          <w:p>
            <w:pPr>
              <w:jc w:val="center"/>
              <w:rPr>
                <w:rFonts w:ascii="宋体" w:hAnsi="Calibri" w:cs="宋体"/>
                <w:color w:val="auto"/>
                <w:sz w:val="24"/>
              </w:rPr>
            </w:pPr>
            <w:r>
              <w:rPr>
                <w:rFonts w:hint="eastAsia" w:ascii="宋体" w:hAnsi="Calibri" w:cs="宋体"/>
                <w:color w:val="auto"/>
                <w:sz w:val="24"/>
              </w:rPr>
              <w:t xml:space="preserve">3</w:t>
            </w:r>
            <w:r/>
          </w:p>
        </w:tc>
        <w:tc>
          <w:tcPr>
            <w:tcW w:w="2353" w:type="pct"/>
            <w:vAlign w:val="center"/>
            <w:textDirection w:val="lrTb"/>
            <w:noWrap w:val="false"/>
          </w:tcPr>
          <w:p>
            <w:pPr>
              <w:rPr>
                <w:rFonts w:ascii="宋体" w:hAnsi="Calibri" w:cs="宋体"/>
                <w:color w:val="auto"/>
                <w:sz w:val="24"/>
              </w:rPr>
            </w:pPr>
            <w:r/>
            <w:bookmarkStart w:id="190" w:name="OLE_LINK5"/>
            <w:r>
              <w:rPr>
                <w:rFonts w:hint="eastAsia" w:ascii="宋体" w:hAnsi="Calibri" w:cs="宋体"/>
                <w:color w:val="auto"/>
                <w:sz w:val="24"/>
              </w:rPr>
              <w:t xml:space="preserve">大气环境监测监控软件平台运维服务</w:t>
            </w:r>
            <w:bookmarkEnd w:id="190"/>
            <w:r/>
            <w:r/>
          </w:p>
        </w:tc>
        <w:tc>
          <w:tcPr>
            <w:tcW w:w="400" w:type="pct"/>
            <w:vAlign w:val="center"/>
            <w:textDirection w:val="lrTb"/>
            <w:noWrap w:val="false"/>
          </w:tcPr>
          <w:p>
            <w:pPr>
              <w:jc w:val="center"/>
              <w:rPr>
                <w:rFonts w:ascii="宋体" w:hAnsi="Calibri" w:cs="宋体"/>
                <w:color w:val="auto"/>
                <w:sz w:val="24"/>
              </w:rPr>
            </w:pPr>
            <w:r>
              <w:rPr>
                <w:rFonts w:hint="eastAsia" w:ascii="宋体" w:hAnsi="Calibri" w:cs="宋体"/>
                <w:color w:val="auto"/>
                <w:sz w:val="24"/>
              </w:rPr>
              <w:t xml:space="preserve">1年</w:t>
            </w:r>
            <w:r/>
          </w:p>
        </w:tc>
        <w:tc>
          <w:tcPr>
            <w:tcW w:w="398" w:type="pct"/>
            <w:vAlign w:val="center"/>
            <w:textDirection w:val="lrTb"/>
            <w:noWrap w:val="false"/>
          </w:tcPr>
          <w:p>
            <w:pPr>
              <w:jc w:val="center"/>
              <w:rPr>
                <w:rFonts w:ascii="宋体" w:hAnsi="Calibri" w:cs="宋体"/>
                <w:color w:val="auto"/>
                <w:sz w:val="24"/>
              </w:rPr>
            </w:pPr>
            <w:r>
              <w:rPr>
                <w:rFonts w:hint="eastAsia" w:ascii="宋体" w:hAnsi="Calibri" w:cs="宋体"/>
                <w:color w:val="auto"/>
                <w:sz w:val="24"/>
              </w:rPr>
              <w:t xml:space="preserve">1套</w:t>
            </w:r>
            <w:r/>
          </w:p>
        </w:tc>
        <w:tc>
          <w:tcPr>
            <w:tcW w:w="1465" w:type="pct"/>
            <w:vAlign w:val="center"/>
            <w:textDirection w:val="lrTb"/>
            <w:noWrap w:val="false"/>
          </w:tcPr>
          <w:p>
            <w:pPr>
              <w:jc w:val="center"/>
              <w:rPr>
                <w:rFonts w:ascii="宋体" w:hAnsi="Calibri" w:cs="宋体"/>
                <w:color w:val="auto"/>
                <w:sz w:val="24"/>
              </w:rPr>
            </w:pPr>
            <w:r>
              <w:rPr>
                <w:rFonts w:ascii="宋体" w:hAnsi="Calibri" w:cs="宋体"/>
                <w:color w:val="auto"/>
                <w:sz w:val="24"/>
              </w:rPr>
            </w:r>
            <w:r/>
          </w:p>
        </w:tc>
      </w:tr>
      <w:tr>
        <w:trPr>
          <w:jc w:val="center"/>
          <w:trHeight w:val="936"/>
        </w:trPr>
        <w:tc>
          <w:tcPr>
            <w:tcW w:w="382" w:type="pct"/>
            <w:vAlign w:val="center"/>
            <w:textDirection w:val="lrTb"/>
            <w:noWrap w:val="false"/>
          </w:tcPr>
          <w:p>
            <w:pPr>
              <w:jc w:val="center"/>
              <w:rPr>
                <w:rFonts w:ascii="宋体" w:hAnsi="Calibri" w:cs="宋体"/>
                <w:color w:val="auto"/>
                <w:sz w:val="24"/>
              </w:rPr>
            </w:pPr>
            <w:r>
              <w:rPr>
                <w:rFonts w:hint="eastAsia" w:ascii="宋体" w:hAnsi="Calibri" w:cs="宋体"/>
                <w:color w:val="auto"/>
                <w:sz w:val="24"/>
              </w:rPr>
              <w:t xml:space="preserve">4</w:t>
            </w:r>
            <w:r/>
          </w:p>
        </w:tc>
        <w:tc>
          <w:tcPr>
            <w:tcW w:w="2353" w:type="pct"/>
            <w:vAlign w:val="center"/>
            <w:textDirection w:val="lrTb"/>
            <w:noWrap w:val="false"/>
          </w:tcPr>
          <w:p>
            <w:pPr>
              <w:rPr>
                <w:rFonts w:ascii="宋体" w:hAnsi="Calibri" w:cs="宋体"/>
                <w:color w:val="auto"/>
                <w:sz w:val="24"/>
              </w:rPr>
            </w:pPr>
            <w:r/>
            <w:bookmarkStart w:id="191" w:name="OLE_LINK2"/>
            <w:r>
              <w:rPr>
                <w:rFonts w:hint="eastAsia" w:ascii="宋体" w:hAnsi="Calibri" w:cs="宋体"/>
                <w:color w:val="auto"/>
                <w:sz w:val="24"/>
              </w:rPr>
              <w:t xml:space="preserve">大气污染溯源分析服务</w:t>
            </w:r>
            <w:bookmarkEnd w:id="191"/>
            <w:r/>
            <w:r/>
          </w:p>
        </w:tc>
        <w:tc>
          <w:tcPr>
            <w:tcW w:w="400" w:type="pct"/>
            <w:vAlign w:val="center"/>
            <w:textDirection w:val="lrTb"/>
            <w:noWrap w:val="false"/>
          </w:tcPr>
          <w:p>
            <w:pPr>
              <w:jc w:val="center"/>
              <w:rPr>
                <w:rFonts w:ascii="宋体" w:hAnsi="Calibri" w:cs="宋体"/>
                <w:color w:val="auto"/>
                <w:sz w:val="24"/>
              </w:rPr>
            </w:pPr>
            <w:r>
              <w:rPr>
                <w:rFonts w:hint="eastAsia" w:ascii="宋体" w:hAnsi="Calibri" w:cs="宋体"/>
                <w:color w:val="auto"/>
                <w:sz w:val="24"/>
              </w:rPr>
              <w:t xml:space="preserve">1年</w:t>
            </w:r>
            <w:r/>
          </w:p>
        </w:tc>
        <w:tc>
          <w:tcPr>
            <w:tcW w:w="398" w:type="pct"/>
            <w:vAlign w:val="center"/>
            <w:textDirection w:val="lrTb"/>
            <w:noWrap w:val="false"/>
          </w:tcPr>
          <w:p>
            <w:pPr>
              <w:jc w:val="center"/>
              <w:rPr>
                <w:rFonts w:ascii="宋体" w:hAnsi="Calibri" w:cs="宋体"/>
                <w:color w:val="auto"/>
                <w:sz w:val="24"/>
              </w:rPr>
            </w:pPr>
            <w:r>
              <w:rPr>
                <w:rFonts w:hint="eastAsia" w:ascii="宋体" w:hAnsi="Calibri" w:cs="宋体"/>
                <w:color w:val="auto"/>
                <w:sz w:val="24"/>
              </w:rPr>
              <w:t xml:space="preserve">12份</w:t>
            </w:r>
            <w:r/>
          </w:p>
        </w:tc>
        <w:tc>
          <w:tcPr>
            <w:tcW w:w="1465" w:type="pct"/>
            <w:vAlign w:val="center"/>
            <w:textDirection w:val="lrTb"/>
            <w:noWrap w:val="false"/>
          </w:tcPr>
          <w:p>
            <w:pPr>
              <w:jc w:val="center"/>
              <w:rPr>
                <w:rFonts w:ascii="宋体" w:hAnsi="Calibri" w:cs="宋体"/>
                <w:color w:val="auto"/>
                <w:sz w:val="24"/>
              </w:rPr>
            </w:pPr>
            <w:r>
              <w:rPr>
                <w:rFonts w:ascii="宋体" w:hAnsi="Calibri" w:cs="宋体"/>
                <w:color w:val="auto"/>
                <w:sz w:val="24"/>
              </w:rPr>
            </w:r>
            <w:r/>
          </w:p>
        </w:tc>
      </w:tr>
    </w:tbl>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、预算金额及最高限价：人民币</w:t>
      </w:r>
      <w:r>
        <w:rPr>
          <w:rFonts w:hint="eastAsia" w:hAnsi="宋体" w:eastAsia="宋体" w:cs="宋体"/>
          <w:color w:val="auto"/>
          <w:sz w:val="24"/>
          <w:highlight w:val="none"/>
          <w:lang w:val="en-US" w:eastAsia="zh-CN"/>
        </w:rPr>
        <w:t xml:space="preserve">220</w:t>
      </w:r>
      <w:r>
        <w:rPr>
          <w:rFonts w:hint="eastAsia" w:ascii="宋体" w:hAnsi="宋体" w:eastAsia="宋体" w:cs="宋体"/>
          <w:color w:val="auto"/>
          <w:sz w:val="24"/>
          <w:highlight w:val="none"/>
          <w:lang w:val="en-US" w:eastAsia="zh-CN"/>
        </w:rPr>
        <w:t xml:space="preserve">万元。</w:t>
      </w:r>
      <w:bookmarkEnd w:id="186"/>
      <w:r/>
      <w:r/>
    </w:p>
    <w:p>
      <w:pPr>
        <w:pStyle w:val="891"/>
        <w:ind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lang w:val="en-US" w:eastAsia="zh-CN"/>
        </w:rPr>
        <w:t xml:space="preserve">、采购标的均所属</w:t>
      </w:r>
      <w:r>
        <w:rPr>
          <w:rFonts w:hint="eastAsia" w:ascii="宋体" w:hAnsi="宋体" w:eastAsia="宋体" w:cs="宋体"/>
          <w:b/>
          <w:bCs/>
          <w:color w:val="auto"/>
          <w:sz w:val="24"/>
          <w:highlight w:val="none"/>
          <w:u w:val="single"/>
          <w:lang w:val="en-US" w:eastAsia="zh-CN"/>
        </w:rPr>
        <w:t xml:space="preserve"> 其他未列明行业 </w:t>
      </w:r>
      <w:r>
        <w:rPr>
          <w:rFonts w:hint="eastAsia" w:ascii="宋体" w:hAnsi="宋体" w:eastAsia="宋体" w:cs="宋体"/>
          <w:b/>
          <w:bCs/>
          <w:color w:val="auto"/>
          <w:sz w:val="24"/>
          <w:highlight w:val="none"/>
          <w:lang w:val="en-US" w:eastAsia="zh-CN"/>
        </w:rPr>
        <w:t xml:space="preserve">，根据《工业和信息化部、国家统计局、国家发展和改革委员会、财政部关于印发中小企业划型标准规定的通知》（工信部联企业[2011]300号）规定的划分标准填写。</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zh-CN" w:eastAsia="zh-CN"/>
        </w:rPr>
      </w:pPr>
      <w:r>
        <w:rPr>
          <w:rFonts w:hint="eastAsia"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lang w:val="zh-CN" w:eastAsia="zh-CN"/>
        </w:rPr>
        <w:t xml:space="preserve">清单</w:t>
      </w:r>
      <w:r/>
    </w:p>
    <w:tbl>
      <w:tblPr>
        <w:tblStyle w:val="88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1"/>
        <w:gridCol w:w="4637"/>
        <w:gridCol w:w="3000"/>
        <w:gridCol w:w="750"/>
        <w:gridCol w:w="773"/>
      </w:tblGrid>
      <w:tr>
        <w:trPr>
          <w:trHeight w:val="466"/>
        </w:trPr>
        <w:tc>
          <w:tcPr>
            <w:tcW w:w="402" w:type="pct"/>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序号</w:t>
            </w:r>
            <w:r/>
          </w:p>
        </w:tc>
        <w:tc>
          <w:tcPr>
            <w:tcW w:w="2326" w:type="pct"/>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标的名称</w:t>
            </w:r>
            <w:r/>
          </w:p>
        </w:tc>
        <w:tc>
          <w:tcPr>
            <w:tcW w:w="1505" w:type="pct"/>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品目</w:t>
            </w:r>
            <w:r/>
          </w:p>
        </w:tc>
        <w:tc>
          <w:tcPr>
            <w:tcW w:w="376" w:type="pct"/>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数量</w:t>
            </w:r>
            <w:r/>
          </w:p>
        </w:tc>
        <w:tc>
          <w:tcPr>
            <w:tcW w:w="388" w:type="pct"/>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单位</w:t>
            </w:r>
            <w:r/>
          </w:p>
        </w:tc>
      </w:tr>
      <w:tr>
        <w:trPr>
          <w:trHeight w:val="936"/>
        </w:trPr>
        <w:tc>
          <w:tcPr>
            <w:tcW w:w="402" w:type="pct"/>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en-US" w:eastAsia="zh-CN"/>
              </w:rPr>
              <w:t xml:space="preserve">1</w:t>
            </w:r>
            <w:r/>
          </w:p>
        </w:tc>
        <w:tc>
          <w:tcPr>
            <w:tcW w:w="2326" w:type="pct"/>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auto"/>
                <w:sz w:val="24"/>
                <w:highlight w:val="none"/>
                <w:lang w:val="zh-CN" w:eastAsia="zh-CN"/>
              </w:rPr>
            </w:pPr>
            <w:r>
              <w:rPr>
                <w:rFonts w:hint="eastAsia" w:hAnsi="宋体" w:eastAsia="宋体" w:cs="宋体"/>
                <w:color w:val="auto"/>
                <w:sz w:val="24"/>
                <w:highlight w:val="none"/>
                <w:lang w:val="zh-CN" w:eastAsia="zh-CN"/>
              </w:rPr>
              <w:t xml:space="preserve">重点企业、单位VOCs在线监控、网格化空气微站服务项目</w:t>
            </w:r>
            <w:r/>
          </w:p>
        </w:tc>
        <w:tc>
          <w:tcPr>
            <w:tcW w:w="1505" w:type="pct"/>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C0702900 </w:t>
            </w:r>
            <w:r/>
          </w:p>
          <w:p>
            <w:pPr>
              <w:pStyle w:val="891"/>
              <w:ind w:firstLine="0"/>
              <w:jc w:val="center"/>
              <w:keepLines w:val="0"/>
              <w:keepNext w:val="0"/>
              <w:pageBreakBefore w:val="0"/>
              <w:spacing w:line="360" w:lineRule="auto"/>
              <w:widowControl w:val="off"/>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其他生态环境治理服务</w:t>
            </w:r>
            <w:r/>
          </w:p>
        </w:tc>
        <w:tc>
          <w:tcPr>
            <w:tcW w:w="376" w:type="pct"/>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p>
        </w:tc>
        <w:tc>
          <w:tcPr>
            <w:tcW w:w="388" w:type="pct"/>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项</w:t>
            </w:r>
            <w:r/>
          </w:p>
        </w:tc>
      </w:tr>
    </w:tbl>
    <w:p>
      <w:pPr>
        <w:pStyle w:val="891"/>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二、项目执行的相关标准</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hAnsi="宋体" w:eastAsia="宋体" w:cs="宋体"/>
          <w:color w:val="auto"/>
          <w:sz w:val="24"/>
          <w:highlight w:val="none"/>
          <w:lang w:val="en-US" w:eastAsia="zh-CN"/>
        </w:rPr>
        <w:t xml:space="preserve">满足招标文件采购需求开展，并符合现行国家相关标准、行业标准、地方标准或者其他标准、规范</w:t>
      </w:r>
      <w:r>
        <w:rPr>
          <w:rFonts w:hint="eastAsia" w:ascii="宋体" w:hAnsi="宋体" w:eastAsia="宋体" w:cs="宋体"/>
          <w:color w:val="auto"/>
          <w:sz w:val="24"/>
          <w:highlight w:val="none"/>
          <w:lang w:val="en-US" w:eastAsia="zh-CN"/>
        </w:rPr>
        <w:t xml:space="preserve">。</w:t>
      </w:r>
      <w:r/>
    </w:p>
    <w:p>
      <w:pPr>
        <w:pStyle w:val="891"/>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三、技术要求及服务工作要求</w:t>
      </w:r>
      <w:r/>
    </w:p>
    <w:p>
      <w:pPr>
        <w:pStyle w:val="891"/>
        <w:jc w:val="center"/>
        <w:spacing w:line="360" w:lineRule="auto"/>
        <w:rPr>
          <w:rFonts w:hint="eastAsia" w:hAnsi="宋体" w:eastAsia="宋体"/>
          <w:b/>
          <w:bCs/>
          <w:color w:val="auto"/>
        </w:rPr>
      </w:pPr>
      <w:r>
        <w:rPr>
          <w:rFonts w:hAnsi="宋体" w:eastAsia="宋体"/>
          <w:b/>
          <w:bCs/>
          <w:color w:val="auto"/>
        </w:rPr>
        <w:t xml:space="preserve">主要仪器设备信息</w:t>
      </w:r>
      <w:r/>
    </w:p>
    <w:tbl>
      <w:tblPr>
        <w:tblStyle w:val="889"/>
        <w:tblW w:w="0" w:type="auto"/>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4"/>
        <w:gridCol w:w="3023"/>
        <w:gridCol w:w="1846"/>
        <w:gridCol w:w="3957"/>
        <w:gridCol w:w="515"/>
      </w:tblGrid>
      <w:tr>
        <w:trPr>
          <w:trHeight w:val="918"/>
        </w:trPr>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序号</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设备名称</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型号</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监测因子</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数量</w:t>
            </w:r>
            <w:r/>
          </w:p>
        </w:tc>
      </w:tr>
      <w:tr>
        <w:trPr>
          <w:trHeight w:val="918"/>
        </w:trPr>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1</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微型空气站</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WAYEAL-AQ7100</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监测因子：PM2.5、PM10、SO2、CO、NO2、O3、TVOC、温度、湿度、风速、风向、气压</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12</w:t>
            </w:r>
            <w:r/>
          </w:p>
        </w:tc>
      </w:tr>
      <w:tr>
        <w:trPr>
          <w:trHeight w:val="918"/>
        </w:trPr>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2</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污染源VOC在线监测站</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APER-DTVOC-1</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挥发性有机物、流速、温度、湿度</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65</w:t>
            </w:r>
            <w:r/>
          </w:p>
        </w:tc>
      </w:tr>
      <w:tr>
        <w:trPr>
          <w:trHeight w:val="928"/>
        </w:trPr>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3</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bookmarkStart w:id="192" w:name="OLE_LINK8"/>
            <w:r>
              <w:rPr>
                <w:rFonts w:hint="eastAsia" w:ascii="宋体" w:hAnsi="宋体" w:eastAsia="宋体" w:cs="宋体"/>
                <w:color w:val="auto"/>
                <w:sz w:val="21"/>
                <w:szCs w:val="21"/>
                <w:lang w:bidi="ar"/>
              </w:rPr>
              <w:t xml:space="preserve">大气环境监测监控平台</w:t>
            </w:r>
            <w:bookmarkEnd w:id="192"/>
            <w:r>
              <w:rPr>
                <w:rFonts w:hint="eastAsia" w:ascii="宋体" w:hAnsi="宋体" w:eastAsia="宋体" w:cs="宋体"/>
                <w:color w:val="auto"/>
                <w:sz w:val="21"/>
                <w:szCs w:val="21"/>
                <w:lang w:bidi="ar"/>
              </w:rPr>
              <w:t xml:space="preserve">及服务器</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Dell PowerEdge R910</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1</w:t>
            </w:r>
            <w:r/>
          </w:p>
        </w:tc>
      </w:tr>
      <w:tr>
        <w:trPr>
          <w:trHeight w:val="928"/>
        </w:trPr>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4</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采样单元、预处理单元、控制单元、数据采集传输单元、辅助单元</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77</w:t>
            </w:r>
            <w:r/>
          </w:p>
        </w:tc>
      </w:tr>
    </w:tbl>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运维技术要求</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（一）微型空气站运维要求：</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1、微型空气站运行维护应包括日巡查、周监控、月巡检、季度检查和年度更换，以及微站运维期内的电费、通信费，以及微站的安全保管服务，具体要求如下：</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（1）日巡查：每日查看平台数据在线情况，确保在线率正常；</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（1）周监控：每周检查设备在线率、报警情况、运行维护计划等至少1次，形成周报存档备查；</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（2）月巡检：每月远程巡检设备运行状况至少1次，具体内容包括设备运行状态、异常率、运行负荷、质控合格情况等，远程巡检如设备状态异常需现场检查仪器，形成月巡检报告；</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3）季度检查：每季度抽取不少于总数5%的站点进行现场检查，检查内容包括质量浓度准确性、平行性、设备状况、周边环境、设备运行状况等。安装气象传感器的站点，应使用标准温湿度气压计、手持式风向风速仪进行比对校准。如果季度抽查不合格比例超过20%，应及时更换不合格产品并将季度检查频次缩短为月度检查。</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4）年度检查：每年对设备的气路、光路和电路板等进行检查和清洁处理，按厂家提供的使用和维护手册规定的使用寿命，及时更换仪器中传感器、电池等关键零部件，不得出现无故延长使用期限情况，做好更换记录，采购人有权对传感器更换进行监督检查。</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（5）运维单位保障仪器安全及数据有效性，有效率及联网率≥90%。</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（6）运维单位需保证仪器安全稳定运行。</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2、质量控制及质量保证</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（1）使用符合HJ 653及HJ 654要求的颗粒物和气态污染物质控设备备置于待校准的微型空气站监测设备周围10 m（污染源区域5 m）范围内，通过数据比对的方式校准待校准设备。比对不合格的传感器或设备应返回质量保证实验室重新进行准确度和平行性验证和校准。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（2）所用TVOC 标准监测设备应符合JJF 1172的要求。传递校准前应进行零点、跨度检查，如果漂移超过国家相关标准要求时应及时校准。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（3）每季度抽取数量不少于总量5%的站点进行1 次传递校准。距离网格质控点位距离较远（大于5 km）或在污染源周边的点位，传递校准周期应适当缩短。</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2"/>
      </w:pPr>
      <w:r/>
      <w:bookmarkStart w:id="193" w:name="OLE_LINK10"/>
      <w:r>
        <w:rPr>
          <w:rFonts w:hint="eastAsia" w:ascii="宋体" w:hAnsi="宋体" w:eastAsia="宋体" w:cs="宋体"/>
          <w:b/>
          <w:bCs/>
          <w:color w:val="auto"/>
          <w:sz w:val="24"/>
          <w:szCs w:val="24"/>
          <w:highlight w:val="none"/>
          <w:lang w:val="en-US" w:eastAsia="zh-CN" w:bidi="ar-SA"/>
        </w:rPr>
        <w:t xml:space="preserve">（二）污染源VOC在线监测设备</w:t>
      </w:r>
      <w:bookmarkEnd w:id="193"/>
      <w:r>
        <w:rPr>
          <w:rFonts w:hint="eastAsia" w:ascii="宋体" w:hAnsi="宋体" w:eastAsia="宋体" w:cs="宋体"/>
          <w:b/>
          <w:bCs/>
          <w:color w:val="auto"/>
          <w:sz w:val="24"/>
          <w:szCs w:val="24"/>
          <w:highlight w:val="none"/>
          <w:lang w:val="en-US" w:eastAsia="zh-CN" w:bidi="ar-SA"/>
        </w:rPr>
        <w:t xml:space="preserve">运维要求：</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1、提供专业运营维护服务和负责VOCs 在线监测站日常维护、仪器校准、数据处理等工作；负责仪器设备的耗材、配件供应及更换，确保所运营监测设施的正常运转，数据及时、准确、可靠上报；确保 VOC在线监测站能有效、正常、稳定地运转，提供设备通讯协议。同时包括站房电费、电信网络费、日巡查、周监控、月巡检、季度检查、年度更换，具体要求如下：</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1）每日现场核查设备供电、气路管路、采样探头、伴热管线外观状态，检查有无漏气、堵塞、冷凝积水；查看工控系统、分析仪实时数据、报警记录，及时清理滤芯表面浮尘，记录设备基础运行工况，发现异常第一时间处置上报，形成日报备查。</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2）周监控：每周远程调取在线监测历史数据，核对零点、跨度漂移、数据有效率，梳理无数据、超标、断联等异常台账；检查数采仪与平台传输链路，校验数据上传一致性，对漂移超阈值设备提前安排校准维护，形成周报存档备查。</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3）月巡检：每月开展深度现场运维：更换初级过滤滤芯，紧固采样管路接头；执行零点校准，核查伴热温度、除水装置运行效果；检查标气余量、电磁阀、泵体工况，清理分析仪腔体积污，完整留存校准记录、运维台账。</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（4）季度检查：每季度实施整机性能核查：开展多点校准、气密性全回路检漏；检查采样管线老化、腐蚀情况，校验温压流辅助监测设备；排查电控线路、除湿运行状态，形成季度运维检测报告。；</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5）年度检查：每年定期更换老化损耗件，包含前置除尘过滤器、滤芯、蠕动泵、冷凝器、密封垫圈、负压泵、老化伴热管线等耗材；每年对设备的气路、光路和电路板等进行检查和清洁处理，按厂家提供的使用和维护手册规定的使用寿命，及时更换仪器中传感器、电池等关键零部件，更换过期标准气体，同步完成设备年度比对、有效性审核，更新设备运维档案。</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（6）配套管理要求：运维全过程留存纸质及电子台账，包含巡查记录、校准报告、耗材更换凭证、故障处置单；备用标气、易损配件常备库存，出现故障限时到场维修，确保设备数据有效率满足考核标准。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（6）运维单位保障仪器安全及数据有效性，有效率及联网率≥90%。</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（7）运维单位需保证仪器安全稳定运行。</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2、质量控制及质量保证</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（1）</w:t>
      </w:r>
      <w:bookmarkStart w:id="194" w:name="OLE_LINK20"/>
      <w:r>
        <w:rPr>
          <w:rFonts w:hint="eastAsia" w:ascii="宋体" w:hAnsi="宋体" w:eastAsia="宋体" w:cs="宋体"/>
          <w:b w:val="0"/>
          <w:bCs w:val="0"/>
          <w:color w:val="auto"/>
          <w:sz w:val="24"/>
          <w:szCs w:val="24"/>
          <w:highlight w:val="none"/>
          <w:lang w:val="en-US" w:eastAsia="zh-CN" w:bidi="ar-SA"/>
        </w:rPr>
        <w:t xml:space="preserve">所用TVOC 标准监测设备应符合</w:t>
      </w:r>
      <w:bookmarkStart w:id="195" w:name="OLE_LINK11"/>
      <w:r>
        <w:rPr>
          <w:rFonts w:hint="eastAsia" w:ascii="宋体" w:hAnsi="宋体" w:eastAsia="宋体" w:cs="宋体"/>
          <w:b w:val="0"/>
          <w:bCs w:val="0"/>
          <w:color w:val="auto"/>
          <w:sz w:val="24"/>
          <w:szCs w:val="24"/>
          <w:highlight w:val="none"/>
          <w:lang w:val="en-US" w:eastAsia="zh-CN" w:bidi="ar-SA"/>
        </w:rPr>
        <w:t xml:space="preserve">JJF 1172</w:t>
      </w:r>
      <w:bookmarkEnd w:id="195"/>
      <w:r>
        <w:rPr>
          <w:rFonts w:hint="eastAsia" w:ascii="宋体" w:hAnsi="宋体" w:eastAsia="宋体" w:cs="宋体"/>
          <w:b w:val="0"/>
          <w:bCs w:val="0"/>
          <w:color w:val="auto"/>
          <w:sz w:val="24"/>
          <w:szCs w:val="24"/>
          <w:highlight w:val="none"/>
          <w:lang w:val="en-US" w:eastAsia="zh-CN" w:bidi="ar-SA"/>
        </w:rPr>
        <w:t xml:space="preserve">的要求。传递校准前应进行零点、跨度检查，如果漂移超过国家相关标准要求时应及时校准。</w:t>
      </w:r>
      <w:bookmarkEnd w:id="194"/>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（2）监测系统出现故障或监测值有异常情形时，中标人应迅速进行紧急维修。一些简单的故障可现场解决，如不能现场解决，应马上更换备用机运行，保证全天数据正常上传。</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（3）采购人技术人员发现监测系统问题通知中标人时，运营方亦须即时派员到现场处理。中标人在发现问题或接到采购人通知2小时内赶到现场，24小时内解决故障；故障仪器按照故障设备处理要求及时维修。</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（4）紧急维修主要针对发生故障之设备，对发生故障的设备进行检修，如果发生零件损坏，中标人将马上进行更换，确保24小时内监测设备恢复正常运行。</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（5）如在现场发现不能在短期内修复仪器的，中标人应及时告知采购人，征得同意后，由中标人负责维修（仪器正常报废除外），同时更换备用机，确保监测连续性。</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6）发生通讯故障时，中标人技术人员到达现场后，应检查通讯线路、MODEM、数据采集器等，并及时处理，将检查结果及时反馈给采购人技术人员；如果故障是由通讯线路导致的，通知并协助采购人技术人员报修。</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（7）更换下来故障仪器设备，中标人技术人员应尽快对仪器完成维修（特殊备件损坏需进口购置的情况除外），修好的仪器经采购人技术人员确认后方可重新投入运行。</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（8）中标人技术人员在维修每一台仪器，每一个故障时，都要填写仪器维修报告表，详细记录故障现象、维修过程、更换设备情况等。</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（三）软件平台运维要求：</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软件平台运维（Operations and Maintenance, O&amp;M）是确保软件系统稳定、安全、高效运行的关键环节，涵盖从基础设施到应用层的全生命周期管理。以下是软件平台运维的核心内容：</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（1）系统运维：</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中间件管理：Web服务器（Nginx/Apache）、消息队列（Kafka/RabbitMQ）、缓存（Redis/Memcached）的配置与监控。</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容器化与编排：Docker容器、Kubernetes集群的部署与运维。</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（2）数据库运维：</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数据库维护：MySQL的备份恢复、索引优化、慢查询分析。</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高可用性：主从复制、集群搭建（如Redis Cluster、MongoDB分片）。</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数据安全：脱敏、加密、访问控制。</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（3）自动化与工具链</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自动化脚本：Ansible、SaltStack批量管理服务器。</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（4）数据清洗</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对空气微站数据进行日常巡检，针对异常数据进行审核并进行无效处置。特别是异常数据导致数据队列阻塞问题，进行恢复运行。</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（5）平台功能优化</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根据采购人实际需求，对大气环境监测监控平台进行功能优化。</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（四）大气污染溯源分析服务：</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实时跟踪、分析东台市空气监测数据，及时发现问题。结合微型空气站、污染源在线监测等数据，深度</w:t>
      </w:r>
      <w:r>
        <w:rPr>
          <w:rFonts w:hint="eastAsia" w:ascii="宋体" w:hAnsi="宋体" w:eastAsia="宋体" w:cs="宋体"/>
          <w:b w:val="0"/>
          <w:bCs w:val="0"/>
          <w:color w:val="auto"/>
          <w:sz w:val="24"/>
          <w:szCs w:val="24"/>
          <w:highlight w:val="none"/>
          <w:lang w:val="en-US" w:eastAsia="zh-CN" w:bidi="ar-SA"/>
        </w:rPr>
        <w:t xml:space="preserve">开展空气质量数据分析，识别重点季节、重点时段区内污染水平、污染特征、高值污染区域，分析污染原因，提出管控建议。同时，监督重点企业实时废气排放情况，对区域内涉气企业在线监测数据跟踪分析，并根据排放情况实时调度指导，对排放异常的重点企业开展针对性排查溯源，包括但不限于企业基本情况、生产工况、产污工序、主要排放源、废气工艺设计情况、改造工程计划和进展、治理设施运行情况，建立企业问题清单，提供整治提升建议，并指导协助相关监管部门督促企业落实整改。通过以上工作，为东台本地空气质量改善提供建议，编制月度分析报告12份。</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（五）其他技术要求</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1、投标供应商中标后应成立专门的本项目维护队伍，配备专职维护人员负责日常巡检和维护。专职维护人员要有熟练的仪器维护技能和1年以上的维护经验，熟悉设备和仪器的日常操作，有能力处理监测环节出现的问题。中标人应设定维护专用的联系电话，并应配备电脑、网络等基础办公设备，方便监测平台数据查询及文件的编写和发送。</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2、中标人应做好本项目设备的日常管理及维护工作，及时填写巡检记录、质控记录、仪器设备维护、自检等运行维护记录并定期提交给甲方。中标人必须对设备状况和数据保密，未经甲方同意，不得以任何方式使用或对外泄漏监测数据及相关内容。</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3、在运营期内，如果监测站发生日常维护范围之外的突发性故障，中标人4小时内派技术人员到现场处理，24小时给出解决方案。</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4、投标人在运行维护期间本着负责的精神，依照规范，科学管理，使各监测点及仪表运行达到国家及行业颁布的技术标准和考核指标要求；既要及时维修仪表的故障，更要防范和减少故障，使各监测设备真正发挥其效能和作用，确保监测数据及时、科学和准确；服务人员主要负责数据传输、统计、审核、报告、档案等工作，并遵守采购人的上班作息制度，节假日安排值班；运维服务必须满足国家关于自动监测系统及设备、信息统计等最新监测技术规范、文件等要求。</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5、确保本项目的顺利实施，投标人具备用于质量控制的CMA实验室，相关手工监测样品能在3小时内送至实验室分析，同时具备实验室仪器保障能力的优先。</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6、投标人须建立充足的备品备件与备用仪器储备体系，保障微型空气站、污染源VOC在线监测站、废气采样装置等全部运维设备故障快速处置。服务周期内常备同型号整机备机、核心分析单元、采样泵、过滤滤芯、伴热管线、密封垫圈、电磁阀、温压流传感器、标准气体等全套易损耗件及关键零部件，备件库存规格、数量覆盖在运设备机型，不得出现配件断供情况。耗材配件更换参考清单</w:t>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污染源VOC在线监测设备耗材配件更换清单</w:t>
      </w:r>
      <w:r/>
    </w:p>
    <w:tbl>
      <w:tblPr>
        <w:tblStyle w:val="88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54"/>
        <w:gridCol w:w="6095"/>
        <w:gridCol w:w="2210"/>
      </w:tblGrid>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名称</w:t>
            </w:r>
            <w:r/>
          </w:p>
        </w:tc>
        <w:tc>
          <w:tcPr>
            <w:tcW w:w="110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周期</w:t>
            </w:r>
            <w:r/>
          </w:p>
        </w:tc>
      </w:tr>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前置除尘过滤器</w:t>
            </w:r>
            <w:r/>
          </w:p>
        </w:tc>
        <w:tc>
          <w:tcPr>
            <w:tcW w:w="110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2周</w:t>
            </w:r>
            <w:r/>
          </w:p>
        </w:tc>
      </w:tr>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除水滤芯</w:t>
            </w:r>
            <w:r/>
          </w:p>
        </w:tc>
        <w:tc>
          <w:tcPr>
            <w:tcW w:w="110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1月</w:t>
            </w:r>
            <w:r/>
          </w:p>
        </w:tc>
      </w:tr>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蠕动泵</w:t>
            </w:r>
            <w:r/>
          </w:p>
        </w:tc>
        <w:tc>
          <w:tcPr>
            <w:tcW w:w="110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1年</w:t>
            </w:r>
            <w:r/>
          </w:p>
        </w:tc>
      </w:tr>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冷凝器</w:t>
            </w:r>
            <w:r/>
          </w:p>
        </w:tc>
        <w:tc>
          <w:tcPr>
            <w:tcW w:w="110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1年</w:t>
            </w:r>
            <w:r/>
          </w:p>
        </w:tc>
      </w:tr>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负压泵</w:t>
            </w:r>
            <w:r/>
          </w:p>
        </w:tc>
        <w:tc>
          <w:tcPr>
            <w:tcW w:w="110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1年</w:t>
            </w:r>
            <w:r/>
          </w:p>
        </w:tc>
      </w:tr>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触摸屏</w:t>
            </w:r>
            <w:r/>
          </w:p>
        </w:tc>
        <w:tc>
          <w:tcPr>
            <w:tcW w:w="110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1.5年</w:t>
            </w:r>
            <w:r/>
          </w:p>
        </w:tc>
      </w:tr>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散热风扇</w:t>
            </w:r>
            <w:r/>
          </w:p>
        </w:tc>
        <w:tc>
          <w:tcPr>
            <w:tcW w:w="110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1年</w:t>
            </w:r>
            <w:r/>
          </w:p>
        </w:tc>
      </w:tr>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机箱内电子温度计电池</w:t>
            </w:r>
            <w:r/>
          </w:p>
        </w:tc>
        <w:tc>
          <w:tcPr>
            <w:tcW w:w="110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1年</w:t>
            </w:r>
            <w:r/>
          </w:p>
        </w:tc>
      </w:tr>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4G天线</w:t>
            </w:r>
            <w:r/>
          </w:p>
        </w:tc>
        <w:tc>
          <w:tcPr>
            <w:tcW w:w="110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2年</w:t>
            </w:r>
            <w:r/>
          </w:p>
        </w:tc>
      </w:tr>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p>
        </w:tc>
        <w:tc>
          <w:tcPr>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TVOC传感器</w:t>
            </w:r>
            <w:r/>
          </w:p>
        </w:tc>
        <w:tc>
          <w:tcPr>
            <w:tcW w:w="110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1年</w:t>
            </w:r>
            <w:r/>
          </w:p>
        </w:tc>
      </w:tr>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w:t>
            </w:r>
            <w:r/>
          </w:p>
        </w:tc>
        <w:tc>
          <w:tcPr>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开关电源</w:t>
            </w:r>
            <w:r/>
          </w:p>
        </w:tc>
        <w:tc>
          <w:tcPr>
            <w:tcW w:w="1109" w:type="pct"/>
            <w:vAlign w:val="center"/>
            <w:textDirection w:val="lrTb"/>
            <w:noWrap/>
          </w:tcPr>
          <w:p>
            <w:pPr>
              <w:jc w:val="center"/>
              <w:widowControl/>
              <w:rPr>
                <w:rFonts w:hint="eastAsia" w:ascii="宋体" w:hAnsi="宋体" w:eastAsia="宋体" w:cs="宋体"/>
                <w:color w:val="auto"/>
                <w:sz w:val="21"/>
                <w:szCs w:val="21"/>
              </w:rPr>
            </w:pPr>
            <w:r/>
            <w:bookmarkStart w:id="196" w:name="OLE_LINK16"/>
            <w:r>
              <w:rPr>
                <w:rFonts w:hint="eastAsia" w:ascii="宋体" w:hAnsi="宋体" w:eastAsia="宋体" w:cs="宋体"/>
                <w:color w:val="auto"/>
                <w:sz w:val="21"/>
                <w:szCs w:val="21"/>
              </w:rPr>
              <w:t xml:space="preserve">不定期</w:t>
            </w:r>
            <w:bookmarkEnd w:id="196"/>
            <w:r/>
            <w:r/>
          </w:p>
        </w:tc>
      </w:tr>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显示屏幕</w:t>
            </w:r>
            <w:r/>
          </w:p>
        </w:tc>
        <w:tc>
          <w:tcPr>
            <w:tcW w:w="110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不定期</w:t>
            </w:r>
            <w:r/>
          </w:p>
        </w:tc>
      </w:tr>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13</w:t>
            </w:r>
            <w:r/>
          </w:p>
        </w:tc>
        <w:tc>
          <w:tcPr>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主控电路板</w:t>
            </w:r>
            <w:r/>
          </w:p>
        </w:tc>
        <w:tc>
          <w:tcPr>
            <w:tcW w:w="110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不定期</w:t>
            </w:r>
            <w:r/>
          </w:p>
        </w:tc>
      </w:tr>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14</w:t>
            </w:r>
            <w:r/>
          </w:p>
        </w:tc>
        <w:tc>
          <w:tcPr>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设备外观保养</w:t>
            </w:r>
            <w:r/>
          </w:p>
        </w:tc>
        <w:tc>
          <w:tcPr>
            <w:tcW w:w="110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1年</w:t>
            </w:r>
            <w:r/>
          </w:p>
        </w:tc>
      </w:tr>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w:t>
            </w:r>
            <w:r/>
          </w:p>
        </w:tc>
        <w:tc>
          <w:tcPr>
            <w:tcBorders>
              <w:top w:val="single" w:color="auto" w:sz="4" w:space="0"/>
              <w:left w:val="single" w:color="auto" w:sz="4" w:space="0"/>
              <w:bottom w:val="single" w:color="auto" w:sz="4" w:space="0"/>
              <w:right w:val="single" w:color="auto" w:sz="4" w:space="0"/>
            </w:tcBorders>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管路</w:t>
            </w:r>
            <w:r/>
          </w:p>
        </w:tc>
        <w:tc>
          <w:tcPr>
            <w:tcW w:w="1109" w:type="pct"/>
            <w:vAlign w:val="center"/>
            <w:textDirection w:val="lrTb"/>
            <w:noWrap/>
          </w:tcPr>
          <w:p>
            <w:pPr>
              <w:jc w:val="center"/>
              <w:widowControl/>
              <w:rPr>
                <w:rFonts w:hint="eastAsia" w:ascii="宋体" w:hAnsi="宋体" w:eastAsia="宋体" w:cs="宋体"/>
                <w:color w:val="auto"/>
                <w:sz w:val="21"/>
                <w:szCs w:val="21"/>
              </w:rPr>
            </w:pPr>
            <w:r/>
            <w:bookmarkStart w:id="197" w:name="OLE_LINK15"/>
            <w:r>
              <w:rPr>
                <w:rFonts w:hint="eastAsia" w:ascii="宋体" w:hAnsi="宋体" w:eastAsia="宋体" w:cs="宋体"/>
                <w:color w:val="auto"/>
                <w:sz w:val="21"/>
                <w:szCs w:val="21"/>
              </w:rPr>
              <w:t xml:space="preserve">不定期</w:t>
            </w:r>
            <w:bookmarkEnd w:id="197"/>
            <w:r/>
            <w:r/>
          </w:p>
        </w:tc>
      </w:tr>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16</w:t>
            </w:r>
            <w:r/>
          </w:p>
        </w:tc>
        <w:tc>
          <w:tcPr>
            <w:tcBorders>
              <w:top w:val="none" w:color="000000" w:sz="4" w:space="0"/>
              <w:left w:val="single" w:color="auto" w:sz="4" w:space="0"/>
              <w:bottom w:val="single" w:color="auto" w:sz="4" w:space="0"/>
              <w:right w:val="single" w:color="auto" w:sz="4" w:space="0"/>
            </w:tcBorders>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电磁阀</w:t>
            </w:r>
            <w:r/>
          </w:p>
        </w:tc>
        <w:tc>
          <w:tcPr>
            <w:tcW w:w="110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不定期</w:t>
            </w:r>
            <w:r/>
          </w:p>
        </w:tc>
      </w:tr>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17</w:t>
            </w:r>
            <w:r/>
          </w:p>
        </w:tc>
        <w:tc>
          <w:tcPr>
            <w:tcBorders>
              <w:top w:val="none" w:color="000000" w:sz="4" w:space="0"/>
              <w:left w:val="single" w:color="auto" w:sz="4" w:space="0"/>
              <w:bottom w:val="single" w:color="auto" w:sz="4" w:space="0"/>
              <w:right w:val="single" w:color="auto" w:sz="4" w:space="0"/>
            </w:tcBorders>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辅热管</w:t>
            </w:r>
            <w:r/>
          </w:p>
        </w:tc>
        <w:tc>
          <w:tcPr>
            <w:tcW w:w="110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不定期</w:t>
            </w:r>
            <w:r/>
          </w:p>
        </w:tc>
      </w:tr>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18</w:t>
            </w:r>
            <w:r/>
          </w:p>
        </w:tc>
        <w:tc>
          <w:tcPr>
            <w:tcBorders>
              <w:top w:val="none" w:color="000000" w:sz="4" w:space="0"/>
              <w:left w:val="single" w:color="auto" w:sz="4" w:space="0"/>
              <w:bottom w:val="single" w:color="auto" w:sz="4" w:space="0"/>
              <w:right w:val="single" w:color="auto" w:sz="4" w:space="0"/>
            </w:tcBorders>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扩展电路板</w:t>
            </w:r>
            <w:r/>
          </w:p>
        </w:tc>
        <w:tc>
          <w:tcPr>
            <w:tcW w:w="110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不定期</w:t>
            </w:r>
            <w:r/>
          </w:p>
        </w:tc>
      </w:tr>
    </w:tbl>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微型空气站设备耗材配件更换清单</w:t>
      </w:r>
      <w:r/>
    </w:p>
    <w:tbl>
      <w:tblPr>
        <w:tblStyle w:val="882"/>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034"/>
        <w:gridCol w:w="7544"/>
        <w:gridCol w:w="1381"/>
      </w:tblGrid>
      <w:tr>
        <w:trPr>
          <w:trHeight w:val="288"/>
        </w:trPr>
        <w:tc>
          <w:tcPr>
            <w:tcBorders>
              <w:top w:val="single" w:color="auto" w:sz="4" w:space="0"/>
              <w:left w:val="single" w:color="auto" w:sz="4" w:space="0"/>
              <w:bottom w:val="single" w:color="auto" w:sz="4" w:space="0"/>
              <w:right w:val="single" w:color="auto" w:sz="4" w:space="0"/>
            </w:tcBorders>
            <w:tcW w:w="519"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序号</w:t>
            </w:r>
            <w:r/>
          </w:p>
        </w:tc>
        <w:tc>
          <w:tcPr>
            <w:tcBorders>
              <w:top w:val="single" w:color="auto" w:sz="4" w:space="0"/>
              <w:left w:val="none" w:color="000000" w:sz="4" w:space="0"/>
              <w:bottom w:val="single" w:color="auto" w:sz="4" w:space="0"/>
              <w:right w:val="single" w:color="auto" w:sz="4" w:space="0"/>
            </w:tcBorders>
            <w:tcW w:w="3786"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名称</w:t>
            </w:r>
            <w:r/>
          </w:p>
        </w:tc>
        <w:tc>
          <w:tcPr>
            <w:tcBorders>
              <w:top w:val="single" w:color="auto" w:sz="4" w:space="0"/>
              <w:left w:val="none" w:color="000000" w:sz="4" w:space="0"/>
              <w:bottom w:val="single" w:color="auto" w:sz="4" w:space="0"/>
              <w:right w:val="single" w:color="auto" w:sz="4" w:space="0"/>
            </w:tcBorders>
            <w:tcW w:w="693"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周期</w:t>
            </w:r>
            <w:r/>
          </w:p>
        </w:tc>
      </w:tr>
      <w:tr>
        <w:trPr>
          <w:trHeight w:val="288"/>
        </w:trPr>
        <w:tc>
          <w:tcPr>
            <w:tcBorders>
              <w:top w:val="none" w:color="000000" w:sz="4" w:space="0"/>
              <w:left w:val="single" w:color="auto" w:sz="4" w:space="0"/>
              <w:bottom w:val="single" w:color="auto" w:sz="4" w:space="0"/>
              <w:right w:val="single" w:color="auto" w:sz="4" w:space="0"/>
            </w:tcBorders>
            <w:tcW w:w="519"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1</w:t>
            </w:r>
            <w:r/>
          </w:p>
        </w:tc>
        <w:tc>
          <w:tcPr>
            <w:tcBorders>
              <w:top w:val="none" w:color="000000" w:sz="4" w:space="0"/>
              <w:left w:val="none" w:color="000000" w:sz="4" w:space="0"/>
              <w:bottom w:val="single" w:color="auto" w:sz="4" w:space="0"/>
              <w:right w:val="single" w:color="auto" w:sz="4" w:space="0"/>
            </w:tcBorders>
            <w:tcW w:w="3786"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滤芯</w:t>
            </w:r>
            <w:r/>
          </w:p>
        </w:tc>
        <w:tc>
          <w:tcPr>
            <w:tcBorders>
              <w:top w:val="none" w:color="000000" w:sz="4" w:space="0"/>
              <w:left w:val="none" w:color="000000" w:sz="4" w:space="0"/>
              <w:bottom w:val="single" w:color="auto" w:sz="4" w:space="0"/>
              <w:right w:val="single" w:color="auto" w:sz="4" w:space="0"/>
            </w:tcBorders>
            <w:tcW w:w="693"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1月</w:t>
            </w:r>
            <w:r/>
          </w:p>
        </w:tc>
      </w:tr>
      <w:tr>
        <w:trPr>
          <w:trHeight w:val="288"/>
        </w:trPr>
        <w:tc>
          <w:tcPr>
            <w:tcBorders>
              <w:top w:val="none" w:color="000000" w:sz="4" w:space="0"/>
              <w:left w:val="single" w:color="auto" w:sz="4" w:space="0"/>
              <w:bottom w:val="single" w:color="auto" w:sz="4" w:space="0"/>
              <w:right w:val="single" w:color="auto" w:sz="4" w:space="0"/>
            </w:tcBorders>
            <w:tcW w:w="519"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3786"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干燥剂</w:t>
            </w:r>
            <w:r/>
          </w:p>
        </w:tc>
        <w:tc>
          <w:tcPr>
            <w:tcBorders>
              <w:top w:val="none" w:color="000000" w:sz="4" w:space="0"/>
              <w:left w:val="none" w:color="000000" w:sz="4" w:space="0"/>
              <w:bottom w:val="single" w:color="auto" w:sz="4" w:space="0"/>
              <w:right w:val="single" w:color="auto" w:sz="4" w:space="0"/>
            </w:tcBorders>
            <w:tcW w:w="693"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1月</w:t>
            </w:r>
            <w:r/>
          </w:p>
        </w:tc>
      </w:tr>
      <w:tr>
        <w:trPr>
          <w:trHeight w:val="288"/>
        </w:trPr>
        <w:tc>
          <w:tcPr>
            <w:tcBorders>
              <w:top w:val="none" w:color="000000" w:sz="4" w:space="0"/>
              <w:left w:val="single" w:color="auto" w:sz="4" w:space="0"/>
              <w:bottom w:val="single" w:color="auto" w:sz="4" w:space="0"/>
              <w:right w:val="single" w:color="auto" w:sz="4" w:space="0"/>
            </w:tcBorders>
            <w:tcW w:w="519"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3</w:t>
            </w:r>
            <w:r/>
          </w:p>
        </w:tc>
        <w:tc>
          <w:tcPr>
            <w:tcBorders>
              <w:top w:val="none" w:color="000000" w:sz="4" w:space="0"/>
              <w:left w:val="none" w:color="000000" w:sz="4" w:space="0"/>
              <w:bottom w:val="single" w:color="auto" w:sz="4" w:space="0"/>
              <w:right w:val="single" w:color="auto" w:sz="4" w:space="0"/>
            </w:tcBorders>
            <w:tcW w:w="3786"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进气泵</w:t>
            </w:r>
            <w:r/>
          </w:p>
        </w:tc>
        <w:tc>
          <w:tcPr>
            <w:tcBorders>
              <w:top w:val="none" w:color="000000" w:sz="4" w:space="0"/>
              <w:left w:val="none" w:color="000000" w:sz="4" w:space="0"/>
              <w:bottom w:val="single" w:color="auto" w:sz="4" w:space="0"/>
              <w:right w:val="single" w:color="auto" w:sz="4" w:space="0"/>
            </w:tcBorders>
            <w:tcW w:w="693"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1年</w:t>
            </w:r>
            <w:r/>
          </w:p>
        </w:tc>
      </w:tr>
      <w:tr>
        <w:trPr>
          <w:trHeight w:val="288"/>
        </w:trPr>
        <w:tc>
          <w:tcPr>
            <w:tcBorders>
              <w:top w:val="none" w:color="000000" w:sz="4" w:space="0"/>
              <w:left w:val="single" w:color="auto" w:sz="4" w:space="0"/>
              <w:bottom w:val="single" w:color="auto" w:sz="4" w:space="0"/>
              <w:right w:val="single" w:color="auto" w:sz="4" w:space="0"/>
            </w:tcBorders>
            <w:tcW w:w="519"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3786"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开关电源</w:t>
            </w:r>
            <w:r/>
          </w:p>
        </w:tc>
        <w:tc>
          <w:tcPr>
            <w:tcBorders>
              <w:top w:val="none" w:color="000000" w:sz="4" w:space="0"/>
              <w:left w:val="none" w:color="000000" w:sz="4" w:space="0"/>
              <w:bottom w:val="single" w:color="auto" w:sz="4" w:space="0"/>
              <w:right w:val="single" w:color="auto" w:sz="4" w:space="0"/>
            </w:tcBorders>
            <w:tcW w:w="693"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不定期</w:t>
            </w:r>
            <w:r/>
          </w:p>
        </w:tc>
      </w:tr>
      <w:tr>
        <w:trPr>
          <w:trHeight w:val="288"/>
        </w:trPr>
        <w:tc>
          <w:tcPr>
            <w:tcBorders>
              <w:top w:val="none" w:color="000000" w:sz="4" w:space="0"/>
              <w:left w:val="single" w:color="auto" w:sz="4" w:space="0"/>
              <w:bottom w:val="single" w:color="auto" w:sz="4" w:space="0"/>
              <w:right w:val="single" w:color="auto" w:sz="4" w:space="0"/>
            </w:tcBorders>
            <w:tcW w:w="519"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5</w:t>
            </w:r>
            <w:r/>
          </w:p>
        </w:tc>
        <w:tc>
          <w:tcPr>
            <w:tcBorders>
              <w:top w:val="none" w:color="000000" w:sz="4" w:space="0"/>
              <w:left w:val="none" w:color="000000" w:sz="4" w:space="0"/>
              <w:bottom w:val="single" w:color="auto" w:sz="4" w:space="0"/>
              <w:right w:val="single" w:color="auto" w:sz="4" w:space="0"/>
            </w:tcBorders>
            <w:tcW w:w="3786"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颗粒物模块</w:t>
            </w:r>
            <w:r/>
          </w:p>
        </w:tc>
        <w:tc>
          <w:tcPr>
            <w:tcBorders>
              <w:top w:val="none" w:color="000000" w:sz="4" w:space="0"/>
              <w:left w:val="none" w:color="000000" w:sz="4" w:space="0"/>
              <w:bottom w:val="single" w:color="auto" w:sz="4" w:space="0"/>
              <w:right w:val="single" w:color="auto" w:sz="4" w:space="0"/>
            </w:tcBorders>
            <w:tcW w:w="693"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1年</w:t>
            </w:r>
            <w:r/>
          </w:p>
        </w:tc>
      </w:tr>
      <w:tr>
        <w:trPr>
          <w:trHeight w:val="288"/>
        </w:trPr>
        <w:tc>
          <w:tcPr>
            <w:tcBorders>
              <w:top w:val="none" w:color="000000" w:sz="4" w:space="0"/>
              <w:left w:val="single" w:color="auto" w:sz="4" w:space="0"/>
              <w:bottom w:val="single" w:color="auto" w:sz="4" w:space="0"/>
              <w:right w:val="single" w:color="auto" w:sz="4" w:space="0"/>
            </w:tcBorders>
            <w:tcW w:w="519"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6</w:t>
            </w:r>
            <w:r/>
          </w:p>
        </w:tc>
        <w:tc>
          <w:tcPr>
            <w:tcBorders>
              <w:top w:val="none" w:color="000000" w:sz="4" w:space="0"/>
              <w:left w:val="none" w:color="000000" w:sz="4" w:space="0"/>
              <w:bottom w:val="single" w:color="auto" w:sz="4" w:space="0"/>
              <w:right w:val="single" w:color="auto" w:sz="4" w:space="0"/>
            </w:tcBorders>
            <w:tcW w:w="3786"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4G天线</w:t>
            </w:r>
            <w:r/>
          </w:p>
        </w:tc>
        <w:tc>
          <w:tcPr>
            <w:tcBorders>
              <w:top w:val="none" w:color="000000" w:sz="4" w:space="0"/>
              <w:left w:val="none" w:color="000000" w:sz="4" w:space="0"/>
              <w:bottom w:val="single" w:color="auto" w:sz="4" w:space="0"/>
              <w:right w:val="single" w:color="auto" w:sz="4" w:space="0"/>
            </w:tcBorders>
            <w:tcW w:w="693"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2年</w:t>
            </w:r>
            <w:r/>
          </w:p>
        </w:tc>
      </w:tr>
      <w:tr>
        <w:trPr>
          <w:trHeight w:val="288"/>
        </w:trPr>
        <w:tc>
          <w:tcPr>
            <w:tcBorders>
              <w:top w:val="none" w:color="000000" w:sz="4" w:space="0"/>
              <w:left w:val="single" w:color="auto" w:sz="4" w:space="0"/>
              <w:bottom w:val="single" w:color="auto" w:sz="4" w:space="0"/>
              <w:right w:val="single" w:color="auto" w:sz="4" w:space="0"/>
            </w:tcBorders>
            <w:tcW w:w="519"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7</w:t>
            </w:r>
            <w:r/>
          </w:p>
        </w:tc>
        <w:tc>
          <w:tcPr>
            <w:tcBorders>
              <w:top w:val="none" w:color="000000" w:sz="4" w:space="0"/>
              <w:left w:val="none" w:color="000000" w:sz="4" w:space="0"/>
              <w:bottom w:val="single" w:color="auto" w:sz="4" w:space="0"/>
              <w:right w:val="single" w:color="auto" w:sz="4" w:space="0"/>
            </w:tcBorders>
            <w:tcW w:w="3786"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设备外观保养</w:t>
            </w:r>
            <w:r/>
          </w:p>
        </w:tc>
        <w:tc>
          <w:tcPr>
            <w:tcBorders>
              <w:top w:val="none" w:color="000000" w:sz="4" w:space="0"/>
              <w:left w:val="none" w:color="000000" w:sz="4" w:space="0"/>
              <w:bottom w:val="single" w:color="auto" w:sz="4" w:space="0"/>
              <w:right w:val="single" w:color="auto" w:sz="4" w:space="0"/>
            </w:tcBorders>
            <w:tcW w:w="693"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1年</w:t>
            </w:r>
            <w:r/>
          </w:p>
        </w:tc>
      </w:tr>
      <w:tr>
        <w:trPr>
          <w:trHeight w:val="288"/>
        </w:trPr>
        <w:tc>
          <w:tcPr>
            <w:tcBorders>
              <w:top w:val="none" w:color="000000" w:sz="4" w:space="0"/>
              <w:left w:val="single" w:color="auto" w:sz="4" w:space="0"/>
              <w:bottom w:val="single" w:color="auto" w:sz="4" w:space="0"/>
              <w:right w:val="single" w:color="auto" w:sz="4" w:space="0"/>
            </w:tcBorders>
            <w:tcW w:w="519"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8</w:t>
            </w:r>
            <w:r/>
          </w:p>
        </w:tc>
        <w:tc>
          <w:tcPr>
            <w:tcBorders>
              <w:top w:val="none" w:color="000000" w:sz="4" w:space="0"/>
              <w:left w:val="none" w:color="000000" w:sz="4" w:space="0"/>
              <w:bottom w:val="single" w:color="auto" w:sz="4" w:space="0"/>
              <w:right w:val="single" w:color="auto" w:sz="4" w:space="0"/>
            </w:tcBorders>
            <w:tcW w:w="3786"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DTU卡去氧化</w:t>
            </w:r>
            <w:r/>
          </w:p>
        </w:tc>
        <w:tc>
          <w:tcPr>
            <w:tcBorders>
              <w:top w:val="none" w:color="000000" w:sz="4" w:space="0"/>
              <w:left w:val="none" w:color="000000" w:sz="4" w:space="0"/>
              <w:bottom w:val="single" w:color="auto" w:sz="4" w:space="0"/>
              <w:right w:val="single" w:color="auto" w:sz="4" w:space="0"/>
            </w:tcBorders>
            <w:tcW w:w="693"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6月</w:t>
            </w:r>
            <w:r/>
          </w:p>
        </w:tc>
      </w:tr>
      <w:tr>
        <w:trPr>
          <w:trHeight w:val="288"/>
        </w:trPr>
        <w:tc>
          <w:tcPr>
            <w:tcBorders>
              <w:top w:val="none" w:color="000000" w:sz="4" w:space="0"/>
              <w:left w:val="single" w:color="auto" w:sz="4" w:space="0"/>
              <w:bottom w:val="single" w:color="auto" w:sz="4" w:space="0"/>
              <w:right w:val="single" w:color="auto" w:sz="4" w:space="0"/>
            </w:tcBorders>
            <w:tcW w:w="519"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9</w:t>
            </w:r>
            <w:r/>
          </w:p>
        </w:tc>
        <w:tc>
          <w:tcPr>
            <w:tcBorders>
              <w:top w:val="none" w:color="000000" w:sz="4" w:space="0"/>
              <w:left w:val="none" w:color="000000" w:sz="4" w:space="0"/>
              <w:bottom w:val="single" w:color="auto" w:sz="4" w:space="0"/>
              <w:right w:val="single" w:color="auto" w:sz="4" w:space="0"/>
            </w:tcBorders>
            <w:tcW w:w="3786"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气象五参数模块</w:t>
            </w:r>
            <w:r/>
          </w:p>
        </w:tc>
        <w:tc>
          <w:tcPr>
            <w:tcBorders>
              <w:top w:val="none" w:color="000000" w:sz="4" w:space="0"/>
              <w:left w:val="none" w:color="000000" w:sz="4" w:space="0"/>
              <w:bottom w:val="single" w:color="auto" w:sz="4" w:space="0"/>
              <w:right w:val="single" w:color="auto" w:sz="4" w:space="0"/>
            </w:tcBorders>
            <w:tcW w:w="693"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不定期</w:t>
            </w:r>
            <w:r/>
          </w:p>
        </w:tc>
      </w:tr>
      <w:tr>
        <w:trPr>
          <w:trHeight w:val="215"/>
        </w:trPr>
        <w:tc>
          <w:tcPr>
            <w:tcBorders>
              <w:top w:val="none" w:color="000000" w:sz="4" w:space="0"/>
              <w:left w:val="single" w:color="auto" w:sz="4" w:space="0"/>
              <w:bottom w:val="single" w:color="auto" w:sz="4" w:space="0"/>
              <w:right w:val="single" w:color="auto" w:sz="4" w:space="0"/>
            </w:tcBorders>
            <w:tcW w:w="519"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10</w:t>
            </w:r>
            <w:r/>
          </w:p>
        </w:tc>
        <w:tc>
          <w:tcPr>
            <w:tcBorders>
              <w:top w:val="none" w:color="000000" w:sz="4" w:space="0"/>
              <w:left w:val="none" w:color="000000" w:sz="4" w:space="0"/>
              <w:bottom w:val="single" w:color="auto" w:sz="4" w:space="0"/>
              <w:right w:val="single" w:color="auto" w:sz="4" w:space="0"/>
            </w:tcBorders>
            <w:tcW w:w="3786" w:type="pct"/>
            <w:vAlign w:val="center"/>
            <w:textDirection w:val="lrTb"/>
            <w:noWrap w:val="false"/>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PM2.5、PM10、SO2、CO、NO2、O3、TVOC传感器</w:t>
            </w:r>
            <w:r/>
          </w:p>
        </w:tc>
        <w:tc>
          <w:tcPr>
            <w:tcBorders>
              <w:top w:val="none" w:color="000000" w:sz="4" w:space="0"/>
              <w:left w:val="none" w:color="000000" w:sz="4" w:space="0"/>
              <w:bottom w:val="single" w:color="auto" w:sz="4" w:space="0"/>
              <w:right w:val="single" w:color="auto" w:sz="4" w:space="0"/>
            </w:tcBorders>
            <w:tcW w:w="693"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1年</w:t>
            </w:r>
            <w:r/>
          </w:p>
        </w:tc>
      </w:tr>
    </w:tbl>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（六）考核要求</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供应商应承担监测数据的保密责任（签订保密协议），不得利用本项目的数据、档案或有关资料对外开展技术交流、业务联系、数据交换等。否则，采购人有权终止合同。</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运维期间出现调整数据、修改参数、改动设备、弄虚作假等违规行为的，一经查实采购人有权终止运维合同。</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采购人组织开展运维管理和质控考核，对达不到运维要求或违规操作的，可以取消该公司在采购人运维投标资格或扣减相应的运维经费，并有权终止运维合同。</w:t>
      </w:r>
      <w:r/>
    </w:p>
    <w:p>
      <w:pPr>
        <w:ind w:firstLine="480"/>
        <w:jc w:val="left"/>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由采购人组织对运维中标单位职责履行情况进行考核，合同额的20%作为考核款，年度两率（设备总运行率和数据有效率的算术平均值）高于90%（含）的拨付全额考核款，年度两率（设备总运行率和数据有效率的算术平均值）高于80%（含）不到90%的，拨付考核款的50%，年度两率（设备总运行率和数据有效率的算术平均值）低于80%的，不予拨付考核款。</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（七）验收要求</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服务应满足国家行业规范要求，验收的主要内容包括但不限于对运维和溯源分析服务进行验收，服务到期后应由经甲方组织验收。</w:t>
      </w:r>
      <w:r/>
    </w:p>
    <w:p>
      <w:pPr>
        <w:pStyle w:val="891"/>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lang w:val="en-US" w:eastAsia="zh-CN"/>
        </w:rPr>
        <w:t xml:space="preserve">、商务要求</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yellow"/>
          <w:lang w:val="en-US" w:eastAsia="zh-CN"/>
        </w:rPr>
      </w:pPr>
      <w:r>
        <w:rPr>
          <w:rFonts w:hint="eastAsia" w:ascii="宋体" w:hAnsi="宋体" w:eastAsia="宋体" w:cs="宋体"/>
          <w:color w:val="auto"/>
          <w:sz w:val="24"/>
          <w:highlight w:val="none"/>
          <w:lang w:val="en-US" w:eastAsia="zh-CN"/>
        </w:rPr>
        <w:t xml:space="preserve">1、服务期限（合同履行期限）：一年（自合同签订之日起至一年期结束止）。</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2、服务</w:t>
      </w:r>
      <w:r>
        <w:rPr>
          <w:rFonts w:hint="eastAsia" w:ascii="宋体" w:hAnsi="宋体" w:eastAsia="宋体" w:cs="宋体"/>
          <w:color w:val="auto"/>
          <w:sz w:val="24"/>
          <w:highlight w:val="none"/>
          <w:lang w:val="zh-CN" w:eastAsia="zh-CN"/>
        </w:rPr>
        <w:t xml:space="preserve">地点：位于盐城市东台市境内</w:t>
      </w:r>
      <w:r>
        <w:rPr>
          <w:rFonts w:hint="eastAsia" w:ascii="宋体" w:hAnsi="宋体" w:eastAsia="宋体" w:cs="宋体"/>
          <w:color w:val="auto"/>
          <w:sz w:val="24"/>
          <w:highlight w:val="none"/>
          <w:lang w:val="en-US" w:eastAsia="zh-CN"/>
        </w:rPr>
        <w:t xml:space="preserve">。</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eastAsia="zh-CN"/>
        </w:rPr>
        <w:t xml:space="preserve">付款方式：</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（1）合同签订后10工作日内（自收到发票之日起），采购人支付供应商合同总价的30％作为预付款。</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（2）合同履行满6个月后10工作日内（自收到发票之日起），供应商提交服务期内的阶段性成果并通过</w:t>
      </w:r>
      <w:r>
        <w:rPr>
          <w:rFonts w:hint="eastAsia"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lang w:val="en-US" w:eastAsia="zh-CN"/>
        </w:rPr>
        <w:t xml:space="preserve">审核后，采购人支付供应商合同总价的30％</w:t>
      </w:r>
      <w:r/>
    </w:p>
    <w:p>
      <w:pPr>
        <w:pStyle w:val="891"/>
        <w:ind w:firstLine="480"/>
        <w:keepLines w:val="0"/>
        <w:keepNext w:val="0"/>
        <w:pageBreakBefore w:val="0"/>
        <w:spacing w:line="360" w:lineRule="auto"/>
        <w:widowControl w:val="off"/>
        <w:rPr>
          <w:rFonts w:hint="eastAsia" w:ascii="宋体" w:hAnsi="宋体" w:eastAsia="宋体" w:cs="宋体"/>
          <w:color w:val="auto"/>
          <w:sz w:val="24"/>
          <w:szCs w:val="24"/>
          <w:highlight w:val="none"/>
          <w:u w:val="none"/>
          <w:lang w:val="zh-CN" w:eastAsia="zh-CN"/>
        </w:rPr>
      </w:pPr>
      <w:r>
        <w:rPr>
          <w:rFonts w:hint="eastAsia" w:ascii="宋体" w:hAnsi="宋体" w:eastAsia="宋体" w:cs="宋体"/>
          <w:color w:val="auto"/>
          <w:sz w:val="24"/>
          <w:highlight w:val="none"/>
          <w:lang w:val="en-US" w:eastAsia="zh-CN"/>
        </w:rPr>
        <w:t xml:space="preserve">（</w:t>
      </w:r>
      <w:r>
        <w:rPr>
          <w:rFonts w:hint="eastAsia"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）合同履行期限</w:t>
      </w:r>
      <w:r>
        <w:rPr>
          <w:rFonts w:hint="eastAsia" w:hAnsi="宋体" w:eastAsia="宋体" w:cs="宋体"/>
          <w:color w:val="auto"/>
          <w:sz w:val="24"/>
          <w:highlight w:val="none"/>
          <w:lang w:val="en-US" w:eastAsia="zh-CN"/>
        </w:rPr>
        <w:t xml:space="preserve">结束后10工作日内（自收到发票之日起）</w:t>
      </w:r>
      <w:r>
        <w:rPr>
          <w:rFonts w:hint="eastAsia" w:ascii="宋体" w:hAnsi="宋体" w:eastAsia="宋体" w:cs="宋体"/>
          <w:color w:val="auto"/>
          <w:sz w:val="24"/>
          <w:szCs w:val="24"/>
          <w:highlight w:val="none"/>
          <w:u w:val="none"/>
          <w:lang w:val="zh-CN" w:eastAsia="zh-CN"/>
        </w:rPr>
        <w:t xml:space="preserve">，采购人根据项目验收和对供应商的考核结果支付尾款。</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注：以上付款均无银行利息，一律通过银行结转；采购人在付款前，供应商应先向采购人提供等额有效的发票，否则采购人有权拒付款项，且不承担任何责任。</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4、售后服务内容、要求和期限</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有关部门、单位进行调查、查阅报告所需的信息，供应商须进行配合。</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eastAsia="zh-CN"/>
        </w:rPr>
        <w:t xml:space="preserve">结算方式：</w:t>
      </w:r>
      <w:r>
        <w:rPr>
          <w:rFonts w:hint="eastAsia" w:ascii="宋体" w:hAnsi="宋体" w:eastAsia="宋体" w:cs="宋体"/>
          <w:color w:val="auto"/>
          <w:sz w:val="24"/>
          <w:highlight w:val="none"/>
          <w:lang w:val="en-US" w:eastAsia="zh-CN"/>
        </w:rPr>
        <w:t xml:space="preserve">采购人应结算金额按中标供应商实际服务项目数量结算（实际结算金额为响应单价金额×实际服务项目数量）。</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6、其他</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 xml:space="preserve">（1）</w:t>
      </w:r>
      <w:r>
        <w:rPr>
          <w:rFonts w:hint="eastAsia" w:ascii="宋体" w:hAnsi="宋体" w:eastAsia="宋体" w:cs="宋体"/>
          <w:color w:val="auto"/>
          <w:sz w:val="24"/>
          <w:highlight w:val="none"/>
          <w:lang w:val="en-US" w:eastAsia="zh-CN"/>
        </w:rPr>
        <w:t xml:space="preserve">成果要求：供应商在项目结束后7个工作日内提交项目验收材料，验收材料需列明供应商开展的工作的具体情况及相应的佐证材料。</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验收方法：供应商按照要求提交项目成果后，由采购人组织专家开展项目验收会议，采购人根据专家意见及考核细则（附于合同中）支付尾款。</w:t>
      </w:r>
      <w:r/>
    </w:p>
    <w:p>
      <w:pPr>
        <w:pStyle w:val="891"/>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hAnsi="宋体" w:eastAsia="宋体" w:cs="宋体"/>
          <w:b/>
          <w:bCs/>
          <w:color w:val="auto"/>
          <w:sz w:val="24"/>
          <w:highlight w:val="none"/>
          <w:lang w:val="en-US" w:eastAsia="zh-CN"/>
        </w:rPr>
        <w:t xml:space="preserve">五</w:t>
      </w:r>
      <w:r>
        <w:rPr>
          <w:rFonts w:hint="eastAsia" w:ascii="宋体" w:hAnsi="宋体" w:eastAsia="宋体" w:cs="宋体"/>
          <w:b/>
          <w:bCs/>
          <w:color w:val="auto"/>
          <w:sz w:val="24"/>
          <w:highlight w:val="none"/>
          <w:lang w:val="en-US" w:eastAsia="zh-CN"/>
        </w:rPr>
        <w:t xml:space="preserve">、评分需求</w:t>
      </w:r>
      <w:r/>
    </w:p>
    <w:p>
      <w:pPr>
        <w:pStyle w:val="891"/>
        <w:ind w:firstLine="482"/>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 xml:space="preserve">1、报价要求</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运维服务费用包括完成该项目工作所需的所有费用，包括运维费（含人工费、 食宿费、交通工具使用费、各部分工作费用等）、质量控制及质量考核工作产生的费用（含标准物质、质控设备等）、管理平台运维费、专利技术、成交服务费、项目利润、税费及政策性文件规定和合同所包含的所有风险、责任等各项应有费用。</w:t>
      </w:r>
      <w:r/>
    </w:p>
    <w:p>
      <w:pPr>
        <w:pStyle w:val="891"/>
        <w:ind w:firstLine="482"/>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eastAsia" w:hAnsi="宋体" w:eastAsia="宋体" w:cs="宋体"/>
          <w:b/>
          <w:bCs/>
          <w:color w:val="auto"/>
          <w:sz w:val="24"/>
          <w:highlight w:val="none"/>
          <w:lang w:val="en-US" w:eastAsia="zh-CN"/>
        </w:rPr>
        <w:t xml:space="preserve">2、人员部分</w:t>
      </w:r>
      <w:r>
        <w:rPr>
          <w:rFonts w:hint="default" w:ascii="宋体" w:hAnsi="宋体" w:eastAsia="宋体" w:cs="宋体"/>
          <w:b/>
          <w:bCs/>
          <w:color w:val="auto"/>
          <w:sz w:val="24"/>
          <w:highlight w:val="none"/>
          <w:lang w:val="en-US" w:eastAsia="zh-CN"/>
        </w:rPr>
        <w:t xml:space="preserve">要求</w:t>
      </w:r>
      <w:r/>
    </w:p>
    <w:p>
      <w:pPr>
        <w:pStyle w:val="891"/>
        <w:ind w:firstLine="480"/>
        <w:keepLines w:val="0"/>
        <w:keepNext w:val="0"/>
        <w:pageBreakBefore w:val="0"/>
        <w:spacing w:line="360" w:lineRule="auto"/>
        <w:widowControl w:val="off"/>
        <w:rPr>
          <w:rFonts w:hint="eastAsia" w:hAnsi="宋体" w:eastAsia="宋体" w:cs="宋体"/>
          <w:b w:val="0"/>
          <w:bCs w:val="0"/>
          <w:color w:val="auto"/>
          <w:sz w:val="24"/>
          <w:highlight w:val="none"/>
          <w:lang w:val="en-US" w:eastAsia="zh-CN"/>
        </w:rPr>
      </w:pPr>
      <w:r>
        <w:rPr>
          <w:rFonts w:hint="eastAsia" w:hAnsi="宋体" w:eastAsia="宋体" w:cs="宋体"/>
          <w:b w:val="0"/>
          <w:bCs w:val="0"/>
          <w:color w:val="auto"/>
          <w:sz w:val="24"/>
          <w:highlight w:val="none"/>
          <w:lang w:val="en-US" w:eastAsia="zh-CN"/>
        </w:rPr>
        <w:t xml:space="preserve">人员</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投标人应为本项目配备具有丰富环境管理经验的服务团队，除项目负责人外，配备不低于5名工作人员开展驻场服务，组建独立的项目服务团队。团队成员需具有任职资格证书和相关工作经验人员未经采购人认可，不可随意更换</w:t>
      </w:r>
      <w:r>
        <w:rPr>
          <w:rFonts w:hint="eastAsia" w:hAnsi="宋体" w:eastAsia="宋体" w:cs="宋体"/>
          <w:color w:val="auto"/>
          <w:sz w:val="24"/>
          <w:highlight w:val="none"/>
          <w:lang w:val="en-US" w:eastAsia="zh-CN"/>
        </w:rPr>
        <w:t xml:space="preserve">。</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1.项目负责人具有环境保护专业副高级及以上职称</w:t>
      </w:r>
      <w:r>
        <w:rPr>
          <w:rFonts w:hint="default" w:ascii="宋体" w:hAnsi="宋体" w:eastAsia="宋体" w:cs="宋体"/>
          <w:color w:val="auto"/>
          <w:sz w:val="24"/>
          <w:highlight w:val="none"/>
          <w:lang w:val="en-US" w:eastAsia="zh-CN"/>
        </w:rPr>
        <w:t xml:space="preserve">证书的优先；</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.项目组成员中（不包括项目负责人）具有计算机技术与软件专业技术资格副高及以上证书</w:t>
      </w:r>
      <w:r>
        <w:rPr>
          <w:rFonts w:hint="default" w:ascii="宋体" w:hAnsi="宋体" w:eastAsia="宋体" w:cs="宋体"/>
          <w:color w:val="auto"/>
          <w:sz w:val="24"/>
          <w:highlight w:val="none"/>
          <w:lang w:val="en-US" w:eastAsia="zh-CN"/>
        </w:rPr>
        <w:t xml:space="preserve">的优先；</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.项目组成员中（不包括项目负责人）具有自动监控（环境空气）运行工或自动监控（挥发性有机物）运行工</w:t>
      </w:r>
      <w:r>
        <w:rPr>
          <w:rFonts w:hint="default" w:ascii="宋体" w:hAnsi="宋体" w:eastAsia="宋体" w:cs="宋体"/>
          <w:color w:val="auto"/>
          <w:sz w:val="24"/>
          <w:highlight w:val="none"/>
          <w:lang w:val="en-US" w:eastAsia="zh-CN"/>
        </w:rPr>
        <w:t xml:space="preserve">的优先</w:t>
      </w:r>
      <w:r>
        <w:rPr>
          <w:rFonts w:hint="eastAsia" w:hAnsi="宋体" w:eastAsia="宋体" w:cs="宋体"/>
          <w:color w:val="auto"/>
          <w:sz w:val="24"/>
          <w:highlight w:val="none"/>
          <w:lang w:val="en-US" w:eastAsia="zh-CN"/>
        </w:rPr>
        <w:t xml:space="preserve">；</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4.项目组成员中（不包括项目负责人）具有注册环保工程师证书的优先。</w:t>
      </w:r>
      <w:r/>
    </w:p>
    <w:p>
      <w:pPr>
        <w:pStyle w:val="891"/>
        <w:ind w:firstLine="482"/>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3、综合实力</w:t>
      </w:r>
      <w:r>
        <w:rPr>
          <w:rFonts w:hint="default" w:ascii="宋体" w:hAnsi="宋体" w:eastAsia="宋体" w:cs="宋体"/>
          <w:b/>
          <w:bCs/>
          <w:color w:val="auto"/>
          <w:sz w:val="24"/>
          <w:highlight w:val="none"/>
          <w:lang w:val="en-US" w:eastAsia="zh-CN"/>
        </w:rPr>
        <w:t xml:space="preserve">要求</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default" w:ascii="宋体" w:hAnsi="宋体" w:eastAsia="宋体" w:cs="宋体"/>
          <w:color w:val="auto"/>
          <w:sz w:val="24"/>
          <w:highlight w:val="none"/>
          <w:lang w:val="en-US" w:eastAsia="zh-CN"/>
        </w:rPr>
        <w:t xml:space="preserve">服务能力</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①</w:t>
      </w:r>
      <w:r>
        <w:rPr>
          <w:rFonts w:hint="default" w:ascii="宋体" w:hAnsi="宋体" w:eastAsia="宋体" w:cs="宋体"/>
          <w:color w:val="auto"/>
          <w:sz w:val="24"/>
          <w:highlight w:val="none"/>
          <w:lang w:val="en-US" w:eastAsia="zh-CN"/>
        </w:rPr>
        <w:t xml:space="preserve">投标人需要</w:t>
      </w:r>
      <w:r>
        <w:rPr>
          <w:rFonts w:hint="eastAsia" w:ascii="宋体" w:hAnsi="宋体" w:eastAsia="宋体" w:cs="宋体"/>
          <w:color w:val="auto"/>
          <w:sz w:val="24"/>
          <w:highlight w:val="none"/>
          <w:lang w:val="en-US" w:eastAsia="zh-CN"/>
        </w:rPr>
        <w:t xml:space="preserve">具备</w:t>
      </w:r>
      <w:r>
        <w:rPr>
          <w:rFonts w:hint="default" w:ascii="宋体" w:hAnsi="宋体" w:eastAsia="宋体" w:cs="宋体"/>
          <w:color w:val="auto"/>
          <w:sz w:val="24"/>
          <w:highlight w:val="none"/>
          <w:lang w:val="en-US" w:eastAsia="zh-CN"/>
        </w:rPr>
        <w:t xml:space="preserve">用于质量控制的CMA实验室，确保本项目的顺利实施，投标人拥有用于质量控制的CMA实验室的优先。</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②投标人具有环境保护类计算机软件著作权证书的优先</w:t>
      </w:r>
      <w:r>
        <w:rPr>
          <w:rFonts w:hint="eastAsia" w:hAnsi="宋体" w:eastAsia="宋体" w:cs="宋体"/>
          <w:color w:val="auto"/>
          <w:sz w:val="24"/>
          <w:highlight w:val="none"/>
          <w:lang w:val="en-US" w:eastAsia="zh-CN"/>
        </w:rPr>
        <w:t xml:space="preserve">。</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.体系认证</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投标人需要具备良好的</w:t>
      </w:r>
      <w:r>
        <w:rPr>
          <w:rFonts w:hint="eastAsia" w:ascii="宋体" w:hAnsi="宋体" w:eastAsia="宋体" w:cs="宋体"/>
          <w:color w:val="auto"/>
          <w:sz w:val="24"/>
          <w:highlight w:val="none"/>
          <w:lang w:val="en-US" w:eastAsia="zh-CN"/>
        </w:rPr>
        <w:t xml:space="preserve">质量</w:t>
      </w:r>
      <w:r>
        <w:rPr>
          <w:rFonts w:hint="eastAsia"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环境</w:t>
      </w:r>
      <w:r>
        <w:rPr>
          <w:rFonts w:hint="eastAsia" w:hAnsi="宋体" w:eastAsia="宋体" w:cs="宋体"/>
          <w:color w:val="auto"/>
          <w:sz w:val="24"/>
          <w:highlight w:val="none"/>
          <w:lang w:val="en-US" w:eastAsia="zh-CN"/>
        </w:rPr>
        <w:t xml:space="preserve">、职业健康</w:t>
      </w:r>
      <w:r>
        <w:rPr>
          <w:rFonts w:hint="eastAsia" w:ascii="宋体" w:hAnsi="宋体" w:eastAsia="宋体" w:cs="宋体"/>
          <w:color w:val="auto"/>
          <w:sz w:val="24"/>
          <w:highlight w:val="none"/>
          <w:lang w:val="en-US" w:eastAsia="zh-CN"/>
        </w:rPr>
        <w:t xml:space="preserve">管理体系，</w:t>
      </w:r>
      <w:r>
        <w:rPr>
          <w:rFonts w:hint="default" w:ascii="宋体" w:hAnsi="宋体" w:eastAsia="宋体" w:cs="宋体"/>
          <w:color w:val="auto"/>
          <w:sz w:val="24"/>
          <w:highlight w:val="none"/>
          <w:lang w:val="en-US" w:eastAsia="zh-CN"/>
        </w:rPr>
        <w:t xml:space="preserve">以保障本项目的顺利实施，具有国家认监委认可的机构颁发的有效期内的质量管理体系认证证书</w:t>
      </w:r>
      <w:r>
        <w:rPr>
          <w:rFonts w:hint="eastAsia" w:hAnsi="宋体" w:eastAsia="宋体" w:cs="宋体"/>
          <w:color w:val="auto"/>
          <w:sz w:val="24"/>
          <w:highlight w:val="none"/>
          <w:lang w:val="en-US" w:eastAsia="zh-CN"/>
        </w:rPr>
        <w:t xml:space="preserve">、</w:t>
      </w:r>
      <w:r>
        <w:rPr>
          <w:rFonts w:hint="default" w:ascii="宋体" w:hAnsi="宋体" w:eastAsia="宋体" w:cs="宋体"/>
          <w:color w:val="auto"/>
          <w:sz w:val="24"/>
          <w:highlight w:val="none"/>
          <w:lang w:val="en-US" w:eastAsia="zh-CN"/>
        </w:rPr>
        <w:t xml:space="preserve">环境管理体系认证证书</w:t>
      </w:r>
      <w:r>
        <w:rPr>
          <w:rFonts w:hint="eastAsia" w:hAnsi="宋体" w:eastAsia="宋体" w:cs="宋体"/>
          <w:color w:val="auto"/>
          <w:sz w:val="24"/>
          <w:highlight w:val="none"/>
          <w:lang w:val="en-US" w:eastAsia="zh-CN"/>
        </w:rPr>
        <w:t xml:space="preserve">、职业健康安全管理</w:t>
      </w:r>
      <w:r>
        <w:rPr>
          <w:rFonts w:hint="default" w:ascii="宋体" w:hAnsi="宋体" w:eastAsia="宋体" w:cs="宋体"/>
          <w:color w:val="auto"/>
          <w:sz w:val="24"/>
          <w:highlight w:val="none"/>
          <w:lang w:val="en-US" w:eastAsia="zh-CN"/>
        </w:rPr>
        <w:t xml:space="preserve">体系认证证书的优先。</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.运维设备、配件情况</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为保证项目设备正常运行，投标人须提供同型号微型空气站和污染源VOC在线监测系统至少各2套备机的优先。</w:t>
      </w:r>
      <w:r/>
    </w:p>
    <w:p>
      <w:pPr>
        <w:pStyle w:val="891"/>
        <w:ind w:firstLine="482"/>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4、</w:t>
      </w:r>
      <w:r>
        <w:rPr>
          <w:rFonts w:hint="default" w:ascii="宋体" w:hAnsi="宋体" w:eastAsia="宋体" w:cs="宋体"/>
          <w:b/>
          <w:bCs/>
          <w:color w:val="auto"/>
          <w:sz w:val="24"/>
          <w:highlight w:val="none"/>
          <w:lang w:val="en-US" w:eastAsia="zh-CN"/>
        </w:rPr>
        <w:t xml:space="preserve">技术部分要求</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投标人须根据自身实际情况与对本项目的理解，编制技术方案，至少包含项目背景认识程度、运维服务方案、大气污染溯源分析服务方案、驻场服务方案、质量保证措施和质量管理制度、应急预案及措施</w:t>
      </w:r>
      <w:r>
        <w:rPr>
          <w:rFonts w:hint="eastAsia" w:ascii="宋体" w:hAnsi="宋体" w:eastAsia="宋体" w:cs="宋体"/>
          <w:color w:val="auto"/>
          <w:sz w:val="24"/>
          <w:highlight w:val="none"/>
          <w:lang w:val="en-US" w:eastAsia="zh-CN"/>
        </w:rPr>
        <w:t xml:space="preserve">6</w:t>
      </w:r>
      <w:r>
        <w:rPr>
          <w:rFonts w:hint="default" w:ascii="宋体" w:hAnsi="宋体" w:eastAsia="宋体" w:cs="宋体"/>
          <w:color w:val="auto"/>
          <w:sz w:val="24"/>
          <w:highlight w:val="none"/>
          <w:lang w:val="en-US" w:eastAsia="zh-CN"/>
        </w:rPr>
        <w:t xml:space="preserve">大项。技术方案内容清晰、全面、合理、可靠、结构完整优于项目需求的优先，投标人可根据自身技术优势、项目经验补充额外内容。</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项目背景认识程度：</w:t>
      </w:r>
      <w:r>
        <w:rPr>
          <w:rFonts w:hint="default" w:ascii="宋体" w:hAnsi="宋体" w:eastAsia="宋体" w:cs="宋体"/>
          <w:color w:val="auto"/>
          <w:sz w:val="24"/>
          <w:highlight w:val="none"/>
          <w:lang w:val="en-US" w:eastAsia="zh-CN"/>
        </w:rPr>
        <w:t xml:space="preserve">区域产业与环境现状认知、政策标准体系解读、项目核心目标与需求拆解、项目实施重难点分析、优化提升方向等</w:t>
      </w:r>
      <w:r>
        <w:rPr>
          <w:rFonts w:hint="eastAsia" w:ascii="宋体" w:hAnsi="宋体" w:eastAsia="宋体" w:cs="宋体"/>
          <w:color w:val="auto"/>
          <w:sz w:val="24"/>
          <w:highlight w:val="none"/>
          <w:lang w:val="en-US" w:eastAsia="zh-CN"/>
        </w:rPr>
        <w:t xml:space="preserve">。</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运维服务方案：</w:t>
      </w:r>
      <w:bookmarkStart w:id="198" w:name="OLE_LINK4"/>
      <w:r>
        <w:rPr>
          <w:rFonts w:hint="default" w:ascii="宋体" w:hAnsi="宋体" w:eastAsia="宋体" w:cs="宋体"/>
          <w:color w:val="auto"/>
          <w:sz w:val="24"/>
          <w:highlight w:val="none"/>
          <w:lang w:val="en-US" w:eastAsia="zh-CN"/>
        </w:rPr>
        <w:t xml:space="preserve">运维范围与内容清单、</w:t>
      </w:r>
      <w:r>
        <w:rPr>
          <w:rFonts w:hint="eastAsia" w:ascii="宋体" w:hAnsi="宋体" w:eastAsia="宋体" w:cs="宋体"/>
          <w:color w:val="auto"/>
          <w:sz w:val="24"/>
          <w:highlight w:val="none"/>
          <w:lang w:val="en-US" w:eastAsia="zh-CN"/>
        </w:rPr>
        <w:t xml:space="preserve">备机备件储备情况、运</w:t>
      </w:r>
      <w:r>
        <w:rPr>
          <w:rFonts w:hint="default" w:ascii="宋体" w:hAnsi="宋体" w:eastAsia="宋体" w:cs="宋体"/>
          <w:color w:val="auto"/>
          <w:sz w:val="24"/>
          <w:highlight w:val="none"/>
          <w:lang w:val="en-US" w:eastAsia="zh-CN"/>
        </w:rPr>
        <w:t xml:space="preserve">维标准与频次要求、故障响应与闭环机制、数据与台账管理等</w:t>
      </w:r>
      <w:bookmarkEnd w:id="198"/>
      <w:r>
        <w:rPr>
          <w:rFonts w:hint="default" w:ascii="宋体" w:hAnsi="宋体" w:eastAsia="宋体" w:cs="宋体"/>
          <w:color w:val="auto"/>
          <w:sz w:val="24"/>
          <w:highlight w:val="none"/>
          <w:lang w:val="en-US" w:eastAsia="zh-CN"/>
        </w:rPr>
        <w:t xml:space="preserve">。</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大气污染溯源分析服务方案：</w:t>
      </w:r>
      <w:r>
        <w:rPr>
          <w:rFonts w:hint="default" w:ascii="宋体" w:hAnsi="宋体" w:eastAsia="宋体" w:cs="宋体"/>
          <w:color w:val="auto"/>
          <w:sz w:val="24"/>
          <w:highlight w:val="none"/>
          <w:lang w:val="en-US" w:eastAsia="zh-CN"/>
        </w:rPr>
        <w:t xml:space="preserve">溯源技术方法体系、常态化溯源分析机制、异常污染快速溯源流程、溯源成果落地应用等。</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驻场服务方案：</w:t>
      </w:r>
      <w:r>
        <w:rPr>
          <w:rFonts w:hint="default" w:ascii="宋体" w:hAnsi="宋体" w:eastAsia="宋体" w:cs="宋体"/>
          <w:color w:val="auto"/>
          <w:sz w:val="24"/>
          <w:highlight w:val="none"/>
          <w:lang w:val="en-US" w:eastAsia="zh-CN"/>
        </w:rPr>
        <w:t xml:space="preserve">驻场团队配置与岗位职责、驻场工作制度、人员能力与稳定性保障、驻场装备与办公保障等。</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质量保证措施和质量管理制度：</w:t>
      </w:r>
      <w:r>
        <w:rPr>
          <w:rFonts w:hint="default" w:ascii="宋体" w:hAnsi="宋体" w:eastAsia="宋体" w:cs="宋体"/>
          <w:color w:val="auto"/>
          <w:sz w:val="24"/>
          <w:highlight w:val="none"/>
          <w:lang w:val="en-US" w:eastAsia="zh-CN"/>
        </w:rPr>
        <w:t xml:space="preserve">质量管理体系架构、全环节质量控制措施、核心质量管理制度等。</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应急预案及措施：</w:t>
      </w:r>
      <w:bookmarkStart w:id="199" w:name="OLE_LINK7"/>
      <w:r>
        <w:rPr>
          <w:rFonts w:hint="default" w:ascii="宋体" w:hAnsi="宋体" w:eastAsia="宋体" w:cs="宋体"/>
          <w:color w:val="auto"/>
          <w:sz w:val="24"/>
          <w:highlight w:val="none"/>
          <w:lang w:val="en-US" w:eastAsia="zh-CN"/>
        </w:rPr>
        <w:t xml:space="preserve">应急管理体系、典型场景专项应急预案、应急资源保障等</w:t>
      </w:r>
      <w:bookmarkEnd w:id="199"/>
      <w:r>
        <w:rPr>
          <w:rFonts w:hint="default" w:ascii="宋体" w:hAnsi="宋体" w:eastAsia="宋体" w:cs="宋体"/>
          <w:color w:val="auto"/>
          <w:sz w:val="24"/>
          <w:highlight w:val="none"/>
          <w:lang w:val="en-US" w:eastAsia="zh-CN"/>
        </w:rPr>
        <w:t xml:space="preserve">。</w:t>
      </w:r>
      <w:r/>
    </w:p>
    <w:p>
      <w:pPr>
        <w:pStyle w:val="891"/>
        <w:ind w:firstLine="482"/>
        <w:keepLines w:val="0"/>
        <w:keepNext w:val="0"/>
        <w:pageBreakBefore w:val="0"/>
        <w:spacing w:line="360" w:lineRule="auto"/>
        <w:widowControl w:val="off"/>
        <w:rPr>
          <w:rFonts w:hint="default" w:hAnsi="宋体" w:eastAsia="宋体" w:cs="宋体"/>
          <w:b/>
          <w:bCs/>
          <w:color w:val="auto"/>
          <w:sz w:val="24"/>
          <w:highlight w:val="none"/>
          <w:lang w:val="en-US" w:eastAsia="zh-CN"/>
        </w:rPr>
      </w:pPr>
      <w:r>
        <w:rPr>
          <w:rFonts w:hint="eastAsia" w:hAnsi="宋体" w:eastAsia="宋体" w:cs="宋体"/>
          <w:b/>
          <w:bCs/>
          <w:color w:val="auto"/>
          <w:sz w:val="24"/>
          <w:highlight w:val="none"/>
          <w:lang w:val="en-US" w:eastAsia="zh-CN"/>
        </w:rPr>
        <w:t xml:space="preserve">5</w:t>
      </w:r>
      <w:r>
        <w:rPr>
          <w:rFonts w:hint="default" w:hAnsi="宋体" w:eastAsia="宋体" w:cs="宋体"/>
          <w:b/>
          <w:bCs/>
          <w:color w:val="auto"/>
          <w:sz w:val="24"/>
          <w:highlight w:val="none"/>
          <w:lang w:val="en-US" w:eastAsia="zh-CN"/>
        </w:rPr>
        <w:t xml:space="preserve">、其他要求</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业绩</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①</w:t>
      </w:r>
      <w:r>
        <w:rPr>
          <w:rFonts w:hint="default" w:ascii="宋体" w:hAnsi="宋体" w:eastAsia="宋体" w:cs="宋体"/>
          <w:color w:val="auto"/>
          <w:sz w:val="24"/>
          <w:highlight w:val="none"/>
          <w:lang w:val="en-US" w:eastAsia="zh-CN"/>
        </w:rPr>
        <w:t xml:space="preserve">投标人自2023年1月1日起至今（以合同签订之日为准），承担过包含空气站运维类服务业绩的优先。</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②投标人自2023年1月1日起至今（以合同签订之日为准），承担过包含大气污染溯源类服务业绩的</w:t>
      </w:r>
      <w:r>
        <w:rPr>
          <w:rFonts w:hint="default" w:ascii="宋体" w:hAnsi="宋体" w:eastAsia="宋体" w:cs="宋体"/>
          <w:color w:val="auto"/>
          <w:sz w:val="24"/>
          <w:highlight w:val="none"/>
          <w:lang w:val="en-US" w:eastAsia="zh-CN"/>
        </w:rPr>
        <w:t xml:space="preserve">优先</w:t>
      </w:r>
      <w:r>
        <w:rPr>
          <w:rFonts w:hint="eastAsia" w:ascii="宋体" w:hAnsi="宋体" w:eastAsia="宋体" w:cs="宋体"/>
          <w:color w:val="auto"/>
          <w:sz w:val="24"/>
          <w:highlight w:val="none"/>
          <w:lang w:val="en-US" w:eastAsia="zh-CN"/>
        </w:rPr>
        <w:t xml:space="preserve">。</w:t>
      </w:r>
      <w:r/>
    </w:p>
    <w:p>
      <w:pPr>
        <w:pStyle w:val="891"/>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hAnsi="宋体" w:eastAsia="宋体" w:cs="宋体"/>
          <w:b/>
          <w:bCs/>
          <w:color w:val="auto"/>
          <w:sz w:val="24"/>
          <w:highlight w:val="none"/>
          <w:lang w:val="en-US" w:eastAsia="zh-CN"/>
        </w:rPr>
        <w:t xml:space="preserve">六</w:t>
      </w:r>
      <w:r>
        <w:rPr>
          <w:rFonts w:hint="eastAsia" w:ascii="宋体" w:hAnsi="宋体" w:eastAsia="宋体" w:cs="宋体"/>
          <w:b/>
          <w:bCs/>
          <w:color w:val="auto"/>
          <w:sz w:val="24"/>
          <w:highlight w:val="none"/>
          <w:lang w:val="en-US" w:eastAsia="zh-CN"/>
        </w:rPr>
        <w:t xml:space="preserve">、采购标的对应的中小企业划分标准所属行业一览表</w:t>
      </w:r>
      <w:r/>
    </w:p>
    <w:tbl>
      <w:tblPr>
        <w:tblStyle w:val="882"/>
        <w:tblW w:w="5000"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674"/>
        <w:gridCol w:w="6140"/>
        <w:gridCol w:w="3167"/>
      </w:tblGrid>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pStyle w:val="888"/>
              <w:jc w:val="center"/>
              <w:keepLines w:val="0"/>
              <w:keepNext w:val="0"/>
              <w:pageBreakBefore w:val="0"/>
              <w:spacing w:beforeAutospacing="0" w:afterAutospacing="0" w:line="240" w:lineRule="auto"/>
              <w:rPr>
                <w:rFonts w:hint="eastAsia" w:ascii="宋体" w:hAnsi="宋体" w:eastAsia="宋体" w:cs="宋体"/>
                <w:color w:val="auto"/>
              </w:rPr>
            </w:pPr>
            <w:r>
              <w:rPr>
                <w:rFonts w:hint="eastAsia" w:ascii="宋体" w:hAnsi="宋体" w:eastAsia="宋体" w:cs="宋体"/>
                <w:color w:va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pStyle w:val="888"/>
              <w:jc w:val="center"/>
              <w:keepLines w:val="0"/>
              <w:keepNext w:val="0"/>
              <w:pageBreakBefore w:val="0"/>
              <w:spacing w:beforeAutospacing="0" w:afterAutospacing="0" w:line="240" w:lineRule="auto"/>
              <w:rPr>
                <w:rFonts w:hint="eastAsia" w:ascii="宋体" w:hAnsi="宋体" w:eastAsia="宋体" w:cs="宋体"/>
                <w:color w:val="auto"/>
              </w:rPr>
            </w:pPr>
            <w:r>
              <w:rPr>
                <w:rFonts w:hint="eastAsia" w:ascii="宋体" w:hAnsi="宋体" w:eastAsia="宋体" w:cs="宋体"/>
                <w:color w:va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pStyle w:val="888"/>
              <w:jc w:val="center"/>
              <w:keepLines w:val="0"/>
              <w:keepNext w:val="0"/>
              <w:pageBreakBefore w:val="0"/>
              <w:spacing w:beforeAutospacing="0" w:afterAutospacing="0" w:line="240" w:lineRule="auto"/>
              <w:rPr>
                <w:rFonts w:hint="eastAsia" w:ascii="宋体" w:hAnsi="宋体" w:eastAsia="宋体" w:cs="宋体"/>
                <w:color w:val="auto"/>
              </w:rPr>
            </w:pPr>
            <w:r>
              <w:rPr>
                <w:rFonts w:hint="eastAsia" w:ascii="宋体" w:hAnsi="宋体" w:eastAsia="宋体" w:cs="宋体"/>
                <w:color w:val="auto"/>
              </w:rPr>
              <w:t xml:space="preserve">对应中小企业划分标准所属行业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zh-CN" w:eastAsia="zh-CN" w:bidi="ar"/>
              </w:rPr>
              <w:suppressLineNumbers w:val="0"/>
            </w:pPr>
            <w:r>
              <w:rPr>
                <w:rFonts w:hint="eastAsia" w:ascii="宋体" w:hAnsi="宋体" w:eastAsia="宋体" w:cs="宋体"/>
                <w:i w:val="0"/>
                <w:iCs w:val="0"/>
                <w:color w:val="auto"/>
                <w:sz w:val="24"/>
                <w:szCs w:val="24"/>
                <w:highlight w:val="none"/>
                <w:u w:val="none"/>
                <w:lang w:val="zh-CN" w:eastAsia="zh-CN" w:bidi="ar"/>
              </w:rPr>
              <w:t xml:space="preserve">重点企业、单位VOCs在线监控、网格化空气微站服务项目</w:t>
            </w:r>
            <w:r/>
          </w:p>
        </w:tc>
        <w:tc>
          <w:tcPr>
            <w:shd w:val="clear" w:color="auto" w:fill="auto"/>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其他未列明行业</w:t>
            </w:r>
            <w:r/>
          </w:p>
        </w:tc>
      </w:tr>
    </w:tbl>
    <w:p>
      <w:pPr>
        <w:pStyle w:val="885"/>
        <w:ind w:left="6842"/>
        <w:spacing w:before="102" w:line="191" w:lineRule="auto"/>
        <w:rPr>
          <w:color w:val="auto"/>
        </w:rPr>
        <w:sectPr>
          <w:footerReference w:type="default" r:id="rId9"/>
          <w:footnotePr/>
          <w:endnotePr/>
          <w:type w:val="nextPage"/>
          <w:pgSz w:w="11905" w:h="16838" w:orient="portrait"/>
          <w:pgMar w:top="1440" w:right="1080" w:bottom="1440" w:left="1080" w:header="0" w:footer="442" w:gutter="0"/>
          <w:pgNumType w:start="1"/>
          <w:cols w:num="1" w:sep="0" w:space="0" w:equalWidth="1"/>
          <w:docGrid w:linePitch="360"/>
        </w:sectPr>
      </w:pPr>
      <w:r>
        <w:rPr>
          <w:rFonts w:hint="eastAsia" w:ascii="宋体" w:hAnsi="宋体" w:eastAsia="宋体" w:cs="宋体"/>
          <w:color w:val="auto"/>
        </w:rPr>
        <w:br w:type="page" w:clear="all"/>
      </w:r>
      <w:r/>
    </w:p>
    <w:p>
      <w:pPr>
        <w:pStyle w:val="888"/>
        <w:jc w:val="center"/>
        <w:keepLines w:val="0"/>
        <w:keepNext w:val="0"/>
        <w:pageBreakBefore w:val="0"/>
        <w:spacing w:before="120" w:beforeAutospacing="0" w:after="120" w:afterAutospacing="0" w:line="500" w:lineRule="exact"/>
        <w:widowControl w:val="off"/>
        <w:rPr>
          <w:color w:val="auto"/>
          <w:highlight w:val="none"/>
        </w:rPr>
      </w:pPr>
      <w:r>
        <w:rPr>
          <w:rFonts w:hint="eastAsia" w:ascii="黑体" w:hAnsi="宋体" w:eastAsia="黑体" w:cs="黑体"/>
          <w:color w:val="auto"/>
          <w:sz w:val="44"/>
          <w:szCs w:val="44"/>
          <w:highlight w:val="none"/>
        </w:rPr>
        <w:t xml:space="preserve">第五章</w:t>
      </w: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 xml:space="preserve">评标方法与评标标准</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政府采购政策功能落实</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1、小微型企业价格扣除</w:t>
      </w:r>
      <w:r/>
    </w:p>
    <w:p>
      <w:pPr>
        <w:pStyle w:val="894"/>
        <w:ind w:left="0" w:firstLine="480"/>
        <w:keepLines w:val="0"/>
        <w:keepNext w:val="0"/>
        <w:pageBreakBefore w:val="0"/>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（1）本项目若不专门面向中小企业采购，对</w:t>
      </w:r>
      <w:r>
        <w:rPr>
          <w:rFonts w:hint="eastAsia" w:ascii="宋体" w:hAnsi="宋体" w:eastAsia="宋体" w:cs="宋体"/>
          <w:color w:val="auto"/>
          <w:highlight w:val="none"/>
          <w:lang w:val="en-US" w:eastAsia="zh-CN"/>
        </w:rPr>
        <w:t xml:space="preserve">符合规定的</w:t>
      </w:r>
      <w:r>
        <w:rPr>
          <w:rFonts w:hint="eastAsia" w:ascii="宋体" w:hAnsi="宋体" w:eastAsia="宋体" w:cs="宋体"/>
          <w:color w:val="auto"/>
          <w:highlight w:val="none"/>
        </w:rPr>
        <w:t xml:space="preserve">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给予20%的扣除价格，用扣除后的价格参与评审；若专门面向中小企业采购，不再对小型和微型企业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给予价格扣除。</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w:t>
      </w:r>
      <w:r>
        <w:rPr>
          <w:rFonts w:hint="eastAsia" w:ascii="宋体" w:hAnsi="宋体" w:eastAsia="宋体" w:cs="宋体"/>
          <w:color w:val="auto"/>
          <w:highlight w:val="none"/>
          <w:lang w:eastAsia="zh-CN"/>
        </w:rPr>
        <w:t xml:space="preserve">〔2011〕300号</w:t>
      </w:r>
      <w:r>
        <w:rPr>
          <w:rFonts w:hint="eastAsia" w:ascii="宋体" w:hAnsi="宋体" w:eastAsia="宋体" w:cs="宋体"/>
          <w:color w:val="auto"/>
          <w:highlight w:val="none"/>
        </w:rPr>
        <w:t xml:space="preserve">）文件规定自行填写。</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2、残疾人福利单位价格扣除</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3、监狱和戒毒企业价格扣除</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含新疆生产建设兵团</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出具的属于监狱企业的证明文件。供应商如不提供上述证明文件，价格将不做相应扣除。</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w:t>
      </w:r>
      <w:r>
        <w:rPr>
          <w:rFonts w:hint="eastAsia" w:ascii="宋体" w:hAnsi="宋体" w:eastAsia="宋体" w:cs="宋体"/>
          <w:color w:val="auto"/>
          <w:highlight w:val="none"/>
          <w:lang w:eastAsia="zh-CN"/>
        </w:rPr>
        <w:t xml:space="preserve">〔2014〕68号</w:t>
      </w:r>
      <w:r>
        <w:rPr>
          <w:rFonts w:hint="eastAsia" w:ascii="宋体" w:hAnsi="宋体" w:eastAsia="宋体" w:cs="宋体"/>
          <w:color w:val="auto"/>
          <w:highlight w:val="none"/>
        </w:rPr>
        <w:t xml:space="preserve">）。</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4、残疾人福利单位、监狱企业属于小型、微型企业的，不重复享受政策。</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5、如果本项目同意联合体投标或同意分包履行合同的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highlight w:val="none"/>
        </w:rPr>
        <w:t xml:space="preserve">的价格扣除，用扣除后的价格参与评审。</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lang w:eastAsia="zh-CN"/>
        </w:rPr>
        <w:t xml:space="preserve">6、</w:t>
      </w:r>
      <w:r>
        <w:rPr>
          <w:rFonts w:hint="eastAsia" w:ascii="宋体" w:hAnsi="宋体" w:eastAsia="宋体" w:cs="宋体"/>
          <w:color w:val="auto"/>
          <w:highlight w:val="none"/>
        </w:rPr>
        <w:t xml:space="preserve">联合体各方均为小型、微型企业（残疾人福利单位、监狱企业）的，联合体享受</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7、采购本国产品的支持政策</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本项目政府采购活动中既有本国产品又有非本国产品参与竞争的，依法对本国产品给予价格评审优惠，对本国产品的报价给予 20%的价格扣除，用扣除后的价格参与评审。</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供应商需按照招标文件的要求提供《关于符合本国产品标准的声明函》（以下简称《声明函》），如不提供将不享受本国产品价格评审优惠。</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供应商需在《声明函》中逐一、准确填写产品名称、厂名、生产厂址三项信息（《声明函》中用</w:t>
      </w:r>
      <w:r>
        <w:rPr>
          <w:rFonts w:hint="eastAsia" w:ascii="宋体" w:hAnsi="宋体" w:eastAsia="宋体" w:cs="宋体"/>
          <w:color w:val="auto"/>
          <w:sz w:val="24"/>
          <w:highlight w:val="none"/>
          <w:lang w:val="en-US" w:eastAsia="zh-CN"/>
        </w:rPr>
        <w:t xml:space="preserve">横</w:t>
      </w:r>
      <w:r>
        <w:rPr>
          <w:rFonts w:hint="eastAsia" w:ascii="宋体" w:hAnsi="宋体" w:eastAsia="宋体" w:cs="宋体"/>
          <w:color w:val="auto"/>
          <w:sz w:val="24"/>
          <w:highlight w:val="none"/>
        </w:rPr>
        <w:t xml:space="preserve">线划除的地方无需填写），三项信息中任意一项未填写的视为该项产品不符合本国产品标准，不享受本国产品价格评审优惠。</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color w:val="auto"/>
          <w:sz w:val="24"/>
          <w:highlight w:val="none"/>
          <w:lang w:val="en-US" w:eastAsia="zh-CN"/>
        </w:rPr>
        <w:t xml:space="preserve">在苏采云系统</w:t>
      </w:r>
      <w:r>
        <w:rPr>
          <w:rFonts w:hint="eastAsia" w:ascii="宋体" w:hAnsi="宋体" w:eastAsia="宋体" w:cs="宋体"/>
          <w:color w:val="auto"/>
          <w:sz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由国家确定的认证机构出具的、处于有效期之内的节能产品、环境标志产品认证证书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888"/>
        <w:ind w:lef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二、</w:t>
      </w:r>
      <w:r>
        <w:rPr>
          <w:rFonts w:hint="eastAsia" w:ascii="宋体" w:hAnsi="宋体" w:eastAsia="宋体" w:cs="宋体"/>
          <w:b/>
          <w:bCs/>
          <w:color w:val="auto"/>
          <w:highlight w:val="none"/>
        </w:rPr>
        <w:t xml:space="preserve">评标方法与评标标准</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本项目评分总分值为100分。</w:t>
      </w:r>
      <w:r/>
    </w:p>
    <w:tbl>
      <w:tblPr>
        <w:tblStyle w:val="882"/>
        <w:tblW w:w="99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1296"/>
        <w:gridCol w:w="740"/>
        <w:gridCol w:w="876"/>
        <w:gridCol w:w="6142"/>
      </w:tblGrid>
      <w:tr>
        <w:trPr>
          <w:jc w:val="center"/>
          <w:trHeight w:val="567"/>
          <w:tblHeader/>
        </w:trPr>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ascii="宋体" w:hAnsi="宋体" w:eastAsia="宋体" w:cs="宋体"/>
                <w:b/>
                <w:color w:val="auto"/>
                <w:szCs w:val="21"/>
              </w:rPr>
            </w:pPr>
            <w:r>
              <w:rPr>
                <w:rFonts w:hint="eastAsia" w:ascii="宋体" w:hAnsi="宋体" w:eastAsia="宋体" w:cs="宋体"/>
                <w:b/>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tcPr>
          <w:p>
            <w:pPr>
              <w:jc w:val="center"/>
              <w:keepLines w:val="0"/>
              <w:keepNext w:val="0"/>
              <w:pageBreakBefore w:val="0"/>
              <w:spacing w:line="260" w:lineRule="exact"/>
              <w:widowControl w:val="off"/>
              <w:rPr>
                <w:rFonts w:ascii="宋体" w:hAnsi="宋体" w:eastAsia="宋体" w:cs="宋体"/>
                <w:b/>
                <w:color w:val="auto"/>
                <w:szCs w:val="21"/>
              </w:rPr>
            </w:pPr>
            <w:r>
              <w:rPr>
                <w:rFonts w:hint="eastAsia" w:ascii="宋体" w:hAnsi="宋体" w:eastAsia="宋体" w:cs="宋体"/>
                <w:b/>
                <w:color w:val="auto"/>
                <w:szCs w:val="21"/>
              </w:rPr>
              <w:t xml:space="preserve">分部内容</w:t>
            </w:r>
            <w:r/>
          </w:p>
        </w:tc>
        <w:tc>
          <w:tcPr>
            <w:tcBorders>
              <w:top w:val="single" w:color="auto" w:sz="4" w:space="0"/>
              <w:left w:val="single" w:color="auto" w:sz="4" w:space="0"/>
              <w:bottom w:val="single" w:color="auto" w:sz="4" w:space="0"/>
              <w:right w:val="single" w:color="auto" w:sz="4" w:space="0"/>
            </w:tcBorders>
            <w:tcW w:w="740" w:type="dxa"/>
            <w:vAlign w:val="center"/>
            <w:textDirection w:val="lrTb"/>
            <w:noWrap/>
          </w:tcPr>
          <w:p>
            <w:pPr>
              <w:jc w:val="center"/>
              <w:keepLines w:val="0"/>
              <w:keepNext w:val="0"/>
              <w:pageBreakBefore w:val="0"/>
              <w:spacing w:line="260" w:lineRule="exact"/>
              <w:widowControl w:val="off"/>
              <w:rPr>
                <w:rFonts w:ascii="宋体" w:hAnsi="宋体" w:eastAsia="宋体" w:cs="宋体"/>
                <w:b/>
                <w:color w:val="auto"/>
                <w:szCs w:val="21"/>
              </w:rPr>
            </w:pPr>
            <w:r>
              <w:rPr>
                <w:rFonts w:hint="eastAsia" w:ascii="宋体" w:hAnsi="宋体" w:eastAsia="宋体" w:cs="宋体"/>
                <w:b/>
                <w:color w:val="auto"/>
                <w:szCs w:val="21"/>
              </w:rPr>
              <w:t xml:space="preserve">分项内容</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ascii="宋体" w:hAnsi="宋体" w:eastAsia="宋体" w:cs="宋体"/>
                <w:b/>
                <w:color w:val="auto"/>
                <w:szCs w:val="21"/>
              </w:rPr>
            </w:pPr>
            <w:r>
              <w:rPr>
                <w:rFonts w:hint="eastAsia" w:ascii="宋体" w:hAnsi="宋体" w:eastAsia="宋体" w:cs="宋体"/>
                <w:b/>
                <w:color w:val="auto"/>
                <w:szCs w:val="21"/>
              </w:rPr>
              <w:t xml:space="preserve">分值</w:t>
            </w:r>
            <w:r/>
          </w:p>
        </w:tc>
        <w:tc>
          <w:tcPr>
            <w:tcBorders>
              <w:top w:val="single" w:color="auto" w:sz="4" w:space="0"/>
              <w:left w:val="single" w:color="auto" w:sz="4" w:space="0"/>
              <w:bottom w:val="single" w:color="auto" w:sz="4" w:space="0"/>
              <w:right w:val="single" w:color="auto" w:sz="4" w:space="0"/>
            </w:tcBorders>
            <w:tcW w:w="6142" w:type="dxa"/>
            <w:vAlign w:val="center"/>
            <w:textDirection w:val="lrTb"/>
            <w:noWrap/>
          </w:tcPr>
          <w:p>
            <w:pPr>
              <w:jc w:val="center"/>
              <w:keepLines w:val="0"/>
              <w:keepNext w:val="0"/>
              <w:pageBreakBefore w:val="0"/>
              <w:spacing w:line="260" w:lineRule="exact"/>
              <w:widowControl w:val="off"/>
              <w:rPr>
                <w:rFonts w:ascii="宋体" w:hAnsi="宋体" w:eastAsia="宋体" w:cs="宋体"/>
                <w:b/>
                <w:color w:val="auto"/>
                <w:szCs w:val="21"/>
              </w:rPr>
            </w:pPr>
            <w:r>
              <w:rPr>
                <w:rFonts w:hint="eastAsia" w:ascii="宋体" w:hAnsi="宋体" w:eastAsia="宋体" w:cs="宋体"/>
                <w:b/>
                <w:color w:val="auto"/>
                <w:szCs w:val="21"/>
              </w:rPr>
              <w:t xml:space="preserve">打分要求</w:t>
            </w:r>
            <w:r/>
          </w:p>
        </w:tc>
      </w:tr>
      <w:tr>
        <w:trPr>
          <w:jc w:val="center"/>
          <w:trHeight w:val="567"/>
        </w:trPr>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ascii="宋体" w:hAnsi="宋体" w:eastAsia="宋体" w:cs="宋体"/>
                <w:color w:val="auto"/>
                <w:szCs w:val="21"/>
              </w:rPr>
            </w:pPr>
            <w:r>
              <w:rPr>
                <w:rFonts w:hint="eastAsia" w:ascii="宋体" w:hAnsi="宋体" w:eastAsia="宋体" w:cs="宋体"/>
                <w:color w:val="auto"/>
                <w:szCs w:val="21"/>
              </w:rPr>
              <w:t xml:space="preserve">1</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tcPr>
          <w:p>
            <w:pPr>
              <w:jc w:val="center"/>
              <w:keepLines w:val="0"/>
              <w:keepNext w:val="0"/>
              <w:pageBreakBefore w:val="0"/>
              <w:spacing w:line="260" w:lineRule="exact"/>
              <w:widowControl w:val="off"/>
              <w:rPr>
                <w:rFonts w:ascii="宋体" w:hAnsi="宋体" w:eastAsia="宋体" w:cs="宋体"/>
                <w:color w:val="auto"/>
                <w:szCs w:val="21"/>
              </w:rPr>
            </w:pPr>
            <w:r>
              <w:rPr>
                <w:rFonts w:hint="eastAsia" w:ascii="宋体" w:hAnsi="宋体" w:eastAsia="宋体" w:cs="宋体"/>
                <w:color w:val="auto"/>
                <w:szCs w:val="21"/>
              </w:rPr>
              <w:t xml:space="preserve">价格部分（10分）</w:t>
            </w:r>
            <w:r/>
          </w:p>
        </w:tc>
        <w:tc>
          <w:tcPr>
            <w:tcBorders>
              <w:top w:val="single" w:color="auto" w:sz="4" w:space="0"/>
              <w:left w:val="single" w:color="auto" w:sz="4" w:space="0"/>
              <w:bottom w:val="single" w:color="auto" w:sz="4" w:space="0"/>
              <w:right w:val="single" w:color="auto" w:sz="4" w:space="0"/>
            </w:tcBorders>
            <w:tcW w:w="740" w:type="dxa"/>
            <w:vAlign w:val="center"/>
            <w:textDirection w:val="lrTb"/>
            <w:noWrap/>
          </w:tcPr>
          <w:p>
            <w:pPr>
              <w:jc w:val="center"/>
              <w:keepLines w:val="0"/>
              <w:keepNext w:val="0"/>
              <w:pageBreakBefore w:val="0"/>
              <w:spacing w:line="260" w:lineRule="exact"/>
              <w:widowControl w:val="off"/>
              <w:rPr>
                <w:rFonts w:ascii="宋体" w:hAnsi="宋体" w:eastAsia="宋体" w:cs="宋体"/>
                <w:color w:val="auto"/>
                <w:szCs w:val="21"/>
              </w:rPr>
            </w:pPr>
            <w:r>
              <w:rPr>
                <w:rFonts w:hint="eastAsia" w:ascii="宋体" w:hAnsi="宋体" w:eastAsia="宋体" w:cs="宋体"/>
                <w:color w:val="auto"/>
                <w:szCs w:val="21"/>
              </w:rPr>
              <w:t xml:space="preserve">投标报价</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ascii="宋体" w:hAnsi="宋体" w:eastAsia="宋体" w:cs="宋体"/>
                <w:color w:val="auto"/>
                <w:szCs w:val="21"/>
              </w:rPr>
            </w:pPr>
            <w:r>
              <w:rPr>
                <w:rFonts w:hint="eastAsia" w:ascii="宋体" w:hAnsi="宋体" w:eastAsia="宋体" w:cs="宋体"/>
                <w:color w:val="auto"/>
                <w:szCs w:val="21"/>
              </w:rPr>
              <w:t xml:space="preserve">10</w:t>
            </w:r>
            <w:r/>
          </w:p>
        </w:tc>
        <w:tc>
          <w:tcPr>
            <w:tcBorders>
              <w:top w:val="single" w:color="auto" w:sz="4" w:space="0"/>
              <w:left w:val="single" w:color="auto" w:sz="4" w:space="0"/>
              <w:bottom w:val="single" w:color="auto" w:sz="4" w:space="0"/>
              <w:right w:val="single" w:color="auto" w:sz="4" w:space="0"/>
            </w:tcBorders>
            <w:tcW w:w="6142" w:type="dxa"/>
            <w:vAlign w:val="center"/>
            <w:textDirection w:val="lrTb"/>
            <w:noWrap/>
          </w:tcPr>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满足招标文件要求且投标价格最低的投标报价为基准价，其价格分为满分。报价得分=（评标基准价/投标报价）×10。</w:t>
            </w:r>
            <w:r/>
          </w:p>
          <w:p>
            <w:pPr>
              <w:ind w:firstLine="422"/>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b/>
                <w:bCs/>
                <w:color w:val="auto"/>
                <w:szCs w:val="21"/>
                <w:lang w:val="en-US" w:eastAsia="zh-CN"/>
              </w:rPr>
              <w:t xml:space="preserve">注：对符合规定的小型和微型企业或符合采购本国产品的支持政策报价给予20%的扣除价格，用扣除后的价格参与评审，须提供中小企业声明函、残疾人福利性单位声明函、监狱企业的证明文件、关于符合本国产品标准的声明函。</w:t>
            </w:r>
            <w:r/>
          </w:p>
        </w:tc>
      </w:tr>
      <w:tr>
        <w:trPr>
          <w:jc w:val="center"/>
          <w:trHeight w:val="567"/>
        </w:trPr>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2</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人员部分</w:t>
            </w:r>
            <w:r/>
          </w:p>
          <w:p>
            <w:pPr>
              <w:jc w:val="center"/>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（15分）</w:t>
            </w:r>
            <w:r/>
          </w:p>
        </w:tc>
        <w:tc>
          <w:tcPr>
            <w:tcBorders>
              <w:top w:val="single" w:color="auto" w:sz="4" w:space="0"/>
              <w:left w:val="single" w:color="auto" w:sz="4" w:space="0"/>
              <w:bottom w:val="single" w:color="auto" w:sz="4" w:space="0"/>
              <w:right w:val="single" w:color="auto" w:sz="4" w:space="0"/>
            </w:tcBorders>
            <w:tcW w:w="740"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人员</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15</w:t>
            </w:r>
            <w:r/>
          </w:p>
        </w:tc>
        <w:tc>
          <w:tcPr>
            <w:tcBorders>
              <w:top w:val="single" w:color="auto" w:sz="4" w:space="0"/>
              <w:left w:val="single" w:color="auto" w:sz="4" w:space="0"/>
              <w:bottom w:val="single" w:color="auto" w:sz="4" w:space="0"/>
              <w:right w:val="single" w:color="auto" w:sz="4" w:space="0"/>
            </w:tcBorders>
            <w:tcW w:w="6142" w:type="dxa"/>
            <w:vAlign w:val="center"/>
            <w:textDirection w:val="lrTb"/>
            <w:noWrap/>
          </w:tcPr>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1、项目负责人具有环境保护专业正高级职称，得3分；具有环境保护专业副高级职称，得2分。本项最高得3分。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2、项目组成员中（不包括项目负责人）具有计算机技术与软件专业技术资格副高及以上证书的，每有一个得2分，本项最多得4分。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3、项目组成员中（不包括项目负责人）具有自动监控（环境空气）运行工或自动监控（挥发性有机物）运行工，每有一项得2分，本项最高得4分，没有或未提供的不得分。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4、项目组成员中（不包括项目负责人）具有注册环保工程师证书的，每有1名得2分，本项最高得4分。</w:t>
            </w:r>
            <w:r/>
          </w:p>
          <w:p>
            <w:pPr>
              <w:ind w:firstLine="420"/>
              <w:jc w:val="left"/>
              <w:keepLines w:val="0"/>
              <w:keepNext w:val="0"/>
              <w:pageBreakBefore w:val="0"/>
              <w:spacing w:line="260" w:lineRule="exact"/>
              <w:widowControl w:val="off"/>
              <w:rPr>
                <w:rFonts w:hint="eastAsia" w:ascii="宋体" w:hAnsi="宋体" w:eastAsia="宋体" w:cs="宋体"/>
                <w:b/>
                <w:bCs/>
                <w:color w:val="auto"/>
                <w:szCs w:val="21"/>
              </w:rPr>
            </w:pPr>
            <w:r>
              <w:rPr>
                <w:rFonts w:hint="eastAsia" w:ascii="宋体" w:hAnsi="宋体" w:eastAsia="宋体" w:cs="宋体"/>
                <w:color w:val="auto"/>
                <w:szCs w:val="21"/>
                <w:lang w:val="en-US" w:eastAsia="zh-CN"/>
              </w:rPr>
              <w:t xml:space="preserve">（上述条款需提供专职人员一览表，相应的证书原件彩色扫描件、投标单位为其缴纳的近三个月任意一个月（不含投标当月）的社保证明材料或退休返聘证明原件彩色扫描件）</w:t>
            </w:r>
            <w:r/>
          </w:p>
        </w:tc>
      </w:tr>
      <w:tr>
        <w:trPr>
          <w:jc w:val="center"/>
          <w:trHeight w:val="567"/>
        </w:trPr>
        <w:tc>
          <w:tcPr>
            <w:tcBorders>
              <w:top w:val="single" w:color="auto" w:sz="4" w:space="0"/>
              <w:left w:val="single" w:color="auto" w:sz="4" w:space="0"/>
              <w:right w:val="single" w:color="auto" w:sz="4" w:space="0"/>
            </w:tcBorders>
            <w:tcW w:w="876" w:type="dxa"/>
            <w:vAlign w:val="center"/>
            <w:vMerge w:val="restart"/>
            <w:textDirection w:val="lrTb"/>
            <w:noWrap/>
          </w:tcPr>
          <w:p>
            <w:pPr>
              <w:jc w:val="center"/>
              <w:keepLines w:val="0"/>
              <w:keepNext w:val="0"/>
              <w:pageBreakBefore w:val="0"/>
              <w:spacing w:line="260" w:lineRule="exact"/>
              <w:widowControl w:val="off"/>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3</w:t>
            </w:r>
            <w:r/>
          </w:p>
        </w:tc>
        <w:tc>
          <w:tcPr>
            <w:tcBorders>
              <w:top w:val="single" w:color="auto" w:sz="4" w:space="0"/>
              <w:left w:val="single" w:color="auto" w:sz="4" w:space="0"/>
              <w:right w:val="single" w:color="auto" w:sz="4" w:space="0"/>
            </w:tcBorders>
            <w:tcW w:w="1296" w:type="dxa"/>
            <w:vAlign w:val="center"/>
            <w:vMerge w:val="restart"/>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综合实力</w:t>
            </w:r>
            <w:r/>
          </w:p>
          <w:p>
            <w:pPr>
              <w:jc w:val="center"/>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（12分）</w:t>
            </w:r>
            <w:r/>
          </w:p>
        </w:tc>
        <w:tc>
          <w:tcPr>
            <w:tcBorders>
              <w:top w:val="single" w:color="auto" w:sz="4" w:space="0"/>
              <w:left w:val="single" w:color="auto" w:sz="4" w:space="0"/>
              <w:bottom w:val="single" w:color="auto" w:sz="4" w:space="0"/>
              <w:right w:val="single" w:color="auto" w:sz="4" w:space="0"/>
            </w:tcBorders>
            <w:tcW w:w="740"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服务能力</w:t>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142" w:type="dxa"/>
            <w:vAlign w:val="center"/>
            <w:textDirection w:val="lrTb"/>
            <w:noWrap/>
          </w:tcPr>
          <w:p>
            <w:pPr>
              <w:ind w:firstLine="420"/>
              <w:jc w:val="left"/>
              <w:keepLines w:val="0"/>
              <w:keepNext w:val="0"/>
              <w:pageBreakBefore w:val="0"/>
              <w:spacing w:line="26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投标人具有环境保护类计算机软件著作权证书，每提供1个得1分，本项最高得2分（提供计算机软件著作权证书原件扫描件，不包括则不得分，未按要求提供或未提供的不得分）。</w:t>
            </w:r>
            <w:r/>
          </w:p>
        </w:tc>
      </w:tr>
      <w:tr>
        <w:trPr>
          <w:jc w:val="center"/>
          <w:trHeight w:val="567"/>
        </w:trPr>
        <w:tc>
          <w:tcPr>
            <w:tcBorders>
              <w:left w:val="single" w:color="auto" w:sz="4" w:space="0"/>
              <w:right w:val="single" w:color="auto" w:sz="4" w:space="0"/>
            </w:tcBorders>
            <w:tcW w:w="876" w:type="dxa"/>
            <w:vAlign w:val="center"/>
            <w:vMerge w:val="continue"/>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r>
            <w:r/>
          </w:p>
        </w:tc>
        <w:tc>
          <w:tcPr>
            <w:tcBorders>
              <w:left w:val="single" w:color="auto" w:sz="4" w:space="0"/>
              <w:right w:val="single" w:color="auto" w:sz="4" w:space="0"/>
            </w:tcBorders>
            <w:tcW w:w="1296" w:type="dxa"/>
            <w:vAlign w:val="center"/>
            <w:vMerge w:val="continue"/>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740"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lang w:val="en-US" w:eastAsia="zh-CN"/>
              </w:rPr>
              <w:t xml:space="preserve">体系认证</w:t>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6142" w:type="dxa"/>
            <w:vAlign w:val="center"/>
            <w:textDirection w:val="lrTb"/>
            <w:noWrap/>
          </w:tcPr>
          <w:p>
            <w:pPr>
              <w:ind w:firstLine="420"/>
              <w:jc w:val="left"/>
              <w:keepLines w:val="0"/>
              <w:keepNext w:val="0"/>
              <w:pageBreakBefore w:val="0"/>
              <w:spacing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lang w:val="en-US" w:eastAsia="zh-CN"/>
              </w:rPr>
              <w:t xml:space="preserve">投标人具有有效期内的ISO9001质量管理体系认证证书、ISO14001环境管理体系认证证书、ISO45001职业健康安全管理体系认证证书</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lang w:val="en-US" w:eastAsia="zh-CN"/>
              </w:rPr>
              <w:t xml:space="preserve">同时提供全部3个证书的得满分6分，缺一项扣2分，扣完为止。（以提供证书原件彩色扫描件为准，未提供或提供材料不符合要求的不得分）</w:t>
            </w:r>
            <w:r/>
          </w:p>
        </w:tc>
      </w:tr>
      <w:tr>
        <w:trPr>
          <w:jc w:val="center"/>
          <w:trHeight w:val="567"/>
        </w:trPr>
        <w:tc>
          <w:tcPr>
            <w:tcBorders>
              <w:left w:val="single" w:color="auto" w:sz="4" w:space="0"/>
              <w:right w:val="single" w:color="auto" w:sz="4" w:space="0"/>
            </w:tcBorders>
            <w:tcW w:w="876" w:type="dxa"/>
            <w:vAlign w:val="center"/>
            <w:vMerge w:val="continue"/>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r>
            <w:r/>
          </w:p>
        </w:tc>
        <w:tc>
          <w:tcPr>
            <w:tcBorders>
              <w:left w:val="single" w:color="auto" w:sz="4" w:space="0"/>
              <w:right w:val="single" w:color="auto" w:sz="4" w:space="0"/>
            </w:tcBorders>
            <w:tcW w:w="1296" w:type="dxa"/>
            <w:vAlign w:val="center"/>
            <w:vMerge w:val="continue"/>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740" w:type="dxa"/>
            <w:vAlign w:val="center"/>
            <w:textDirection w:val="lrTb"/>
            <w:noWrap/>
          </w:tcPr>
          <w:p>
            <w:pPr>
              <w:jc w:val="center"/>
              <w:keepLines w:val="0"/>
              <w:keepNext w:val="0"/>
              <w:pageBreakBefore w:val="0"/>
              <w:spacing w:line="260" w:lineRule="exact"/>
              <w:widowControl w:val="off"/>
              <w:rPr>
                <w:rFonts w:hint="default" w:ascii="宋体" w:hAnsi="宋体" w:eastAsia="宋体" w:cs="宋体"/>
                <w:color w:val="auto"/>
                <w:szCs w:val="21"/>
                <w:lang w:val="en-US" w:eastAsia="zh-CN"/>
              </w:rPr>
            </w:pPr>
            <w:r>
              <w:rPr>
                <w:rFonts w:hint="default" w:ascii="宋体" w:hAnsi="宋体" w:eastAsia="宋体" w:cs="宋体"/>
                <w:color w:val="auto"/>
                <w:szCs w:val="21"/>
                <w:lang w:val="en-US" w:eastAsia="zh-CN"/>
              </w:rPr>
              <w:t xml:space="preserve">运维设备、配件情况</w:t>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142" w:type="dxa"/>
            <w:vAlign w:val="center"/>
            <w:textDirection w:val="lrTb"/>
            <w:noWrap/>
          </w:tcPr>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根据投标人提供的备机方案、备件及耗材配置方案、质控设备配置方案进行评分：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（1）为保证项目设备正常运行，投标人须提供同型号微型空气站和污染源VOC在线监测系统至少各2套备机。</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fldChar w:fldCharType="begin"/>
            </w:r>
            <w:r>
              <w:rPr>
                <w:rFonts w:hint="eastAsia" w:ascii="宋体" w:hAnsi="宋体" w:eastAsia="宋体" w:cs="宋体"/>
                <w:color w:val="auto"/>
                <w:szCs w:val="21"/>
                <w:lang w:val="en-US" w:eastAsia="zh-CN"/>
              </w:rPr>
              <w:instrText xml:space="preserve"> = 1 \* alphabetic </w:instrText>
            </w:r>
            <w:r>
              <w:rPr>
                <w:rFonts w:hint="eastAsia" w:ascii="宋体" w:hAnsi="宋体" w:eastAsia="宋体" w:cs="宋体"/>
                <w:color w:val="auto"/>
                <w:szCs w:val="21"/>
                <w:lang w:val="en-US" w:eastAsia="zh-CN"/>
              </w:rPr>
              <w:fldChar w:fldCharType="separate"/>
            </w:r>
            <w:r>
              <w:rPr>
                <w:rFonts w:hint="eastAsia" w:ascii="宋体" w:hAnsi="宋体" w:eastAsia="宋体" w:cs="宋体"/>
                <w:color w:val="auto"/>
                <w:szCs w:val="21"/>
                <w:lang w:val="en-US" w:eastAsia="zh-CN"/>
              </w:rPr>
              <w:t xml:space="preserve">a</w:t>
            </w:r>
            <w:r>
              <w:rPr>
                <w:rFonts w:hint="eastAsia" w:ascii="宋体" w:hAnsi="宋体" w:eastAsia="宋体" w:cs="宋体"/>
                <w:color w:val="auto"/>
                <w:szCs w:val="21"/>
                <w:lang w:val="en-US" w:eastAsia="zh-CN"/>
              </w:rPr>
              <w:fldChar w:fldCharType="end"/>
            </w:r>
            <w:r>
              <w:rPr>
                <w:rFonts w:hint="eastAsia" w:ascii="宋体" w:hAnsi="宋体" w:eastAsia="宋体" w:cs="宋体"/>
                <w:color w:val="auto"/>
                <w:szCs w:val="21"/>
                <w:lang w:val="en-US" w:eastAsia="zh-CN"/>
              </w:rPr>
              <w:t xml:space="preserve">.供应商为设备生产厂家的，须提供库存设备清单；</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fldChar w:fldCharType="begin"/>
            </w:r>
            <w:r>
              <w:rPr>
                <w:rFonts w:hint="eastAsia" w:ascii="宋体" w:hAnsi="宋体" w:eastAsia="宋体" w:cs="宋体"/>
                <w:color w:val="auto"/>
                <w:szCs w:val="21"/>
                <w:lang w:val="en-US" w:eastAsia="zh-CN"/>
              </w:rPr>
              <w:instrText xml:space="preserve"> = 2 \* alphabetic </w:instrText>
            </w:r>
            <w:r>
              <w:rPr>
                <w:rFonts w:hint="eastAsia" w:ascii="宋体" w:hAnsi="宋体" w:eastAsia="宋体" w:cs="宋体"/>
                <w:color w:val="auto"/>
                <w:szCs w:val="21"/>
                <w:lang w:val="en-US" w:eastAsia="zh-CN"/>
              </w:rPr>
              <w:fldChar w:fldCharType="separate"/>
            </w:r>
            <w:r>
              <w:rPr>
                <w:rFonts w:hint="eastAsia" w:ascii="宋体" w:hAnsi="宋体" w:eastAsia="宋体" w:cs="宋体"/>
                <w:color w:val="auto"/>
                <w:szCs w:val="21"/>
                <w:lang w:val="en-US" w:eastAsia="zh-CN"/>
              </w:rPr>
              <w:t xml:space="preserve">b</w:t>
            </w:r>
            <w:r>
              <w:rPr>
                <w:rFonts w:hint="eastAsia" w:ascii="宋体" w:hAnsi="宋体" w:eastAsia="宋体" w:cs="宋体"/>
                <w:color w:val="auto"/>
                <w:szCs w:val="21"/>
                <w:lang w:val="en-US" w:eastAsia="zh-CN"/>
              </w:rPr>
              <w:fldChar w:fldCharType="end"/>
            </w:r>
            <w:r>
              <w:rPr>
                <w:rFonts w:hint="eastAsia" w:ascii="宋体" w:hAnsi="宋体" w:eastAsia="宋体" w:cs="宋体"/>
                <w:color w:val="auto"/>
                <w:szCs w:val="21"/>
                <w:lang w:val="en-US" w:eastAsia="zh-CN"/>
              </w:rPr>
              <w:t xml:space="preserve">.设备为购买的须提供购置发票扫描件；</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fldChar w:fldCharType="begin"/>
            </w:r>
            <w:r>
              <w:rPr>
                <w:rFonts w:hint="eastAsia" w:ascii="宋体" w:hAnsi="宋体" w:eastAsia="宋体" w:cs="宋体"/>
                <w:color w:val="auto"/>
                <w:szCs w:val="21"/>
                <w:lang w:val="en-US" w:eastAsia="zh-CN"/>
              </w:rPr>
              <w:instrText xml:space="preserve"> = 3 \* alphabetic </w:instrText>
            </w:r>
            <w:r>
              <w:rPr>
                <w:rFonts w:hint="eastAsia" w:ascii="宋体" w:hAnsi="宋体" w:eastAsia="宋体" w:cs="宋体"/>
                <w:color w:val="auto"/>
                <w:szCs w:val="21"/>
                <w:lang w:val="en-US" w:eastAsia="zh-CN"/>
              </w:rPr>
              <w:fldChar w:fldCharType="separate"/>
            </w:r>
            <w:r>
              <w:rPr>
                <w:rFonts w:hint="eastAsia" w:ascii="宋体" w:hAnsi="宋体" w:eastAsia="宋体" w:cs="宋体"/>
                <w:color w:val="auto"/>
                <w:szCs w:val="21"/>
                <w:lang w:val="en-US" w:eastAsia="zh-CN"/>
              </w:rPr>
              <w:t xml:space="preserve">c</w:t>
            </w:r>
            <w:r>
              <w:rPr>
                <w:rFonts w:hint="eastAsia" w:ascii="宋体" w:hAnsi="宋体" w:eastAsia="宋体" w:cs="宋体"/>
                <w:color w:val="auto"/>
                <w:szCs w:val="21"/>
                <w:lang w:val="en-US" w:eastAsia="zh-CN"/>
              </w:rPr>
              <w:fldChar w:fldCharType="end"/>
            </w:r>
            <w:r>
              <w:rPr>
                <w:rFonts w:hint="eastAsia" w:ascii="宋体" w:hAnsi="宋体" w:eastAsia="宋体" w:cs="宋体"/>
                <w:color w:val="auto"/>
                <w:szCs w:val="21"/>
                <w:lang w:val="en-US" w:eastAsia="zh-CN"/>
              </w:rPr>
              <w:t xml:space="preserve">.仪器设备如未购买的，须提供已签订的意向供货协议扫描件，并承诺中标后2个月内配齐，否则不予认可。</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满足以上3种条件之一的得4分，未按要求提供或者提供资料不全的不得分。</w:t>
            </w:r>
            <w:r/>
          </w:p>
        </w:tc>
      </w:tr>
      <w:tr>
        <w:trPr>
          <w:jc w:val="center"/>
          <w:trHeight w:val="567"/>
        </w:trPr>
        <w:tc>
          <w:tcPr>
            <w:tcBorders>
              <w:top w:val="single" w:color="auto" w:sz="4" w:space="0"/>
              <w:left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4</w:t>
            </w:r>
            <w:r/>
          </w:p>
        </w:tc>
        <w:tc>
          <w:tcPr>
            <w:tcBorders>
              <w:top w:val="single" w:color="auto" w:sz="4" w:space="0"/>
              <w:left w:val="single" w:color="auto" w:sz="4" w:space="0"/>
              <w:right w:val="single" w:color="auto" w:sz="4" w:space="0"/>
            </w:tcBorders>
            <w:tcW w:w="1296"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rPr>
            </w:pPr>
            <w:r>
              <w:rPr>
                <w:rFonts w:hint="eastAsia" w:ascii="宋体" w:hAnsi="宋体" w:eastAsia="宋体" w:cs="宋体"/>
                <w:color w:val="auto"/>
                <w:szCs w:val="21"/>
                <w:lang w:eastAsia="zh-CN"/>
              </w:rPr>
              <w:t xml:space="preserve">技术</w:t>
            </w:r>
            <w:r>
              <w:rPr>
                <w:rFonts w:hint="eastAsia" w:ascii="宋体" w:hAnsi="宋体" w:eastAsia="宋体" w:cs="宋体"/>
                <w:color w:val="auto"/>
                <w:szCs w:val="21"/>
              </w:rPr>
              <w:t xml:space="preserve">部分</w:t>
            </w:r>
            <w:r/>
          </w:p>
          <w:p>
            <w:pPr>
              <w:jc w:val="center"/>
              <w:keepLines w:val="0"/>
              <w:keepNext w:val="0"/>
              <w:pageBreakBefore w:val="0"/>
              <w:spacing w:line="260" w:lineRule="exact"/>
              <w:widowControl w:val="off"/>
              <w:rPr>
                <w:rFonts w:hint="eastAsia" w:ascii="宋体" w:hAnsi="宋体" w:eastAsia="宋体" w:cs="宋体"/>
                <w:color w:val="auto"/>
                <w:szCs w:val="21"/>
                <w:lang w:eastAsia="zh-CN"/>
              </w:rPr>
            </w:pP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50分</w:t>
            </w:r>
            <w:r>
              <w:rPr>
                <w:rFonts w:hint="eastAsia" w:ascii="宋体" w:hAnsi="宋体" w:eastAsia="宋体" w:cs="宋体"/>
                <w:color w:val="auto"/>
                <w:szCs w:val="21"/>
                <w:lang w:eastAsia="zh-CN"/>
              </w:rPr>
              <w:t xml:space="preserve">）</w:t>
            </w:r>
            <w:r/>
          </w:p>
        </w:tc>
        <w:tc>
          <w:tcPr>
            <w:tcBorders>
              <w:top w:val="single" w:color="auto" w:sz="4" w:space="0"/>
              <w:left w:val="single" w:color="auto" w:sz="4" w:space="0"/>
              <w:right w:val="single" w:color="auto" w:sz="4" w:space="0"/>
            </w:tcBorders>
            <w:tcW w:w="740"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技术方案</w:t>
            </w:r>
            <w:r/>
          </w:p>
        </w:tc>
        <w:tc>
          <w:tcPr>
            <w:tcBorders>
              <w:top w:val="single" w:color="auto" w:sz="4" w:space="0"/>
              <w:left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hint="default" w:ascii="宋体" w:hAnsi="宋体" w:eastAsia="宋体" w:cs="宋体"/>
                <w:color w:val="auto"/>
                <w:szCs w:val="21"/>
                <w:lang w:val="en-US"/>
              </w:rPr>
            </w:pPr>
            <w:r>
              <w:rPr>
                <w:rFonts w:hint="eastAsia" w:ascii="宋体" w:hAnsi="宋体" w:eastAsia="宋体" w:cs="宋体"/>
                <w:color w:val="auto"/>
                <w:szCs w:val="21"/>
                <w:lang w:val="en-US" w:eastAsia="zh-CN"/>
              </w:rPr>
              <w:t xml:space="preserve">50</w:t>
            </w:r>
            <w:r/>
          </w:p>
        </w:tc>
        <w:tc>
          <w:tcPr>
            <w:tcBorders>
              <w:top w:val="single" w:color="auto" w:sz="4" w:space="0"/>
              <w:left w:val="single" w:color="auto" w:sz="4" w:space="0"/>
              <w:bottom w:val="single" w:color="auto" w:sz="4" w:space="0"/>
              <w:right w:val="single" w:color="auto" w:sz="4" w:space="0"/>
            </w:tcBorders>
            <w:tcW w:w="6142" w:type="dxa"/>
            <w:vAlign w:val="center"/>
            <w:textDirection w:val="lrTb"/>
            <w:noWrap/>
          </w:tcPr>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1、项目背景认识程度</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根据投标人对项目背景认识程度的说明及方案的可行性、细致程度、具体程度等进行评审，内容包括但不限于区域产业与环境现状认知、政策标准体系解读、项目核心目标与需求拆解、项目实施重难点分析、优化提升方向等。</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（1）重点突出、技术建议叙述全面、合理的得10分； </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（2）对项目现状、现有条件及情况调查清楚的得7分；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（3）对项目现状、条件不完全了解，针对性不强的得3分；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（4）未提供不得分。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2、运维服务方案</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投标人需针对技术要求并结合本项目实际情况提供硬件和平台的日常维护方案，包括但不限于运维范围与内容清单、备机备件储备情况、运维标准与频次要求、故障响应与闭环机制、数据与台账管理等内容。根据投标人提供的日常维护方案的科学性、合理性、可行性进行评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（1）方案完全满足项目实施要求且针对性强的得10分；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（2）方案科学、合理、可行的，基本满足项目实施要求的，得7分；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（3）方案部分满足项目实施要求的，得3分；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（4）未提供方案的，不得分。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3、大气污染溯源分析服务方案</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投标人需针对技术要求并结合本项目实际情况提供大气污染溯源分析服务方案，包括但不限于溯源技术方法体系、常态化溯源分析机制、异常污染快速溯源流程、溯源成果落地应用等。根据投标人提供的大气污染溯源方案的科学性、合理性、可行性进行评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（1）方案完全满足项目实施要求且针对性强的得10分；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（2）方案科学、合理、可行的，基本满足项目实施要求的，得7分；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（3）方案部分满足项目实施要求的，得3分；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（4）未提供方案的，不得分。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4、驻场服务方案</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bookmarkStart w:id="200" w:name="OLE_LINK21"/>
            <w:r>
              <w:rPr>
                <w:rFonts w:hint="eastAsia" w:ascii="宋体" w:hAnsi="宋体" w:eastAsia="宋体" w:cs="宋体"/>
                <w:color w:val="auto"/>
                <w:szCs w:val="21"/>
                <w:lang w:val="en-US" w:eastAsia="zh-CN"/>
              </w:rPr>
              <w:t xml:space="preserve">为保证本项目的驻点服务质量，投标人需针对本项目制定驻点服务方案，包括但不限于驻场团队配置与岗位职责、驻场工作制度、人员能力与稳定性保障、驻场装备与办公保障等，根据投标人提供的内容进行评审：</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w:t>
            </w:r>
            <w:bookmarkStart w:id="201" w:name="OLE_LINK22"/>
            <w:r>
              <w:rPr>
                <w:rFonts w:hint="eastAsia" w:ascii="宋体" w:hAnsi="宋体" w:eastAsia="宋体" w:cs="宋体"/>
                <w:color w:val="auto"/>
                <w:szCs w:val="21"/>
                <w:lang w:val="en-US" w:eastAsia="zh-CN"/>
              </w:rPr>
              <w:t xml:space="preserve">驻点服务</w:t>
            </w:r>
            <w:bookmarkEnd w:id="201"/>
            <w:r>
              <w:rPr>
                <w:rFonts w:hint="eastAsia" w:ascii="宋体" w:hAnsi="宋体" w:eastAsia="宋体" w:cs="宋体"/>
                <w:color w:val="auto"/>
                <w:szCs w:val="21"/>
                <w:lang w:val="en-US" w:eastAsia="zh-CN"/>
              </w:rPr>
              <w:t xml:space="preserve">合理、详尽、可行性、针对性强的得10分；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（2）驻点服务合理、详尽，但欠缺可行性、针对性，满足本项目实施要求的，得7分；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（3）驻点服务不够详细、针对性不强、操作性差，部分满足本项目实施要求的，得3分；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（4）未提供不得分</w:t>
            </w:r>
            <w:bookmarkEnd w:id="200"/>
            <w:r>
              <w:rPr>
                <w:rFonts w:hint="eastAsia" w:ascii="宋体" w:hAnsi="宋体" w:eastAsia="宋体" w:cs="宋体"/>
                <w:color w:val="auto"/>
                <w:szCs w:val="21"/>
                <w:lang w:val="en-US" w:eastAsia="zh-CN"/>
              </w:rPr>
              <w:t xml:space="preserve">。</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5、质量保证措施和质量管理制度</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为保证本项目服务及数据质量，投标人需针对本项目制定质量保证措施和质量管理制度，包括但不限于质量管理体系架构、全环节质量控制措施、核心质量管理制度等，根据投标人提供的内容进行评审：</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（1）质量保证措施和质量管理制度详尽、针对性强的得5分；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（2）质量保证措施和质量管理制度完善、可行，满足本项目实施要求的，得3分；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（3）质量保证措施和质量管理制度不够详细、完善、可行，部分满足本项目实施要求的，得1分；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（4）未提供不得分。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6、应急预案及措施</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针对突发事件时，制定事前预判，事后能保障快速、高效的应急方案，内容包括但不限于应急管理体系、典型场景专项应急预案、应急资源保障等，根据投标人提供的内容进行评审：</w:t>
            </w:r>
            <w:r/>
          </w:p>
          <w:p>
            <w:pPr>
              <w:ind w:left="0" w:right="0" w:firstLine="420"/>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（1）应急方案完全满足项目实施要求且可操作性强的得5分；</w:t>
            </w:r>
            <w:r/>
          </w:p>
          <w:p>
            <w:pPr>
              <w:ind w:left="0" w:right="0" w:firstLine="420"/>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（2）应急方案基本全面、可行，基本满足项目实施要求的得3分；  </w:t>
            </w:r>
            <w:r/>
          </w:p>
          <w:p>
            <w:pPr>
              <w:ind w:left="0" w:right="0" w:firstLine="420"/>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（3）方案有欠缺、条理不清晰的得1分；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ascii="SimSun" w:hAnsi="SimSun" w:eastAsia="SimSun" w:cs="SimSun"/>
                <w:color w:val="000000"/>
                <w:sz w:val="21"/>
              </w:rPr>
              <w:t xml:space="preserve">（4）应急方案无可操作性的或无提供不得分。</w:t>
            </w:r>
            <w:r/>
            <w:r>
              <w:rPr>
                <w:rFonts w:hint="eastAsia" w:ascii="宋体" w:hAnsi="宋体" w:eastAsia="宋体" w:cs="宋体"/>
                <w:color w:val="auto"/>
                <w:szCs w:val="21"/>
                <w:lang w:val="en-US" w:eastAsia="zh-CN"/>
              </w:rPr>
            </w:r>
            <w:r/>
          </w:p>
        </w:tc>
      </w:tr>
      <w:tr>
        <w:trPr>
          <w:jc w:val="center"/>
          <w:trHeight w:val="283"/>
        </w:trPr>
        <w:tc>
          <w:tcPr>
            <w:tcBorders>
              <w:left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 xml:space="preserve">5</w:t>
            </w:r>
            <w:r/>
          </w:p>
        </w:tc>
        <w:tc>
          <w:tcPr>
            <w:tcBorders>
              <w:left w:val="single" w:color="auto" w:sz="4" w:space="0"/>
              <w:right w:val="single" w:color="auto" w:sz="4" w:space="0"/>
            </w:tcBorders>
            <w:tcW w:w="1296"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其他</w:t>
            </w:r>
            <w:r/>
          </w:p>
          <w:p>
            <w:pPr>
              <w:jc w:val="center"/>
              <w:keepLines w:val="0"/>
              <w:keepNext w:val="0"/>
              <w:pageBreakBefore w:val="0"/>
              <w:spacing w:line="260" w:lineRule="exact"/>
              <w:widowControl w:val="off"/>
              <w:rPr>
                <w:rFonts w:hint="eastAsia" w:ascii="宋体" w:hAnsi="宋体" w:eastAsia="宋体" w:cs="宋体"/>
                <w:color w:val="auto"/>
                <w:szCs w:val="21"/>
                <w:lang w:eastAsia="zh-CN"/>
              </w:rPr>
            </w:pP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13分</w:t>
            </w:r>
            <w:r>
              <w:rPr>
                <w:rFonts w:hint="eastAsia" w:ascii="宋体" w:hAnsi="宋体" w:eastAsia="宋体" w:cs="宋体"/>
                <w:color w:val="auto"/>
                <w:szCs w:val="21"/>
                <w:lang w:eastAsia="zh-CN"/>
              </w:rPr>
              <w:t xml:space="preserve">）</w:t>
            </w:r>
            <w:r/>
          </w:p>
        </w:tc>
        <w:tc>
          <w:tcPr>
            <w:tcBorders>
              <w:top w:val="single" w:color="auto" w:sz="4" w:space="0"/>
              <w:left w:val="single" w:color="auto" w:sz="4" w:space="0"/>
              <w:right w:val="single" w:color="auto" w:sz="4" w:space="0"/>
            </w:tcBorders>
            <w:tcW w:w="740"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业绩</w:t>
            </w:r>
            <w:r/>
          </w:p>
        </w:tc>
        <w:tc>
          <w:tcPr>
            <w:tcBorders>
              <w:top w:val="single" w:color="auto" w:sz="4" w:space="0"/>
              <w:left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hint="default" w:ascii="宋体" w:hAnsi="宋体" w:eastAsia="宋体" w:cs="宋体"/>
                <w:color w:val="auto"/>
                <w:szCs w:val="21"/>
                <w:lang w:val="en-US"/>
              </w:rPr>
            </w:pPr>
            <w:r>
              <w:rPr>
                <w:rFonts w:hint="eastAsia" w:ascii="宋体" w:hAnsi="宋体" w:eastAsia="宋体" w:cs="宋体"/>
                <w:color w:val="auto"/>
                <w:szCs w:val="21"/>
                <w:lang w:val="en-US" w:eastAsia="zh-CN"/>
              </w:rPr>
              <w:t xml:space="preserve">13</w:t>
            </w:r>
            <w:r/>
          </w:p>
        </w:tc>
        <w:tc>
          <w:tcPr>
            <w:tcBorders>
              <w:top w:val="single" w:color="auto" w:sz="4" w:space="0"/>
              <w:left w:val="single" w:color="auto" w:sz="4" w:space="0"/>
              <w:right w:val="single" w:color="auto" w:sz="4" w:space="0"/>
            </w:tcBorders>
            <w:tcW w:w="6142" w:type="dxa"/>
            <w:vAlign w:val="center"/>
            <w:textDirection w:val="lrTb"/>
            <w:noWrap/>
          </w:tcPr>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投标人自2023年1月1日起至今（以合同签订之日为准），承担过包含空气站运维类服务业绩的，每有一项得2分，本项最高得8分。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投标人自2023年1月1日起至今（以合同签订之日为准），承担过包含大气污染溯源类服务业绩的，每有一项得1分，本项最高得5分。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（提供相关业绩合同原件扫描件，未按要求提供或未提供的不得分）。</w:t>
            </w:r>
            <w:r/>
          </w:p>
        </w:tc>
      </w:tr>
    </w:tbl>
    <w:p>
      <w:pPr>
        <w:rPr>
          <w:rFonts w:hint="eastAsia"/>
          <w:color w:val="auto"/>
          <w:highlight w:val="none"/>
          <w:lang w:val="en-US" w:eastAsia="zh-CN"/>
        </w:rPr>
      </w:pPr>
      <w:r>
        <w:rPr>
          <w:rFonts w:hint="eastAsia"/>
          <w:color w:val="auto"/>
          <w:highlight w:val="none"/>
          <w:lang w:val="en-US" w:eastAsia="zh-CN"/>
        </w:rPr>
        <w:t xml:space="preserve">说明：（1）所有打分项均以投标人所提供的投标文件进行打分，投标文件中未提及的不予认可，投标文件提交截止时间后不得修改或补充投标文件。（2）投标人的最终得分为所有评委打分的平均值，计算结果保留至小数点后两位。</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888"/>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第六章 投标文件格式</w:t>
      </w:r>
      <w:r/>
    </w:p>
    <w:p>
      <w:pPr>
        <w:pStyle w:val="888"/>
        <w:jc w:val="center"/>
        <w:spacing w:beforeAutospacing="0" w:afterAutospacing="0"/>
        <w:rPr>
          <w:rFonts w:hint="eastAsia" w:ascii="宋体" w:hAnsi="宋体" w:eastAsia="宋体" w:cs="宋体"/>
          <w:b/>
          <w:color w:val="auto"/>
          <w:sz w:val="72"/>
          <w:szCs w:val="72"/>
          <w:highlight w:val="none"/>
        </w:rPr>
      </w:pPr>
      <w:r/>
      <w:bookmarkStart w:id="202" w:name="_Toc26554094"/>
      <w:r/>
      <w:bookmarkEnd w:id="202"/>
      <w:r/>
      <w:bookmarkStart w:id="203" w:name="_Hlt26671244"/>
      <w:r/>
      <w:bookmarkEnd w:id="203"/>
      <w:r/>
      <w:bookmarkStart w:id="204" w:name="_Hlt26955039"/>
      <w:r/>
      <w:bookmarkEnd w:id="204"/>
      <w:r/>
      <w:bookmarkStart w:id="205" w:name="_Toc49090576"/>
      <w:r/>
      <w:bookmarkStart w:id="206" w:name="_Toc120614282"/>
      <w:r/>
      <w:r/>
    </w:p>
    <w:p>
      <w:pPr>
        <w:pStyle w:val="888"/>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88"/>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88"/>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88"/>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888"/>
        <w:jc w:val="center"/>
        <w:spacing w:beforeAutospacing="0" w:afterAutospacing="0"/>
        <w:rPr>
          <w:color w:val="auto"/>
          <w:highlight w:val="none"/>
        </w:rPr>
      </w:pPr>
      <w:r>
        <w:rPr>
          <w:color w:val="auto"/>
          <w:highlight w:val="none"/>
        </w:rPr>
        <w:t xml:space="preserve"> </w:t>
      </w:r>
      <w:r/>
    </w:p>
    <w:p>
      <w:pPr>
        <w:pStyle w:val="888"/>
        <w:jc w:val="center"/>
        <w:spacing w:beforeAutospacing="0" w:afterAutospacing="0"/>
        <w:rPr>
          <w:color w:val="auto"/>
          <w:highlight w:val="none"/>
        </w:rPr>
      </w:pPr>
      <w:r>
        <w:rPr>
          <w:color w:val="auto"/>
          <w:highlight w:val="none"/>
        </w:rPr>
        <w:t xml:space="preserve"> </w:t>
      </w:r>
      <w:r/>
    </w:p>
    <w:p>
      <w:pPr>
        <w:pStyle w:val="888"/>
        <w:jc w:val="center"/>
        <w:spacing w:beforeAutospacing="0" w:afterAutospacing="0"/>
        <w:rPr>
          <w:color w:val="auto"/>
          <w:highlight w:val="none"/>
        </w:rPr>
      </w:pPr>
      <w:r>
        <w:rPr>
          <w:color w:val="auto"/>
          <w:highlight w:val="none"/>
        </w:rPr>
      </w:r>
      <w:r/>
    </w:p>
    <w:p>
      <w:pPr>
        <w:pStyle w:val="888"/>
        <w:jc w:val="center"/>
        <w:spacing w:beforeAutospacing="0" w:afterAutospacing="0"/>
        <w:rPr>
          <w:color w:val="auto"/>
          <w:highlight w:val="none"/>
        </w:rPr>
      </w:pPr>
      <w:r>
        <w:rPr>
          <w:color w:val="auto"/>
          <w:highlight w:val="none"/>
        </w:rPr>
      </w:r>
      <w:r/>
    </w:p>
    <w:p>
      <w:pPr>
        <w:pStyle w:val="888"/>
        <w:jc w:val="center"/>
        <w:spacing w:beforeAutospacing="0" w:afterAutospacing="0"/>
        <w:rPr>
          <w:color w:val="auto"/>
          <w:highlight w:val="none"/>
        </w:rPr>
      </w:pPr>
      <w:r>
        <w:rPr>
          <w:color w:val="auto"/>
          <w:highlight w:val="none"/>
        </w:rPr>
      </w:r>
      <w:r/>
    </w:p>
    <w:p>
      <w:pPr>
        <w:pStyle w:val="888"/>
        <w:jc w:val="center"/>
        <w:spacing w:beforeAutospacing="0" w:afterAutospacing="0"/>
        <w:rPr>
          <w:color w:val="auto"/>
          <w:highlight w:val="none"/>
        </w:rPr>
      </w:pPr>
      <w:r>
        <w:rPr>
          <w:color w:val="auto"/>
          <w:highlight w:val="none"/>
        </w:rPr>
      </w:r>
      <w:r/>
    </w:p>
    <w:p>
      <w:pPr>
        <w:pStyle w:val="888"/>
        <w:jc w:val="center"/>
        <w:spacing w:beforeAutospacing="0" w:afterAutospacing="0"/>
        <w:rPr>
          <w:color w:val="auto"/>
          <w:highlight w:val="none"/>
        </w:rPr>
      </w:pPr>
      <w:r>
        <w:rPr>
          <w:color w:val="auto"/>
          <w:highlight w:val="none"/>
        </w:rPr>
      </w:r>
      <w:r/>
    </w:p>
    <w:p>
      <w:pPr>
        <w:pStyle w:val="888"/>
        <w:jc w:val="center"/>
        <w:spacing w:beforeAutospacing="0" w:afterAutospacing="0"/>
        <w:rPr>
          <w:color w:val="auto"/>
          <w:highlight w:val="none"/>
        </w:rPr>
      </w:pPr>
      <w:r>
        <w:rPr>
          <w:color w:val="auto"/>
          <w:highlight w:val="none"/>
        </w:rPr>
      </w:r>
      <w:r/>
    </w:p>
    <w:p>
      <w:pPr>
        <w:pStyle w:val="888"/>
        <w:jc w:val="center"/>
        <w:spacing w:beforeAutospacing="0" w:afterAutospacing="0"/>
        <w:rPr>
          <w:color w:val="auto"/>
          <w:highlight w:val="none"/>
        </w:rPr>
      </w:pPr>
      <w:r>
        <w:rPr>
          <w:color w:val="auto"/>
          <w:highlight w:val="none"/>
        </w:rPr>
      </w:r>
      <w:r/>
    </w:p>
    <w:p>
      <w:pPr>
        <w:pStyle w:val="888"/>
        <w:jc w:val="center"/>
        <w:spacing w:beforeAutospacing="0" w:afterAutospacing="0"/>
        <w:rPr>
          <w:color w:val="auto"/>
          <w:highlight w:val="none"/>
        </w:rPr>
      </w:pPr>
      <w:r>
        <w:rPr>
          <w:color w:val="auto"/>
          <w:highlight w:val="none"/>
        </w:rPr>
      </w:r>
      <w:r/>
    </w:p>
    <w:p>
      <w:pPr>
        <w:pStyle w:val="888"/>
        <w:jc w:val="center"/>
        <w:spacing w:beforeAutospacing="0" w:afterAutospacing="0"/>
        <w:rPr>
          <w:color w:val="auto"/>
          <w:highlight w:val="none"/>
        </w:rPr>
      </w:pPr>
      <w:r>
        <w:rPr>
          <w:color w:val="auto"/>
          <w:highlight w:val="none"/>
        </w:rPr>
      </w:r>
      <w:r/>
    </w:p>
    <w:p>
      <w:pPr>
        <w:pStyle w:val="888"/>
        <w:jc w:val="center"/>
        <w:spacing w:beforeAutospacing="0" w:afterAutospacing="0"/>
        <w:rPr>
          <w:color w:val="auto"/>
          <w:highlight w:val="none"/>
        </w:rPr>
      </w:pPr>
      <w:r>
        <w:rPr>
          <w:color w:val="auto"/>
          <w:highlight w:val="none"/>
        </w:rPr>
      </w:r>
      <w:r/>
    </w:p>
    <w:p>
      <w:pPr>
        <w:pStyle w:val="888"/>
        <w:jc w:val="center"/>
        <w:spacing w:beforeAutospacing="0" w:afterAutospacing="0"/>
        <w:rPr>
          <w:color w:val="auto"/>
          <w:highlight w:val="none"/>
        </w:rPr>
      </w:pPr>
      <w:r>
        <w:rPr>
          <w:color w:val="auto"/>
          <w:highlight w:val="none"/>
        </w:rPr>
        <w:t xml:space="preserve"> </w:t>
      </w:r>
      <w:r/>
    </w:p>
    <w:p>
      <w:pPr>
        <w:pStyle w:val="888"/>
        <w:jc w:val="center"/>
        <w:spacing w:beforeAutospacing="0" w:afterAutospacing="0"/>
        <w:rPr>
          <w:color w:val="auto"/>
          <w:highlight w:val="none"/>
        </w:rPr>
      </w:pPr>
      <w:r>
        <w:rPr>
          <w:color w:val="auto"/>
          <w:highlight w:val="none"/>
        </w:rPr>
        <w:t xml:space="preserve"> </w:t>
      </w:r>
      <w:r/>
    </w:p>
    <w:p>
      <w:pPr>
        <w:pStyle w:val="888"/>
        <w:jc w:val="center"/>
        <w:spacing w:beforeAutospacing="0" w:afterAutospacing="0"/>
        <w:rPr>
          <w:color w:val="auto"/>
          <w:highlight w:val="none"/>
        </w:rPr>
      </w:pPr>
      <w:r>
        <w:rPr>
          <w:color w:val="auto"/>
          <w:highlight w:val="none"/>
        </w:rPr>
        <w:t xml:space="preserve"> </w:t>
      </w:r>
      <w:r/>
    </w:p>
    <w:p>
      <w:pPr>
        <w:pStyle w:val="888"/>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888"/>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888"/>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888"/>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888"/>
        <w:jc w:val="center"/>
        <w:spacing w:beforeAutospacing="0" w:afterAutospacing="0" w:line="0" w:lineRule="atLeast"/>
        <w:rPr>
          <w:color w:val="auto"/>
          <w:highlight w:val="none"/>
        </w:rPr>
      </w:pPr>
      <w:r>
        <w:rPr>
          <w:color w:val="auto"/>
          <w:highlight w:val="none"/>
        </w:rPr>
        <w:t xml:space="preserve"> </w:t>
      </w:r>
      <w:r/>
    </w:p>
    <w:p>
      <w:pPr>
        <w:pStyle w:val="888"/>
        <w:jc w:val="both"/>
        <w:spacing w:beforeAutospacing="0" w:afterAutospacing="0" w:line="0" w:lineRule="atLeast"/>
        <w:rPr>
          <w:color w:val="auto"/>
          <w:highlight w:val="none"/>
        </w:rPr>
      </w:pPr>
      <w:r>
        <w:rPr>
          <w:color w:val="auto"/>
          <w:highlight w:val="none"/>
        </w:rPr>
        <w:t xml:space="preserve"> </w:t>
      </w:r>
      <w:r/>
    </w:p>
    <w:p>
      <w:pPr>
        <w:pStyle w:val="888"/>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88"/>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88"/>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88"/>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88"/>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888"/>
        <w:jc w:val="center"/>
        <w:spacing w:beforeAutospacing="0" w:afterAutospacing="0" w:line="0" w:lineRule="atLeast"/>
        <w:rPr>
          <w:color w:val="auto"/>
          <w:highlight w:val="none"/>
        </w:rPr>
      </w:pPr>
      <w:r>
        <w:rPr>
          <w:color w:val="auto"/>
          <w:highlight w:val="none"/>
        </w:rPr>
        <w:t xml:space="preserve"> </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一、开标一览表（以系统固定格式为准）</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二、资格审查资料</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（1）法人或者其他组织的营业执照等证明文件，自然人的身份证明。</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（2）上一年度的财务状况报告（至少提供资产负债表、利润表、现金流量表，投标人成立不满一年无需提供）。</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（4）具备履行合同所必需的设备和专业技术能力的书面声明。</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（5）参加政府采购活动前3年内在经营活动中没有重大违法记录的书面声明。</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（6）与资格审查有关的其他资料（如有）。</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三、符合性资料</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（1）报价符合性审查</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（2）投标分项报价表</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（3）投标函</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（4）投标人法定代表人身份证明和投标文件签署授权委托书（另附法定代表人和被授权人的身份证复印件或扫描件）</w:t>
      </w:r>
      <w:bookmarkStart w:id="216" w:name="_GoBack"/>
      <w:r/>
      <w:bookmarkEnd w:id="216"/>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（5）技术要求响应及偏离表</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（6）商务要求响应及偏离表</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（7）服务承诺</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（8）盐城市政府采购事前信用承诺书</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四、综合评审评分项相关资料</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五、价格折扣文件（</w:t>
      </w:r>
      <w:r>
        <w:rPr>
          <w:rFonts w:hint="eastAsia" w:ascii="宋体" w:hAnsi="宋体" w:eastAsia="宋体" w:cs="宋体"/>
          <w:color w:val="auto"/>
          <w:sz w:val="24"/>
          <w:szCs w:val="24"/>
          <w:highlight w:val="none"/>
          <w:lang w:val="en-US" w:eastAsia="zh-CN"/>
        </w:rPr>
        <w:t xml:space="preserve">中小企业声明函、残疾人福利性单位声明函、监狱企业的证明文件、关于符合本国产品标准的声明函）</w:t>
      </w:r>
      <w:r/>
    </w:p>
    <w:p>
      <w:pPr>
        <w:pStyle w:val="888"/>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888"/>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888"/>
        <w:ind w:firstLine="480"/>
        <w:jc w:val="both"/>
        <w:spacing w:beforeAutospacing="0" w:afterAutospacing="0" w:line="0" w:lineRule="atLeast"/>
        <w:rPr>
          <w:color w:val="auto"/>
          <w:highlight w:val="none"/>
        </w:rPr>
      </w:pPr>
      <w:r>
        <w:rPr>
          <w:color w:val="auto"/>
          <w:highlight w:val="none"/>
        </w:rPr>
        <w:t xml:space="preserve"> </w:t>
      </w:r>
      <w:r/>
    </w:p>
    <w:p>
      <w:pPr>
        <w:pStyle w:val="888"/>
        <w:ind w:firstLine="480"/>
        <w:jc w:val="both"/>
        <w:spacing w:beforeAutospacing="0" w:afterAutospacing="0" w:line="0" w:lineRule="atLeast"/>
        <w:rPr>
          <w:color w:val="auto"/>
          <w:highlight w:val="none"/>
        </w:rPr>
      </w:pPr>
      <w:r>
        <w:rPr>
          <w:color w:val="auto"/>
          <w:highlight w:val="none"/>
        </w:rPr>
        <w:t xml:space="preserve"> </w:t>
      </w:r>
      <w:r/>
    </w:p>
    <w:p>
      <w:pPr>
        <w:pStyle w:val="888"/>
        <w:ind w:firstLine="480"/>
        <w:jc w:val="both"/>
        <w:spacing w:beforeAutospacing="0" w:afterAutospacing="0" w:line="0" w:lineRule="atLeast"/>
        <w:rPr>
          <w:color w:val="auto"/>
          <w:highlight w:val="none"/>
        </w:rPr>
      </w:pPr>
      <w:r>
        <w:rPr>
          <w:color w:val="auto"/>
          <w:highlight w:val="none"/>
        </w:rPr>
        <w:t xml:space="preserve"> </w:t>
      </w:r>
      <w:r/>
    </w:p>
    <w:p>
      <w:pPr>
        <w:pStyle w:val="888"/>
        <w:ind w:firstLine="480"/>
        <w:jc w:val="both"/>
        <w:spacing w:beforeAutospacing="0" w:afterAutospacing="0" w:line="0" w:lineRule="atLeast"/>
        <w:rPr>
          <w:color w:val="auto"/>
          <w:highlight w:val="none"/>
        </w:rPr>
      </w:pPr>
      <w:r>
        <w:rPr>
          <w:color w:val="auto"/>
          <w:highlight w:val="none"/>
        </w:rPr>
        <w:t xml:space="preserve"> </w:t>
      </w:r>
      <w:r/>
    </w:p>
    <w:p>
      <w:pPr>
        <w:pStyle w:val="888"/>
        <w:ind w:firstLine="480"/>
        <w:jc w:val="both"/>
        <w:spacing w:beforeAutospacing="0" w:afterAutospacing="0" w:line="0" w:lineRule="atLeast"/>
        <w:rPr>
          <w:color w:val="auto"/>
          <w:highlight w:val="none"/>
        </w:rPr>
      </w:pPr>
      <w:r>
        <w:rPr>
          <w:color w:val="auto"/>
          <w:highlight w:val="none"/>
        </w:rPr>
      </w:r>
      <w:r/>
    </w:p>
    <w:p>
      <w:pPr>
        <w:jc w:val="center"/>
        <w:rPr>
          <w:rFonts w:hint="eastAsia" w:ascii="黑体" w:hAnsi="Times New Roman" w:eastAsia="黑体" w:cs="Times New Roman"/>
          <w:b/>
          <w:bCs/>
          <w:i w:val="0"/>
          <w:color w:val="auto"/>
          <w:sz w:val="32"/>
          <w:szCs w:val="32"/>
          <w:highlight w:val="none"/>
          <w:u w:val="none"/>
          <w:lang w:val="en-US" w:eastAsia="zh-CN"/>
        </w:rPr>
      </w:pPr>
      <w:r/>
      <w:bookmarkStart w:id="207" w:name="_Hlt26955070"/>
      <w:r/>
      <w:bookmarkStart w:id="208" w:name="_格式3__银行出具的资信证明"/>
      <w:r/>
      <w:bookmarkStart w:id="209" w:name="_Hlt26671380"/>
      <w:r/>
      <w:r/>
    </w:p>
    <w:p>
      <w:pPr>
        <w:jc w:val="center"/>
        <w:rPr>
          <w:rFonts w:hint="eastAsia" w:ascii="黑体" w:eastAsia="黑体"/>
          <w:b/>
          <w:bCs/>
          <w:color w:val="auto"/>
          <w:sz w:val="32"/>
          <w:szCs w:val="32"/>
          <w:highlight w:val="none"/>
        </w:rPr>
      </w:pPr>
      <w:r>
        <w:rPr>
          <w:rFonts w:hint="eastAsia" w:ascii="黑体" w:hAnsi="Times New Roman" w:eastAsia="黑体" w:cs="Times New Roman"/>
          <w:b/>
          <w:bCs/>
          <w:i w:val="0"/>
          <w:color w:val="auto"/>
          <w:sz w:val="32"/>
          <w:szCs w:val="32"/>
          <w:highlight w:val="none"/>
          <w:u w:val="none"/>
          <w:lang w:val="en-US" w:eastAsia="zh-CN"/>
        </w:rPr>
        <w:t xml:space="preserve">1.</w:t>
      </w:r>
      <w:r>
        <w:rPr>
          <w:rFonts w:hint="eastAsia" w:ascii="黑体" w:hAnsi="Times New Roman" w:eastAsia="黑体" w:cs="Times New Roman"/>
          <w:b/>
          <w:bCs/>
          <w:color w:val="auto"/>
          <w:sz w:val="32"/>
          <w:szCs w:val="32"/>
          <w:highlight w:val="none"/>
        </w:rPr>
        <w:t xml:space="preserve">具有履</w:t>
      </w:r>
      <w:r>
        <w:rPr>
          <w:rFonts w:hint="eastAsia" w:ascii="黑体" w:eastAsia="黑体"/>
          <w:b/>
          <w:bCs/>
          <w:color w:val="auto"/>
          <w:sz w:val="32"/>
          <w:szCs w:val="32"/>
          <w:highlight w:val="none"/>
        </w:rPr>
        <w:t xml:space="preserve">行合同所必需的设备和专业技术能力的书面声明</w:t>
      </w:r>
      <w:r/>
    </w:p>
    <w:p>
      <w:pPr>
        <w:rPr>
          <w:rFonts w:hint="eastAsia" w:ascii="仿宋" w:eastAsia="仿宋"/>
          <w:color w:val="auto"/>
          <w:sz w:val="24"/>
          <w:highlight w:val="none"/>
        </w:rPr>
      </w:pPr>
      <w:r>
        <w:rPr>
          <w:rFonts w:hint="eastAsia" w:ascii="仿宋" w:eastAsia="仿宋"/>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主要设备有：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主要专业技术能力有：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28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8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highlight w:val="none"/>
        </w:rPr>
        <w:t xml:space="preserve">：</w:t>
      </w:r>
      <w:r/>
    </w:p>
    <w:p>
      <w:pPr>
        <w:jc w:val="right"/>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92"/>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pStyle w:val="883"/>
        <w:ind w:firstLine="0"/>
        <w:rPr>
          <w:rFonts w:hint="eastAsia"/>
          <w:color w:val="auto"/>
          <w:highlight w:val="none"/>
        </w:rPr>
      </w:pPr>
      <w:r>
        <w:rPr>
          <w:rFonts w:hint="eastAsia"/>
          <w:color w:val="auto"/>
          <w:highlight w:val="none"/>
        </w:rPr>
      </w:r>
      <w:r/>
    </w:p>
    <w:p>
      <w:pPr>
        <w:jc w:val="center"/>
        <w:spacing w:line="600" w:lineRule="exact"/>
        <w:rPr>
          <w:rFonts w:hint="eastAsia" w:ascii="黑体" w:eastAsia="黑体"/>
          <w:b/>
          <w:bCs/>
          <w:color w:val="auto"/>
          <w:sz w:val="32"/>
          <w:szCs w:val="32"/>
          <w:highlight w:val="none"/>
        </w:rPr>
      </w:pPr>
      <w:r>
        <w:rPr>
          <w:rFonts w:hint="eastAsia" w:ascii="黑体" w:hAnsi="黑体" w:eastAsia="黑体"/>
          <w:i/>
          <w:color w:val="auto"/>
          <w:sz w:val="32"/>
          <w:szCs w:val="32"/>
          <w:highlight w:val="none"/>
          <w:u w:val="single"/>
        </w:rPr>
        <w:br w:type="page" w:clear="all"/>
      </w:r>
      <w:r>
        <w:rPr>
          <w:rFonts w:hint="eastAsia" w:ascii="黑体" w:hAnsi="Calibri" w:eastAsia="黑体" w:cs="Times New Roman"/>
          <w:b/>
          <w:bCs/>
          <w:i w:val="0"/>
          <w:color w:val="auto"/>
          <w:sz w:val="32"/>
          <w:szCs w:val="32"/>
          <w:highlight w:val="none"/>
          <w:u w:val="none"/>
          <w:lang w:val="en-US" w:eastAsia="zh-CN"/>
        </w:rPr>
        <w:t xml:space="preserve">2.</w:t>
      </w:r>
      <w:r>
        <w:rPr>
          <w:rFonts w:hint="eastAsia" w:ascii="黑体" w:hAnsi="Calibri" w:eastAsia="黑体" w:cs="Times New Roman"/>
          <w:b/>
          <w:bCs/>
          <w:color w:val="auto"/>
          <w:sz w:val="32"/>
          <w:szCs w:val="32"/>
          <w:highlight w:val="none"/>
        </w:rPr>
        <w:t xml:space="preserve">参加政</w:t>
      </w:r>
      <w:r>
        <w:rPr>
          <w:rFonts w:hint="eastAsia" w:ascii="黑体" w:eastAsia="黑体"/>
          <w:b/>
          <w:bCs/>
          <w:color w:val="auto"/>
          <w:sz w:val="32"/>
          <w:szCs w:val="32"/>
          <w:highlight w:val="none"/>
        </w:rPr>
        <w:t xml:space="preserve">府采购活动前3年内在经营活动中</w:t>
      </w:r>
      <w:r/>
    </w:p>
    <w:p>
      <w:pPr>
        <w:jc w:val="center"/>
        <w:spacing w:line="600" w:lineRule="exact"/>
        <w:rPr>
          <w:rFonts w:hint="eastAsia" w:ascii="黑体" w:eastAsia="黑体"/>
          <w:b/>
          <w:bCs/>
          <w:color w:val="auto"/>
          <w:sz w:val="32"/>
          <w:szCs w:val="32"/>
          <w:highlight w:val="none"/>
        </w:rPr>
      </w:pPr>
      <w:r>
        <w:rPr>
          <w:rFonts w:hint="eastAsia" w:ascii="黑体" w:eastAsia="黑体"/>
          <w:b/>
          <w:bCs/>
          <w:color w:val="auto"/>
          <w:sz w:val="32"/>
          <w:szCs w:val="32"/>
          <w:highlight w:val="none"/>
        </w:rPr>
        <w:t xml:space="preserve">没有重大违法记录的书面声明</w:t>
      </w:r>
      <w:r/>
    </w:p>
    <w:p>
      <w:pPr>
        <w:spacing w:line="600" w:lineRule="exact"/>
        <w:rPr>
          <w:rFonts w:hint="eastAsia" w:ascii="仿宋" w:eastAsia="仿宋"/>
          <w:color w:val="auto"/>
          <w:sz w:val="24"/>
          <w:highlight w:val="none"/>
        </w:rPr>
      </w:pPr>
      <w:r>
        <w:rPr>
          <w:rFonts w:hint="eastAsia" w:ascii="仿宋" w:eastAsia="仿宋"/>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center"/>
        <w:spacing w:line="600" w:lineRule="exact"/>
        <w:rPr>
          <w:rFonts w:hint="eastAsia" w:ascii="黑体" w:eastAsia="黑体"/>
          <w:b/>
          <w:bCs/>
          <w:color w:val="auto"/>
          <w:sz w:val="32"/>
          <w:szCs w:val="32"/>
          <w:highlight w:val="none"/>
        </w:rPr>
        <w:outlineLvl w:val="1"/>
      </w:pPr>
      <w:r>
        <w:rPr>
          <w:rFonts w:hint="eastAsia" w:ascii="黑体" w:hAnsi="黑体" w:eastAsia="黑体"/>
          <w:i/>
          <w:color w:val="auto"/>
          <w:sz w:val="32"/>
          <w:szCs w:val="32"/>
          <w:highlight w:val="none"/>
          <w:u w:val="single"/>
        </w:rPr>
        <w:br w:type="page" w:clear="all"/>
      </w:r>
      <w:r>
        <w:rPr>
          <w:rFonts w:hint="eastAsia" w:ascii="黑体" w:hAnsi="Calibri" w:eastAsia="黑体" w:cs="Times New Roman"/>
          <w:b/>
          <w:bCs/>
          <w:color w:val="auto"/>
          <w:sz w:val="32"/>
          <w:szCs w:val="32"/>
          <w:highlight w:val="none"/>
          <w:lang w:val="en-US" w:eastAsia="zh-CN"/>
        </w:rPr>
        <w:t xml:space="preserve">3.</w:t>
      </w:r>
      <w:r>
        <w:rPr>
          <w:rFonts w:hint="eastAsia" w:ascii="黑体" w:hAnsi="Calibri" w:eastAsia="黑体" w:cs="Times New Roman"/>
          <w:b/>
          <w:bCs/>
          <w:color w:val="auto"/>
          <w:sz w:val="32"/>
          <w:szCs w:val="32"/>
          <w:highlight w:val="none"/>
        </w:rPr>
        <w:t xml:space="preserve">法</w:t>
      </w:r>
      <w:r>
        <w:rPr>
          <w:rFonts w:hint="eastAsia" w:ascii="黑体" w:eastAsia="黑体"/>
          <w:b/>
          <w:bCs/>
          <w:color w:val="auto"/>
          <w:sz w:val="32"/>
          <w:szCs w:val="32"/>
          <w:highlight w:val="none"/>
        </w:rPr>
        <w:t xml:space="preserve">定代表人身份证明书</w:t>
      </w:r>
      <w:r/>
    </w:p>
    <w:p>
      <w:pPr>
        <w:jc w:val="center"/>
        <w:spacing w:line="600" w:lineRule="exact"/>
        <w:rPr>
          <w:rFonts w:hint="eastAsia" w:ascii="黑体" w:eastAsia="黑体"/>
          <w:b/>
          <w:color w:val="auto"/>
          <w:sz w:val="28"/>
          <w:highlight w:val="none"/>
        </w:rPr>
      </w:pPr>
      <w:r>
        <w:rPr>
          <w:rFonts w:hint="eastAsia" w:ascii="黑体" w:eastAsia="黑体"/>
          <w:b/>
          <w:color w:val="auto"/>
          <w:sz w:val="28"/>
          <w:highlight w:val="none"/>
        </w:rPr>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（采购人名称）</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（法定代表人姓名） </w:t>
      </w:r>
      <w:r>
        <w:rPr>
          <w:rFonts w:hint="eastAsia" w:ascii="宋体" w:hAnsi="宋体" w:eastAsia="宋体" w:cs="宋体"/>
          <w:color w:val="auto"/>
          <w:sz w:val="24"/>
          <w:highlight w:val="none"/>
        </w:rPr>
        <w:t xml:space="preserve">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任</w:t>
      </w:r>
      <w:r>
        <w:rPr>
          <w:rFonts w:hint="eastAsia" w:ascii="宋体" w:hAnsi="宋体" w:eastAsia="宋体" w:cs="宋体"/>
          <w:color w:val="auto"/>
          <w:sz w:val="24"/>
          <w:highlight w:val="none"/>
          <w:u w:val="single"/>
        </w:rPr>
        <w:t xml:space="preserve">（职务名称）</w:t>
      </w:r>
      <w:r>
        <w:rPr>
          <w:rFonts w:hint="eastAsia" w:ascii="宋体" w:hAnsi="宋体" w:eastAsia="宋体" w:cs="宋体"/>
          <w:color w:val="auto"/>
          <w:sz w:val="24"/>
          <w:highlight w:val="none"/>
        </w:rPr>
        <w:t xml:space="preserve">职务，是</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的法定代表人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联系电话（手机号码）</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ind w:firstLine="45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      </w:t>
      </w:r>
      <w:r/>
    </w:p>
    <w:p>
      <w:pPr>
        <w:ind w:firstLine="120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（附：法定代表人身份证正反面</w:t>
      </w:r>
      <w:r>
        <w:rPr>
          <w:rFonts w:hint="eastAsia" w:ascii="宋体" w:hAnsi="宋体" w:eastAsia="宋体" w:cs="宋体"/>
          <w:b/>
          <w:bCs/>
          <w:color w:val="auto"/>
          <w:sz w:val="24"/>
          <w:highlight w:val="none"/>
          <w:lang w:eastAsia="zh-CN"/>
        </w:rPr>
        <w:t xml:space="preserve">复印件或扫描件</w:t>
      </w:r>
      <w:r>
        <w:rPr>
          <w:rFonts w:hint="eastAsia" w:ascii="宋体" w:hAnsi="宋体" w:eastAsia="宋体" w:cs="宋体"/>
          <w:b/>
          <w:bCs/>
          <w:color w:val="auto"/>
          <w:sz w:val="24"/>
          <w:highlight w:val="none"/>
        </w:rPr>
        <w:t xml:space="preserve">）</w:t>
      </w:r>
      <w:r/>
    </w:p>
    <w:p>
      <w:pPr>
        <w:jc w:val="center"/>
        <w:spacing w:line="400" w:lineRule="exact"/>
        <w:rPr>
          <w:rFonts w:hint="eastAsia" w:ascii="黑体" w:eastAsia="黑体"/>
          <w:color w:val="auto"/>
          <w:sz w:val="28"/>
          <w:highlight w:val="none"/>
        </w:rPr>
      </w:pPr>
      <w:r>
        <w:rPr>
          <w:rFonts w:hint="eastAsia" w:ascii="黑体" w:hAnsi="黑体" w:eastAsia="黑体"/>
          <w:i/>
          <w:color w:val="auto"/>
          <w:sz w:val="32"/>
          <w:szCs w:val="32"/>
          <w:highlight w:val="none"/>
          <w:u w:val="single"/>
        </w:rPr>
        <w:br w:type="page" w:clear="all"/>
      </w:r>
      <w:r>
        <w:rPr>
          <w:rFonts w:hint="eastAsia" w:ascii="黑体" w:hAnsi="Times New Roman" w:eastAsia="黑体" w:cs="Times New Roman"/>
          <w:b/>
          <w:bCs/>
          <w:i w:val="0"/>
          <w:color w:val="auto"/>
          <w:sz w:val="32"/>
          <w:szCs w:val="32"/>
          <w:highlight w:val="none"/>
          <w:u w:val="none"/>
          <w:lang w:val="en-US" w:eastAsia="zh-CN"/>
        </w:rPr>
        <w:t xml:space="preserve">4.</w:t>
      </w:r>
      <w:r>
        <w:rPr>
          <w:rFonts w:hint="eastAsia" w:ascii="黑体" w:hAnsi="Times New Roman" w:eastAsia="黑体" w:cs="Times New Roman"/>
          <w:b/>
          <w:bCs/>
          <w:color w:val="auto"/>
          <w:sz w:val="32"/>
          <w:szCs w:val="32"/>
          <w:highlight w:val="none"/>
        </w:rPr>
        <w:t xml:space="preserve">授权委托</w:t>
      </w:r>
      <w:r>
        <w:rPr>
          <w:rFonts w:hint="eastAsia" w:ascii="黑体" w:eastAsia="黑体"/>
          <w:b/>
          <w:bCs/>
          <w:color w:val="auto"/>
          <w:sz w:val="32"/>
          <w:szCs w:val="32"/>
          <w:highlight w:val="none"/>
        </w:rPr>
        <w:t xml:space="preserve">书</w:t>
      </w:r>
      <w:r/>
    </w:p>
    <w:p>
      <w:pPr>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highlight w:val="none"/>
        </w:rPr>
        <w:t xml:space="preserve">我</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的法定代表人，现授权</w:t>
      </w:r>
      <w:r>
        <w:rPr>
          <w:rFonts w:hint="eastAsia" w:ascii="宋体" w:hAnsi="宋体" w:eastAsia="宋体" w:cs="宋体"/>
          <w:color w:val="auto"/>
          <w:sz w:val="24"/>
          <w:szCs w:val="24"/>
          <w:highlight w:val="none"/>
        </w:rPr>
        <w:t xml:space="preserve">____________（投标人名称）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szCs w:val="24"/>
          <w:highlight w:val="none"/>
        </w:rPr>
        <w:t xml:space="preserve">________________（被授权人的姓名）为</w:t>
      </w:r>
      <w:r>
        <w:rPr>
          <w:rFonts w:hint="eastAsia" w:ascii="宋体" w:hAnsi="宋体" w:eastAsia="宋体" w:cs="宋体"/>
          <w:color w:val="auto"/>
          <w:sz w:val="24"/>
          <w:szCs w:val="24"/>
          <w:highlight w:val="none"/>
          <w:lang w:val="en-US" w:eastAsia="zh-CN"/>
        </w:rPr>
        <w:t xml:space="preserve">我单位</w:t>
      </w:r>
      <w:r>
        <w:rPr>
          <w:rFonts w:hint="eastAsia" w:ascii="宋体" w:hAnsi="宋体" w:eastAsia="宋体" w:cs="宋体"/>
          <w:color w:val="auto"/>
          <w:sz w:val="24"/>
          <w:szCs w:val="24"/>
          <w:highlight w:val="none"/>
        </w:rPr>
        <w:t xml:space="preserve">就JSZC-</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号项目的</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的法定代表人授权委托代理，</w:t>
      </w:r>
      <w:r>
        <w:rPr>
          <w:rFonts w:hint="eastAsia" w:ascii="宋体" w:hAnsi="宋体" w:eastAsia="宋体" w:cs="宋体"/>
          <w:color w:val="auto"/>
          <w:sz w:val="24"/>
          <w:highlight w:val="none"/>
        </w:rPr>
        <w:t xml:space="preserve">我承认</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全权代表我所签署的本项目的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的内容。</w:t>
      </w:r>
      <w:r>
        <w:rPr>
          <w:rFonts w:hint="eastAsia" w:ascii="宋体" w:hAnsi="宋体" w:eastAsia="宋体" w:cs="宋体"/>
          <w:color w:val="auto"/>
          <w:sz w:val="24"/>
          <w:szCs w:val="24"/>
          <w:highlight w:val="none"/>
        </w:rPr>
        <w:t xml:space="preserve">以本单位名义全权处理一切与该项目采购有关的事务。</w:t>
      </w:r>
      <w:r/>
    </w:p>
    <w:p>
      <w:pPr>
        <w:pStyle w:val="902"/>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902"/>
        <w:ind w:firstLine="0"/>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highlight w:val="none"/>
        </w:rPr>
        <w:t xml:space="preserve">代理</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pStyle w:val="902"/>
        <w:ind w:firstLine="0"/>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902"/>
        <w:ind w:firstLine="120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902"/>
        <w:ind w:firstLine="480"/>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902"/>
        <w:ind w:firstLine="480"/>
        <w:spacing w:line="48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u w:val="single"/>
        </w:rPr>
        <w:t xml:space="preserve">（加盖CA电子公章）</w:t>
      </w:r>
      <w:r/>
    </w:p>
    <w:p>
      <w:pPr>
        <w:pStyle w:val="902"/>
        <w:ind w:firstLine="120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p>
    <w:p>
      <w:pPr>
        <w:jc w:val="left"/>
        <w:spacing w:line="48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w:t>
      </w:r>
      <w:r>
        <w:rPr>
          <w:rFonts w:hint="eastAsia" w:ascii="宋体" w:hAnsi="宋体" w:eastAsia="宋体" w:cs="宋体"/>
          <w:b/>
          <w:bCs/>
          <w:color w:val="auto"/>
          <w:sz w:val="24"/>
          <w:highlight w:val="none"/>
          <w:lang w:eastAsia="zh-CN"/>
        </w:rPr>
        <w:t xml:space="preserve">被授权人</w:t>
      </w:r>
      <w:r>
        <w:rPr>
          <w:rFonts w:hint="eastAsia" w:ascii="宋体" w:hAnsi="宋体" w:eastAsia="宋体" w:cs="宋体"/>
          <w:b/>
          <w:bCs/>
          <w:color w:val="auto"/>
          <w:sz w:val="24"/>
          <w:highlight w:val="none"/>
        </w:rPr>
        <w:t xml:space="preserve">身份证正反面</w:t>
      </w:r>
      <w:r>
        <w:rPr>
          <w:rFonts w:hint="eastAsia" w:ascii="宋体" w:hAnsi="宋体" w:eastAsia="宋体" w:cs="宋体"/>
          <w:b/>
          <w:bCs/>
          <w:color w:val="auto"/>
          <w:sz w:val="24"/>
          <w:highlight w:val="none"/>
          <w:lang w:eastAsia="zh-CN"/>
        </w:rPr>
        <w:t xml:space="preserve">复印件或扫描件</w:t>
      </w:r>
      <w:r>
        <w:rPr>
          <w:rFonts w:hint="eastAsia" w:ascii="宋体" w:hAnsi="宋体" w:eastAsia="宋体" w:cs="宋体"/>
          <w:b/>
          <w:bCs/>
          <w:color w:val="auto"/>
          <w:sz w:val="24"/>
          <w:highlight w:val="none"/>
        </w:rPr>
        <w:t xml:space="preserve">）</w:t>
      </w:r>
      <w:r/>
    </w:p>
    <w:p>
      <w:pPr>
        <w:pStyle w:val="883"/>
        <w:spacing w:line="480" w:lineRule="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pStyle w:val="888"/>
        <w:jc w:val="center"/>
        <w:spacing w:beforeAutospacing="0" w:afterAutospacing="0"/>
        <w:rPr>
          <w:rFonts w:hint="default"/>
          <w:color w:val="auto"/>
          <w:highlight w:val="none"/>
          <w:lang w:val="en-US"/>
        </w:rPr>
      </w:pPr>
      <w:r>
        <w:rPr>
          <w:rFonts w:hint="eastAsia" w:ascii="黑体" w:hAnsi="Times New Roman" w:eastAsia="黑体" w:cs="Times New Roman"/>
          <w:b/>
          <w:bCs/>
          <w:color w:val="auto"/>
          <w:sz w:val="32"/>
          <w:szCs w:val="32"/>
          <w:highlight w:val="none"/>
          <w:lang w:val="en-US" w:eastAsia="zh-CN" w:bidi="ar-SA"/>
        </w:rPr>
        <w:t xml:space="preserve">5.开标一览表（以系统固定格式为准）</w:t>
      </w:r>
      <w:r/>
    </w:p>
    <w:p>
      <w:pPr>
        <w:pStyle w:val="888"/>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888"/>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888"/>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888"/>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882"/>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88"/>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88"/>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888"/>
        <w:jc w:val="both"/>
        <w:spacing w:beforeAutospacing="0" w:afterAutospacing="0"/>
        <w:rPr>
          <w:color w:val="auto"/>
          <w:highlight w:val="none"/>
        </w:rPr>
      </w:pPr>
      <w:r>
        <w:rPr>
          <w:color w:val="auto"/>
          <w:highlight w:val="none"/>
        </w:rPr>
        <w:t xml:space="preserve"> </w:t>
      </w:r>
      <w:r/>
    </w:p>
    <w:p>
      <w:pPr>
        <w:pStyle w:val="888"/>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88"/>
        <w:ind w:firstLine="480"/>
        <w:jc w:val="both"/>
        <w:spacing w:beforeAutospacing="0" w:afterAutospacing="0"/>
        <w:rPr>
          <w:color w:val="auto"/>
          <w:highlight w:val="none"/>
        </w:rPr>
      </w:pPr>
      <w:r>
        <w:rPr>
          <w:color w:val="auto"/>
          <w:highlight w:val="none"/>
        </w:rPr>
        <w:t xml:space="preserve"> </w:t>
      </w:r>
      <w:r/>
    </w:p>
    <w:p>
      <w:pPr>
        <w:jc w:val="right"/>
        <w:rPr>
          <w:rFonts w:ascii="仿宋" w:eastAsia="仿宋"/>
          <w:color w:val="auto"/>
          <w:sz w:val="24"/>
          <w:highlight w:val="none"/>
        </w:rPr>
        <w:outlineLvl w:val="1"/>
      </w:pPr>
      <w:r>
        <w:rPr>
          <w:rFonts w:ascii="仿宋" w:eastAsia="仿宋"/>
          <w:color w:val="auto"/>
          <w:sz w:val="24"/>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center"/>
        <w:rPr>
          <w:color w:val="auto"/>
          <w:highlight w:val="none"/>
        </w:rPr>
      </w:pPr>
      <w:r>
        <w:rPr>
          <w:rFonts w:hint="eastAsia" w:ascii="黑体" w:hAnsi="黑体" w:eastAsia="黑体"/>
          <w:i/>
          <w:color w:val="auto"/>
          <w:sz w:val="32"/>
          <w:szCs w:val="32"/>
          <w:highlight w:val="none"/>
          <w:u w:val="single"/>
        </w:rPr>
        <w:br w:type="page" w:clear="all"/>
      </w:r>
      <w:r>
        <w:rPr>
          <w:rFonts w:hint="eastAsia" w:ascii="黑体" w:hAnsi="Times New Roman" w:eastAsia="黑体" w:cs="Times New Roman"/>
          <w:b/>
          <w:bCs/>
          <w:color w:val="auto"/>
          <w:sz w:val="32"/>
          <w:szCs w:val="32"/>
          <w:highlight w:val="none"/>
          <w:lang w:val="en-US" w:eastAsia="zh-CN"/>
        </w:rPr>
        <w:t xml:space="preserve">6.投标分项报价表（分包号：**）</w:t>
      </w:r>
      <w:r/>
    </w:p>
    <w:tbl>
      <w:tblPr>
        <w:tblStyle w:val="882"/>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color w:val="auto"/>
                <w:sz w:val="24"/>
                <w:highlight w:val="none"/>
              </w:rPr>
            </w:pPr>
            <w:r>
              <w:rPr>
                <w:rFonts w:ascii="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w:t>
            </w:r>
            <w:r/>
          </w:p>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w:t>
            </w:r>
            <w:r/>
          </w:p>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88"/>
              <w:jc w:val="both"/>
              <w:spacing w:beforeAutospacing="0" w:afterAutospacing="0" w:line="0" w:lineRule="atLeast"/>
              <w:rPr>
                <w:color w:val="auto"/>
                <w:highlight w:val="none"/>
              </w:rPr>
            </w:pPr>
            <w:r>
              <w:rPr>
                <w:color w:val="auto"/>
                <w:highlight w:val="none"/>
              </w:rPr>
              <w:t xml:space="preserve"> </w:t>
            </w:r>
            <w:r/>
          </w:p>
        </w:tc>
      </w:tr>
    </w:tbl>
    <w:p>
      <w:pPr>
        <w:pStyle w:val="888"/>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auto"/>
          <w:highlight w:val="none"/>
          <w:lang w:val="en-US" w:eastAsia="zh-CN"/>
        </w:rPr>
        <w:t xml:space="preserve">的其它所有费用，招标文件另有规定的除外。2. “投标分项报价表”中“投标总报价”数额应当与“开标一览表”中“投标总报价”数额一致。</w:t>
      </w:r>
      <w:r/>
    </w:p>
    <w:p>
      <w:pPr>
        <w:jc w:val="right"/>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r>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 xml:space="preserve">7.投标函</w:t>
      </w:r>
      <w:r/>
    </w:p>
    <w:p>
      <w:pPr>
        <w:pStyle w:val="894"/>
        <w:ind w:firstLine="0"/>
        <w:spacing w:before="0" w:after="0" w:line="420" w:lineRule="exact"/>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致：</w:t>
      </w:r>
      <w:r>
        <w:rPr>
          <w:rFonts w:hint="eastAsia" w:ascii="宋体" w:hAnsi="宋体"/>
          <w:color w:val="auto"/>
          <w:szCs w:val="21"/>
          <w:highlight w:val="none"/>
          <w:u w:val="single"/>
          <w:lang w:val="en-US" w:eastAsia="zh-CN"/>
        </w:rPr>
        <w:t xml:space="preserve">                </w:t>
      </w:r>
      <w:r/>
    </w:p>
    <w:p>
      <w:pPr>
        <w:pStyle w:val="894"/>
        <w:spacing w:before="0" w:after="0" w:line="420" w:lineRule="exact"/>
        <w:rPr>
          <w:rFonts w:hint="eastAsia" w:ascii="宋体" w:hAnsi="宋体"/>
          <w:color w:val="auto"/>
          <w:szCs w:val="21"/>
          <w:highlight w:val="none"/>
        </w:rPr>
      </w:pPr>
      <w:r>
        <w:rPr>
          <w:rFonts w:hint="eastAsia" w:ascii="宋体" w:hAnsi="宋体"/>
          <w:color w:val="auto"/>
          <w:szCs w:val="21"/>
          <w:highlight w:val="none"/>
        </w:rPr>
      </w:r>
      <w:r/>
    </w:p>
    <w:p>
      <w:pPr>
        <w:pStyle w:val="894"/>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根据贵方的JSZC-</w:t>
      </w:r>
      <w:r>
        <w:rPr>
          <w:rFonts w:ascii="宋体" w:hAnsi="宋体"/>
          <w:color w:val="auto"/>
          <w:szCs w:val="21"/>
          <w:highlight w:val="none"/>
        </w:rPr>
        <w:t xml:space="preserve">320000-***</w:t>
      </w:r>
      <w:r>
        <w:rPr>
          <w:rFonts w:hint="eastAsia" w:ascii="宋体" w:hAnsi="宋体"/>
          <w:color w:val="auto"/>
          <w:szCs w:val="21"/>
          <w:highlight w:val="none"/>
        </w:rPr>
        <w:t xml:space="preserve">号招标文件，正式授权下述签字人______</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姓名</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代表我方______________（投标人的名称），全权处理本次项目投标的有关事宜。</w:t>
      </w:r>
      <w:r/>
    </w:p>
    <w:p>
      <w:pPr>
        <w:pStyle w:val="894"/>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894"/>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p>
    <w:p>
      <w:pPr>
        <w:pStyle w:val="89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2.我们完全理解贵方不一定将合同授予最低报价的投标人。</w:t>
      </w:r>
      <w:r/>
    </w:p>
    <w:p>
      <w:pPr>
        <w:pStyle w:val="89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3.我们已详细审核全部招标文件及其有效补充文件，我们知道必须放弃提出含糊不清或误解问题的权利。</w:t>
      </w:r>
      <w:r/>
    </w:p>
    <w:p>
      <w:pPr>
        <w:pStyle w:val="89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4.我们同意从规定的开标日期起遵循本投标文件，并在规定的投标有效期期满之前均具有约束力。</w:t>
      </w:r>
      <w:r/>
    </w:p>
    <w:p>
      <w:pPr>
        <w:pStyle w:val="89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5.同意向贵方提供贵方可能另外要求的与投标有关的任何证据或资料，并保证我方已提供和将要提供的文件是真实的、准确的。</w:t>
      </w:r>
      <w:r/>
    </w:p>
    <w:p>
      <w:pPr>
        <w:pStyle w:val="89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6.一旦我方中标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我方将根据招标文件的规定，严格履行合同的责任和义务</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并保证在招标文件规定的时间完成项目，交付买方验收、使用。</w:t>
      </w:r>
      <w:r/>
    </w:p>
    <w:p>
      <w:pPr>
        <w:pStyle w:val="89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7.与本投标有关的正式通讯地址为：</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地址：</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邮编：</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电话：</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传真：</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投标人开户行：</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账户：</w:t>
      </w:r>
      <w:r>
        <w:rPr>
          <w:rFonts w:hint="eastAsia" w:ascii="宋体" w:hAnsi="宋体" w:eastAsia="宋体" w:cs="宋体"/>
          <w:color w:val="auto"/>
          <w:sz w:val="24"/>
          <w:highlight w:val="none"/>
        </w:rPr>
        <w:t xml:space="preserve">                                      </w:t>
      </w:r>
      <w:r/>
    </w:p>
    <w:p>
      <w:pPr>
        <w:ind w:firstLine="924"/>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法定代表人或被授权人（签字）：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ind w:firstLine="16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jc w:val="right"/>
        <w:keepLines w:val="0"/>
        <w:keepNext w:val="0"/>
        <w:pageBreakBefore w:val="0"/>
        <w:spacing w:line="480" w:lineRule="exact"/>
        <w:widowControl w:val="off"/>
        <w:rPr>
          <w:rFonts w:hint="eastAsia" w:ascii="仿宋" w:eastAsia="仿宋"/>
          <w:color w:val="auto"/>
          <w:sz w:val="24"/>
          <w:highlight w:val="none"/>
        </w:rPr>
        <w:outlineLvl w:val="1"/>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rFonts w:hint="eastAsia" w:ascii="仿宋" w:eastAsia="仿宋"/>
          <w:color w:val="auto"/>
          <w:sz w:val="24"/>
          <w:highlight w:val="none"/>
          <w:lang w:val="en-US" w:eastAsia="zh-CN"/>
        </w:rPr>
        <w:t xml:space="preserve"> </w:t>
      </w:r>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pStyle w:val="888"/>
        <w:jc w:val="center"/>
        <w:spacing w:beforeAutospacing="0" w:afterAutospacing="0"/>
        <w:rPr>
          <w:color w:val="auto"/>
          <w:highlight w:val="none"/>
        </w:rPr>
      </w:pPr>
      <w:r>
        <w:rPr>
          <w:rFonts w:hint="eastAsia" w:ascii="黑体" w:hAnsi="Times New Roman" w:eastAsia="黑体" w:cs="Times New Roman"/>
          <w:b/>
          <w:bCs/>
          <w:color w:val="auto"/>
          <w:sz w:val="32"/>
          <w:szCs w:val="32"/>
          <w:highlight w:val="none"/>
          <w:lang w:val="en-US" w:eastAsia="zh-CN"/>
        </w:rPr>
        <w:t xml:space="preserve">8.</w:t>
      </w:r>
      <w:r>
        <w:rPr>
          <w:rFonts w:hint="eastAsia" w:ascii="黑体" w:hAnsi="宋体" w:eastAsia="黑体" w:cs="黑体"/>
          <w:b/>
          <w:color w:val="auto"/>
          <w:sz w:val="32"/>
          <w:szCs w:val="32"/>
          <w:highlight w:val="none"/>
        </w:rPr>
        <w:t xml:space="preserve">技术要求响应及偏离表（分包号：**）</w:t>
      </w:r>
      <w:r/>
    </w:p>
    <w:tbl>
      <w:tblPr>
        <w:tblStyle w:val="88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bl>
    <w:p>
      <w:pPr>
        <w:pStyle w:val="888"/>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center"/>
        <w:spacing w:beforeAutospacing="0" w:afterAutospacing="0"/>
        <w:rPr>
          <w:color w:val="auto"/>
          <w:highlight w:val="none"/>
        </w:rPr>
      </w:pPr>
      <w:r>
        <w:rPr>
          <w:rFonts w:hint="eastAsia" w:ascii="黑体" w:hAnsi="Times New Roman" w:eastAsia="黑体" w:cs="Times New Roman"/>
          <w:b/>
          <w:bCs/>
          <w:color w:val="auto"/>
          <w:sz w:val="32"/>
          <w:szCs w:val="32"/>
          <w:highlight w:val="none"/>
          <w:lang w:val="en-US" w:eastAsia="zh-CN"/>
        </w:rPr>
        <w:t xml:space="preserve">9.</w:t>
      </w:r>
      <w:r>
        <w:rPr>
          <w:rFonts w:hint="eastAsia" w:ascii="黑体" w:hAnsi="宋体" w:eastAsia="黑体" w:cs="黑体"/>
          <w:b/>
          <w:color w:val="auto"/>
          <w:sz w:val="32"/>
          <w:szCs w:val="32"/>
          <w:highlight w:val="none"/>
        </w:rPr>
        <w:t xml:space="preserve">商务要求响应及偏离表（分包号：**）</w:t>
      </w:r>
      <w:r/>
    </w:p>
    <w:tbl>
      <w:tblPr>
        <w:tblStyle w:val="88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bl>
    <w:p>
      <w:pPr>
        <w:pStyle w:val="888"/>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88"/>
        <w:jc w:val="both"/>
        <w:spacing w:beforeAutospacing="0" w:afterAutospacing="0" w:line="480" w:lineRule="auto"/>
        <w:rPr>
          <w:color w:val="auto"/>
          <w:highlight w:val="none"/>
        </w:rPr>
      </w:pPr>
      <w:r>
        <w:rPr>
          <w:color w:val="auto"/>
          <w:highlight w:val="none"/>
        </w:rPr>
      </w:r>
      <w:r/>
    </w:p>
    <w:p>
      <w:pPr>
        <w:pStyle w:val="888"/>
        <w:jc w:val="both"/>
        <w:spacing w:beforeAutospacing="0" w:afterAutospacing="0" w:line="480" w:lineRule="auto"/>
        <w:rPr>
          <w:color w:val="auto"/>
          <w:highlight w:val="none"/>
        </w:rPr>
      </w:pPr>
      <w:r>
        <w:rPr>
          <w:color w:val="auto"/>
          <w:highlight w:val="none"/>
        </w:rPr>
      </w:r>
      <w:r/>
    </w:p>
    <w:p>
      <w:pPr>
        <w:pStyle w:val="888"/>
        <w:jc w:val="both"/>
        <w:spacing w:beforeAutospacing="0" w:afterAutospacing="0" w:line="480" w:lineRule="auto"/>
        <w:rPr>
          <w:color w:val="auto"/>
          <w:highlight w:val="none"/>
        </w:rPr>
      </w:pPr>
      <w:r>
        <w:rPr>
          <w:color w:val="auto"/>
          <w:highlight w:val="none"/>
        </w:rPr>
      </w:r>
      <w:r/>
    </w:p>
    <w:p>
      <w:pPr>
        <w:pStyle w:val="888"/>
        <w:jc w:val="both"/>
        <w:spacing w:beforeAutospacing="0" w:afterAutospacing="0" w:line="480" w:lineRule="auto"/>
        <w:rPr>
          <w:color w:val="auto"/>
          <w:highlight w:val="none"/>
        </w:rPr>
      </w:pPr>
      <w:r>
        <w:rPr>
          <w:color w:val="auto"/>
          <w:highlight w:val="none"/>
        </w:rPr>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 xml:space="preserve">10.服  务  承  诺（分包号：**）</w:t>
      </w:r>
      <w:r/>
    </w:p>
    <w:p>
      <w:pPr>
        <w:rPr>
          <w:rFonts w:hint="eastAsia" w:ascii="仿宋" w:eastAsia="仿宋"/>
          <w:color w:val="auto"/>
          <w:sz w:val="24"/>
          <w:highlight w:val="none"/>
        </w:rPr>
      </w:pPr>
      <w:r>
        <w:rPr>
          <w:rFonts w:hint="eastAsia" w:ascii="仿宋" w:eastAsia="仿宋"/>
          <w:color w:val="auto"/>
          <w:sz w:val="24"/>
          <w:highlight w:val="none"/>
        </w:rPr>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如我方</w:t>
      </w:r>
      <w:r>
        <w:rPr>
          <w:rFonts w:hint="eastAsia" w:asciiTheme="minorEastAsia" w:hAnsiTheme="minorEastAsia" w:eastAsiaTheme="minorEastAsia" w:cstheme="minorEastAsia"/>
          <w:color w:val="auto"/>
          <w:sz w:val="24"/>
          <w:highlight w:val="none"/>
          <w:lang w:eastAsia="zh-CN"/>
        </w:rPr>
        <w:t xml:space="preserve">中标</w:t>
      </w:r>
      <w:r>
        <w:rPr>
          <w:rFonts w:hint="eastAsia" w:asciiTheme="minorEastAsia" w:hAnsiTheme="minorEastAsia" w:eastAsiaTheme="minorEastAsia" w:cstheme="minorEastAsia"/>
          <w:color w:val="auto"/>
          <w:sz w:val="24"/>
          <w:highlight w:val="none"/>
        </w:rPr>
        <w:t xml:space="preserve">，郑重承诺如下：</w:t>
      </w:r>
      <w:r/>
    </w:p>
    <w:p>
      <w:pPr>
        <w:ind w:firstLine="460"/>
        <w:spacing w:line="4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 xml:space="preserve">（1）按照招标文件的要求，我方将在合同履行期限</w:t>
      </w:r>
      <w:r>
        <w:rPr>
          <w:rFonts w:hint="eastAsia" w:asciiTheme="minorEastAsia" w:hAnsiTheme="minorEastAsia" w:cstheme="minorEastAsia"/>
          <w:color w:val="auto"/>
          <w:sz w:val="24"/>
          <w:highlight w:val="none"/>
          <w:lang w:val="en-US" w:eastAsia="zh-CN"/>
        </w:rPr>
        <w:t xml:space="preserve">内</w:t>
      </w:r>
      <w:r>
        <w:rPr>
          <w:rFonts w:hint="eastAsia" w:asciiTheme="minorEastAsia" w:hAnsiTheme="minorEastAsia" w:eastAsiaTheme="minorEastAsia" w:cstheme="minorEastAsia"/>
          <w:color w:val="auto"/>
          <w:sz w:val="24"/>
          <w:highlight w:val="none"/>
          <w:lang w:val="zh-CN" w:eastAsia="zh-CN"/>
        </w:rPr>
        <w:t xml:space="preserve">按照要求及时完成各阶段工作</w:t>
      </w:r>
      <w:r>
        <w:rPr>
          <w:rFonts w:hint="eastAsia" w:asciiTheme="minorEastAsia" w:hAnsiTheme="minorEastAsia" w:eastAsiaTheme="minorEastAsia" w:cstheme="minorEastAsia"/>
          <w:color w:val="auto"/>
          <w:sz w:val="24"/>
          <w:highlight w:val="none"/>
          <w:lang w:eastAsia="zh-CN"/>
        </w:rPr>
        <w:t xml:space="preserve">；</w:t>
      </w:r>
      <w:r/>
    </w:p>
    <w:p>
      <w:pPr>
        <w:ind w:firstLine="460"/>
        <w:spacing w:line="4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 xml:space="preserve">（2）若我方中标，我方将成立负责实施本项目的专项工作小组，明确专人负责本项目的实施；</w:t>
      </w:r>
      <w:r/>
    </w:p>
    <w:p>
      <w:pPr>
        <w:ind w:firstLine="460"/>
        <w:spacing w:line="4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lang w:eastAsia="zh-CN"/>
        </w:rPr>
        <w:t xml:space="preserve">）…………。</w:t>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法定代表人或</w:t>
      </w:r>
      <w:r>
        <w:rPr>
          <w:rFonts w:hint="eastAsia" w:asciiTheme="minorEastAsia" w:hAnsiTheme="minorEastAsia" w:eastAsiaTheme="minorEastAsia" w:cstheme="minorEastAsia"/>
          <w:color w:val="auto"/>
          <w:sz w:val="24"/>
          <w:highlight w:val="none"/>
          <w:lang w:val="en-US" w:eastAsia="zh-CN"/>
        </w:rPr>
        <w:t xml:space="preserve">被授权人</w:t>
      </w:r>
      <w:r>
        <w:rPr>
          <w:rFonts w:hint="eastAsia" w:asciiTheme="minorEastAsia" w:hAnsiTheme="minorEastAsia" w:eastAsiaTheme="minorEastAsia" w:cstheme="minorEastAsia"/>
          <w:color w:val="auto"/>
          <w:sz w:val="24"/>
          <w:highlight w:val="none"/>
        </w:rPr>
        <w:t xml:space="preserve">签字：</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Theme="minorEastAsia" w:hAnsiTheme="minorEastAsia" w:eastAsiaTheme="minorEastAsia" w:cstheme="minorEastAsia"/>
          <w:color w:val="auto"/>
          <w:sz w:val="24"/>
          <w:highlight w:val="none"/>
        </w:rPr>
        <w:t xml:space="preserve">：</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jc w:val="right"/>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日</w:t>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jc w:val="center"/>
        <w:spacing w:line="4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pStyle w:val="888"/>
        <w:jc w:val="center"/>
        <w:spacing w:beforeAutospacing="0" w:afterAutospacing="0" w:line="0" w:lineRule="atLeast"/>
        <w:rPr>
          <w:color w:val="auto"/>
          <w:highlight w:val="none"/>
        </w:rPr>
      </w:pPr>
      <w:r>
        <w:rPr>
          <w:rFonts w:hint="eastAsia" w:ascii="黑体" w:hAnsi="Calibri" w:eastAsia="黑体" w:cs="Times New Roman"/>
          <w:b/>
          <w:bCs/>
          <w:color w:val="auto"/>
          <w:sz w:val="32"/>
          <w:szCs w:val="32"/>
          <w:highlight w:val="none"/>
          <w:lang w:val="en-US" w:eastAsia="zh-CN"/>
        </w:rPr>
        <w:br w:type="page" w:clear="all"/>
      </w:r>
      <w:r>
        <w:rPr>
          <w:rFonts w:hint="eastAsia" w:ascii="黑体" w:hAnsi="Times New Roman" w:eastAsia="黑体" w:cs="Times New Roman"/>
          <w:b/>
          <w:bCs/>
          <w:color w:val="auto"/>
          <w:sz w:val="32"/>
          <w:szCs w:val="32"/>
          <w:highlight w:val="none"/>
          <w:lang w:val="en-US" w:eastAsia="zh-CN"/>
        </w:rPr>
        <w:t xml:space="preserve">11.</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企业声明函（服务）（分包号：**）</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lang w:eastAsia="zh-CN"/>
        </w:rPr>
        <w:t xml:space="preserve">江苏瑞杰项目管理顾问有限公司</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1"/>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88"/>
        <w:ind w:right="180" w:firstLine="360"/>
        <w:jc w:val="right"/>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88"/>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期：</w:t>
      </w:r>
      <w:r/>
    </w:p>
    <w:p>
      <w:pPr>
        <w:pStyle w:val="888"/>
        <w:ind w:firstLine="240"/>
        <w:jc w:val="both"/>
        <w:spacing w:beforeAutospacing="0" w:afterAutospacing="0" w:line="0" w:lineRule="atLeast"/>
        <w:rPr>
          <w:color w:val="auto"/>
          <w:highlight w:val="none"/>
        </w:rPr>
      </w:pPr>
      <w:r>
        <w:rPr>
          <w:color w:val="auto"/>
          <w:highlight w:val="none"/>
        </w:rPr>
      </w:r>
      <w:r/>
    </w:p>
    <w:p>
      <w:pPr>
        <w:pStyle w:val="88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8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88"/>
        <w:ind w:firstLine="480"/>
        <w:jc w:val="both"/>
        <w:spacing w:before="0" w:beforeAutospacing="0" w:after="0" w:afterAutospacing="0" w:line="360" w:lineRule="auto"/>
        <w:widowControl w:val="off"/>
        <w:rPr>
          <w:color w:val="auto"/>
          <w:highlight w:val="none"/>
        </w:rPr>
      </w:pPr>
      <w:r>
        <w:rPr>
          <w:color w:val="auto"/>
          <w:highlight w:val="none"/>
        </w:rPr>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8"/>
        <w:jc w:val="center"/>
        <w:spacing w:beforeAutospacing="0" w:afterAutospacing="0" w:line="0" w:lineRule="atLeast"/>
        <w:rPr>
          <w:color w:val="auto"/>
          <w:highlight w:val="none"/>
        </w:rPr>
      </w:pPr>
      <w:r>
        <w:rPr>
          <w:rFonts w:hint="eastAsia" w:ascii="黑体" w:hAnsi="Calibri" w:eastAsia="黑体" w:cs="Times New Roman"/>
          <w:b/>
          <w:bCs/>
          <w:color w:val="auto"/>
          <w:sz w:val="32"/>
          <w:szCs w:val="32"/>
          <w:highlight w:val="none"/>
          <w:lang w:val="en-US" w:eastAsia="zh-CN"/>
        </w:rPr>
        <w:br w:type="page" w:clear="all"/>
      </w:r>
      <w:r>
        <w:rPr>
          <w:rFonts w:hint="eastAsia" w:ascii="黑体" w:hAnsi="Times New Roman" w:eastAsia="黑体" w:cs="Times New Roman"/>
          <w:b/>
          <w:bCs/>
          <w:color w:val="auto"/>
          <w:sz w:val="32"/>
          <w:szCs w:val="32"/>
          <w:highlight w:val="none"/>
          <w:lang w:val="en-US" w:eastAsia="zh-CN"/>
        </w:rPr>
        <w:t xml:space="preserve">12.</w:t>
      </w:r>
      <w:r>
        <w:rPr>
          <w:rFonts w:hint="eastAsia" w:ascii="黑体" w:hAnsi="宋体" w:eastAsia="黑体" w:cs="黑体"/>
          <w:b/>
          <w:color w:val="auto"/>
          <w:sz w:val="32"/>
          <w:szCs w:val="32"/>
          <w:highlight w:val="none"/>
        </w:rPr>
        <w:t xml:space="preserve">残疾人福利性单位声明函（分包号：**）</w:t>
      </w:r>
      <w:r/>
    </w:p>
    <w:p>
      <w:pPr>
        <w:pStyle w:val="88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项目（分包号：**）采购活动由本单位提供服务。</w:t>
      </w:r>
      <w:r/>
    </w:p>
    <w:p>
      <w:pPr>
        <w:pStyle w:val="88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ind w:firstLine="480"/>
        <w:jc w:val="both"/>
        <w:spacing w:beforeAutospacing="0" w:afterAutospacing="0" w:line="0" w:lineRule="atLeast"/>
        <w:rPr>
          <w:rFonts w:hint="eastAsia" w:eastAsia="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p>
    <w:p>
      <w:pPr>
        <w:pStyle w:val="88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2、中标人为残疾人福利单位的，此声明函将随中标结果同时公告，接受社会监督</w:t>
      </w:r>
      <w:r/>
    </w:p>
    <w:p>
      <w:pPr>
        <w:pStyle w:val="888"/>
        <w:ind w:right="1560" w:firstLine="624"/>
        <w:jc w:val="center"/>
        <w:spacing w:beforeAutospacing="0" w:afterAutospacing="0" w:line="0" w:lineRule="atLeast"/>
        <w:tabs>
          <w:tab w:val="left" w:pos="4864" w:leader="none"/>
        </w:tabs>
        <w:rPr>
          <w:rFonts w:ascii="宋体" w:eastAsia="宋体" w:cs="宋体"/>
          <w:color w:val="auto"/>
          <w:sz w:val="30"/>
          <w:szCs w:val="30"/>
          <w:highlight w:val="none"/>
        </w:rPr>
      </w:pPr>
      <w:r>
        <w:rPr>
          <w:rFonts w:ascii="宋体" w:eastAsia="宋体" w:cs="宋体"/>
          <w:color w:val="auto"/>
          <w:sz w:val="30"/>
          <w:szCs w:val="30"/>
          <w:highlight w:val="none"/>
        </w:rPr>
      </w:r>
      <w:r/>
    </w:p>
    <w:p>
      <w:pPr>
        <w:pStyle w:val="888"/>
        <w:ind w:right="1560" w:firstLine="624"/>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ind w:right="1560" w:firstLine="624"/>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供应商全称（加盖CA电子公章）：</w:t>
      </w:r>
      <w:r/>
    </w:p>
    <w:p>
      <w:pPr>
        <w:pStyle w:val="888"/>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88"/>
        <w:ind w:left="0" w:right="0"/>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auto"/>
          <w:sz w:val="32"/>
          <w:szCs w:val="32"/>
          <w:lang w:val="en-US" w:eastAsia="zh-CN"/>
        </w:rPr>
        <w:t xml:space="preserve">13.</w:t>
      </w:r>
      <w:r>
        <w:rPr>
          <w:rFonts w:ascii="黑体" w:hAnsi="宋体" w:eastAsia="黑体" w:cs="黑体"/>
          <w:b/>
          <w:bCs/>
          <w:color w:val="auto"/>
          <w:sz w:val="32"/>
          <w:szCs w:val="32"/>
        </w:rPr>
        <w:t xml:space="preserve">关于符合本国产品标准的声明函（采购包号：**）</w:t>
      </w:r>
      <w:r/>
    </w:p>
    <w:p>
      <w:pPr>
        <w:pStyle w:val="888"/>
        <w:ind w:left="0" w:firstLine="420"/>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auto"/>
          <w:sz w:val="24"/>
          <w:szCs w:val="24"/>
        </w:rPr>
        <w:t xml:space="preserve"> </w:t>
      </w:r>
      <w:r/>
    </w:p>
    <w:p>
      <w:pPr>
        <w:pStyle w:val="888"/>
        <w:ind w:left="0" w:firstLine="420"/>
        <w:jc w:val="both"/>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8"/>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1.</w:t>
      </w:r>
      <w:r>
        <w:rPr>
          <w:rFonts w:ascii="宋体" w:hAnsi="宋体" w:eastAsia="宋体" w:cs="宋体"/>
          <w:b/>
          <w:bCs/>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vertAlign w:val="superscript"/>
        </w:rPr>
        <w:t xml:space="preserve">1</w:t>
      </w:r>
      <w:r>
        <w:rPr>
          <w:rFonts w:ascii="宋体" w:hAnsi="宋体" w:eastAsia="宋体" w:cs="宋体"/>
          <w:b/>
          <w:bCs/>
          <w:color w:val="auto"/>
          <w:sz w:val="24"/>
          <w:szCs w:val="24"/>
          <w:shd w:val="clear" w:color="auto" w:fill="ffffff"/>
        </w:rPr>
        <w:t xml:space="preserve">，生产厂为</w:t>
      </w:r>
      <w:r>
        <w:rPr>
          <w:rFonts w:ascii="宋体" w:hAnsi="宋体" w:eastAsia="宋体" w:cs="宋体"/>
          <w:b/>
          <w:bCs/>
          <w:color w:val="auto"/>
          <w:sz w:val="24"/>
          <w:szCs w:val="24"/>
          <w:u w:val="single"/>
          <w:shd w:val="clear" w:color="auto" w:fill="ffffff"/>
        </w:rPr>
        <w:t xml:space="preserve">（厂名）</w:t>
      </w:r>
      <w:r>
        <w:rPr>
          <w:rFonts w:ascii="宋体" w:hAnsi="宋体" w:eastAsia="宋体" w:cs="宋体"/>
          <w:b/>
          <w:bCs/>
          <w:color w:val="auto"/>
          <w:sz w:val="24"/>
          <w:szCs w:val="24"/>
          <w:shd w:val="clear" w:color="auto" w:fill="ffffff"/>
          <w:vertAlign w:val="superscript"/>
        </w:rPr>
        <w:t xml:space="preserve">2</w:t>
      </w:r>
      <w:r>
        <w:rPr>
          <w:rFonts w:ascii="宋体" w:hAnsi="宋体" w:eastAsia="宋体" w:cs="宋体"/>
          <w:b/>
          <w:bCs/>
          <w:color w:val="auto"/>
          <w:sz w:val="24"/>
          <w:szCs w:val="24"/>
          <w:shd w:val="clear" w:color="auto" w:fill="ffffff"/>
        </w:rPr>
        <w:t xml:space="preserve">，厂址为</w:t>
      </w:r>
      <w:r>
        <w:rPr>
          <w:rFonts w:ascii="宋体" w:hAnsi="宋体" w:eastAsia="宋体" w:cs="宋体"/>
          <w:b/>
          <w:bCs/>
          <w:color w:val="auto"/>
          <w:sz w:val="24"/>
          <w:szCs w:val="24"/>
          <w:u w:val="single"/>
          <w:shd w:val="clear" w:color="auto" w:fill="ffffff"/>
        </w:rPr>
        <w:t xml:space="preserve">（生产厂址）</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 （产品名称1）</w:t>
      </w:r>
      <w:r>
        <w:rPr>
          <w:rFonts w:ascii="宋体" w:hAnsi="宋体" w:eastAsia="宋体" w:cs="宋体"/>
          <w:b/>
          <w:bCs/>
          <w:color w:val="auto"/>
          <w:sz w:val="24"/>
          <w:szCs w:val="24"/>
          <w:u w:val="single"/>
          <w:shd w:val="clear" w:color="auto" w:fill="ffffff"/>
        </w:rPr>
        <w:t xml:space="preserve"> </w:t>
      </w:r>
      <w:r>
        <w:rPr>
          <w:rFonts w:ascii="宋体" w:hAnsi="宋体" w:eastAsia="宋体" w:cs="宋体"/>
          <w:b/>
          <w:bCs/>
          <w:color w:val="auto"/>
          <w:sz w:val="24"/>
          <w:szCs w:val="24"/>
          <w:shd w:val="clear" w:color="auto" w:fill="ffffff"/>
        </w:rPr>
        <w:t xml:space="preserve">的中国境内生产的组件成本占比≥</w:t>
      </w:r>
      <w:r>
        <w:rPr>
          <w:rFonts w:ascii="宋体" w:hAnsi="宋体" w:eastAsia="宋体" w:cs="宋体"/>
          <w:b/>
          <w:bCs/>
          <w:strike/>
          <w:color w:val="auto"/>
          <w:sz w:val="24"/>
          <w:szCs w:val="24"/>
          <w:u w:val="single"/>
          <w:shd w:val="clear" w:color="auto" w:fill="ffffff"/>
        </w:rPr>
        <w:t xml:space="preserve">（规定比例）</w:t>
      </w:r>
      <w:r>
        <w:rPr>
          <w:rFonts w:ascii="宋体" w:hAnsi="宋体" w:eastAsia="宋体" w:cs="宋体"/>
          <w:b/>
          <w:bCs/>
          <w:strike/>
          <w:color w:val="auto"/>
          <w:sz w:val="24"/>
          <w:szCs w:val="24"/>
          <w:shd w:val="clear" w:color="auto" w:fill="ffffff"/>
          <w:vertAlign w:val="superscript"/>
        </w:rPr>
        <w:t xml:space="preserve">3</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（关键组件）</w:t>
      </w:r>
      <w:r>
        <w:rPr>
          <w:rFonts w:ascii="宋体" w:hAnsi="宋体" w:eastAsia="宋体" w:cs="宋体"/>
          <w:b/>
          <w:bCs/>
          <w:strike/>
          <w:color w:val="auto"/>
          <w:sz w:val="24"/>
          <w:szCs w:val="24"/>
          <w:shd w:val="clear" w:color="auto" w:fill="ffffff"/>
          <w:vertAlign w:val="superscript"/>
        </w:rPr>
        <w:t xml:space="preserve">4</w:t>
      </w:r>
      <w:r>
        <w:rPr>
          <w:rFonts w:ascii="宋体" w:hAnsi="宋体" w:eastAsia="宋体" w:cs="宋体"/>
          <w:b/>
          <w:bCs/>
          <w:color w:val="auto"/>
          <w:sz w:val="24"/>
          <w:szCs w:val="24"/>
          <w:shd w:val="clear" w:color="auto" w:fill="ffffff"/>
        </w:rPr>
        <w:t xml:space="preserve">在中国境内生产。</w:t>
      </w:r>
      <w:r>
        <w:rPr>
          <w:rFonts w:ascii="宋体" w:hAnsi="宋体" w:eastAsia="宋体" w:cs="宋体"/>
          <w:b/>
          <w:bCs/>
          <w:strike/>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（关键工序）</w:t>
      </w:r>
      <w:r>
        <w:rPr>
          <w:rFonts w:ascii="宋体" w:hAnsi="宋体" w:eastAsia="宋体" w:cs="宋体"/>
          <w:b/>
          <w:bCs/>
          <w:strike/>
          <w:color w:val="auto"/>
          <w:sz w:val="24"/>
          <w:szCs w:val="24"/>
          <w:shd w:val="clear" w:color="auto" w:fill="ffffff"/>
          <w:vertAlign w:val="superscript"/>
        </w:rPr>
        <w:t xml:space="preserve">5</w:t>
      </w:r>
      <w:r>
        <w:rPr>
          <w:rFonts w:ascii="宋体" w:hAnsi="宋体" w:eastAsia="宋体" w:cs="宋体"/>
          <w:b/>
          <w:bCs/>
          <w:color w:val="auto"/>
          <w:sz w:val="24"/>
          <w:szCs w:val="24"/>
          <w:shd w:val="clear" w:color="auto" w:fill="ffffff"/>
        </w:rPr>
        <w:t xml:space="preserve">在中国境内完成。</w:t>
      </w:r>
      <w:r/>
    </w:p>
    <w:p>
      <w:pPr>
        <w:pStyle w:val="888"/>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2.</w:t>
      </w:r>
      <w:r>
        <w:rPr>
          <w:rFonts w:ascii="宋体" w:hAnsi="宋体" w:eastAsia="宋体" w:cs="宋体"/>
          <w:b/>
          <w:bCs/>
          <w:color w:val="auto"/>
          <w:sz w:val="24"/>
          <w:szCs w:val="24"/>
          <w:u w:val="single"/>
          <w:shd w:val="clear" w:color="auto" w:fill="ffffff"/>
        </w:rPr>
        <w:t xml:space="preserve">（产品名称2）</w:t>
      </w:r>
      <w:r>
        <w:rPr>
          <w:rFonts w:ascii="宋体" w:hAnsi="宋体" w:eastAsia="宋体" w:cs="宋体"/>
          <w:b/>
          <w:bCs/>
          <w:color w:val="auto"/>
          <w:sz w:val="24"/>
          <w:szCs w:val="24"/>
          <w:shd w:val="clear" w:color="auto" w:fill="ffffff"/>
        </w:rPr>
        <w:t xml:space="preserve">，生产厂为</w:t>
      </w:r>
      <w:r>
        <w:rPr>
          <w:rFonts w:ascii="宋体" w:hAnsi="宋体" w:eastAsia="宋体" w:cs="宋体"/>
          <w:b/>
          <w:bCs/>
          <w:color w:val="auto"/>
          <w:sz w:val="24"/>
          <w:szCs w:val="24"/>
          <w:u w:val="single"/>
          <w:shd w:val="clear" w:color="auto" w:fill="ffffff"/>
        </w:rPr>
        <w:t xml:space="preserve">（厂名）</w:t>
      </w:r>
      <w:r>
        <w:rPr>
          <w:rFonts w:ascii="宋体" w:hAnsi="宋体" w:eastAsia="宋体" w:cs="宋体"/>
          <w:b/>
          <w:bCs/>
          <w:color w:val="auto"/>
          <w:sz w:val="24"/>
          <w:szCs w:val="24"/>
          <w:shd w:val="clear" w:color="auto" w:fill="ffffff"/>
        </w:rPr>
        <w:t xml:space="preserve">，厂址为</w:t>
      </w:r>
      <w:r>
        <w:rPr>
          <w:rFonts w:ascii="宋体" w:hAnsi="宋体" w:eastAsia="宋体" w:cs="宋体"/>
          <w:b/>
          <w:bCs/>
          <w:color w:val="auto"/>
          <w:sz w:val="24"/>
          <w:szCs w:val="24"/>
          <w:u w:val="single"/>
          <w:shd w:val="clear" w:color="auto" w:fill="ffffff"/>
        </w:rPr>
        <w:t xml:space="preserve">（生产厂址）</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（产品名称2）</w:t>
      </w:r>
      <w:r>
        <w:rPr>
          <w:rFonts w:ascii="宋体" w:hAnsi="宋体" w:eastAsia="宋体" w:cs="宋体"/>
          <w:b/>
          <w:bCs/>
          <w:color w:val="auto"/>
          <w:sz w:val="24"/>
          <w:szCs w:val="24"/>
          <w:shd w:val="clear" w:color="auto" w:fill="ffffff"/>
        </w:rPr>
        <w:t xml:space="preserve">的中国境内生产的组件成本占比≥</w:t>
      </w:r>
      <w:r>
        <w:rPr>
          <w:rFonts w:ascii="宋体" w:hAnsi="宋体" w:eastAsia="宋体" w:cs="宋体"/>
          <w:b/>
          <w:bCs/>
          <w:strike/>
          <w:color w:val="auto"/>
          <w:sz w:val="24"/>
          <w:szCs w:val="24"/>
          <w:u w:val="single"/>
          <w:shd w:val="clear" w:color="auto" w:fill="ffffff"/>
        </w:rPr>
        <w:t xml:space="preserve">（规定比例）</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（产品名称2）</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（关键组件）</w:t>
      </w:r>
      <w:r>
        <w:rPr>
          <w:rFonts w:ascii="宋体" w:hAnsi="宋体" w:eastAsia="宋体" w:cs="宋体"/>
          <w:b/>
          <w:bCs/>
          <w:color w:val="auto"/>
          <w:sz w:val="24"/>
          <w:szCs w:val="24"/>
          <w:shd w:val="clear" w:color="auto" w:fill="ffffff"/>
        </w:rPr>
        <w:t xml:space="preserve">在中国境内生产。</w:t>
      </w:r>
      <w:r>
        <w:rPr>
          <w:rFonts w:ascii="宋体" w:hAnsi="宋体" w:eastAsia="宋体" w:cs="宋体"/>
          <w:b/>
          <w:bCs/>
          <w:strike/>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（关键工序）</w:t>
      </w:r>
      <w:r>
        <w:rPr>
          <w:rFonts w:ascii="宋体" w:hAnsi="宋体" w:eastAsia="宋体" w:cs="宋体"/>
          <w:b/>
          <w:bCs/>
          <w:color w:val="auto"/>
          <w:sz w:val="24"/>
          <w:szCs w:val="24"/>
          <w:shd w:val="clear" w:color="auto" w:fill="ffffff"/>
        </w:rPr>
        <w:t xml:space="preserve">在中国境内完成。</w:t>
      </w:r>
      <w:r/>
    </w:p>
    <w:p>
      <w:pPr>
        <w:pStyle w:val="888"/>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w:t>
      </w:r>
      <w:r/>
    </w:p>
    <w:p>
      <w:pPr>
        <w:pStyle w:val="888"/>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本公司（单位）对上述声明内容的真实性负责。如有虚假，愿承担相应法律责任。</w:t>
      </w:r>
      <w:r/>
    </w:p>
    <w:p>
      <w:pPr>
        <w:pStyle w:val="888"/>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rPr>
        <w:t xml:space="preserve"> </w:t>
      </w:r>
      <w:r/>
    </w:p>
    <w:p>
      <w:pPr>
        <w:pStyle w:val="888"/>
        <w:ind w:left="0" w:right="480" w:firstLine="37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公司（单位）名称（盖章）：　</w:t>
      </w:r>
      <w:r/>
    </w:p>
    <w:p>
      <w:pPr>
        <w:pStyle w:val="888"/>
        <w:jc w:val="center"/>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                                日期：　   年　  月　  日         </w:t>
      </w:r>
      <w:r/>
    </w:p>
    <w:p>
      <w:pPr>
        <w:pStyle w:val="888"/>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__________________</w:t>
      </w:r>
      <w:r/>
    </w:p>
    <w:p>
      <w:pPr>
        <w:pStyle w:val="888"/>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1.产品如有型号，请在“产品名称”栏一并填写。</w:t>
      </w:r>
      <w:r/>
    </w:p>
    <w:p>
      <w:pPr>
        <w:pStyle w:val="888"/>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2.生产厂名与厂址应与生产厂营业执照载明的相关信息保持一致。</w:t>
      </w:r>
      <w:r/>
    </w:p>
    <w:p>
      <w:pPr>
        <w:pStyle w:val="888"/>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3.该产品的中国境内生产的组件成本占比相关要求实施前，“规定比例”栏可不填，下同。</w:t>
      </w:r>
      <w:r/>
    </w:p>
    <w:p>
      <w:pPr>
        <w:pStyle w:val="888"/>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4.该产品的关键组件要求实施前，“关键组件”栏可不填，下同。</w:t>
      </w:r>
      <w:r/>
    </w:p>
    <w:p>
      <w:pPr>
        <w:pStyle w:val="888"/>
        <w:jc w:val="both"/>
        <w:keepLines w:val="0"/>
        <w:keepNext w:val="0"/>
        <w:spacing w:before="30" w:beforeAutospacing="0" w:after="30" w:afterAutospacing="0"/>
        <w:widowControl w:val="off"/>
        <w:rPr>
          <w:rFonts w:ascii="宋体" w:hAnsi="宋体" w:eastAsia="宋体" w:cs="宋体"/>
          <w:b/>
          <w:bCs/>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5.该产品的关键工序要求实施前，“关键工序”栏可不填，下同。</w:t>
      </w:r>
      <w:r/>
    </w:p>
    <w:p>
      <w:pPr>
        <w:pStyle w:val="888"/>
        <w:jc w:val="both"/>
        <w:keepLines w:val="0"/>
        <w:keepNext w:val="0"/>
        <w:spacing w:before="30" w:beforeAutospacing="0" w:after="30" w:afterAutospacing="0"/>
        <w:widowControl w:val="off"/>
        <w:rPr>
          <w:rFonts w:ascii="宋体" w:hAnsi="宋体" w:eastAsia="宋体" w:cs="宋体"/>
          <w:b/>
          <w:bCs/>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6.用</w:t>
      </w:r>
      <w:r>
        <w:rPr>
          <w:rFonts w:hint="eastAsia" w:ascii="宋体" w:hAnsi="宋体" w:eastAsia="宋体" w:cs="宋体"/>
          <w:b/>
          <w:bCs/>
          <w:color w:val="auto"/>
          <w:sz w:val="24"/>
          <w:szCs w:val="24"/>
          <w:shd w:val="clear" w:color="auto" w:fill="ffffff"/>
          <w:lang w:val="en-US" w:eastAsia="zh-CN"/>
        </w:rPr>
        <w:t xml:space="preserve">横</w:t>
      </w:r>
      <w:r>
        <w:rPr>
          <w:rFonts w:ascii="宋体" w:hAnsi="宋体" w:eastAsia="宋体" w:cs="宋体"/>
          <w:b/>
          <w:bCs/>
          <w:color w:val="auto"/>
          <w:sz w:val="24"/>
          <w:szCs w:val="24"/>
          <w:shd w:val="clear" w:color="auto" w:fill="ffffff"/>
        </w:rPr>
        <w:t xml:space="preserve">线划除的地方无需填写。</w:t>
      </w:r>
      <w:r/>
    </w:p>
    <w:p>
      <w:pPr>
        <w:pStyle w:val="888"/>
        <w:jc w:val="both"/>
        <w:keepLines w:val="0"/>
        <w:keepNext w:val="0"/>
        <w:spacing w:before="30" w:beforeAutospacing="0" w:after="30" w:afterAutospacing="0"/>
        <w:widowControl w:val="off"/>
        <w:rPr>
          <w:rFonts w:hint="eastAsia" w:ascii="宋体" w:hAnsi="宋体" w:eastAsia="宋体"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888"/>
        <w:jc w:val="both"/>
        <w:keepLines w:val="0"/>
        <w:keepNext w:val="0"/>
        <w:spacing w:before="30" w:beforeAutospacing="0" w:after="30" w:afterAutospacing="0"/>
        <w:widowControl w:val="off"/>
        <w:rPr>
          <w:rFonts w:ascii="宋体" w:hAnsi="宋体" w:eastAsia="宋体" w:cs="宋体"/>
          <w:b/>
          <w:bCs/>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r>
      <w:r/>
    </w:p>
    <w:p>
      <w:pPr>
        <w:pStyle w:val="888"/>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888"/>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ind w:right="1560" w:firstLine="480"/>
        <w:jc w:val="center"/>
        <w:spacing w:beforeAutospacing="0" w:afterAutospacing="0" w:line="0" w:lineRule="atLeast"/>
        <w:tabs>
          <w:tab w:val="left" w:pos="4864" w:leader="none"/>
        </w:tabs>
        <w:rPr>
          <w:color w:val="auto"/>
          <w:highlight w:val="none"/>
        </w:rPr>
      </w:pPr>
      <w:r>
        <w:rPr>
          <w:color w:val="auto"/>
          <w:highlight w:val="none"/>
        </w:rPr>
      </w:r>
      <w:r/>
    </w:p>
    <w:p>
      <w:pPr>
        <w:pStyle w:val="888"/>
        <w:jc w:val="center"/>
        <w:spacing w:beforeAutospacing="0" w:afterAutospacing="0" w:line="0" w:lineRule="atLeast"/>
        <w:rPr>
          <w:color w:val="auto"/>
          <w:highlight w:val="none"/>
        </w:rPr>
      </w:pPr>
      <w:r>
        <w:rPr>
          <w:color w:val="auto"/>
          <w:highlight w:val="none"/>
        </w:rPr>
        <w:t xml:space="preserve"> </w:t>
      </w:r>
      <w:r/>
    </w:p>
    <w:p>
      <w:pPr>
        <w:jc w:val="center"/>
        <w:spacing w:line="499" w:lineRule="atLeast"/>
        <w:widowControl/>
        <w:rPr>
          <w:rFonts w:ascii="宋体" w:hAnsi="宋体" w:eastAsia="宋体" w:cs="宋体"/>
          <w:b/>
          <w:bCs/>
          <w:color w:val="auto"/>
          <w:sz w:val="24"/>
          <w:highlight w:val="none"/>
        </w:rPr>
      </w:pPr>
      <w:r>
        <w:rPr>
          <w:rFonts w:hint="eastAsia" w:ascii="宋体" w:hAnsi="宋体" w:eastAsia="宋体" w:cs="宋体"/>
          <w:b/>
          <w:color w:val="auto"/>
          <w:highlight w:val="none"/>
        </w:rPr>
        <w:br w:type="page" w:clear="all"/>
      </w:r>
      <w:bookmarkStart w:id="210" w:name="_Hlt26955066"/>
      <w:r/>
      <w:bookmarkStart w:id="211" w:name="_Hlt26609389"/>
      <w:r/>
      <w:bookmarkStart w:id="212" w:name="_Hlt26671374"/>
      <w:r/>
      <w:bookmarkStart w:id="213" w:name="_Hlt26955054"/>
      <w:r/>
      <w:bookmarkStart w:id="214" w:name="_格式2__法定代表人授权书"/>
      <w:r/>
      <w:bookmarkStart w:id="215" w:name="_Toc462564146"/>
      <w:r>
        <w:rPr>
          <w:rFonts w:hint="eastAsia" w:ascii="宋体" w:hAnsi="宋体" w:eastAsia="宋体" w:cs="宋体"/>
          <w:b/>
          <w:bCs/>
          <w:color w:val="auto"/>
          <w:sz w:val="32"/>
          <w:szCs w:val="32"/>
          <w:highlight w:val="none"/>
          <w:lang w:val="en-US" w:eastAsia="zh-CN"/>
        </w:rPr>
        <w:t xml:space="preserve">14.</w:t>
      </w:r>
      <w:r>
        <w:rPr>
          <w:rFonts w:hint="eastAsia" w:ascii="宋体" w:hAnsi="宋体" w:eastAsia="宋体" w:cs="宋体"/>
          <w:b/>
          <w:bCs/>
          <w:color w:val="auto"/>
          <w:sz w:val="32"/>
          <w:szCs w:val="32"/>
          <w:highlight w:val="none"/>
        </w:rPr>
        <w:t xml:space="preserve">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（八）本人已认真阅读了上述承诺，并向本单位员工作了宣传教育。</w:t>
      </w:r>
      <w:r/>
    </w:p>
    <w:p>
      <w:pPr>
        <w:ind w:firstLine="576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ind w:firstLine="576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p>
      <w:pPr>
        <w:ind w:firstLine="576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pStyle w:val="888"/>
        <w:jc w:val="center"/>
        <w:spacing w:beforeAutospacing="0" w:afterAutospacing="0"/>
        <w:rPr>
          <w:color w:val="auto"/>
          <w:highlight w:val="none"/>
        </w:rPr>
      </w:pPr>
      <w:r>
        <w:rPr>
          <w:color w:val="auto"/>
          <w:highlight w:val="none"/>
        </w:rPr>
      </w:r>
      <w:bookmarkEnd w:id="31"/>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0"/>
      <w:r/>
      <w:bookmarkEnd w:id="183"/>
      <w:r/>
      <w:bookmarkEnd w:id="205"/>
      <w:r/>
      <w:bookmarkEnd w:id="206"/>
      <w:r/>
      <w:bookmarkEnd w:id="207"/>
      <w:r/>
      <w:bookmarkEnd w:id="208"/>
      <w:r/>
      <w:bookmarkEnd w:id="209"/>
      <w:r/>
      <w:bookmarkEnd w:id="210"/>
      <w:r/>
      <w:bookmarkEnd w:id="211"/>
      <w:r/>
      <w:bookmarkEnd w:id="212"/>
      <w:r/>
      <w:bookmarkEnd w:id="213"/>
      <w:r/>
      <w:bookmarkEnd w:id="214"/>
      <w:r/>
      <w:bookmarkEnd w:id="215"/>
      <w:r/>
      <w:r/>
    </w:p>
    <w:p>
      <w:pPr>
        <w:rPr>
          <w:color w:val="auto"/>
          <w:highlight w:val="none"/>
        </w:rPr>
      </w:pPr>
      <w:r>
        <w:rPr>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888"/>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88"/>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88"/>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88"/>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888"/>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8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8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8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8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8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8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rPr>
          <w:color w:val="auto"/>
          <w:highlight w:val="none"/>
        </w:rPr>
      </w:pPr>
      <w:r>
        <w:rPr>
          <w:color w:val="auto"/>
          <w:highlight w:val="none"/>
        </w:rPr>
      </w:r>
      <w:r/>
    </w:p>
    <w:sectPr>
      <w:footerReference w:type="default" r:id="rId10"/>
      <w:footnotePr/>
      <w:endnotePr/>
      <w:type w:val="nextPage"/>
      <w:pgSz w:w="11905" w:h="16838" w:orient="portrait"/>
      <w:pgMar w:top="1440" w:right="1080" w:bottom="1440" w:left="1080" w:header="0" w:footer="44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微软雅黑">
    <w:panose1 w:val="020B0503020204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10360"/>
      <w:spacing w:before="1" w:line="164" w:lineRule="auto"/>
      <w:rPr>
        <w:rFonts w:asciiTheme="majorEastAsia" w:hAnsiTheme="majorEastAsia" w:eastAsiaTheme="majorEastAsia" w:cstheme="majorEastAsia"/>
        <w:sz w:val="14"/>
        <w:szCs w:val="14"/>
      </w:rPr>
    </w:pPr>
    <w:r>
      <w:rPr>
        <w:sz w:val="1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name w:val="Heading 1"/>
    <w:basedOn w:val="879"/>
    <w:next w:val="879"/>
    <w:link w:val="707"/>
    <w:uiPriority w:val="9"/>
    <w:qFormat/>
    <w:pPr>
      <w:keepLines/>
      <w:keepNext/>
      <w:spacing w:before="480" w:after="200"/>
      <w:outlineLvl w:val="0"/>
    </w:pPr>
    <w:rPr>
      <w:rFonts w:ascii="Arial" w:hAnsi="Arial" w:eastAsia="Arial" w:cs="Arial"/>
      <w:sz w:val="40"/>
      <w:szCs w:val="40"/>
    </w:rPr>
  </w:style>
  <w:style w:type="character" w:styleId="707">
    <w:name w:val="Heading 1 Char"/>
    <w:basedOn w:val="881"/>
    <w:link w:val="706"/>
    <w:uiPriority w:val="9"/>
    <w:rPr>
      <w:rFonts w:ascii="Arial" w:hAnsi="Arial" w:eastAsia="Arial" w:cs="Arial"/>
      <w:sz w:val="40"/>
      <w:szCs w:val="40"/>
    </w:rPr>
  </w:style>
  <w:style w:type="character" w:styleId="708">
    <w:name w:val="Heading 2 Char"/>
    <w:basedOn w:val="881"/>
    <w:link w:val="880"/>
    <w:uiPriority w:val="9"/>
    <w:rPr>
      <w:rFonts w:ascii="Arial" w:hAnsi="Arial" w:eastAsia="Arial" w:cs="Arial"/>
      <w:sz w:val="34"/>
    </w:rPr>
  </w:style>
  <w:style w:type="paragraph" w:styleId="709">
    <w:name w:val="Heading 3"/>
    <w:basedOn w:val="879"/>
    <w:next w:val="879"/>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basedOn w:val="881"/>
    <w:link w:val="709"/>
    <w:uiPriority w:val="9"/>
    <w:rPr>
      <w:rFonts w:ascii="Arial" w:hAnsi="Arial" w:eastAsia="Arial" w:cs="Arial"/>
      <w:sz w:val="30"/>
      <w:szCs w:val="30"/>
    </w:rPr>
  </w:style>
  <w:style w:type="paragraph" w:styleId="711">
    <w:name w:val="Heading 4"/>
    <w:basedOn w:val="879"/>
    <w:next w:val="879"/>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basedOn w:val="881"/>
    <w:link w:val="711"/>
    <w:uiPriority w:val="9"/>
    <w:rPr>
      <w:rFonts w:ascii="Arial" w:hAnsi="Arial" w:eastAsia="Arial" w:cs="Arial"/>
      <w:b/>
      <w:bCs/>
      <w:sz w:val="26"/>
      <w:szCs w:val="26"/>
    </w:rPr>
  </w:style>
  <w:style w:type="paragraph" w:styleId="713">
    <w:name w:val="Heading 5"/>
    <w:basedOn w:val="879"/>
    <w:next w:val="879"/>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basedOn w:val="881"/>
    <w:link w:val="713"/>
    <w:uiPriority w:val="9"/>
    <w:rPr>
      <w:rFonts w:ascii="Arial" w:hAnsi="Arial" w:eastAsia="Arial" w:cs="Arial"/>
      <w:b/>
      <w:bCs/>
      <w:sz w:val="24"/>
      <w:szCs w:val="24"/>
    </w:rPr>
  </w:style>
  <w:style w:type="paragraph" w:styleId="715">
    <w:name w:val="Heading 6"/>
    <w:basedOn w:val="879"/>
    <w:next w:val="879"/>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basedOn w:val="881"/>
    <w:link w:val="715"/>
    <w:uiPriority w:val="9"/>
    <w:rPr>
      <w:rFonts w:ascii="Arial" w:hAnsi="Arial" w:eastAsia="Arial" w:cs="Arial"/>
      <w:b/>
      <w:bCs/>
      <w:sz w:val="22"/>
      <w:szCs w:val="22"/>
    </w:rPr>
  </w:style>
  <w:style w:type="paragraph" w:styleId="717">
    <w:name w:val="Heading 7"/>
    <w:basedOn w:val="879"/>
    <w:next w:val="879"/>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basedOn w:val="881"/>
    <w:link w:val="717"/>
    <w:uiPriority w:val="9"/>
    <w:rPr>
      <w:rFonts w:ascii="Arial" w:hAnsi="Arial" w:eastAsia="Arial" w:cs="Arial"/>
      <w:b/>
      <w:bCs/>
      <w:i/>
      <w:iCs/>
      <w:sz w:val="22"/>
      <w:szCs w:val="22"/>
    </w:rPr>
  </w:style>
  <w:style w:type="paragraph" w:styleId="719">
    <w:name w:val="Heading 8"/>
    <w:basedOn w:val="879"/>
    <w:next w:val="879"/>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basedOn w:val="881"/>
    <w:link w:val="719"/>
    <w:uiPriority w:val="9"/>
    <w:rPr>
      <w:rFonts w:ascii="Arial" w:hAnsi="Arial" w:eastAsia="Arial" w:cs="Arial"/>
      <w:i/>
      <w:iCs/>
      <w:sz w:val="22"/>
      <w:szCs w:val="22"/>
    </w:rPr>
  </w:style>
  <w:style w:type="paragraph" w:styleId="721">
    <w:name w:val="Heading 9"/>
    <w:basedOn w:val="879"/>
    <w:next w:val="879"/>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basedOn w:val="881"/>
    <w:link w:val="721"/>
    <w:uiPriority w:val="9"/>
    <w:rPr>
      <w:rFonts w:ascii="Arial" w:hAnsi="Arial" w:eastAsia="Arial" w:cs="Arial"/>
      <w:i/>
      <w:iCs/>
      <w:sz w:val="21"/>
      <w:szCs w:val="21"/>
    </w:rPr>
  </w:style>
  <w:style w:type="paragraph" w:styleId="723">
    <w:name w:val="No Spacing"/>
    <w:uiPriority w:val="1"/>
    <w:qFormat/>
    <w:pPr>
      <w:spacing w:before="0" w:after="0" w:line="240" w:lineRule="auto"/>
    </w:pPr>
  </w:style>
  <w:style w:type="paragraph" w:styleId="724">
    <w:name w:val="Title"/>
    <w:basedOn w:val="879"/>
    <w:next w:val="879"/>
    <w:link w:val="725"/>
    <w:uiPriority w:val="10"/>
    <w:qFormat/>
    <w:pPr>
      <w:contextualSpacing/>
      <w:spacing w:before="300" w:after="200"/>
    </w:pPr>
    <w:rPr>
      <w:sz w:val="48"/>
      <w:szCs w:val="48"/>
    </w:rPr>
  </w:style>
  <w:style w:type="character" w:styleId="725">
    <w:name w:val="Title Char"/>
    <w:basedOn w:val="881"/>
    <w:link w:val="724"/>
    <w:uiPriority w:val="10"/>
    <w:rPr>
      <w:sz w:val="48"/>
      <w:szCs w:val="48"/>
    </w:rPr>
  </w:style>
  <w:style w:type="paragraph" w:styleId="726">
    <w:name w:val="Subtitle"/>
    <w:basedOn w:val="879"/>
    <w:next w:val="879"/>
    <w:link w:val="727"/>
    <w:uiPriority w:val="11"/>
    <w:qFormat/>
    <w:pPr>
      <w:spacing w:before="200" w:after="200"/>
    </w:pPr>
    <w:rPr>
      <w:sz w:val="24"/>
      <w:szCs w:val="24"/>
    </w:rPr>
  </w:style>
  <w:style w:type="character" w:styleId="727">
    <w:name w:val="Subtitle Char"/>
    <w:basedOn w:val="881"/>
    <w:link w:val="726"/>
    <w:uiPriority w:val="11"/>
    <w:rPr>
      <w:sz w:val="24"/>
      <w:szCs w:val="24"/>
    </w:rPr>
  </w:style>
  <w:style w:type="paragraph" w:styleId="728">
    <w:name w:val="Quote"/>
    <w:basedOn w:val="879"/>
    <w:next w:val="879"/>
    <w:link w:val="729"/>
    <w:uiPriority w:val="29"/>
    <w:qFormat/>
    <w:pPr>
      <w:ind w:left="720" w:right="720"/>
    </w:pPr>
    <w:rPr>
      <w:i/>
    </w:rPr>
  </w:style>
  <w:style w:type="character" w:styleId="729">
    <w:name w:val="Quote Char"/>
    <w:link w:val="728"/>
    <w:uiPriority w:val="29"/>
    <w:rPr>
      <w:i/>
    </w:rPr>
  </w:style>
  <w:style w:type="paragraph" w:styleId="730">
    <w:name w:val="Intense Quote"/>
    <w:basedOn w:val="879"/>
    <w:next w:val="879"/>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name w:val="Intense Quote Char"/>
    <w:link w:val="730"/>
    <w:uiPriority w:val="30"/>
    <w:rPr>
      <w:i/>
    </w:rPr>
  </w:style>
  <w:style w:type="character" w:styleId="732">
    <w:name w:val="Header Char"/>
    <w:basedOn w:val="881"/>
    <w:link w:val="887"/>
    <w:uiPriority w:val="99"/>
  </w:style>
  <w:style w:type="character" w:styleId="733">
    <w:name w:val="Footer Char"/>
    <w:basedOn w:val="881"/>
    <w:link w:val="886"/>
    <w:uiPriority w:val="99"/>
  </w:style>
  <w:style w:type="paragraph" w:styleId="734">
    <w:name w:val="Caption"/>
    <w:basedOn w:val="879"/>
    <w:next w:val="879"/>
    <w:uiPriority w:val="35"/>
    <w:semiHidden/>
    <w:unhideWhenUsed/>
    <w:qFormat/>
    <w:pPr>
      <w:spacing w:line="276" w:lineRule="auto"/>
    </w:pPr>
    <w:rPr>
      <w:b/>
      <w:bCs/>
      <w:color w:val="4f81bd" w:themeColor="accent1"/>
      <w:sz w:val="18"/>
      <w:szCs w:val="18"/>
    </w:rPr>
  </w:style>
  <w:style w:type="character" w:styleId="735">
    <w:name w:val="Caption Char"/>
    <w:basedOn w:val="734"/>
    <w:link w:val="886"/>
    <w:uiPriority w:val="99"/>
  </w:style>
  <w:style w:type="table" w:styleId="736">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7">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4">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5">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6">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7">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8">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9">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1">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5">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6">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5">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6">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7">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8">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9">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0">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2">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3">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4">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5">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76">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7">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79">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0">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1">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2">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3">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4">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6">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0">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1">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3">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4">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5">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6">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7">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8">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0">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1">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2">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3">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4">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5">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7">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8">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9">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0">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1">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2">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4">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5">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6">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7">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18">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9">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7">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28">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9">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0">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1">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2">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3">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4">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5">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6">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7">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8">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39">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0">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2">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3">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4">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5">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6">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7">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9">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0">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1">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2">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3">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4">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5">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6">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7">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8">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9">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0">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1">
    <w:name w:val="Hyperlink"/>
    <w:uiPriority w:val="99"/>
    <w:unhideWhenUsed/>
    <w:rPr>
      <w:color w:val="0000ff" w:themeColor="hyperlink"/>
      <w:u w:val="single"/>
    </w:r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link w:val="900"/>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80">
    <w:name w:val="Heading 2"/>
    <w:basedOn w:val="879"/>
    <w:next w:val="87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81" w:default="1">
    <w:name w:val="Default Paragraph Font"/>
    <w:uiPriority w:val="1"/>
    <w:semiHidden/>
    <w:unhideWhenUsed/>
    <w:qFormat/>
  </w:style>
  <w:style w:type="table" w:styleId="882" w:default="1">
    <w:name w:val="Normal Table"/>
    <w:uiPriority w:val="99"/>
    <w:semiHidden/>
    <w:unhideWhenUsed/>
    <w:qFormat/>
    <w:tblPr>
      <w:tblCellMar>
        <w:left w:w="108" w:type="dxa"/>
        <w:top w:w="0" w:type="dxa"/>
        <w:right w:w="108" w:type="dxa"/>
        <w:bottom w:w="0" w:type="dxa"/>
      </w:tblCellMar>
    </w:tblPr>
  </w:style>
  <w:style w:type="paragraph" w:styleId="883">
    <w:name w:val="Normal Indent"/>
    <w:basedOn w:val="879"/>
    <w:uiPriority w:val="0"/>
    <w:qFormat/>
    <w:pPr>
      <w:ind w:firstLine="420"/>
    </w:pPr>
  </w:style>
  <w:style w:type="paragraph" w:styleId="884">
    <w:name w:val="annotation text"/>
    <w:basedOn w:val="879"/>
    <w:uiPriority w:val="0"/>
    <w:qFormat/>
    <w:pPr>
      <w:jc w:val="left"/>
    </w:pPr>
  </w:style>
  <w:style w:type="paragraph" w:styleId="885">
    <w:name w:val="Body Text"/>
    <w:basedOn w:val="879"/>
    <w:uiPriority w:val="0"/>
    <w:qFormat/>
    <w:rPr>
      <w:rFonts w:ascii="宋体" w:hAnsi="Arial" w:eastAsia="宋体"/>
      <w:sz w:val="28"/>
      <w:szCs w:val="20"/>
    </w:rPr>
  </w:style>
  <w:style w:type="paragraph" w:styleId="886">
    <w:name w:val="Footer"/>
    <w:basedOn w:val="879"/>
    <w:link w:val="893"/>
    <w:uiPriority w:val="0"/>
    <w:qFormat/>
    <w:pPr>
      <w:jc w:val="left"/>
      <w:tabs>
        <w:tab w:val="center" w:pos="4153" w:leader="none"/>
        <w:tab w:val="right" w:pos="8306" w:leader="none"/>
      </w:tabs>
    </w:pPr>
    <w:rPr>
      <w:sz w:val="18"/>
      <w:szCs w:val="18"/>
    </w:rPr>
  </w:style>
  <w:style w:type="paragraph" w:styleId="887">
    <w:name w:val="Header"/>
    <w:basedOn w:val="879"/>
    <w:link w:val="892"/>
    <w:uiPriority w:val="0"/>
    <w:qFormat/>
    <w:pPr>
      <w:jc w:val="center"/>
      <w:tabs>
        <w:tab w:val="center" w:pos="4153" w:leader="none"/>
        <w:tab w:val="right" w:pos="8306" w:leader="none"/>
      </w:tabs>
      <w:pBdr>
        <w:bottom w:val="single" w:color="auto" w:sz="6" w:space="1"/>
      </w:pBdr>
    </w:pPr>
    <w:rPr>
      <w:sz w:val="18"/>
      <w:szCs w:val="18"/>
    </w:rPr>
  </w:style>
  <w:style w:type="paragraph" w:styleId="888">
    <w:name w:val="Normal (Web)"/>
    <w:basedOn w:val="879"/>
    <w:uiPriority w:val="0"/>
    <w:qFormat/>
    <w:pPr>
      <w:jc w:val="left"/>
      <w:spacing w:beforeAutospacing="1" w:afterAutospacing="1"/>
    </w:pPr>
    <w:rPr>
      <w:rFonts w:cs="Times New Roman"/>
      <w:sz w:val="24"/>
    </w:rPr>
  </w:style>
  <w:style w:type="table" w:styleId="889">
    <w:name w:val="Table Grid"/>
    <w:basedOn w:val="882"/>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0">
    <w:name w:val="Strong"/>
    <w:basedOn w:val="881"/>
    <w:uiPriority w:val="0"/>
    <w:qFormat/>
    <w:rPr>
      <w:b/>
    </w:rPr>
  </w:style>
  <w:style w:type="paragraph" w:styleId="891" w:customStyle="1">
    <w:name w:val="Default"/>
    <w:basedOn w:val="879"/>
    <w:uiPriority w:val="0"/>
    <w:semiHidden/>
    <w:qFormat/>
    <w:pPr>
      <w:jc w:val="left"/>
    </w:pPr>
    <w:rPr>
      <w:rFonts w:ascii="宋体" w:hAnsi="Calibri" w:cs="宋体"/>
      <w:color w:val="000000"/>
      <w:sz w:val="24"/>
    </w:rPr>
  </w:style>
  <w:style w:type="character" w:styleId="892" w:customStyle="1">
    <w:name w:val="页眉 Char"/>
    <w:basedOn w:val="881"/>
    <w:link w:val="887"/>
    <w:uiPriority w:val="0"/>
    <w:qFormat/>
    <w:rPr>
      <w:rFonts w:asciiTheme="minorHAnsi" w:hAnsiTheme="minorHAnsi" w:eastAsiaTheme="minorEastAsia" w:cstheme="minorBidi"/>
      <w:sz w:val="18"/>
      <w:szCs w:val="18"/>
    </w:rPr>
  </w:style>
  <w:style w:type="character" w:styleId="893" w:customStyle="1">
    <w:name w:val="页脚 Char"/>
    <w:basedOn w:val="881"/>
    <w:link w:val="886"/>
    <w:uiPriority w:val="0"/>
    <w:qFormat/>
    <w:rPr>
      <w:rFonts w:asciiTheme="minorHAnsi" w:hAnsiTheme="minorHAnsi" w:eastAsiaTheme="minorEastAsia" w:cstheme="minorBidi"/>
      <w:sz w:val="18"/>
      <w:szCs w:val="18"/>
    </w:rPr>
  </w:style>
  <w:style w:type="paragraph" w:styleId="894" w:customStyle="1">
    <w:name w:val="普通正文"/>
    <w:basedOn w:val="879"/>
    <w:uiPriority w:val="0"/>
    <w:qFormat/>
    <w:pPr>
      <w:ind w:firstLine="480"/>
      <w:jc w:val="left"/>
      <w:spacing w:before="120" w:after="120" w:line="360" w:lineRule="auto"/>
    </w:pPr>
    <w:rPr>
      <w:rFonts w:ascii="Arial" w:hAnsi="Arial" w:eastAsia="等线" w:cs="Arial"/>
      <w:sz w:val="24"/>
      <w:szCs w:val="24"/>
    </w:rPr>
  </w:style>
  <w:style w:type="paragraph" w:styleId="895" w:customStyle="1">
    <w:name w:val="正文首行缩进 21"/>
    <w:basedOn w:val="896"/>
    <w:uiPriority w:val="0"/>
    <w:qFormat/>
    <w:pPr>
      <w:ind w:firstLine="420"/>
    </w:pPr>
  </w:style>
  <w:style w:type="paragraph" w:styleId="896" w:customStyle="1">
    <w:name w:val="正文文本缩进 New"/>
    <w:basedOn w:val="897"/>
    <w:next w:val="898"/>
    <w:uiPriority w:val="0"/>
    <w:qFormat/>
    <w:pPr>
      <w:ind w:left="420"/>
      <w:spacing w:after="120"/>
    </w:pPr>
    <w:rPr>
      <w:rFonts w:ascii="Times New Roman" w:hAnsi="Times New Roman" w:eastAsia="宋体" w:cs="Times New Roman"/>
    </w:rPr>
  </w:style>
  <w:style w:type="paragraph" w:styleId="897" w:customStyle="1">
    <w:name w:val="正文 New"/>
    <w:next w:val="895"/>
    <w:uiPriority w:val="0"/>
    <w:qFormat/>
    <w:pPr>
      <w:jc w:val="both"/>
      <w:widowControl w:val="off"/>
    </w:pPr>
    <w:rPr>
      <w:rFonts w:ascii="Times New Roman" w:hAnsi="Times New Roman" w:eastAsia="宋体" w:cs="Times New Roman"/>
      <w:sz w:val="21"/>
      <w:szCs w:val="22"/>
      <w:lang w:val="en-US" w:eastAsia="zh-CN" w:bidi="ar-SA"/>
    </w:rPr>
  </w:style>
  <w:style w:type="paragraph" w:styleId="898" w:customStyle="1">
    <w:name w:val="寄信人地址 New"/>
    <w:basedOn w:val="897"/>
    <w:uiPriority w:val="0"/>
    <w:qFormat/>
    <w:rPr>
      <w:rFonts w:ascii="Arial" w:hAnsi="Arial" w:eastAsia="宋体" w:cs="Times New Roman"/>
    </w:rPr>
  </w:style>
  <w:style w:type="paragraph" w:styleId="899" w:customStyle="1">
    <w:name w:val="正文文本缩进1"/>
    <w:basedOn w:val="879"/>
    <w:uiPriority w:val="0"/>
    <w:qFormat/>
    <w:pPr>
      <w:ind w:left="420"/>
      <w:spacing w:after="120"/>
    </w:pPr>
  </w:style>
  <w:style w:type="character" w:styleId="900" w:customStyle="1">
    <w:name w:val="NormalCharacter"/>
    <w:link w:val="879"/>
    <w:uiPriority w:val="0"/>
    <w:qFormat/>
    <w:rPr>
      <w:rFonts w:asciiTheme="minorHAnsi" w:hAnsiTheme="minorHAnsi" w:eastAsiaTheme="minorEastAsia" w:cstheme="minorBidi"/>
      <w:sz w:val="21"/>
      <w:szCs w:val="24"/>
      <w:lang w:val="en-US" w:eastAsia="zh-CN" w:bidi="ar-SA"/>
    </w:rPr>
  </w:style>
  <w:style w:type="paragraph" w:styleId="901">
    <w:name w:val="List Paragraph"/>
    <w:basedOn w:val="879"/>
    <w:uiPriority w:val="34"/>
    <w:qFormat/>
    <w:pPr>
      <w:ind w:firstLine="420"/>
    </w:pPr>
  </w:style>
  <w:style w:type="paragraph" w:styleId="902" w:customStyle="1">
    <w:name w:val="Char"/>
    <w:basedOn w:val="879"/>
    <w:uiPriority w:val="0"/>
    <w:qFormat/>
    <w:pPr>
      <w:ind w:firstLine="200"/>
      <w:tabs>
        <w:tab w:val="left" w:pos="360" w:leader="none"/>
      </w:tabs>
    </w:pPr>
    <w:rPr>
      <w:sz w:val="28"/>
      <w:szCs w:val="30"/>
    </w:rPr>
  </w:style>
  <w:style w:type="paragraph" w:styleId="903" w:customStyle="1">
    <w:name w:val="Table Text"/>
    <w:basedOn w:val="879"/>
    <w:uiPriority w:val="0"/>
    <w:semiHidden/>
    <w:qFormat/>
    <w:rPr>
      <w:rFonts w:ascii="微软雅黑" w:hAnsi="微软雅黑" w:eastAsia="微软雅黑" w:cs="微软雅黑"/>
      <w:sz w:val="13"/>
      <w:szCs w:val="13"/>
      <w:lang w:eastAsia="en-US"/>
    </w:rPr>
  </w:style>
  <w:style w:type="table" w:styleId="904" w:customStyle="1">
    <w:name w:val="Table Normal"/>
    <w:uiPriority w:val="0"/>
    <w:semiHidden/>
    <w:unhideWhenUsed/>
    <w:qFormat/>
    <w:tblPr>
      <w:tblCellMar>
        <w:left w:w="0" w:type="dxa"/>
        <w:top w:w="0" w:type="dxa"/>
        <w:right w:w="0" w:type="dxa"/>
        <w:bottom w:w="0" w:type="dxa"/>
      </w:tblCellMar>
    </w:tblPr>
  </w:style>
  <w:style w:type="numbering" w:styleId="9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17be8b9a-b9c3-4c8b-9380-b35c7e61ba31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3C2FD0DF</paraID>
      <start>201</start>
      <end>202</end>
      <status>unmodified</status>
      <modifiedWord/>
      <trackRevisions>false</trackRevisions>
    </reviewItem>
    <reviewItem>
      <errorID>2e860ef7-32c0-4dff-8bc3-89a53dfee06a</errorID>
      <errorWord>证</errorWord>
      <group>L1_Grammar</group>
      <groupName>语法问题</groupName>
      <ability>L2_Collocation</ability>
      <abilityName>搭配不当</abilityName>
      <candidateList>
        <item>（相关证</item>
      </candidateList>
      <explain>句子中可能存在主谓、动宾、定语中心语、状语中心语、补语中心语、关联词搭配不当等问题。</explain>
      <paraID>41E87348</paraID>
      <start>87</start>
      <end>88</end>
      <status>unmodified</status>
      <modifiedWord/>
      <trackRevisions>false</trackRevisions>
    </reviewItem>
    <reviewItem>
      <errorID>dfce5bc1-b9a1-4fd0-abb8-1889add05833</errorID>
      <errorWord>（</errorWord>
      <group>L1_Punc</group>
      <groupName>标点问题</groupName>
      <ability>L2_Punc</ability>
      <abilityName>标点符号检查</abilityName>
      <candidateList/>
      <explain>同一形式括号套用。</explain>
      <paraID>61F37412</paraID>
      <start>117</start>
      <end>118</end>
      <status>unmodified</status>
      <modifiedWord/>
      <trackRevisions>false</trackRevisions>
    </reviewItem>
    <reviewItem>
      <errorID>dd6cdc5e-2731-434a-8c69-3cdf6c046b31</errorID>
      <errorWord>）</errorWord>
      <group>L1_Punc</group>
      <groupName>标点问题</groupName>
      <ability>L2_Punc</ability>
      <abilityName>标点符号检查</abilityName>
      <candidateList/>
      <explain>同一形式括号套用。</explain>
      <paraID>61F37412</paraID>
      <start>128</start>
      <end>129</end>
      <status>unmodified</status>
      <modifiedWord/>
      <trackRevisions>false</trackRevisions>
    </reviewItem>
    <reviewItem>
      <errorID>67651f2f-d08e-4f94-b668-b589a477e75e</errorID>
      <errorWord>-</errorWord>
      <group>L1_Format</group>
      <groupName>格式问题</groupName>
      <ability>L2_HalfPunc</ability>
      <abilityName>全半角检查</abilityName>
      <candidateList>
        <item>－</item>
      </candidateList>
      <explain>文本全半角错误。</explain>
      <paraID>32A21B87</paraID>
      <start>14</start>
      <end>15</end>
      <status>unmodified</status>
      <modifiedWord/>
      <trackRevisions>false</trackRevisions>
    </reviewItem>
    <reviewItem>
      <errorID>0cf02f48-693b-4a19-8ba8-cb31e4012319</errorID>
      <errorWord>-</errorWord>
      <group>L1_Format</group>
      <groupName>格式问题</groupName>
      <ability>L2_HalfPunc</ability>
      <abilityName>全半角检查</abilityName>
      <candidateList>
        <item>－</item>
      </candidateList>
      <explain>文本全半角错误。</explain>
      <paraID>32A21B87</paraID>
      <start>15</start>
      <end>16</end>
      <status>unmodified</status>
      <modifiedWord/>
      <trackRevisions>false</trackRevisions>
    </reviewItem>
    <reviewItem>
      <errorID>03b046c1-3c27-490c-a030-7568d00d6fd2</errorID>
      <errorWord>“.</errorWord>
      <group>L1_Punc</group>
      <groupName>标点问题</groupName>
      <ability>L2_Punc</ability>
      <abilityName>标点符号检查</abilityName>
      <candidateList>
        <item>“</item>
      </candidateList>
      <explain/>
      <paraID>32A21B87</paraID>
      <start>57</start>
      <end>59</end>
      <status>unmodified</status>
      <modifiedWord/>
      <trackRevisions>false</trackRevisions>
    </reviewItem>
    <reviewItem>
      <errorID>86cd6743-2fa9-4bc0-869b-ffd6bbc7fb93</errorID>
      <errorWord>“.</errorWord>
      <group>L1_Punc</group>
      <groupName>标点问题</groupName>
      <ability>L2_Punc</ability>
      <abilityName>标点符号检查</abilityName>
      <candidateList>
        <item>“</item>
      </candidateList>
      <explain/>
      <paraID>32A21B87</paraID>
      <start>72</start>
      <end>74</end>
      <status>unmodified</status>
      <modifiedWord/>
      <trackRevisions>false</trackRevisions>
    </reviewItem>
    <reviewItem>
      <errorID>990c56ac-7555-4d99-9eea-873651d44ba3</errorID>
      <errorWord>-</errorWord>
      <group>L1_Format</group>
      <groupName>格式问题</groupName>
      <ability>L2_HalfPunc</ability>
      <abilityName>全半角检查</abilityName>
      <candidateList>
        <item>－</item>
      </candidateList>
      <explain>文本全半角错误。</explain>
      <paraID>32A21B87</paraID>
      <start>95</start>
      <end>96</end>
      <status>unmodified</status>
      <modifiedWord/>
      <trackRevisions>false</trackRevisions>
    </reviewItem>
    <reviewItem>
      <errorID>42dbefbf-4279-4aa1-843d-40f8caab460c</errorID>
      <errorWord>-</errorWord>
      <group>L1_Format</group>
      <groupName>格式问题</groupName>
      <ability>L2_HalfPunc</ability>
      <abilityName>全半角检查</abilityName>
      <candidateList>
        <item>－</item>
      </candidateList>
      <explain>文本全半角错误。</explain>
      <paraID>32A21B87</paraID>
      <start>96</start>
      <end>97</end>
      <status>unmodified</status>
      <modifiedWord/>
      <trackRevisions>false</trackRevisions>
    </reviewItem>
    <reviewItem>
      <errorID>9e00e5d0-f729-43ee-afa3-56df4bf63e28</errorID>
      <errorWord>-</errorWord>
      <group>L1_Format</group>
      <groupName>格式问题</groupName>
      <ability>L2_HalfPunc</ability>
      <abilityName>全半角检查</abilityName>
      <candidateList>
        <item>－</item>
      </candidateList>
      <explain>文本全半角错误。</explain>
      <paraID>32A21B87</paraID>
      <start>103</start>
      <end>104</end>
      <status>unmodified</status>
      <modifiedWord/>
      <trackRevisions>false</trackRevisions>
    </reviewItem>
    <reviewItem>
      <errorID>00f624f2-6c2e-457c-8d73-bba5e9eb12e3</errorID>
      <errorWord>-</errorWord>
      <group>L1_Format</group>
      <groupName>格式问题</groupName>
      <ability>L2_HalfPunc</ability>
      <abilityName>全半角检查</abilityName>
      <candidateList>
        <item>－</item>
      </candidateList>
      <explain>文本全半角错误。</explain>
      <paraID>32A21B87</paraID>
      <start>104</start>
      <end>105</end>
      <status>unmodified</status>
      <modifiedWord/>
      <trackRevisions>false</trackRevisions>
    </reviewItem>
    <reviewItem>
      <errorID>26ee5a41-498e-4cf2-b1f6-b5b36f5d4a09</errorID>
      <errorWord>-</errorWord>
      <group>L1_Format</group>
      <groupName>格式问题</groupName>
      <ability>L2_HalfPunc</ability>
      <abilityName>全半角检查</abilityName>
      <candidateList>
        <item>－</item>
      </candidateList>
      <explain>文本全半角错误。</explain>
      <paraID>32A21B87</paraID>
      <start>175</start>
      <end>176</end>
      <status>unmodified</status>
      <modifiedWord/>
      <trackRevisions>false</trackRevisions>
    </reviewItem>
    <reviewItem>
      <errorID>954077a5-6ce9-4446-b21b-3c90066afaca</errorID>
      <errorWord>-</errorWord>
      <group>L1_Format</group>
      <groupName>格式问题</groupName>
      <ability>L2_HalfPunc</ability>
      <abilityName>全半角检查</abilityName>
      <candidateList>
        <item>－</item>
      </candidateList>
      <explain>文本全半角错误。</explain>
      <paraID>26A03879</paraID>
      <start>30</start>
      <end>31</end>
      <status>unmodified</status>
      <modifiedWord/>
      <trackRevisions>false</trackRevisions>
    </reviewItem>
    <reviewItem>
      <errorID>292b4cf5-422d-4412-80c8-86c3d172bf0e</errorID>
      <errorWord>“.</errorWord>
      <group>L1_Punc</group>
      <groupName>标点问题</groupName>
      <ability>L2_Punc</ability>
      <abilityName>标点符号检查</abilityName>
      <candidateList>
        <item>“</item>
      </candidateList>
      <explain/>
      <paraID>5B5DA349</paraID>
      <start>12</start>
      <end>14</end>
      <status>unmodified</status>
      <modifiedWord/>
      <trackRevisions>false</trackRevisions>
    </reviewItem>
    <reviewItem>
      <errorID>aa56eb63-b98a-48a5-a3e5-667e5d348db1</errorID>
      <errorWord>成交的</errorWord>
      <group>L1_Grammar</group>
      <groupName>语法问题</groupName>
      <ability>L2_Order</ability>
      <abilityName>语序不当</abilityName>
      <candidateList>
        <item>成交</item>
      </candidateList>
      <explain>句子可能没有遵循时空、逻辑顺序，或者介词、关联词等位置不当。</explain>
      <paraID>7731208E</paraID>
      <start>17</start>
      <end>20</end>
      <status>unmodified</status>
      <modifiedWord/>
      <trackRevisions>false</trackRevisions>
    </reviewItem>
    <reviewItem>
      <errorID>b346d735-72b9-4583-8c57-afa7c6ee988c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48E05819</paraID>
      <start>0</start>
      <end>2</end>
      <status>unmodified</status>
      <modifiedWord/>
      <trackRevisions>false</trackRevisions>
    </reviewItem>
    <reviewItem>
      <errorID>3458c26e-bd2a-4346-84f4-d7af8b482777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7EFF3468</paraID>
      <start>0</start>
      <end>2</end>
      <status>unmodified</status>
      <modifiedWord/>
      <trackRevisions>false</trackRevisions>
    </reviewItem>
    <reviewItem>
      <errorID>339c73a7-1da1-41c5-bd13-b5c582b996e8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275E9489</paraID>
      <start>0</start>
      <end>2</end>
      <status>unmodified</status>
      <modifiedWord/>
      <trackRevisions>false</trackRevisions>
    </reviewItem>
    <reviewItem>
      <errorID>159d2067-0201-4254-8ca6-958766b391fb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36533D3B</paraID>
      <start>0</start>
      <end>2</end>
      <status>unmodified</status>
      <modifiedWord/>
      <trackRevisions>false</trackRevisions>
    </reviewItem>
    <reviewItem>
      <errorID>bf9b399d-c831-4535-b82c-fcf00e4e5af4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3170A5D0</paraID>
      <start>0</start>
      <end>2</end>
      <status>unmodified</status>
      <modifiedWord/>
      <trackRevisions>false</trackRevisions>
    </reviewItem>
    <reviewItem>
      <errorID>ded1d960-f8f1-43be-a57c-d2770d8599b9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68ED197E</paraID>
      <start>0</start>
      <end>2</end>
      <status>unmodified</status>
      <modifiedWord/>
      <trackRevisions>false</trackRevisions>
    </reviewItem>
    <reviewItem>
      <errorID>677d0b87-bf1a-4acb-89cf-9d42eefbe45f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1FBCE683</paraID>
      <start>0</start>
      <end>2</end>
      <status>unmodified</status>
      <modifiedWord/>
      <trackRevisions>false</trackRevisions>
    </reviewItem>
    <reviewItem>
      <errorID>ef92a314-e1f1-4968-bcb3-46ecf8d7115e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64D93D1A</paraID>
      <start>0</start>
      <end>2</end>
      <status>unmodified</status>
      <modifiedWord/>
      <trackRevisions>false</trackRevisions>
    </reviewItem>
    <reviewItem>
      <errorID>a1055786-d84d-4559-bfdf-359bfd8fee1b</errorID>
      <errorWord>间</errorWord>
      <group>L1_Word</group>
      <groupName>字词问题</groupName>
      <ability>L2_Typo</ability>
      <abilityName>字词错误</abilityName>
      <candidateList>
        <item>间之</item>
      </candidateList>
      <explain/>
      <paraID>79F7581C</paraID>
      <start>9</start>
      <end>10</end>
      <status>unmodified</status>
      <modifiedWord/>
      <trackRevisions>false</trackRevisions>
    </reviewItem>
    <reviewItem>
      <errorID>40475acb-52be-4c3e-9794-a98d1fb0796f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3958D525</paraID>
      <start>0</start>
      <end>2</end>
      <status>unmodified</status>
      <modifiedWord/>
      <trackRevisions>false</trackRevisions>
    </reviewItem>
    <reviewItem>
      <errorID>f1acbb47-56ad-4927-8df4-2d75f019ff71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5A005DB0</paraID>
      <start>0</start>
      <end>3</end>
      <status>unmodified</status>
      <modifiedWord/>
      <trackRevisions>false</trackRevisions>
    </reviewItem>
    <reviewItem>
      <errorID>e18447ed-5cf6-4a5e-8420-f6ce50928d3f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58AAE2F3</paraID>
      <start>0</start>
      <end>3</end>
      <status>unmodified</status>
      <modifiedWord/>
      <trackRevisions>false</trackRevisions>
    </reviewItem>
    <reviewItem>
      <errorID>ae962d2b-4fdd-4377-a5ff-14d0e300b923</errorID>
      <errorWord>法律、法规</errorWord>
      <group>L1_Word</group>
      <groupName>字词问题</groupName>
      <ability>L2_Typo</ability>
      <abilityName>字词错误</abilityName>
      <candidateList>
        <item>法律法规</item>
      </candidateList>
      <explain/>
      <paraID>7BCF26D9</paraID>
      <start>10</start>
      <end>15</end>
      <status>unmodified</status>
      <modifiedWord/>
      <trackRevisions>false</trackRevisions>
    </reviewItem>
    <reviewItem>
      <errorID>e55dc687-0009-40df-8117-b548ac96cf3c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7C62A904</paraID>
      <start>0</start>
      <end>3</end>
      <status>unmodified</status>
      <modifiedWord/>
      <trackRevisions>false</trackRevisions>
    </reviewItem>
    <reviewItem>
      <errorID>3d3c854d-0fd4-48ea-bb0a-0fbd63b83877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3E71C8AC</paraID>
      <start>0</start>
      <end>3</end>
      <status>unmodified</status>
      <modifiedWord/>
      <trackRevisions>false</trackRevisions>
    </reviewItem>
    <reviewItem>
      <errorID>a47f3a39-1166-4052-9650-b2e3c88cdb91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3BCCF779</paraID>
      <start>0</start>
      <end>3</end>
      <status>unmodified</status>
      <modifiedWord/>
      <trackRevisions>false</trackRevisions>
    </reviewItem>
    <reviewItem>
      <errorID>2539e335-c97f-40b9-b9c6-f99e354be591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53CB0256</paraID>
      <start>0</start>
      <end>3</end>
      <status>unmodified</status>
      <modifiedWord/>
      <trackRevisions>false</trackRevisions>
    </reviewItem>
    <reviewItem>
      <errorID>7e370d7a-7cec-4925-a815-911886a390d3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A08692B</paraID>
      <start>0</start>
      <end>3</end>
      <status>unmodified</status>
      <modifiedWord/>
      <trackRevisions>false</trackRevisions>
    </reviewItem>
    <reviewItem>
      <errorID>f31bfb84-5ba4-45bf-9eb3-ae66b7825c19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4C633EA9</paraID>
      <start>0</start>
      <end>3</end>
      <status>unmodified</status>
      <modifiedWord/>
      <trackRevisions>false</trackRevisions>
    </reviewItem>
    <reviewItem>
      <errorID>f23b586d-9a1b-4a5e-97e5-e603a2a0690f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4F21A69A</paraID>
      <start>0</start>
      <end>3</end>
      <status>unmodified</status>
      <modifiedWord/>
      <trackRevisions>false</trackRevisions>
    </reviewItem>
    <reviewItem>
      <errorID>ccd41f12-3156-461e-8136-06d375a3472b</errorID>
      <errorWord>做无效投标</errorWord>
      <group>L1_Word</group>
      <groupName>字词问题</groupName>
      <ability>L2_Typo</ability>
      <abilityName>字词错误</abilityName>
      <candidateList>
        <item>作无效投标</item>
      </candidateList>
      <explain/>
      <paraID>237BBC07</paraID>
      <start>68</start>
      <end>73</end>
      <status>unmodified</status>
      <modifiedWord/>
      <trackRevisions>false</trackRevisions>
    </reviewItem>
    <reviewItem>
      <errorID>fb1946d8-f2b4-4153-a857-0689bc578c26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3AECB744</paraID>
      <start>0</start>
      <end>3</end>
      <status>unmodified</status>
      <modifiedWord/>
      <trackRevisions>false</trackRevisions>
    </reviewItem>
    <reviewItem>
      <errorID>163e03bf-7b0c-4d24-8b50-aabe2c878457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6520AEC0</paraID>
      <start>0</start>
      <end>3</end>
      <status>unmodified</status>
      <modifiedWord/>
      <trackRevisions>false</trackRevisions>
    </reviewItem>
    <reviewItem>
      <errorID>80cac002-f431-45f9-951f-dfc8262f1949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2C4C772A</paraID>
      <start>0</start>
      <end>3</end>
      <status>unmodified</status>
      <modifiedWord/>
      <trackRevisions>false</trackRevisions>
    </reviewItem>
    <reviewItem>
      <errorID>8b09dcd1-80e2-4a66-8186-92765d7de55c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24D42C9F</paraID>
      <start>13</start>
      <end>16</end>
      <status>unmodified</status>
      <modifiedWord/>
      <trackRevisions>false</trackRevisions>
    </reviewItem>
    <reviewItem>
      <errorID>8d160c67-4c50-49b0-abf4-ef2fe190a5d1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388DE53A</paraID>
      <start>0</start>
      <end>3</end>
      <status>unmodified</status>
      <modifiedWord/>
      <trackRevisions>false</trackRevisions>
    </reviewItem>
    <reviewItem>
      <errorID>13da97b5-9f80-4425-9dae-11b3fc426b2d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28C925DA</paraID>
      <start>0</start>
      <end>3</end>
      <status>unmodified</status>
      <modifiedWord/>
      <trackRevisions>false</trackRevisions>
    </reviewItem>
    <reviewItem>
      <errorID>cde05a6c-9865-40e3-9bd7-53a0c2f71758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54153DDE</paraID>
      <start>0</start>
      <end>3</end>
      <status>unmodified</status>
      <modifiedWord/>
      <trackRevisions>false</trackRevisions>
    </reviewItem>
    <reviewItem>
      <errorID>a2bf8537-630c-46c8-b924-43b513a4cd2d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6E30B691</paraID>
      <start>0</start>
      <end>3</end>
      <status>unmodified</status>
      <modifiedWord/>
      <trackRevisions>false</trackRevisions>
    </reviewItem>
    <reviewItem>
      <errorID>6fee5775-347f-41ab-b882-409ba8d297e3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25F3BE20</paraID>
      <start>0</start>
      <end>3</end>
      <status>unmodified</status>
      <modifiedWord/>
      <trackRevisions>false</trackRevisions>
    </reviewItem>
    <reviewItem>
      <errorID>77c92889-9147-48f8-97bc-bbebc303e246</errorID>
      <errorWord>&lt;</errorWord>
      <group>L1_Format</group>
      <groupName>格式问题</groupName>
      <ability>L2_HalfPunc</ability>
      <abilityName>全半角检查</abilityName>
      <candidateList>
        <item>〈</item>
      </candidateList>
      <explain>文本全半角错误。</explain>
      <paraID>67889554</paraID>
      <start>49</start>
      <end>50</end>
      <status>unmodified</status>
      <modifiedWord/>
      <trackRevisions>false</trackRevisions>
    </reviewItem>
    <reviewItem>
      <errorID>bb24a652-e1f3-4951-a783-c6731e9469af</errorID>
      <errorWord>&lt;</errorWord>
      <group>L1_Format</group>
      <groupName>格式问题</groupName>
      <ability>L2_HalfPunc</ability>
      <abilityName>全半角检查</abilityName>
      <candidateList>
        <item>〈</item>
      </candidateList>
      <explain>文本全半角错误。</explain>
      <paraID>3AB01E53</paraID>
      <start>49</start>
      <end>50</end>
      <status>unmodified</status>
      <modifiedWord/>
      <trackRevisions>false</trackRevisions>
    </reviewItem>
    <reviewItem>
      <errorID>33079db8-189a-4a95-bab9-79aa96f56dfe</errorID>
      <errorWord>&lt;</errorWord>
      <group>L1_Format</group>
      <groupName>格式问题</groupName>
      <ability>L2_HalfPunc</ability>
      <abilityName>全半角检查</abilityName>
      <candidateList>
        <item>〈</item>
      </candidateList>
      <explain>文本全半角错误。</explain>
      <paraID>320C83E5</paraID>
      <start>34</start>
      <end>35</end>
      <status>unmodified</status>
      <modifiedWord/>
      <trackRevisions>false</trackRevisions>
    </reviewItem>
    <reviewItem>
      <errorID>638e6535-2586-43b0-894e-685b92203a85</errorID>
      <errorWord>，</errorWord>
      <group>L1_Word</group>
      <groupName>字词问题</groupName>
      <ability>L2_Typo</ability>
      <abilityName>字词错误</abilityName>
      <candidateList>
        <item>，并</item>
      </candidateList>
      <explain/>
      <paraID>212F4019</paraID>
      <start>72</start>
      <end>73</end>
      <status>unmodified</status>
      <modifiedWord/>
      <trackRevisions>false</trackRevisions>
    </reviewItem>
    <reviewItem>
      <errorID>0a168dfc-715e-4611-9cbb-e91fd969b3e9</errorID>
      <errorWord>法律、法规</errorWord>
      <group>L1_Word</group>
      <groupName>字词问题</groupName>
      <ability>L2_Typo</ability>
      <abilityName>字词错误</abilityName>
      <candidateList>
        <item>法律法规</item>
      </candidateList>
      <explain/>
      <paraID>742E7BA7</paraID>
      <start>9</start>
      <end>14</end>
      <status>unmodified</status>
      <modifiedWord/>
      <trackRevisions>false</trackRevisions>
    </reviewItem>
    <reviewItem>
      <errorID>44998cce-93a0-4df4-8cd9-d258d5ad8f7d</errorID>
      <errorWord>属</errorWord>
      <group>L1_Word</group>
      <groupName>字词问题</groupName>
      <ability>L2_Typo</ability>
      <abilityName>字词错误</abilityName>
      <candidateList>
        <item>属于</item>
      </candidateList>
      <explain/>
      <paraID>742E7BA7</paraID>
      <start>23</start>
      <end>24</end>
      <status>unmodified</status>
      <modifiedWord/>
      <trackRevisions>false</trackRevisions>
    </reviewItem>
    <reviewItem>
      <errorID>dfc0546d-c404-49c8-b3bf-0d6be779c1b3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609C833C</paraID>
      <start>0</start>
      <end>3</end>
      <status>unmodified</status>
      <modifiedWord/>
      <trackRevisions>false</trackRevisions>
    </reviewItem>
    <reviewItem>
      <errorID>880782cc-9a51-4ce0-a4d8-a244a87000d1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1FA357F7</paraID>
      <start>0</start>
      <end>3</end>
      <status>unmodified</status>
      <modifiedWord/>
      <trackRevisions>false</trackRevisions>
    </reviewItem>
    <reviewItem>
      <errorID>8771da98-5d84-42b2-92bd-c9d937c342ee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3A91BDE</paraID>
      <start>0</start>
      <end>3</end>
      <status>unmodified</status>
      <modifiedWord/>
      <trackRevisions>false</trackRevisions>
    </reviewItem>
    <reviewItem>
      <errorID>9cb40fad-3aea-4f3e-8fb4-ed898301e88d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6ACCED81</paraID>
      <start>0</start>
      <end>3</end>
      <status>unmodified</status>
      <modifiedWord/>
      <trackRevisions>false</trackRevisions>
    </reviewItem>
    <reviewItem>
      <errorID>93b6fc35-291f-482d-bf16-947d233877d9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77BCD65A</paraID>
      <start>0</start>
      <end>3</end>
      <status>unmodified</status>
      <modifiedWord/>
      <trackRevisions>false</trackRevisions>
    </reviewItem>
    <reviewItem>
      <errorID>b3bbf52b-4c20-4ac0-b41d-b144399bf72e</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720EEBF9</paraID>
      <start>0</start>
      <end>3</end>
      <status>unmodified</status>
      <modifiedWord/>
      <trackRevisions>false</trackRevisions>
    </reviewItem>
    <reviewItem>
      <errorID>ff02abd5-f3c2-4e65-b1c0-572c6fbf33cf</errorID>
      <errorWord>&lt;</errorWord>
      <group>L1_Format</group>
      <groupName>格式问题</groupName>
      <ability>L2_HalfPunc</ability>
      <abilityName>全半角检查</abilityName>
      <candidateList>
        <item>〈</item>
      </candidateList>
      <explain>文本全半角错误。</explain>
      <paraID>7831DEFD</paraID>
      <start>21</start>
      <end>22</end>
      <status>unmodified</status>
      <modifiedWord/>
      <trackRevisions>false</trackRevisions>
    </reviewItem>
    <reviewItem>
      <errorID>83127ba7-103f-4d67-b822-7eafd85cb109</errorID>
      <errorWord>&gt;的通知》</errorWord>
      <group>L1_Punc</group>
      <groupName>标点问题</groupName>
      <ability>L2_Punc</ability>
      <abilityName>标点符号检查</abilityName>
      <candidateList>
        <item>〉的通知》</item>
      </candidateList>
      <explain/>
      <paraID>7831DEFD</paraID>
      <start>45</start>
      <end>50</end>
      <status>unmodified</status>
      <modifiedWord/>
      <trackRevisions>false</trackRevisions>
    </reviewItem>
    <reviewItem>
      <errorID>7326072e-d683-4530-b6ca-1b1375b238d3</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7831DEFD</paraID>
      <start>164</start>
      <end>167</end>
      <status>unmodified</status>
      <modifiedWord/>
      <trackRevisions>false</trackRevisions>
    </reviewItem>
    <reviewItem>
      <errorID>40d61a05-b14b-4b7d-abe1-bfac35a93011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4C9CBD8E</paraID>
      <start>150</start>
      <end>153</end>
      <status>unmodified</status>
      <modifiedWord/>
      <trackRevisions>false</trackRevisions>
    </reviewItem>
    <reviewItem>
      <errorID>066b8499-962e-4a70-8d0a-80b0d7ca8a95</errorID>
      <errorWord>《</errorWord>
      <group>L1_Punc</group>
      <groupName>标点问题</groupName>
      <ability>L2_Punc</ability>
      <abilityName>标点符号检查</abilityName>
      <candidateList/>
      <explain>同一形式括号套用。</explain>
      <paraID>3C828DB7</paraID>
      <start>33</start>
      <end>34</end>
      <status>unmodified</status>
      <modifiedWord/>
      <trackRevisions>false</trackRevisions>
    </reviewItem>
    <reviewItem>
      <errorID>8de138eb-62b4-417e-9a5c-210170c871aa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3C828DB7</paraID>
      <start>50</start>
      <end>53</end>
      <status>unmodified</status>
      <modifiedWord/>
      <trackRevisions>false</trackRevisions>
    </reviewItem>
    <reviewItem>
      <errorID>573cf4e8-3ad6-487c-86d9-abf5ab91ec5c</errorID>
      <errorWord>》</errorWord>
      <group>L1_Punc</group>
      <groupName>标点问题</groupName>
      <ability>L2_Punc</ability>
      <abilityName>标点符号检查</abilityName>
      <candidateList/>
      <explain>同一形式括号套用。</explain>
      <paraID>3C828DB7</paraID>
      <start>69</start>
      <end>70</end>
      <status>unmodified</status>
      <modifiedWord/>
      <trackRevisions>false</trackRevisions>
    </reviewItem>
    <reviewItem>
      <errorID>fe5c7f57-e7e8-45be-b582-f641a3fee318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722A8D32</paraID>
      <start>5</start>
      <end>8</end>
      <status>unmodified</status>
      <modifiedWord/>
      <trackRevisions>false</trackRevisions>
    </reviewItem>
    <reviewItem>
      <errorID>fd5cd082-d90e-4010-9fd2-6e7067163a7a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184C23EE</paraID>
      <start>0</start>
      <end>3</end>
      <status>unmodified</status>
      <modifiedWord/>
      <trackRevisions>false</trackRevisions>
    </reviewItem>
    <reviewItem>
      <errorID>8680088f-c16c-4d06-86cf-c5938ad5b5eb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577CF99</paraID>
      <start>206</start>
      <end>207</end>
      <status>unmodified</status>
      <modifiedWord/>
      <trackRevisions>false</trackRevisions>
    </reviewItem>
    <reviewItem>
      <errorID>580b46db-fcca-4fe4-8a68-32dd3527afa0</errorID>
      <errorWord>[2021]15号</errorWord>
      <group>L1_Knowledge</group>
      <groupName>知识性问题</groupName>
      <ability>L2_Knowledge</ability>
      <abilityName>其他知识</abilityName>
      <candidateList>
        <item>〔2021〕15号</item>
      </candidateList>
      <explain>发文字号格式错误。</explain>
      <paraID>59EA3F3F</paraID>
      <start>40</start>
      <end>49</end>
      <status>unmodified</status>
      <modifiedWord/>
      <trackRevisions>false</trackRevisions>
    </reviewItem>
    <reviewItem>
      <errorID>561a6dc7-f5ca-485c-aa61-20204fd6d434</errorID>
      <errorWord>其它</errorWord>
      <group>L1_Word</group>
      <groupName>字词问题</groupName>
      <ability>L2_Alias</ability>
      <abilityName>也作/曾用词</abilityName>
      <candidateList>
        <item>其他</item>
      </candidateList>
      <explain>词汇[其它]为不规范表述或旧称，其规范书面表述为[其他]。</explain>
      <paraID>384A56FD</paraID>
      <start>22</start>
      <end>24</end>
      <status>unmodified</status>
      <modifiedWord/>
      <trackRevisions>false</trackRevisions>
    </reviewItem>
    <reviewItem>
      <errorID>7737aabe-b910-4ca0-9fc0-4a835e0c015f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21BBBAF2</paraID>
      <start>25</start>
      <end>28</end>
      <status>unmodified</status>
      <modifiedWord/>
      <trackRevisions>false</trackRevisions>
    </reviewItem>
    <reviewItem>
      <errorID>c0288db7-9e29-4235-bc82-adce6a5bf1ca</errorID>
      <errorWord>》</errorWord>
      <group>L1_Word</group>
      <groupName>字词问题</groupName>
      <ability>L2_Typo</ability>
      <abilityName>字词错误</abilityName>
      <candidateList>
        <item>》等</item>
      </candidateList>
      <explain/>
      <paraID>21BBBAF2</paraID>
      <start>40</start>
      <end>41</end>
      <status>unmodified</status>
      <modifiedWord/>
      <trackRevisions>false</trackRevisions>
    </reviewItem>
    <reviewItem>
      <errorID>c8d2e95f-1ccb-4613-8336-6abf2a3614c0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526D7C50</paraID>
      <start>0</start>
      <end>2</end>
      <status>unmodified</status>
      <modifiedWord/>
      <trackRevisions>false</trackRevisions>
    </reviewItem>
    <reviewItem>
      <errorID>e5d21965-ac9c-415d-adf0-745fa5346110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4D5F2AC9</paraID>
      <start>0</start>
      <end>2</end>
      <status>unmodified</status>
      <modifiedWord/>
      <trackRevisions>false</trackRevisions>
    </reviewItem>
    <reviewItem>
      <errorID>2149ef72-cb87-4792-9e99-0804c2031ea0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4D5F2AC9</paraID>
      <start>200</start>
      <end>201</end>
      <status>unmodified</status>
      <modifiedWord/>
      <trackRevisions>false</trackRevisions>
    </reviewItem>
    <reviewItem>
      <errorID>e837fb24-7aaa-46fb-8bd2-9fa38968622f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71E27FA9</paraID>
      <start>0</start>
      <end>2</end>
      <status>unmodified</status>
      <modifiedWord/>
      <trackRevisions>false</trackRevisions>
    </reviewItem>
    <reviewItem>
      <errorID>24dd93d1-b8b5-4794-abcd-e5d7526ec7e6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6448DCE</paraID>
      <start>0</start>
      <end>2</end>
      <status>unmodified</status>
      <modifiedWord/>
      <trackRevisions>false</trackRevisions>
    </reviewItem>
    <reviewItem>
      <errorID>56c0f39b-9d5a-4f9e-a001-37c1f1124f98</errorID>
      <errorWord>[2011]300号</errorWord>
      <group>L1_Knowledge</group>
      <groupName>知识性问题</groupName>
      <ability>L2_Knowledge</ability>
      <abilityName>其他知识</abilityName>
      <candidateList>
        <item>〔2011〕300号</item>
      </candidateList>
      <explain>发文字号格式错误。</explain>
      <paraID> 6448DCE</paraID>
      <start>75</start>
      <end>85</end>
      <status>unmodified</status>
      <modifiedWord/>
      <trackRevisions>false</trackRevisions>
    </reviewItem>
    <reviewItem>
      <errorID>2412139d-f843-4710-be66-f4c7254bcb95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69403208</paraID>
      <start>0</start>
      <end>2</end>
      <status>unmodified</status>
      <modifiedWord/>
      <trackRevisions>false</trackRevisions>
    </reviewItem>
    <reviewItem>
      <errorID>bfbbd888-721a-4fe5-881a-4e41dec9c2a3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18AB3B49</paraID>
      <start>0</start>
      <end>2</end>
      <status>unmodified</status>
      <modifiedWord/>
      <trackRevisions>false</trackRevisions>
    </reviewItem>
    <reviewItem>
      <errorID>3468043d-9680-488e-89fc-b061b4d62d79</errorID>
      <errorWord>备备</errorWord>
      <group>L1_Word</group>
      <groupName>字词问题</groupName>
      <ability>L2_Typo</ability>
      <abilityName>字词错误</abilityName>
      <candidateList>
        <item>备</item>
      </candidateList>
      <explain/>
      <paraID>100485C6</paraID>
      <start>35</start>
      <end>37</end>
      <status>unmodified</status>
      <modifiedWord/>
      <trackRevisions>false</trackRevisions>
    </reviewItem>
    <reviewItem>
      <errorID>add1c49f-e234-4397-90ef-77a62827bf4b</errorID>
      <errorWord>。；</errorWord>
      <group>L1_Punc</group>
      <groupName>标点问题</groupName>
      <ability>L2_Punc</ability>
      <abilityName>标点符号检查</abilityName>
      <candidateList>
        <item>。</item>
      </candidateList>
      <explain/>
      <paraID>3F5E9B7A</paraID>
      <start>86</start>
      <end>88</end>
      <status>unmodified</status>
      <modifiedWord/>
      <trackRevisions>false</trackRevisions>
    </reviewItem>
    <reviewItem>
      <errorID>76c4b52e-9463-4f96-81d7-e3a6455c4594</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6D67E13B</paraID>
      <start>30</start>
      <end>32</end>
      <status>unmodified</status>
      <modifiedWord/>
      <trackRevisions>false</trackRevisions>
    </reviewItem>
    <reviewItem>
      <errorID>0f2efd16-db4b-4273-a861-57e56c4bc8ee</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33A41172</paraID>
      <start>14</start>
      <end>16</end>
      <status>unmodified</status>
      <modifiedWord/>
      <trackRevisions>false</trackRevisions>
    </reviewItem>
    <reviewItem>
      <errorID>0ca6b8b1-fd64-4a64-ac1d-8fcd300bae6e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35FF3FD7</paraID>
      <start>0</start>
      <end>2</end>
      <status>unmodified</status>
      <modifiedWord/>
      <trackRevisions>false</trackRevisions>
    </reviewItem>
    <reviewItem>
      <errorID>c5c3b4c6-0f58-499f-bcd8-0fd26d7bcfa3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1C40DBC5</paraID>
      <start>0</start>
      <end>2</end>
      <status>unmodified</status>
      <modifiedWord/>
      <trackRevisions>false</trackRevisions>
    </reviewItem>
    <reviewItem>
      <errorID>63f6b033-a732-4992-b91c-6c88a047fc80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7F3BE509</paraID>
      <start>0</start>
      <end>2</end>
      <status>unmodified</status>
      <modifiedWord/>
      <trackRevisions>false</trackRevisions>
    </reviewItem>
    <reviewItem>
      <errorID>ea383083-ee1d-4b7e-909b-542c5402c99a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37CE8D9F</paraID>
      <start>0</start>
      <end>2</end>
      <status>unmodified</status>
      <modifiedWord/>
      <trackRevisions>false</trackRevisions>
    </reviewItem>
    <reviewItem>
      <errorID>0c4a5ec1-ee87-4e99-a86c-fce90f6ac64e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7353DD93</paraID>
      <start>0</start>
      <end>2</end>
      <status>unmodified</status>
      <modifiedWord/>
      <trackRevisions>false</trackRevisions>
    </reviewItem>
    <reviewItem>
      <errorID>8de90994-c553-4916-9930-02a8f125e4c6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486C44A9</paraID>
      <start>0</start>
      <end>2</end>
      <status>unmodified</status>
      <modifiedWord/>
      <trackRevisions>false</trackRevisions>
    </reviewItem>
    <reviewItem>
      <errorID>97b2e5f9-238a-4b9b-b775-8de9bd4161d0</errorID>
      <errorWord>(</errorWord>
      <group>L1_Format</group>
      <groupName>格式问题</groupName>
      <ability>L2_HalfPunc</ability>
      <abilityName>全半角检查</abilityName>
      <candidateList>
        <item>（</item>
      </candidateList>
      <explain>文本全半角错误。</explain>
      <paraID>7040F6A5</paraID>
      <start>63</start>
      <end>64</end>
      <status>unmodified</status>
      <modifiedWord/>
      <trackRevisions>false</trackRevisions>
    </reviewItem>
    <reviewItem>
      <errorID>c5be2a7c-dd38-4c39-99e2-f6165acadd0d</errorID>
      <errorWord>)</errorWord>
      <group>L1_Format</group>
      <groupName>格式问题</groupName>
      <ability>L2_HalfPunc</ability>
      <abilityName>全半角检查</abilityName>
      <candidateList>
        <item>）</item>
      </candidateList>
      <explain>文本全半角错误。</explain>
      <paraID>7040F6A5</paraID>
      <start>70</start>
      <end>71</end>
      <status>unmodified</status>
      <modifiedWord/>
      <trackRevisions>false</trackRevisions>
    </reviewItem>
    <reviewItem>
      <errorID>1c3b85a2-0bbd-4aca-8d3d-8c8b70912458</errorID>
      <errorWord>(</errorWord>
      <group>L1_Format</group>
      <groupName>格式问题</groupName>
      <ability>L2_HalfPunc</ability>
      <abilityName>全半角检查</abilityName>
      <candidateList>
        <item>（</item>
      </candidateList>
      <explain>文本全半角错误。</explain>
      <paraID>14C8EBFF</paraID>
      <start>18</start>
      <end>19</end>
      <status>unmodified</status>
      <modifiedWord/>
      <trackRevisions>false</trackRevisions>
    </reviewItem>
    <reviewItem>
      <errorID>73ecca02-93d3-47db-bc93-17de98b2847a</errorID>
      <errorWord>)</errorWord>
      <group>L1_Format</group>
      <groupName>格式问题</groupName>
      <ability>L2_HalfPunc</ability>
      <abilityName>全半角检查</abilityName>
      <candidateList>
        <item>）</item>
      </candidateList>
      <explain>文本全半角错误。</explain>
      <paraID>14C8EBFF</paraID>
      <start>20</start>
      <end>21</end>
      <status>unmodified</status>
      <modifiedWord/>
      <trackRevisions>false</trackRevisions>
    </reviewItem>
    <reviewItem>
      <errorID>5f5d5730-0033-43cb-9b9d-a18ead27aefa</errorID>
      <errorWord>(</errorWord>
      <group>L1_Format</group>
      <groupName>格式问题</groupName>
      <ability>L2_HalfPunc</ability>
      <abilityName>全半角检查</abilityName>
      <candidateList>
        <item>（</item>
      </candidateList>
      <explain>文本全半角错误。</explain>
      <paraID>14C8EBFF</paraID>
      <start>32</start>
      <end>33</end>
      <status>unmodified</status>
      <modifiedWord/>
      <trackRevisions>false</trackRevisions>
    </reviewItem>
    <reviewItem>
      <errorID>a6e2dcc4-58cf-4f48-b96b-71ebfcf001ff</errorID>
      <errorWord>)</errorWord>
      <group>L1_Format</group>
      <groupName>格式问题</groupName>
      <ability>L2_HalfPunc</ability>
      <abilityName>全半角检查</abilityName>
      <candidateList>
        <item>）</item>
      </candidateList>
      <explain>文本全半角错误。</explain>
      <paraID>14C8EBFF</paraID>
      <start>34</start>
      <end>35</end>
      <status>unmodified</status>
      <modifiedWord/>
      <trackRevisions>false</trackRevisions>
    </reviewItem>
    <reviewItem>
      <errorID>aa2e6243-8c90-40b3-b0c2-0dbee64bd64b</errorID>
      <errorWord>(</errorWord>
      <group>L1_Format</group>
      <groupName>格式问题</groupName>
      <ability>L2_HalfPunc</ability>
      <abilityName>全半角检查</abilityName>
      <candidateList>
        <item>（</item>
      </candidateList>
      <explain>文本全半角错误。</explain>
      <paraID>7B12527A</paraID>
      <start>18</start>
      <end>19</end>
      <status>unmodified</status>
      <modifiedWord/>
      <trackRevisions>false</trackRevisions>
    </reviewItem>
    <reviewItem>
      <errorID>ed337596-a6b7-4207-9561-0b37cb6cbe35</errorID>
      <errorWord>)</errorWord>
      <group>L1_Format</group>
      <groupName>格式问题</groupName>
      <ability>L2_HalfPunc</ability>
      <abilityName>全半角检查</abilityName>
      <candidateList>
        <item>）</item>
      </candidateList>
      <explain>文本全半角错误。</explain>
      <paraID>7B12527A</paraID>
      <start>20</start>
      <end>21</end>
      <status>unmodified</status>
      <modifiedWord/>
      <trackRevisions>false</trackRevisions>
    </reviewItem>
    <reviewItem>
      <errorID>4af40a92-ec8f-4603-bc35-43acf84cbc20</errorID>
      <errorWord>(</errorWord>
      <group>L1_Format</group>
      <groupName>格式问题</groupName>
      <ability>L2_HalfPunc</ability>
      <abilityName>全半角检查</abilityName>
      <candidateList>
        <item>（</item>
      </candidateList>
      <explain>文本全半角错误。</explain>
      <paraID> 8F2FF0C</paraID>
      <start>8</start>
      <end>9</end>
      <status>unmodified</status>
      <modifiedWord/>
      <trackRevisions>false</trackRevisions>
    </reviewItem>
    <reviewItem>
      <errorID>d670b306-d924-4f3b-bccc-0d1e3d66031d</errorID>
      <errorWord>)</errorWord>
      <group>L1_Format</group>
      <groupName>格式问题</groupName>
      <ability>L2_HalfPunc</ability>
      <abilityName>全半角检查</abilityName>
      <candidateList>
        <item>）</item>
      </candidateList>
      <explain>文本全半角错误。</explain>
      <paraID> 8F2FF0C</paraID>
      <start>10</start>
      <end>11</end>
      <status>unmodified</status>
      <modifiedWord/>
      <trackRevisions>false</trackRevisions>
    </reviewItem>
    <reviewItem>
      <errorID>ac7990be-9904-4471-bbf9-62a4f2a5b447</errorID>
      <errorWord>(</errorWord>
      <group>L1_Format</group>
      <groupName>格式问题</groupName>
      <ability>L2_HalfPunc</ability>
      <abilityName>全半角检查</abilityName>
      <candidateList>
        <item>（</item>
      </candidateList>
      <explain>文本全半角错误。</explain>
      <paraID>6D2F120C</paraID>
      <start>8</start>
      <end>9</end>
      <status>unmodified</status>
      <modifiedWord/>
      <trackRevisions>false</trackRevisions>
    </reviewItem>
    <reviewItem>
      <errorID>8eb221fa-c339-4746-956f-c88fe2d54a5b</errorID>
      <errorWord>)</errorWord>
      <group>L1_Format</group>
      <groupName>格式问题</groupName>
      <ability>L2_HalfPunc</ability>
      <abilityName>全半角检查</abilityName>
      <candidateList>
        <item>）</item>
      </candidateList>
      <explain>文本全半角错误。</explain>
      <paraID>6D2F120C</paraID>
      <start>10</start>
      <end>11</end>
      <status>unmodified</status>
      <modifiedWord/>
      <trackRevisions>false</trackRevisions>
    </reviewItem>
    <reviewItem>
      <errorID>d4fa19de-8ce6-4db1-9924-954bee142cbe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33DE4464</paraID>
      <start>0</start>
      <end>2</end>
      <status>unmodified</status>
      <modifiedWord/>
      <trackRevisions>false</trackRevisions>
    </reviewItem>
    <reviewItem>
      <errorID>6342dfd0-c33d-419c-836d-620672332399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58FD168C</paraID>
      <start>0</start>
      <end>2</end>
      <status>unmodified</status>
      <modifiedWord/>
      <trackRevisions>false</trackRevisions>
    </reviewItem>
    <reviewItem>
      <errorID>cf9706e2-ba5b-4df7-8260-0a3b6dbe1fcd</errorID>
      <errorWord>(</errorWord>
      <group>L1_Word</group>
      <groupName>字词问题</groupName>
      <ability>L2_Typo</ability>
      <abilityName>字词错误</abilityName>
      <candidateList>
        <item>(一</item>
      </candidateList>
      <explain/>
      <paraID>58FD168C</paraID>
      <start>16</start>
      <end>17</end>
      <status>unmodified</status>
      <modifiedWord/>
      <trackRevisions>false</trackRevisions>
    </reviewItem>
    <reviewItem>
      <errorID>6fe882b4-dee7-4132-a342-0bdbdd22712b</errorID>
      <errorWord>)</errorWord>
      <group>L1_Format</group>
      <groupName>格式问题</groupName>
      <ability>L2_HalfPunc</ability>
      <abilityName>全半角检查</abilityName>
      <candidateList>
        <item>）</item>
      </candidateList>
      <explain>文本全半角错误。</explain>
      <paraID>58FD168C</paraID>
      <start>18</start>
      <end>19</end>
      <status>unmodified</status>
      <modifiedWord/>
      <trackRevisions>false</trackRevisions>
    </reviewItem>
    <reviewItem>
      <errorID>df26d077-c702-413c-a904-f0a763adceb2</errorID>
      <errorWord>联接</errorWord>
      <group>L1_Word</group>
      <groupName>字词问题</groupName>
      <ability>L2_Typo</ability>
      <abilityName>字词错误</abilityName>
      <candidateList>
        <item>连接</item>
      </candidateList>
      <explain>（联接）liánjiē〈动〉❶（事物）互相衔接：山岭～。❷使连接：～线路。</explain>
      <paraID>781585D3</paraID>
      <start>4</start>
      <end>6</end>
      <status>unmodified</status>
      <modifiedWord/>
      <trackRevisions>false</trackRevisions>
    </reviewItem>
    <reviewItem>
      <errorID>e66cecb7-544e-41cb-aedf-b58f925d85ae</errorID>
      <errorWord>(</errorWord>
      <group>L1_Word</group>
      <groupName>字词问题</groupName>
      <ability>L2_Typo</ability>
      <abilityName>字词错误</abilityName>
      <candidateList>
        <item>(一</item>
      </candidateList>
      <explain/>
      <paraID>6854F685</paraID>
      <start>21</start>
      <end>22</end>
      <status>unmodified</status>
      <modifiedWord/>
      <trackRevisions>false</trackRevisions>
    </reviewItem>
    <reviewItem>
      <errorID>088628de-8ac0-4a11-a199-2bb2cdb88a5f</errorID>
      <errorWord>)</errorWord>
      <group>L1_Format</group>
      <groupName>格式问题</groupName>
      <ability>L2_HalfPunc</ability>
      <abilityName>全半角检查</abilityName>
      <candidateList>
        <item>）</item>
      </candidateList>
      <explain>文本全半角错误。</explain>
      <paraID>6854F685</paraID>
      <start>23</start>
      <end>24</end>
      <status>unmodified</status>
      <modifiedWord/>
      <trackRevisions>false</trackRevisions>
    </reviewItem>
    <reviewItem>
      <errorID>8052f7b3-a698-41cc-99f0-bc14272711a5</errorID>
      <errorWord>(</errorWord>
      <group>L1_Word</group>
      <groupName>字词问题</groupName>
      <ability>L2_Typo</ability>
      <abilityName>字词错误</abilityName>
      <candidateList>
        <item>(一</item>
      </candidateList>
      <explain/>
      <paraID>1E823DE9</paraID>
      <start>20</start>
      <end>21</end>
      <status>unmodified</status>
      <modifiedWord/>
      <trackRevisions>false</trackRevisions>
    </reviewItem>
    <reviewItem>
      <errorID>5cb98900-3e1e-497c-bc18-2b5090c03d19</errorID>
      <errorWord>)</errorWord>
      <group>L1_Format</group>
      <groupName>格式问题</groupName>
      <ability>L2_HalfPunc</ability>
      <abilityName>全半角检查</abilityName>
      <candidateList>
        <item>）</item>
      </candidateList>
      <explain>文本全半角错误。</explain>
      <paraID>1E823DE9</paraID>
      <start>22</start>
      <end>23</end>
      <status>unmodified</status>
      <modifiedWord/>
      <trackRevisions>false</trackRevisions>
    </reviewItem>
    <reviewItem>
      <errorID>6e6f3658-09f5-4ce5-8dd4-33644750093e</errorID>
      <errorWord>每</errorWord>
      <group>L1_Word</group>
      <groupName>字词问题</groupName>
      <ability>L2_Typo</ability>
      <abilityName>字词错误</abilityName>
      <candidateList>
        <item>每个</item>
      </candidateList>
      <explain/>
      <paraID> 58DD536</paraID>
      <start>38</start>
      <end>39</end>
      <status>unmodified</status>
      <modifiedWord/>
      <trackRevisions>false</trackRevisions>
    </reviewItem>
    <reviewItem>
      <errorID>2e7458f1-46a3-4d97-9507-fa2441b1bf57</errorID>
      <errorWord>每</errorWord>
      <group>L1_Word</group>
      <groupName>字词问题</groupName>
      <ability>L2_Typo</ability>
      <abilityName>字词错误</abilityName>
      <candidateList>
        <item>每个</item>
      </candidateList>
      <explain/>
      <paraID>2D39299F</paraID>
      <start>33</start>
      <end>34</end>
      <status>unmodified</status>
      <modifiedWord/>
      <trackRevisions>false</trackRevisions>
    </reviewItem>
    <reviewItem>
      <errorID>e8cbb7c3-b540-4e76-8fdd-304b4fe2e6b2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28F643B4</paraID>
      <start>0</start>
      <end>2</end>
      <status>unmodified</status>
      <modifiedWord/>
      <trackRevisions>false</trackRevisions>
    </reviewItem>
    <reviewItem>
      <errorID>6daae1af-5289-4337-8b25-4ae3635e4eb1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7C905D57</paraID>
      <start>0</start>
      <end>2</end>
      <status>unmodified</status>
      <modifiedWord/>
      <trackRevisions>false</trackRevisions>
    </reviewItem>
    <reviewItem>
      <errorID>8aef34d1-14c8-4d4a-9bd6-0c8046804986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362F4453</paraID>
      <start>0</start>
      <end>2</end>
      <status>unmodified</status>
      <modifiedWord/>
      <trackRevisions>false</trackRevisions>
    </reviewItem>
    <reviewItem>
      <errorID>3286f2fe-b8ba-4cd5-b82b-a0543e07a729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C0619AE</paraID>
      <start>0</start>
      <end>2</end>
      <status>unmodified</status>
      <modifiedWord/>
      <trackRevisions>false</trackRevisions>
    </reviewItem>
    <reviewItem>
      <errorID>097b5891-6296-42d5-803b-4cd1adb39126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326246D7</paraID>
      <start>0</start>
      <end>2</end>
      <status>unmodified</status>
      <modifiedWord/>
      <trackRevisions>false</trackRevisions>
    </reviewItem>
    <reviewItem>
      <errorID>fda34a06-0f55-4f5e-b29f-52ea3f31cc35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60A8B4B4</paraID>
      <start>0</start>
      <end>2</end>
      <status>unmodified</status>
      <modifiedWord/>
      <trackRevisions>false</trackRevisions>
    </reviewItem>
    <reviewItem>
      <errorID>d1fe7309-a162-4474-af8e-d571bfe7552b</errorID>
      <errorWord>开展</errorWord>
      <group>L1_Grammar</group>
      <groupName>语法问题</groupName>
      <ability>L2_Grammar</ability>
      <abilityName>语法错误</abilityName>
      <candidateList>
        <item>召开</item>
      </candidateList>
      <explain>“开展～会议”搭配不当，建议修改为“召开～会议”。</explain>
      <paraID>3BEE2892</paraID>
      <start>31</start>
      <end>33</end>
      <status>unmodified</status>
      <modifiedWord/>
      <trackRevisions>false</trackRevisions>
    </reviewItem>
    <reviewItem>
      <errorID>b9abe8aa-902e-4b59-b9cf-3a8012922458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7B1A17F7</paraID>
      <start>0</start>
      <end>2</end>
      <status>unmodified</status>
      <modifiedWord/>
      <trackRevisions>false</trackRevisions>
    </reviewItem>
    <reviewItem>
      <errorID>3d447275-5121-4c87-8935-81e24468a890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75F5E3CE</paraID>
      <start>0</start>
      <end>2</end>
      <status>unmodified</status>
      <modifiedWord/>
      <trackRevisions>false</trackRevisions>
    </reviewItem>
    <reviewItem>
      <errorID>33f42cb9-e48b-49e3-b8eb-1102558d75b5</errorID>
      <errorWord>需</errorWord>
      <group>L1_Word</group>
      <groupName>字词问题</groupName>
      <ability>L2_Typo</ability>
      <abilityName>字词错误</abilityName>
      <candidateList>
        <item>须</item>
      </candidateList>
      <explain>存在发音相同字词的误用。</explain>
      <paraID>6320902D</paraID>
      <start>68</start>
      <end>69</end>
      <status>unmodified</status>
      <modifiedWord/>
      <trackRevisions>false</trackRevisions>
    </reviewItem>
    <reviewItem>
      <errorID>af132a92-d708-4575-9de1-9c407959c01b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771168D3</paraID>
      <start>0</start>
      <end>2</end>
      <status>unmodified</status>
      <modifiedWord/>
      <trackRevisions>false</trackRevisions>
    </reviewItem>
    <reviewItem>
      <errorID>3db0643c-1d97-45ff-9bdf-0de639119a38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2921AD70</paraID>
      <start>0</start>
      <end>2</end>
      <status>unmodified</status>
      <modifiedWord/>
      <trackRevisions>false</trackRevisions>
    </reviewItem>
    <reviewItem>
      <errorID>645bc215-49c3-4637-824f-04122d8b6e89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174E0AD1</paraID>
      <start>0</start>
      <end>2</end>
      <status>unmodified</status>
      <modifiedWord/>
      <trackRevisions>false</trackRevisions>
    </reviewItem>
    <reviewItem>
      <errorID>dbdd9fac-be0c-4915-a602-aff195015034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20E729E2</paraID>
      <start>0</start>
      <end>2</end>
      <status>unmodified</status>
      <modifiedWord/>
      <trackRevisions>false</trackRevisions>
    </reviewItem>
    <reviewItem>
      <errorID>802b9807-4484-4cbc-8e0f-23bd7f0f570f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123A9836</paraID>
      <start>0</start>
      <end>2</end>
      <status>unmodified</status>
      <modifiedWord/>
      <trackRevisions>false</trackRevisions>
    </reviewItem>
    <reviewItem>
      <errorID>11ecc5e9-79fb-4415-bfb8-5d15ceaf13c5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4DB8360</paraID>
      <start>0</start>
      <end>2</end>
      <status>unmodified</status>
      <modifiedWord/>
      <trackRevisions>false</trackRevisions>
    </reviewItem>
    <reviewItem>
      <errorID>7b18a8c3-74db-488b-89f6-0d565bd8e0af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70D78B33</paraID>
      <start>0</start>
      <end>2</end>
      <status>unmodified</status>
      <modifiedWord/>
      <trackRevisions>false</trackRevisions>
    </reviewItem>
    <reviewItem>
      <errorID>68d7bff4-2e32-44c5-8dce-59c134fb96ab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18A8531</paraID>
      <start>0</start>
      <end>2</end>
      <status>unmodified</status>
      <modifiedWord/>
      <trackRevisions>false</trackRevisions>
    </reviewItem>
    <reviewItem>
      <errorID>164fdca2-1c1d-46d6-b118-46b2c4deef71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2E3EB1FA</paraID>
      <start>0</start>
      <end>2</end>
      <status>unmodified</status>
      <modifiedWord/>
      <trackRevisions>false</trackRevisions>
    </reviewItem>
    <reviewItem>
      <errorID>86e4a3bb-f58a-40be-b3ac-923026946f2d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7442AAC9</paraID>
      <start>0</start>
      <end>2</end>
      <status>unmodified</status>
      <modifiedWord/>
      <trackRevisions>false</trackRevisions>
    </reviewItem>
    <reviewItem>
      <errorID>19920361-7881-4ffb-8216-dc4b9816f018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795098B7</paraID>
      <start>0</start>
      <end>2</end>
      <status>unmodified</status>
      <modifiedWord/>
      <trackRevisions>false</trackRevisions>
    </reviewItem>
    <reviewItem>
      <errorID>030d1664-100b-435b-8a33-bd09b586e415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FA9460D</paraID>
      <start>0</start>
      <end>2</end>
      <status>unmodified</status>
      <modifiedWord/>
      <trackRevisions>false</trackRevisions>
    </reviewItem>
    <reviewItem>
      <errorID>10a3926c-0bcd-442b-9773-c3d5b85b30d7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51A364DB</paraID>
      <start>0</start>
      <end>2</end>
      <status>unmodified</status>
      <modifiedWord/>
      <trackRevisions>false</trackRevisions>
    </reviewItem>
    <reviewItem>
      <errorID>e73f13a6-3adf-4892-9979-1c7337077f99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203D58E3</paraID>
      <start>0</start>
      <end>2</end>
      <status>unmodified</status>
      <modifiedWord/>
      <trackRevisions>false</trackRevisions>
    </reviewItem>
    <reviewItem>
      <errorID>870dd6e1-65e0-4ccb-8e6a-47293a723e47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28816ACC</paraID>
      <start>0</start>
      <end>2</end>
      <status>unmodified</status>
      <modifiedWord/>
      <trackRevisions>false</trackRevisions>
    </reviewItem>
    <reviewItem>
      <errorID>4817e43f-3e46-469d-8ebd-f7ddd595913f</errorID>
      <errorWord>（</errorWord>
      <group>L1_Punc</group>
      <groupName>标点问题</groupName>
      <ability>L2_Punc</ability>
      <abilityName>标点符号检查</abilityName>
      <candidateList/>
      <explain>同一形式括号套用。</explain>
      <paraID>551A9451</paraID>
      <start>47</start>
      <end>48</end>
      <status>unmodified</status>
      <modifiedWord/>
      <trackRevisions>false</trackRevisions>
    </reviewItem>
    <reviewItem>
      <errorID>09e57828-cb64-4a92-ad7d-effe9078153a</errorID>
      <errorWord>）</errorWord>
      <group>L1_Punc</group>
      <groupName>标点问题</groupName>
      <ability>L2_Punc</ability>
      <abilityName>标点符号检查</abilityName>
      <candidateList/>
      <explain>同一形式括号套用。</explain>
      <paraID>551A9451</paraID>
      <start>54</start>
      <end>55</end>
      <status>unmodified</status>
      <modifiedWord/>
      <trackRevisions>false</trackRevisions>
    </reviewItem>
    <reviewItem>
      <errorID>4ece4a1e-5e1e-4694-b7ce-f7bfe5302f90</errorID>
      <errorWord>,</errorWord>
      <group>L1_Format</group>
      <groupName>格式问题</groupName>
      <ability>L2_HalfPunc</ability>
      <abilityName>全半角检查</abilityName>
      <candidateList>
        <item>，</item>
      </candidateList>
      <explain>文本全半角错误。</explain>
      <paraID>27FB4DC5</paraID>
      <start>35</start>
      <end>36</end>
      <status>modified</status>
      <modifiedWord>，</modifiedWord>
      <trackRevisions>false</trackRevisions>
    </reviewItem>
    <reviewItem>
      <errorID>d2fd5e13-a881-4eb6-8c5f-78cb19eba43a</errorID>
      <errorWord>,</errorWord>
      <group>L1_Format</group>
      <groupName>格式问题</groupName>
      <ability>L2_HalfPunc</ability>
      <abilityName>全半角检查</abilityName>
      <candidateList>
        <item>，</item>
      </candidateList>
      <explain>文本全半角错误。</explain>
      <paraID>5A24BED3</paraID>
      <start>33</start>
      <end>34</end>
      <status>modified</status>
      <modifiedWord>，</modifiedWord>
      <trackRevisions>false</trackRevisions>
    </reviewItem>
    <reviewItem>
      <errorID>9d4dd8c4-162a-4547-92ab-c4148358c0eb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3CCB8B16</paraID>
      <start>0</start>
      <end>2</end>
      <status>unmodified</status>
      <modifiedWord/>
      <trackRevisions>false</trackRevisions>
    </reviewItem>
    <reviewItem>
      <errorID>0e1d482a-620a-4e34-91a4-ca0ef54147b6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7324E054</paraID>
      <start>0</start>
      <end>2</end>
      <status>unmodified</status>
      <modifiedWord/>
      <trackRevisions>false</trackRevisions>
    </reviewItem>
    <reviewItem>
      <errorID>c8ee71b8-7b0b-4abf-994b-018ea7caaf89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5FBF8670</paraID>
      <start>0</start>
      <end>2</end>
      <status>unmodified</status>
      <modifiedWord/>
      <trackRevisions>false</trackRevisions>
    </reviewItem>
    <reviewItem>
      <errorID>9d00a19a-8082-4431-8bdd-41f13826d6bd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7EE02304</paraID>
      <start>0</start>
      <end>2</end>
      <status>unmodified</status>
      <modifiedWord/>
      <trackRevisions>false</trackRevisions>
    </reviewItem>
    <reviewItem>
      <errorID>8459d109-e4cf-442b-a8bd-e2cf27965285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99F678</paraID>
      <start>0</start>
      <end>2</end>
      <status>unmodified</status>
      <modifiedWord/>
      <trackRevisions>false</trackRevisions>
    </reviewItem>
    <reviewItem>
      <errorID>7a279831-37c6-4a9c-8fd7-e04989d42f86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24A97A83</paraID>
      <start>0</start>
      <end>2</end>
      <status>unmodified</status>
      <modifiedWord/>
      <trackRevisions>false</trackRevisions>
    </reviewItem>
    <reviewItem>
      <errorID>469f76c5-85a5-4617-9e3e-71d26efde398</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5A31D338</paraID>
      <start>109</start>
      <end>113</end>
      <status>unmodified</status>
      <modifiedWord/>
      <trackRevisions>false</trackRevisions>
    </reviewItem>
    <reviewItem>
      <errorID>31c13406-25c5-4556-9cd9-6c9c9be68cba</errorID>
      <errorWord>间</errorWord>
      <group>L1_Word</group>
      <groupName>字词问题</groupName>
      <ability>L2_Typo</ability>
      <abilityName>字词错误</abilityName>
      <candidateList>
        <item>间内</item>
      </candidateList>
      <explain/>
      <paraID>74C3380C</paraID>
      <start>47</start>
      <end>48</end>
      <status>unmodified</status>
      <modifiedWord/>
      <trackRevisions>false</trackRevisions>
    </reviewItem>
    <reviewItem>
      <errorID>4d24c2d3-4b88-4842-adc0-05c0c30a12b7</errorID>
      <errorWord>（</errorWord>
      <group>L1_Format</group>
      <groupName>格式问题</groupName>
      <ability>L2_HalfPunc</ability>
      <abilityName>全半角检查</abilityName>
      <candidateList>
        <item>(</item>
      </candidateList>
      <explain>文本全半角错误。</explain>
      <paraID>6143D4CB</paraID>
      <start>0</start>
      <end>1</end>
      <status>unmodified</status>
      <modifiedWord/>
      <trackRevisions>false</trackRevisions>
    </reviewItem>
    <reviewItem>
      <errorID>989736b6-6e9e-452c-a864-5005ffc8a703</errorID>
      <errorWord>）</errorWord>
      <group>L1_Format</group>
      <groupName>格式问题</groupName>
      <ability>L2_HalfPunc</ability>
      <abilityName>全半角检查</abilityName>
      <candidateList>
        <item>)</item>
      </candidateList>
      <explain>文本全半角错误。</explain>
      <paraID>6143D4CB</paraID>
      <start>2</start>
      <end>3</end>
      <status>unmodified</status>
      <modifiedWord/>
      <trackRevisions>false</trackRevisions>
    </reviewItem>
    <reviewItem>
      <errorID>f13ab9cc-9a78-480f-8b08-ae2011e604dc</errorID>
      <errorWord>。</errorWord>
      <group>L1_Format</group>
      <groupName>格式问题</groupName>
      <ability>L2_HalfPunc</ability>
      <abilityName>全半角检查</abilityName>
      <candidateList>
        <item>.</item>
      </candidateList>
      <explain>文本全半角错误。</explain>
      <paraID>6143D4CB</paraID>
      <start>7</start>
      <end>8</end>
      <status>unmodified</status>
      <modifiedWord/>
      <trackRevisions>false</trackRevisions>
    </reviewItem>
    <reviewItem>
      <errorID>7d23e686-4f06-4d90-a18b-ddf35b772140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334AAC77</paraID>
      <start>0</start>
      <end>2</end>
      <status>unmodified</status>
      <modifiedWord/>
      <trackRevisions>false</trackRevisions>
    </reviewItem>
    <reviewItem>
      <errorID>beb0d66d-1f69-4fba-a46b-aa5b22089702</errorID>
      <errorWord>发生有</errorWord>
      <group>L1_Word</group>
      <groupName>字词问题</groupName>
      <ability>L2_Typo</ability>
      <abilityName>字词错误</abilityName>
      <candidateList>
        <item>发生</item>
      </candidateList>
      <explain>〈动〉❶原来没有的事出现了；产生：～变化｜～事故｜～关系。❷卵子受精后逐渐生长。</explain>
      <paraID>2646A310</paraID>
      <start>48</start>
      <end>51</end>
      <status>unmodified</status>
      <modifiedWord/>
      <trackRevisions>false</trackRevisions>
    </reviewItem>
    <reviewItem>
      <errorID>44c71f60-bd41-4c30-b05b-dc5ad8c9118f</errorID>
      <errorWord>法律、法规</errorWord>
      <group>L1_Word</group>
      <groupName>字词问题</groupName>
      <ability>L2_Typo</ability>
      <abilityName>字词错误</abilityName>
      <candidateList>
        <item>法律法规</item>
      </candidateList>
      <explain/>
      <paraID>21CB3106</paraID>
      <start>20</start>
      <end>25</end>
      <status>unmodified</status>
      <modifiedWord/>
      <trackRevisions>false</trackRevisions>
    </reviewItem>
    <reviewItem>
      <errorID>29953c84-d33e-4a62-86d8-65cb88e1ee56</errorID>
      <errorWord>作</errorWord>
      <group>L1_Word</group>
      <groupName>字词问题</groupName>
      <ability>L2_Typo</ability>
      <abilityName>字词错误</abilityName>
      <candidateList>
        <item>做</item>
      </candidateList>
      <explain>存在发音相同字词的误用。</explain>
      <paraID>2A72221F</paraID>
      <start>23</start>
      <end>24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9EA08CFA-5D8A-4C39-B606-330A003FF28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江苏瑞杰项目管理顾问有限公司</cp:lastModifiedBy>
  <cp:revision>274</cp:revision>
  <dcterms:created xsi:type="dcterms:W3CDTF">2014-10-29T12:08:00Z</dcterms:created>
  <dcterms:modified xsi:type="dcterms:W3CDTF">2026-09-14T07:15:00Z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803A3B1F5580470F86837A55C3D86243_13</vt:lpwstr>
  </property>
  <property fmtid="{D5CDD505-2E9C-101B-9397-08002B2CF9AE}" pid="4" name="KSOTemplateDocerSaveRecord">
    <vt:lpwstr>eyJoZGlkIjoiNmIwNDI0ODkyNThmYWJmOTEyNWNiNjM3OGFiMDllZjYiLCJ1c2VySWQiOiI0MzUyMzUyMTIifQ==</vt:lpwstr>
  </property>
</Properties>
</file>