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jc w:val="lef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974"/>
        <w:ind w:firstLine="0"/>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74"/>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4"/>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4"/>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4"/>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4"/>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盐城市少儿图书馆物业管理服务项目</w:t>
      </w:r>
      <w:r/>
    </w:p>
    <w:p>
      <w:pPr>
        <w:pStyle w:val="974"/>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4"/>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JSZC-320900-JZCG-G2026-0026</w:t>
      </w:r>
      <w:r/>
    </w:p>
    <w:p>
      <w:pPr>
        <w:pStyle w:val="974"/>
        <w:ind w:firstLine="0"/>
        <w:jc w:val="center"/>
        <w:spacing w:before="0" w:after="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22"/>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822"/>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822"/>
        <w:jc w:val="center"/>
        <w:spacing w:before="120" w:beforeAutospacing="0" w:after="120" w:afterAutospacing="0" w:line="400" w:lineRule="exact"/>
        <w:rPr>
          <w:rFonts w:hint="eastAsia" w:ascii="黑体" w:hAnsi="黑体" w:eastAsia="黑体" w:cs="黑体"/>
          <w:bCs/>
          <w:color w:val="auto"/>
          <w:sz w:val="32"/>
          <w:szCs w:val="32"/>
          <w:highlight w:val="none"/>
          <w:lang w:eastAsia="zh-CN"/>
        </w:rPr>
        <w:outlineLvl w:val="0"/>
      </w:pPr>
      <w:r>
        <w:rPr>
          <w:rFonts w:hint="eastAsia" w:ascii="黑体" w:hAnsi="黑体" w:eastAsia="黑体" w:cs="黑体"/>
          <w:bCs/>
          <w:color w:val="auto"/>
          <w:sz w:val="32"/>
          <w:szCs w:val="32"/>
          <w:highlight w:val="none"/>
          <w:lang w:eastAsia="zh-CN"/>
        </w:rPr>
        <w:t xml:space="preserve">盐城市图书馆</w:t>
      </w:r>
      <w:r/>
    </w:p>
    <w:p>
      <w:pPr>
        <w:pStyle w:val="822"/>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6</w:t>
      </w:r>
      <w:r>
        <w:rPr>
          <w:rFonts w:hint="eastAsia" w:ascii="黑体" w:hAnsi="黑体" w:eastAsia="黑体" w:cs="黑体"/>
          <w:bCs/>
          <w:color w:val="auto"/>
          <w:sz w:val="32"/>
          <w:szCs w:val="32"/>
          <w:highlight w:val="none"/>
        </w:rPr>
        <w:t xml:space="preserve">月</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auto"/>
          <w:sz w:val="28"/>
          <w:szCs w:val="28"/>
          <w:highlight w:val="none"/>
        </w:rPr>
      </w:r>
      <w:r/>
    </w:p>
    <w:p>
      <w:pPr>
        <w:jc w:val="left"/>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jc w:val="center"/>
        <w:rPr>
          <w:b/>
          <w:color w:val="auto"/>
          <w:sz w:val="28"/>
          <w:highlight w:val="none"/>
        </w:rPr>
      </w:pPr>
      <w:r>
        <w:rPr>
          <w:b/>
          <w:color w:val="auto"/>
          <w:sz w:val="28"/>
          <w:highlight w:val="none"/>
        </w:rPr>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2</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第三章  合同文本………………………………26</w:t>
      </w:r>
      <w:r/>
    </w:p>
    <w:p>
      <w:pPr>
        <w:jc w:val="center"/>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第四章  采购需求………………………………</w:t>
      </w:r>
      <w:r>
        <w:rPr>
          <w:rFonts w:hint="eastAsia" w:ascii="黑体" w:hAnsi="Showcard Gothic" w:eastAsia="黑体"/>
          <w:color w:val="auto"/>
          <w:sz w:val="36"/>
          <w:highlight w:val="none"/>
          <w:lang w:val="en-US" w:eastAsia="zh-CN"/>
        </w:rPr>
        <w:t xml:space="preserve">40</w:t>
      </w:r>
      <w:r/>
    </w:p>
    <w:p>
      <w:pPr>
        <w:jc w:val="center"/>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第五章  评标方法与评标标准…………………</w:t>
      </w:r>
      <w:r>
        <w:rPr>
          <w:rFonts w:hint="eastAsia" w:ascii="黑体" w:hAnsi="Showcard Gothic" w:eastAsia="黑体"/>
          <w:color w:val="auto"/>
          <w:sz w:val="36"/>
          <w:highlight w:val="none"/>
          <w:lang w:val="en-US" w:eastAsia="zh-CN"/>
        </w:rPr>
        <w:t xml:space="preserve">75</w:t>
      </w:r>
      <w:r/>
    </w:p>
    <w:p>
      <w:pPr>
        <w:jc w:val="center"/>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第六章  投标文件格式…………………………</w:t>
      </w:r>
      <w:r>
        <w:rPr>
          <w:rFonts w:hint="eastAsia" w:ascii="黑体" w:hAnsi="Showcard Gothic" w:eastAsia="黑体"/>
          <w:color w:val="auto"/>
          <w:sz w:val="36"/>
          <w:highlight w:val="none"/>
          <w:lang w:val="en-US" w:eastAsia="zh-CN"/>
        </w:rPr>
        <w:t xml:space="preserve">81</w:t>
      </w:r>
      <w:r/>
    </w:p>
    <w:p>
      <w:pPr>
        <w:pStyle w:val="1076"/>
        <w:jc w:val="left"/>
        <w:spacing w:beforeAutospacing="0" w:afterAutospacing="0"/>
        <w:rPr>
          <w:rFonts w:hint="eastAsia"/>
          <w:color w:val="auto"/>
          <w:szCs w:val="44"/>
          <w:highlight w:val="none"/>
        </w:rPr>
      </w:pPr>
      <w:r>
        <w:rPr>
          <w:rFonts w:hint="eastAsia"/>
          <w:color w:val="auto"/>
          <w:szCs w:val="44"/>
          <w:highlight w:val="none"/>
        </w:rPr>
      </w:r>
      <w:r/>
    </w:p>
    <w:p>
      <w:pPr>
        <w:pStyle w:val="1076"/>
        <w:jc w:val="left"/>
        <w:spacing w:beforeAutospacing="0" w:afterAutospacing="0"/>
        <w:rPr>
          <w:rFonts w:hint="eastAsia"/>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auto"/>
          <w:szCs w:val="44"/>
          <w:highlight w:val="none"/>
        </w:rPr>
      </w:r>
      <w:r/>
    </w:p>
    <w:p>
      <w:pPr>
        <w:pStyle w:val="1076"/>
        <w:jc w:val="center"/>
        <w:spacing w:beforeAutospacing="0" w:afterAutospacing="0"/>
        <w:rPr>
          <w:rFonts w:hint="eastAsia" w:ascii="黑体" w:hAnsi="黑体" w:eastAsia="黑体" w:cs="黑体"/>
          <w:color w:val="auto"/>
          <w:sz w:val="44"/>
          <w:szCs w:val="20"/>
          <w:highlight w:val="none"/>
        </w:rPr>
        <w:outlineLvl w:val="0"/>
      </w:pPr>
      <w:r/>
      <w:bookmarkStart w:id="0" w:name="_Toc1413"/>
      <w:r>
        <w:rPr>
          <w:rFonts w:hint="eastAsia" w:ascii="黑体" w:hAnsi="黑体" w:eastAsia="黑体" w:cs="黑体"/>
          <w:color w:val="auto"/>
          <w:sz w:val="44"/>
          <w:szCs w:val="20"/>
          <w:highlight w:val="none"/>
        </w:rPr>
        <w:t xml:space="preserve">第一章</w:t>
      </w:r>
      <w:r>
        <w:rPr>
          <w:rFonts w:hint="eastAsia" w:ascii="黑体" w:hAnsi="黑体" w:eastAsia="黑体" w:cs="黑体"/>
          <w:color w:val="auto"/>
          <w:sz w:val="44"/>
          <w:szCs w:val="20"/>
          <w:highlight w:val="none"/>
          <w:lang w:eastAsia="zh-CN"/>
        </w:rPr>
        <w:t xml:space="preserve"> </w:t>
      </w:r>
      <w:r>
        <w:rPr>
          <w:rFonts w:hint="eastAsia" w:ascii="黑体" w:hAnsi="黑体" w:eastAsia="黑体" w:cs="黑体"/>
          <w:color w:val="auto"/>
          <w:sz w:val="44"/>
          <w:szCs w:val="20"/>
          <w:highlight w:val="none"/>
        </w:rPr>
        <w:t xml:space="preserve">招标公告</w:t>
      </w:r>
      <w:bookmarkEnd w:id="0"/>
      <w:r/>
      <w:r/>
    </w:p>
    <w:p>
      <w:pPr>
        <w:ind w:firstLine="482"/>
        <w:jc w:val="left"/>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项目概况</w:t>
      </w:r>
      <w:r/>
    </w:p>
    <w:p>
      <w:pPr>
        <w:ind w:firstLine="482"/>
        <w:jc w:val="left"/>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lang w:eastAsia="zh-CN"/>
        </w:rPr>
        <w:t xml:space="preserve">盐城市少儿图书馆物业管理服务项目JSZC-320900-JZCG-G2026-0026</w:t>
      </w:r>
      <w:r>
        <w:rPr>
          <w:rFonts w:hint="eastAsia" w:ascii="宋体" w:hAnsi="宋体" w:cs="宋体" w:eastAsiaTheme="minorEastAsia"/>
          <w:color w:val="auto"/>
          <w:sz w:val="24"/>
          <w:szCs w:val="20"/>
          <w:highlight w:val="none"/>
        </w:rPr>
        <w:t xml:space="preserve">的潜在投标人应在“苏采云”系统内免费下载（投标人必须在苏采云系统中获取采购文件，方能参与政府采购项目），并于2026年</w:t>
      </w:r>
      <w:r>
        <w:rPr>
          <w:rFonts w:hint="eastAsia" w:ascii="宋体" w:hAnsi="宋体" w:cs="宋体" w:eastAsiaTheme="minorEastAsia"/>
          <w:color w:val="auto"/>
          <w:sz w:val="24"/>
          <w:szCs w:val="20"/>
          <w:highlight w:val="none"/>
          <w:lang w:val="en-US" w:eastAsia="zh-CN"/>
        </w:rPr>
        <w:t xml:space="preserve">7</w:t>
      </w:r>
      <w:r>
        <w:rPr>
          <w:rFonts w:hint="eastAsia" w:ascii="宋体" w:hAnsi="宋体" w:cs="宋体" w:eastAsiaTheme="minorEastAsia"/>
          <w:color w:val="auto"/>
          <w:sz w:val="24"/>
          <w:szCs w:val="20"/>
          <w:highlight w:val="none"/>
        </w:rPr>
        <w:t xml:space="preserve">月7</w:t>
      </w:r>
      <w:r>
        <w:rPr>
          <w:rFonts w:hint="eastAsia" w:ascii="宋体" w:hAnsi="宋体" w:cs="宋体" w:eastAsiaTheme="minorEastAsia"/>
          <w:color w:val="auto"/>
          <w:sz w:val="24"/>
          <w:szCs w:val="20"/>
          <w:highlight w:val="none"/>
        </w:rPr>
        <w:t xml:space="preserve">日9点30分（北京时间）前递交投标文件。</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JSZC-320900-JZCG-G2026-0026</w:t>
      </w:r>
      <w:r>
        <w:rPr>
          <w:rFonts w:hint="eastAsia" w:ascii="宋体" w:hAnsi="宋体" w:eastAsia="宋体" w:cs="宋体"/>
          <w:color w:val="auto"/>
          <w:sz w:val="24"/>
          <w:szCs w:val="20"/>
          <w:highlight w:val="none"/>
        </w:rPr>
        <w:t xml:space="preserve"> </w:t>
      </w:r>
      <w:r/>
    </w:p>
    <w:p>
      <w:pPr>
        <w:ind w:firstLine="482"/>
        <w:jc w:val="left"/>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盐城市少儿图书馆物业管理服务项目</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val="en-US" w:eastAsia="zh-CN"/>
        </w:rPr>
        <w:t xml:space="preserve">280</w:t>
      </w:r>
      <w:r>
        <w:rPr>
          <w:rFonts w:hint="eastAsia" w:ascii="宋体" w:hAnsi="宋体" w:eastAsia="宋体" w:cs="宋体"/>
          <w:color w:val="auto"/>
          <w:sz w:val="24"/>
          <w:szCs w:val="20"/>
          <w:highlight w:val="none"/>
        </w:rPr>
        <w:t xml:space="preserve">万元</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eastAsia="zh-CN"/>
        </w:rPr>
        <w:t xml:space="preserve">280万元</w:t>
      </w:r>
      <w:r>
        <w:rPr>
          <w:rFonts w:hint="eastAsia" w:ascii="宋体" w:hAnsi="宋体" w:eastAsia="宋体" w:cs="宋体"/>
          <w:color w:val="auto"/>
          <w:sz w:val="24"/>
          <w:szCs w:val="20"/>
          <w:highlight w:val="none"/>
        </w:rPr>
        <w:t xml:space="preserve"> </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eastAsia="zh-CN"/>
        </w:rPr>
        <w:t xml:space="preserve">盐城市少儿图书馆物业管理服务项目</w:t>
      </w:r>
      <w:r>
        <w:rPr>
          <w:rFonts w:hint="eastAsia" w:ascii="宋体" w:hAnsi="宋体" w:eastAsia="宋体" w:cs="宋体"/>
          <w:color w:val="auto"/>
          <w:sz w:val="24"/>
          <w:szCs w:val="20"/>
          <w:highlight w:val="none"/>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rPr>
        <w:t xml:space="preserve">两年，合同一年一签</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一年服务期内无</w:t>
      </w:r>
      <w:r>
        <w:rPr>
          <w:rFonts w:hint="eastAsia" w:ascii="宋体" w:hAnsi="宋体" w:cs="宋体"/>
          <w:color w:val="auto"/>
          <w:sz w:val="24"/>
          <w:szCs w:val="20"/>
          <w:highlight w:val="none"/>
          <w:lang w:val="zh-CN"/>
        </w:rPr>
        <w:t xml:space="preserve">连续两个月考核不合格或累计三个月考核不合格</w:t>
      </w:r>
      <w:r>
        <w:rPr>
          <w:rFonts w:hint="eastAsia" w:ascii="宋体" w:hAnsi="宋体" w:cs="宋体"/>
          <w:color w:val="auto"/>
          <w:sz w:val="24"/>
          <w:szCs w:val="20"/>
          <w:highlight w:val="none"/>
        </w:rPr>
        <w:t xml:space="preserve">情形的可续签第二年合同。</w:t>
      </w:r>
      <w:r/>
    </w:p>
    <w:p>
      <w:pPr>
        <w:ind w:firstLine="482"/>
        <w:jc w:val="left"/>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w:t>
      </w:r>
      <w:r>
        <w:rPr>
          <w:rFonts w:hint="eastAsia" w:ascii="宋体" w:hAnsi="宋体" w:cs="宋体" w:eastAsiaTheme="minorEastAsia"/>
          <w:color w:val="auto"/>
          <w:sz w:val="24"/>
          <w:szCs w:val="20"/>
          <w:highlight w:val="none"/>
          <w:lang w:val="en-US" w:eastAsia="zh-CN"/>
        </w:rPr>
        <w:t xml:space="preserve">上一</w:t>
      </w:r>
      <w:r>
        <w:rPr>
          <w:rFonts w:hint="eastAsia" w:ascii="宋体" w:hAnsi="宋体" w:cs="宋体" w:eastAsiaTheme="minorEastAsia"/>
          <w:color w:val="auto"/>
          <w:sz w:val="24"/>
          <w:szCs w:val="20"/>
          <w:highlight w:val="none"/>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1.时间：2026年</w:t>
      </w:r>
      <w:r>
        <w:rPr>
          <w:rFonts w:hint="eastAsia" w:ascii="宋体" w:hAnsi="宋体" w:cs="宋体" w:eastAsiaTheme="minorEastAsia"/>
          <w:color w:val="auto"/>
          <w:sz w:val="24"/>
          <w:szCs w:val="20"/>
          <w:highlight w:val="none"/>
          <w:lang w:val="en-US" w:eastAsia="zh-CN"/>
        </w:rPr>
        <w:t xml:space="preserve">7</w:t>
      </w:r>
      <w:r>
        <w:rPr>
          <w:rFonts w:hint="eastAsia" w:ascii="宋体" w:hAnsi="宋体" w:cs="宋体" w:eastAsiaTheme="minorEastAsia"/>
          <w:color w:val="auto"/>
          <w:sz w:val="24"/>
          <w:szCs w:val="20"/>
          <w:highlight w:val="none"/>
        </w:rPr>
        <w:t xml:space="preserve">月7</w:t>
      </w:r>
      <w:r>
        <w:rPr>
          <w:rFonts w:hint="eastAsia" w:ascii="宋体" w:hAnsi="宋体" w:cs="宋体" w:eastAsiaTheme="minorEastAsia"/>
          <w:color w:val="auto"/>
          <w:sz w:val="24"/>
          <w:szCs w:val="20"/>
          <w:highlight w:val="none"/>
        </w:rPr>
        <w:t xml:space="preserve">日9点30分（北京时间）</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left"/>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名    称：</w:t>
      </w:r>
      <w:r>
        <w:rPr>
          <w:rFonts w:hint="eastAsia" w:ascii="宋体" w:hAnsi="宋体" w:cs="宋体" w:eastAsiaTheme="minorEastAsia"/>
          <w:color w:val="auto"/>
          <w:sz w:val="24"/>
          <w:szCs w:val="20"/>
          <w:highlight w:val="none"/>
          <w:lang w:eastAsia="zh-CN"/>
        </w:rPr>
        <w:t xml:space="preserve">盐城市图书馆</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址：盐城市府西路6号</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人：刘女士</w:t>
      </w:r>
      <w:r/>
    </w:p>
    <w:p>
      <w:pPr>
        <w:ind w:firstLine="482"/>
        <w:jc w:val="left"/>
        <w:spacing w:line="556" w:lineRule="exact"/>
        <w:widowControl/>
        <w:rPr>
          <w:rFonts w:hint="default" w:ascii="宋体" w:hAnsi="宋体" w:cs="宋体" w:eastAsiaTheme="minorEastAsia"/>
          <w:color w:val="auto"/>
          <w:sz w:val="24"/>
          <w:szCs w:val="20"/>
          <w:highlight w:val="none"/>
          <w:lang w:val="en-US"/>
        </w:rPr>
      </w:pPr>
      <w:r>
        <w:rPr>
          <w:rFonts w:hint="eastAsia" w:ascii="宋体" w:hAnsi="宋体" w:cs="宋体" w:eastAsiaTheme="minorEastAsia"/>
          <w:color w:val="auto"/>
          <w:sz w:val="24"/>
          <w:szCs w:val="20"/>
          <w:highlight w:val="none"/>
        </w:rPr>
        <w:t xml:space="preserve">联系方式：</w:t>
      </w:r>
      <w:r>
        <w:rPr>
          <w:rFonts w:hint="eastAsia" w:ascii="宋体" w:hAnsi="宋体" w:cs="宋体"/>
          <w:color w:val="auto"/>
          <w:sz w:val="24"/>
          <w:szCs w:val="20"/>
          <w:highlight w:val="none"/>
          <w:lang w:val="en-US" w:eastAsia="zh-CN"/>
        </w:rPr>
        <w:t xml:space="preserve">0515-69971595</w:t>
      </w:r>
      <w:r/>
    </w:p>
    <w:p>
      <w:pPr>
        <w:ind w:firstLine="482"/>
        <w:jc w:val="left"/>
        <w:spacing w:line="556" w:lineRule="exact"/>
        <w:widowControl/>
        <w:rPr>
          <w:rFonts w:hint="eastAsia" w:ascii="宋体" w:hAnsi="宋体" w:cs="宋体" w:eastAsiaTheme="minorEastAsia"/>
          <w:b/>
          <w:bCs/>
          <w:color w:val="auto"/>
          <w:sz w:val="24"/>
          <w:szCs w:val="20"/>
          <w:highlight w:val="none"/>
        </w:rPr>
      </w:pPr>
      <w:r/>
      <w:bookmarkStart w:id="9" w:name="_GoBack"/>
      <w:r>
        <w:rPr>
          <w:rFonts w:hint="eastAsia" w:ascii="宋体" w:hAnsi="宋体" w:cs="宋体" w:eastAsiaTheme="minorEastAsia"/>
          <w:b/>
          <w:bCs/>
          <w:color w:val="auto"/>
          <w:sz w:val="24"/>
          <w:szCs w:val="20"/>
          <w:highlight w:val="none"/>
        </w:rPr>
        <w:t xml:space="preserve">2.采购代理机构信息</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u w:val="none"/>
          <w:lang w:val="en-US" w:eastAsia="zh-CN"/>
        </w:rPr>
        <w:t xml:space="preserve">顾</w:t>
      </w:r>
      <w:r>
        <w:rPr>
          <w:rFonts w:hint="eastAsia" w:ascii="宋体" w:hAnsi="宋体" w:cs="宋体" w:eastAsiaTheme="minorEastAsia"/>
          <w:color w:val="auto"/>
          <w:sz w:val="24"/>
          <w:szCs w:val="20"/>
          <w:highlight w:val="none"/>
          <w:lang w:eastAsia="zh-CN"/>
        </w:rPr>
        <w:t xml:space="preserve">女士</w:t>
      </w:r>
      <w:r>
        <w:rPr>
          <w:rFonts w:hint="eastAsia" w:ascii="宋体" w:hAnsi="宋体" w:cs="宋体" w:eastAsiaTheme="minorEastAsia"/>
          <w:color w:val="auto"/>
          <w:sz w:val="24"/>
          <w:szCs w:val="20"/>
          <w:highlight w:val="none"/>
        </w:rPr>
        <w:t xml:space="preserve">         </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联系方式：0515-</w:t>
      </w:r>
      <w:r>
        <w:rPr>
          <w:rFonts w:hint="eastAsia" w:ascii="宋体" w:hAnsi="宋体" w:cs="宋体" w:eastAsiaTheme="minorEastAsia"/>
          <w:color w:val="auto"/>
          <w:sz w:val="24"/>
          <w:szCs w:val="20"/>
          <w:highlight w:val="none"/>
          <w:lang w:val="en-US" w:eastAsia="zh-CN"/>
        </w:rPr>
        <w:t xml:space="preserve">86665092</w:t>
      </w:r>
      <w:r>
        <w:rPr>
          <w:rFonts w:hint="eastAsia" w:ascii="宋体" w:hAnsi="宋体" w:cs="宋体" w:eastAsiaTheme="minorEastAsia"/>
          <w:color w:val="auto"/>
          <w:sz w:val="24"/>
          <w:szCs w:val="20"/>
          <w:highlight w:val="none"/>
        </w:rPr>
        <w:t xml:space="preserve">      </w:t>
      </w:r>
      <w:r/>
    </w:p>
    <w:p>
      <w:pPr>
        <w:ind w:firstLine="482"/>
        <w:jc w:val="left"/>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auto"/>
          <w:sz w:val="24"/>
          <w:szCs w:val="20"/>
          <w:highlight w:val="none"/>
          <w:u w:val="none"/>
          <w:lang w:val="en-US" w:eastAsia="zh-CN"/>
        </w:rPr>
        <w:t xml:space="preserve">顾</w:t>
      </w:r>
      <w:r>
        <w:rPr>
          <w:rFonts w:hint="eastAsia" w:ascii="宋体" w:hAnsi="宋体" w:cs="宋体" w:eastAsiaTheme="minorEastAsia"/>
          <w:color w:val="auto"/>
          <w:sz w:val="24"/>
          <w:szCs w:val="20"/>
          <w:highlight w:val="none"/>
          <w:lang w:eastAsia="zh-CN"/>
        </w:rPr>
        <w:t xml:space="preserve">女士</w:t>
      </w:r>
      <w:r>
        <w:rPr>
          <w:rFonts w:hint="eastAsia" w:ascii="宋体" w:hAnsi="宋体" w:cs="宋体" w:eastAsiaTheme="minorEastAsia"/>
          <w:color w:val="auto"/>
          <w:sz w:val="24"/>
          <w:szCs w:val="20"/>
          <w:highlight w:val="none"/>
        </w:rPr>
        <w:t xml:space="preserve">              </w:t>
      </w:r>
      <w:r/>
    </w:p>
    <w:p>
      <w:pPr>
        <w:ind w:firstLine="482"/>
        <w:jc w:val="left"/>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电      话：0515-</w:t>
      </w:r>
      <w:r>
        <w:rPr>
          <w:rFonts w:hint="eastAsia" w:ascii="宋体" w:hAnsi="宋体" w:cs="宋体" w:eastAsiaTheme="minorEastAsia"/>
          <w:color w:val="auto"/>
          <w:sz w:val="24"/>
          <w:szCs w:val="20"/>
          <w:highlight w:val="none"/>
          <w:lang w:val="en-US" w:eastAsia="zh-CN"/>
        </w:rPr>
        <w:t xml:space="preserve">86665092</w:t>
      </w:r>
      <w:r>
        <w:rPr>
          <w:rFonts w:hint="eastAsia" w:ascii="宋体" w:hAnsi="宋体" w:cs="宋体" w:eastAsiaTheme="minorEastAsia"/>
          <w:color w:val="auto"/>
          <w:sz w:val="24"/>
          <w:szCs w:val="20"/>
          <w:highlight w:val="none"/>
        </w:rPr>
        <w:t xml:space="preserve">  </w:t>
      </w:r>
      <w:bookmarkEnd w:id="9"/>
      <w:r>
        <w:rPr>
          <w:rFonts w:hint="eastAsia" w:ascii="宋体" w:hAnsi="宋体" w:cs="宋体" w:eastAsiaTheme="minorEastAsia"/>
          <w:color w:val="auto"/>
          <w:sz w:val="24"/>
          <w:szCs w:val="20"/>
          <w:highlight w:val="none"/>
        </w:rPr>
        <w:t xml:space="preserve">        </w:t>
      </w:r>
      <w:r/>
    </w:p>
    <w:p>
      <w:pPr>
        <w:jc w:val="left"/>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76"/>
        <w:jc w:val="center"/>
        <w:spacing w:beforeAutospacing="0" w:afterAutospacing="0"/>
        <w:rPr>
          <w:rFonts w:hint="eastAsia" w:ascii="黑体" w:hAnsi="黑体" w:eastAsia="黑体" w:cs="黑体"/>
          <w:color w:val="auto"/>
          <w:sz w:val="44"/>
          <w:szCs w:val="44"/>
          <w:highlight w:val="none"/>
        </w:rPr>
        <w:outlineLvl w:val="0"/>
      </w:pPr>
      <w:r/>
      <w:bookmarkStart w:id="1" w:name="_Toc23635"/>
      <w:r>
        <w:rPr>
          <w:rFonts w:hint="eastAsia" w:ascii="黑体" w:hAnsi="黑体" w:eastAsia="黑体" w:cs="黑体"/>
          <w:color w:val="auto"/>
          <w:sz w:val="44"/>
          <w:szCs w:val="44"/>
          <w:highlight w:val="none"/>
        </w:rPr>
        <w:t xml:space="preserve">第二章 投标人须知</w:t>
      </w:r>
      <w:bookmarkEnd w:id="1"/>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jc w:val="left"/>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jc w:val="left"/>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jc w:val="left"/>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，还应包括：安全防范、秩序维护、卫生保洁、会务服务、设施设备日常运行、管理、劳务、培训、</w:t>
      </w:r>
      <w:r>
        <w:rPr>
          <w:rFonts w:hint="eastAsia" w:ascii="宋体" w:hAnsi="宋体" w:cs="宋体"/>
          <w:color w:val="auto"/>
          <w:sz w:val="24"/>
          <w:highlight w:val="none"/>
          <w:lang w:val="zh-CN"/>
        </w:rPr>
        <w:t xml:space="preserve">工具、</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（1）用于保洁的日常易耗品、工具等物品由投标人购置并承担费用。</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（4）服务人员须服从采购人管理，采购人安排的短期加班或活动不另行增加费用。</w:t>
      </w:r>
      <w:r/>
    </w:p>
    <w:p>
      <w:pPr>
        <w:ind w:firstLine="480"/>
        <w:jc w:val="left"/>
        <w:spacing w:line="56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lang w:eastAsia="zh-CN"/>
        </w:rPr>
        <w:t xml:space="preserve">122</w:t>
      </w:r>
      <w:r>
        <w:rPr>
          <w:rFonts w:hint="eastAsia" w:ascii="宋体" w:hAnsi="宋体" w:cs="宋体"/>
          <w:b/>
          <w:bCs/>
          <w:color w:val="auto"/>
          <w:sz w:val="24"/>
          <w:highlight w:val="none"/>
          <w:lang w:val="zh-CN"/>
        </w:rPr>
        <w:t xml:space="preserve">元/人/月，法定节假日加班天数按13天计算，加班费不得低于4357.25元/人/年，</w:t>
      </w:r>
      <w:r>
        <w:rPr>
          <w:rFonts w:hint="eastAsia" w:ascii="宋体" w:hAnsi="宋体" w:cs="宋体"/>
          <w:b/>
          <w:bCs/>
          <w:color w:val="auto"/>
          <w:sz w:val="24"/>
          <w:highlight w:val="none"/>
          <w:lang w:val="zh-CN" w:eastAsia="zh-CN"/>
        </w:rPr>
        <w:t xml:space="preserve">加班人数不得少于21人。</w:t>
      </w:r>
      <w:r>
        <w:rPr>
          <w:rFonts w:hint="eastAsia" w:ascii="宋体" w:hAnsi="宋体" w:cs="宋体"/>
          <w:b/>
          <w:bCs/>
          <w:color w:val="auto"/>
          <w:sz w:val="24"/>
          <w:highlight w:val="none"/>
          <w:lang w:val="zh-CN"/>
        </w:rPr>
        <w:t xml:space="preserve">夏季高温补助费按</w:t>
      </w:r>
      <w:r>
        <w:rPr>
          <w:rFonts w:hint="eastAsia" w:ascii="宋体" w:hAnsi="宋体" w:cs="宋体"/>
          <w:b/>
          <w:bCs/>
          <w:color w:val="auto"/>
          <w:sz w:val="24"/>
          <w:highlight w:val="none"/>
        </w:rPr>
        <w:t xml:space="preserve">12</w:t>
      </w:r>
      <w:r>
        <w:rPr>
          <w:rFonts w:hint="eastAsia" w:ascii="宋体" w:hAnsi="宋体" w:cs="宋体"/>
          <w:b/>
          <w:bCs/>
          <w:color w:val="auto"/>
          <w:sz w:val="24"/>
          <w:highlight w:val="none"/>
          <w:lang w:val="zh-CN"/>
        </w:rPr>
        <w:t xml:space="preserve">00元/人/年，补助人数不得少于</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lang w:val="zh-CN" w:eastAsia="zh-CN"/>
        </w:rPr>
        <w:t xml:space="preserve">人</w:t>
      </w:r>
      <w:r>
        <w:rPr>
          <w:rFonts w:hint="eastAsia" w:ascii="宋体" w:hAnsi="宋体" w:cs="宋体"/>
          <w:b/>
          <w:bCs/>
          <w:color w:val="auto"/>
          <w:sz w:val="24"/>
          <w:highlight w:val="none"/>
          <w:lang w:val="zh-CN"/>
        </w:rPr>
        <w:t xml:space="preserve">，税金费率统一按6.72%进行报价。</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lef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left"/>
        <w:spacing w:line="560" w:lineRule="exact"/>
        <w:rPr>
          <w:rFonts w:hint="eastAsia"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w:t>
      </w:r>
      <w:r>
        <w:rPr>
          <w:rFonts w:hint="eastAsia" w:ascii="宋体" w:hAnsi="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ind w:firstLine="482"/>
        <w:jc w:val="left"/>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jc w:val="left"/>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hint="eastAsia" w:ascii="黑体" w:hAnsi="黑体" w:eastAsia="黑体" w:cs="黑体"/>
          <w:color w:val="auto"/>
          <w:sz w:val="44"/>
          <w:szCs w:val="44"/>
          <w:highlight w:val="none"/>
        </w:rPr>
        <w:outlineLvl w:val="0"/>
      </w:pPr>
      <w:r/>
      <w:bookmarkStart w:id="2" w:name="_Toc31242"/>
      <w:r>
        <w:rPr>
          <w:rFonts w:hint="eastAsia" w:ascii="黑体" w:hAnsi="黑体" w:eastAsia="黑体" w:cs="黑体"/>
          <w:color w:val="auto"/>
          <w:sz w:val="44"/>
          <w:szCs w:val="44"/>
          <w:highlight w:val="none"/>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auto"/>
          <w:sz w:val="24"/>
          <w:szCs w:val="20"/>
          <w:highlight w:val="none"/>
        </w:rPr>
      </w:pPr>
      <w:r/>
      <w:bookmarkStart w:id="3"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auto"/>
          <w:sz w:val="24"/>
          <w:szCs w:val="24"/>
          <w:highlight w:val="none"/>
        </w:rPr>
      </w:pPr>
      <w:r>
        <w:rPr>
          <w:rFonts w:hint="eastAsia" w:ascii="宋体" w:hAnsi="宋体" w:cs="宋体"/>
          <w:b/>
          <w:color w:val="auto"/>
          <w:sz w:val="24"/>
          <w:szCs w:val="24"/>
          <w:highlight w:val="none"/>
        </w:rPr>
        <w:t xml:space="preserve">政府采购合同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rPr>
        <w:t xml:space="preserve">甲方：__________________</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乙方：__________________</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甲、乙双方根据</w:t>
      </w:r>
      <w:r>
        <w:rPr>
          <w:rFonts w:hint="eastAsia" w:ascii="宋体" w:hAnsi="宋体" w:eastAsia="宋体" w:cs="宋体"/>
          <w:color w:val="auto"/>
          <w:sz w:val="24"/>
          <w:szCs w:val="20"/>
          <w:highlight w:val="none"/>
          <w:lang w:val="en-US" w:eastAsia="zh-CN"/>
        </w:rPr>
        <w:t xml:space="preserve">盐城市政府采购中心</w:t>
      </w:r>
      <w:r>
        <w:rPr>
          <w:rFonts w:hint="eastAsia" w:ascii="宋体" w:hAnsi="宋体" w:eastAsia="宋体" w:cs="宋体"/>
          <w:color w:val="auto"/>
          <w:sz w:val="24"/>
          <w:szCs w:val="20"/>
          <w:highlight w:val="none"/>
          <w:u w:val="single"/>
          <w:lang w:val="zh-CN"/>
        </w:rPr>
        <w:t xml:space="preserve">盐城市少儿图书馆物业管理服务项目</w:t>
      </w:r>
      <w:r>
        <w:rPr>
          <w:rFonts w:hint="eastAsia" w:ascii="宋体" w:hAnsi="宋体" w:eastAsia="宋体" w:cs="宋体"/>
          <w:color w:val="auto"/>
          <w:sz w:val="24"/>
          <w:szCs w:val="20"/>
          <w:highlight w:val="none"/>
          <w:lang w:val="zh-CN" w:eastAsia="zh-CN"/>
        </w:rPr>
        <w:t xml:space="preserve">公开招标</w:t>
      </w:r>
      <w:r>
        <w:rPr>
          <w:rFonts w:hint="eastAsia" w:ascii="宋体" w:hAnsi="宋体" w:eastAsia="宋体" w:cs="宋体"/>
          <w:color w:val="auto"/>
          <w:sz w:val="24"/>
          <w:szCs w:val="20"/>
          <w:highlight w:val="none"/>
          <w:lang w:val="zh-CN"/>
        </w:rPr>
        <w:t xml:space="preserve">的结果，签署本合同。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项目名称：盐城市少儿图书馆物业管理服务项目；</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合同金额：</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），合同</w:t>
      </w:r>
      <w:r>
        <w:rPr>
          <w:rFonts w:hint="eastAsia" w:ascii="宋体" w:hAnsi="宋体" w:eastAsia="宋体" w:cs="宋体"/>
          <w:color w:val="auto"/>
          <w:sz w:val="24"/>
          <w:szCs w:val="20"/>
          <w:highlight w:val="none"/>
          <w:lang w:val="zh-CN" w:eastAsia="zh-CN"/>
        </w:rPr>
        <w:t xml:space="preserve">期间</w:t>
      </w:r>
      <w:r>
        <w:rPr>
          <w:rFonts w:hint="eastAsia" w:ascii="宋体" w:hAnsi="宋体" w:eastAsia="宋体" w:cs="宋体"/>
          <w:color w:val="auto"/>
          <w:sz w:val="24"/>
          <w:szCs w:val="20"/>
          <w:highlight w:val="none"/>
          <w:lang w:val="zh-CN"/>
        </w:rPr>
        <w:t xml:space="preserve">如有政策性调整，乙方按相关政策文件执行，但</w:t>
      </w:r>
      <w:r>
        <w:rPr>
          <w:rFonts w:hint="eastAsia" w:ascii="宋体" w:hAnsi="宋体" w:eastAsia="宋体" w:cs="宋体"/>
          <w:color w:val="auto"/>
          <w:sz w:val="24"/>
          <w:szCs w:val="20"/>
          <w:highlight w:val="none"/>
          <w:lang w:val="zh-CN" w:eastAsia="zh-CN"/>
        </w:rPr>
        <w:t xml:space="preserve">结算</w:t>
      </w:r>
      <w:r>
        <w:rPr>
          <w:rFonts w:hint="eastAsia" w:ascii="宋体" w:hAnsi="宋体" w:eastAsia="宋体" w:cs="宋体"/>
          <w:color w:val="auto"/>
          <w:sz w:val="24"/>
          <w:szCs w:val="20"/>
          <w:highlight w:val="none"/>
          <w:lang w:val="zh-CN"/>
        </w:rPr>
        <w:t xml:space="preserve">价格不变</w:t>
      </w:r>
      <w:r>
        <w:rPr>
          <w:rFonts w:hint="eastAsia" w:ascii="宋体" w:hAnsi="宋体" w:eastAsia="宋体" w:cs="宋体"/>
          <w:color w:val="auto"/>
          <w:sz w:val="24"/>
          <w:szCs w:val="20"/>
          <w:highlight w:val="none"/>
          <w:lang w:val="zh-CN" w:eastAsia="zh-CN"/>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根据《中华人民共和国政府采购法》、《中华人民共和国</w:t>
      </w:r>
      <w:r>
        <w:rPr>
          <w:rFonts w:hint="eastAsia" w:ascii="宋体" w:hAnsi="宋体" w:eastAsia="宋体" w:cs="宋体"/>
          <w:color w:val="auto"/>
          <w:sz w:val="24"/>
          <w:szCs w:val="20"/>
          <w:highlight w:val="none"/>
          <w:lang w:val="zh-CN" w:eastAsia="zh-CN"/>
        </w:rPr>
        <w:t xml:space="preserve">民法典</w:t>
      </w:r>
      <w:r>
        <w:rPr>
          <w:rFonts w:hint="eastAsia" w:ascii="宋体" w:hAnsi="宋体" w:eastAsia="宋体" w:cs="宋体"/>
          <w:color w:val="auto"/>
          <w:sz w:val="24"/>
          <w:szCs w:val="20"/>
          <w:highlight w:val="none"/>
          <w:lang w:val="zh-CN"/>
        </w:rPr>
        <w:t xml:space="preserve">》、《物业管理条例》、《江苏省物业管理条例》等有关法律、法规的规定，甲方通过</w:t>
      </w:r>
      <w:r>
        <w:rPr>
          <w:rFonts w:hint="eastAsia" w:ascii="宋体" w:hAnsi="宋体" w:eastAsia="宋体" w:cs="宋体"/>
          <w:color w:val="auto"/>
          <w:sz w:val="24"/>
          <w:szCs w:val="20"/>
          <w:highlight w:val="none"/>
          <w:lang w:val="zh-CN" w:eastAsia="zh-CN"/>
        </w:rPr>
        <w:t xml:space="preserve">公开招标</w:t>
      </w:r>
      <w:r>
        <w:rPr>
          <w:rFonts w:hint="eastAsia" w:ascii="宋体" w:hAnsi="宋体" w:eastAsia="宋体" w:cs="宋体"/>
          <w:color w:val="auto"/>
          <w:sz w:val="24"/>
          <w:szCs w:val="20"/>
          <w:highlight w:val="none"/>
          <w:lang w:val="zh-CN"/>
        </w:rPr>
        <w:t xml:space="preserve">方式选聘乙方为</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（物业名称，以下简称“本物业”）的唯一物业管理服务单位。在自愿、平等、协商一致的基础上，就本物业实施物业区域的物业管理服务的相关事宜，订立本合同。</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第一条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rPr>
        <w:t xml:space="preserve">物业基本情况</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物业名称：</w:t>
      </w:r>
      <w:r>
        <w:rPr>
          <w:rFonts w:hint="eastAsia" w:ascii="宋体" w:hAnsi="宋体" w:eastAsia="宋体" w:cs="宋体"/>
          <w:color w:val="auto"/>
          <w:sz w:val="24"/>
          <w:szCs w:val="20"/>
          <w:highlight w:val="none"/>
          <w:lang w:val="zh-CN" w:eastAsia="zh-CN"/>
        </w:rPr>
        <w:t xml:space="preserve">盐城市少儿图书馆</w:t>
      </w:r>
      <w:r>
        <w:rPr>
          <w:rFonts w:hint="eastAsia" w:ascii="宋体" w:hAnsi="宋体" w:eastAsia="宋体" w:cs="宋体"/>
          <w:color w:val="auto"/>
          <w:sz w:val="24"/>
          <w:szCs w:val="20"/>
          <w:highlight w:val="none"/>
          <w:lang w:val="zh-CN"/>
        </w:rPr>
        <w:t xml:space="preserve">    </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项目座落位置：盐城市亭湖区毓龙东路26号</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建筑面积：</w:t>
      </w:r>
      <w:r>
        <w:rPr>
          <w:rFonts w:hint="eastAsia" w:ascii="宋体" w:hAnsi="宋体" w:eastAsia="宋体" w:cs="宋体"/>
          <w:color w:val="auto"/>
          <w:sz w:val="24"/>
          <w:szCs w:val="20"/>
          <w:highlight w:val="none"/>
          <w:lang w:val="zh-CN" w:eastAsia="zh-CN"/>
        </w:rPr>
        <w:t xml:space="preserve">约</w:t>
      </w:r>
      <w:r>
        <w:rPr>
          <w:rFonts w:hint="eastAsia" w:ascii="宋体" w:hAnsi="宋体" w:eastAsia="宋体" w:cs="宋体"/>
          <w:color w:val="auto"/>
          <w:sz w:val="24"/>
          <w:szCs w:val="20"/>
          <w:highlight w:val="none"/>
          <w:lang w:val="zh-CN"/>
        </w:rPr>
        <w:t xml:space="preserve">10486平方米</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第二条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rPr>
        <w:t xml:space="preserve">委托管理期限</w:t>
      </w:r>
      <w:r/>
    </w:p>
    <w:p>
      <w:pPr>
        <w:ind w:firstLine="480"/>
        <w:jc w:val="left"/>
        <w:keepLines w:val="0"/>
        <w:keepNext w:val="0"/>
        <w:pageBreakBefore w:val="0"/>
        <w:spacing w:line="500" w:lineRule="exact"/>
        <w:rPr>
          <w:rFonts w:hint="eastAsia" w:ascii="宋体" w:hAnsi="宋体"/>
          <w:b/>
          <w:bCs/>
          <w:color w:val="auto"/>
          <w:sz w:val="24"/>
          <w:highlight w:val="none"/>
        </w:rPr>
      </w:pPr>
      <w:r>
        <w:rPr>
          <w:rFonts w:hint="eastAsia" w:ascii="宋体" w:hAnsi="宋体"/>
          <w:color w:val="auto"/>
          <w:sz w:val="24"/>
          <w:highlight w:val="none"/>
        </w:rPr>
        <w:t xml:space="preserve">1、委托管理期限为2年，本合同服务期限为1年，自2026年  月  日至 2027年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日止。</w:t>
      </w:r>
      <w:r>
        <w:rPr>
          <w:rFonts w:hint="eastAsia" w:ascii="宋体" w:hAnsi="宋体" w:cs="宋体"/>
          <w:color w:val="auto"/>
          <w:sz w:val="24"/>
          <w:szCs w:val="20"/>
          <w:highlight w:val="none"/>
        </w:rPr>
        <w:t xml:space="preserve">一年服务期内无</w:t>
      </w:r>
      <w:r>
        <w:rPr>
          <w:rFonts w:hint="eastAsia" w:ascii="宋体" w:hAnsi="宋体" w:cs="宋体"/>
          <w:color w:val="auto"/>
          <w:sz w:val="24"/>
          <w:szCs w:val="20"/>
          <w:highlight w:val="none"/>
          <w:lang w:val="zh-CN"/>
        </w:rPr>
        <w:t xml:space="preserve">连续两个月考核不合格或累计三个月考核不合格</w:t>
      </w:r>
      <w:r>
        <w:rPr>
          <w:rFonts w:hint="eastAsia" w:ascii="宋体" w:hAnsi="宋体" w:cs="宋体"/>
          <w:color w:val="auto"/>
          <w:sz w:val="24"/>
          <w:szCs w:val="20"/>
          <w:highlight w:val="none"/>
        </w:rPr>
        <w:t xml:space="preserve">情形的可续签第二年合同。</w:t>
      </w:r>
      <w:r>
        <w:rPr>
          <w:rFonts w:hint="eastAsia" w:ascii="宋体" w:hAnsi="宋体"/>
          <w:b/>
          <w:bCs/>
          <w:color w:val="auto"/>
          <w:sz w:val="24"/>
          <w:highlight w:val="none"/>
        </w:rPr>
        <w:t xml:space="preserve"> </w:t>
      </w:r>
      <w:r/>
    </w:p>
    <w:p>
      <w:pPr>
        <w:ind w:left="0" w:firstLine="482"/>
        <w:jc w:val="left"/>
        <w:keepLines w:val="0"/>
        <w:keepNext w:val="0"/>
        <w:pageBreakBefore w:val="0"/>
        <w:spacing w:line="500" w:lineRule="exact"/>
        <w:widowControl w:val="off"/>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lang w:eastAsia="zh-CN"/>
        </w:rPr>
        <w:t xml:space="preserve">第三条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Times New Roman"/>
          <w:b/>
          <w:bCs w:val="0"/>
          <w:color w:val="auto"/>
          <w:sz w:val="24"/>
          <w:highlight w:val="none"/>
          <w:lang w:eastAsia="zh-CN"/>
        </w:rPr>
        <w:t xml:space="preserve">委托物业管理范围</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本合同中委托管理盐城市少儿图书馆</w:t>
      </w:r>
      <w:r>
        <w:rPr>
          <w:rFonts w:hint="eastAsia" w:ascii="宋体" w:hAnsi="宋体" w:eastAsia="宋体" w:cs="宋体"/>
          <w:color w:val="auto"/>
          <w:sz w:val="24"/>
          <w:szCs w:val="20"/>
          <w:highlight w:val="none"/>
          <w:lang w:val="en-US" w:eastAsia="zh-CN"/>
        </w:rPr>
        <w:t xml:space="preserve">物业范围为西至市档案馆围墙、北至家属区围墙（含四合院和旧配电房区域）、南至毓龙路、东至海龙路。</w:t>
      </w:r>
      <w:r>
        <w:rPr>
          <w:rFonts w:hint="eastAsia" w:ascii="宋体" w:hAnsi="宋体" w:eastAsia="宋体" w:cs="宋体"/>
          <w:color w:val="auto"/>
          <w:sz w:val="24"/>
          <w:szCs w:val="20"/>
          <w:highlight w:val="none"/>
          <w:lang w:val="zh-CN" w:eastAsia="zh-CN"/>
        </w:rPr>
        <w:t xml:space="preserve">含安全保卫（</w:t>
      </w:r>
      <w:r>
        <w:rPr>
          <w:rFonts w:hint="eastAsia" w:ascii="宋体" w:hAnsi="宋体" w:eastAsia="宋体" w:cs="宋体"/>
          <w:color w:val="auto"/>
          <w:sz w:val="24"/>
          <w:szCs w:val="20"/>
          <w:highlight w:val="none"/>
          <w:lang w:val="en-US" w:eastAsia="zh-CN"/>
        </w:rPr>
        <w:t xml:space="preserve">含</w:t>
      </w:r>
      <w:r>
        <w:rPr>
          <w:rFonts w:hint="eastAsia" w:ascii="宋体" w:hAnsi="宋体" w:eastAsia="宋体" w:cs="宋体"/>
          <w:color w:val="auto"/>
          <w:sz w:val="24"/>
          <w:szCs w:val="20"/>
          <w:highlight w:val="none"/>
          <w:lang w:val="zh-CN" w:eastAsia="zh-CN"/>
        </w:rPr>
        <w:t xml:space="preserve">消防</w:t>
      </w:r>
      <w:r>
        <w:rPr>
          <w:rFonts w:hint="eastAsia" w:ascii="宋体" w:hAnsi="宋体" w:eastAsia="宋体" w:cs="宋体"/>
          <w:color w:val="auto"/>
          <w:sz w:val="24"/>
          <w:szCs w:val="20"/>
          <w:highlight w:val="none"/>
          <w:lang w:val="en-US" w:eastAsia="zh-CN"/>
        </w:rPr>
        <w:t xml:space="preserve">管理和突发事件处理等</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环境</w:t>
      </w:r>
      <w:r>
        <w:rPr>
          <w:rFonts w:hint="eastAsia" w:ascii="宋体" w:hAnsi="宋体" w:eastAsia="宋体" w:cs="宋体"/>
          <w:color w:val="auto"/>
          <w:sz w:val="24"/>
          <w:szCs w:val="20"/>
          <w:highlight w:val="none"/>
          <w:lang w:val="zh-CN" w:eastAsia="zh-CN"/>
        </w:rPr>
        <w:t xml:space="preserve">卫生保洁、</w:t>
      </w:r>
      <w:r>
        <w:rPr>
          <w:rFonts w:hint="eastAsia" w:ascii="宋体" w:hAnsi="宋体" w:eastAsia="宋体" w:cs="宋体"/>
          <w:color w:val="auto"/>
          <w:sz w:val="24"/>
          <w:szCs w:val="20"/>
          <w:highlight w:val="none"/>
          <w:lang w:val="en-US" w:eastAsia="zh-CN"/>
        </w:rPr>
        <w:t xml:space="preserve">日常工程维修与管理（含水电、空调和电梯等）、会议会务接待（含</w:t>
      </w:r>
      <w:r>
        <w:rPr>
          <w:rFonts w:hint="eastAsia" w:ascii="宋体" w:hAnsi="宋体" w:eastAsia="宋体" w:cs="宋体"/>
          <w:color w:val="auto"/>
          <w:sz w:val="24"/>
          <w:szCs w:val="20"/>
          <w:highlight w:val="none"/>
          <w:lang w:val="zh-CN" w:eastAsia="zh-CN"/>
        </w:rPr>
        <w:t xml:space="preserve">报刊</w:t>
      </w:r>
      <w:r>
        <w:rPr>
          <w:rFonts w:hint="eastAsia" w:ascii="宋体" w:hAnsi="宋体" w:eastAsia="宋体" w:cs="宋体"/>
          <w:color w:val="auto"/>
          <w:sz w:val="24"/>
          <w:szCs w:val="20"/>
          <w:highlight w:val="none"/>
          <w:lang w:val="en-US" w:eastAsia="zh-CN"/>
        </w:rPr>
        <w:t xml:space="preserve">收发）、园林</w:t>
      </w:r>
      <w:r>
        <w:rPr>
          <w:rFonts w:hint="eastAsia" w:ascii="宋体" w:hAnsi="宋体" w:eastAsia="宋体" w:cs="宋体"/>
          <w:color w:val="auto"/>
          <w:sz w:val="24"/>
          <w:szCs w:val="20"/>
          <w:highlight w:val="none"/>
          <w:lang w:val="zh-CN" w:eastAsia="zh-CN"/>
        </w:rPr>
        <w:t xml:space="preserve">绿化</w:t>
      </w:r>
      <w:r>
        <w:rPr>
          <w:rFonts w:hint="eastAsia" w:ascii="宋体" w:hAnsi="宋体" w:eastAsia="宋体" w:cs="宋体"/>
          <w:color w:val="auto"/>
          <w:sz w:val="24"/>
          <w:szCs w:val="20"/>
          <w:highlight w:val="none"/>
          <w:lang w:val="en-US" w:eastAsia="zh-CN"/>
        </w:rPr>
        <w:t xml:space="preserve">管理</w:t>
      </w:r>
      <w:r>
        <w:rPr>
          <w:rFonts w:hint="eastAsia" w:ascii="宋体" w:hAnsi="宋体" w:eastAsia="宋体" w:cs="宋体"/>
          <w:color w:val="auto"/>
          <w:sz w:val="24"/>
          <w:szCs w:val="20"/>
          <w:highlight w:val="none"/>
          <w:lang w:val="zh-CN" w:eastAsia="zh-CN"/>
        </w:rPr>
        <w:t xml:space="preserve">、停车管理</w:t>
      </w:r>
      <w:r>
        <w:rPr>
          <w:rFonts w:hint="eastAsia" w:ascii="宋体" w:hAnsi="宋体" w:eastAsia="宋体" w:cs="宋体"/>
          <w:color w:val="auto"/>
          <w:sz w:val="24"/>
          <w:szCs w:val="20"/>
          <w:highlight w:val="none"/>
          <w:lang w:val="en-US" w:eastAsia="zh-CN"/>
        </w:rPr>
        <w:t xml:space="preserve">和大楼</w:t>
      </w:r>
      <w:r>
        <w:rPr>
          <w:rFonts w:hint="eastAsia" w:ascii="宋体" w:hAnsi="宋体" w:eastAsia="宋体" w:cs="宋体"/>
          <w:color w:val="auto"/>
          <w:sz w:val="24"/>
          <w:szCs w:val="20"/>
          <w:highlight w:val="none"/>
          <w:lang w:val="zh-CN" w:eastAsia="zh-CN"/>
        </w:rPr>
        <w:t xml:space="preserve">物业档案资料等工作。</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第四条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eastAsia="zh-CN"/>
        </w:rPr>
        <w:t xml:space="preserve">本合同委托管理事项包括以下内容：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物业服务的主要内容：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本物业</w:t>
      </w:r>
      <w:r>
        <w:rPr>
          <w:rFonts w:hint="eastAsia" w:ascii="宋体" w:hAnsi="宋体" w:eastAsia="宋体" w:cs="宋体"/>
          <w:color w:val="auto"/>
          <w:sz w:val="24"/>
          <w:szCs w:val="20"/>
          <w:highlight w:val="none"/>
          <w:lang w:val="en-US" w:eastAsia="zh-CN"/>
        </w:rPr>
        <w:t xml:space="preserve">大楼建筑</w:t>
      </w:r>
      <w:r>
        <w:rPr>
          <w:rFonts w:hint="eastAsia" w:ascii="宋体" w:hAnsi="宋体" w:eastAsia="宋体" w:cs="宋体"/>
          <w:color w:val="auto"/>
          <w:sz w:val="24"/>
          <w:szCs w:val="20"/>
          <w:highlight w:val="none"/>
          <w:lang w:val="zh-CN" w:eastAsia="zh-CN"/>
        </w:rPr>
        <w:t xml:space="preserve">部分的日常养护、</w:t>
      </w:r>
      <w:r>
        <w:rPr>
          <w:rFonts w:hint="eastAsia" w:ascii="宋体" w:hAnsi="宋体" w:eastAsia="宋体" w:cs="宋体"/>
          <w:color w:val="auto"/>
          <w:sz w:val="24"/>
          <w:szCs w:val="20"/>
          <w:highlight w:val="none"/>
          <w:lang w:val="en-US" w:eastAsia="zh-CN"/>
        </w:rPr>
        <w:t xml:space="preserve">运行</w:t>
      </w:r>
      <w:r>
        <w:rPr>
          <w:rFonts w:hint="eastAsia" w:ascii="宋体" w:hAnsi="宋体" w:eastAsia="宋体" w:cs="宋体"/>
          <w:color w:val="auto"/>
          <w:sz w:val="24"/>
          <w:szCs w:val="20"/>
          <w:highlight w:val="none"/>
          <w:lang w:val="zh-CN" w:eastAsia="zh-CN"/>
        </w:rPr>
        <w:t xml:space="preserve">和管理。具体包括：</w:t>
      </w:r>
      <w:r>
        <w:rPr>
          <w:rFonts w:hint="eastAsia" w:ascii="宋体" w:hAnsi="宋体" w:eastAsia="宋体" w:cs="宋体"/>
          <w:color w:val="auto"/>
          <w:sz w:val="24"/>
          <w:szCs w:val="20"/>
          <w:highlight w:val="none"/>
          <w:lang w:val="en-US" w:eastAsia="zh-CN"/>
        </w:rPr>
        <w:t xml:space="preserve">各科室、办公室、会议室、活动场所、外窗、</w:t>
      </w:r>
      <w:r>
        <w:rPr>
          <w:rFonts w:hint="eastAsia" w:ascii="宋体" w:hAnsi="宋体" w:eastAsia="宋体" w:cs="宋体"/>
          <w:color w:val="auto"/>
          <w:sz w:val="24"/>
          <w:szCs w:val="20"/>
          <w:highlight w:val="none"/>
          <w:lang w:val="zh-CN" w:eastAsia="zh-CN"/>
        </w:rPr>
        <w:t xml:space="preserve">屋</w:t>
      </w:r>
      <w:r>
        <w:rPr>
          <w:rFonts w:hint="eastAsia" w:ascii="宋体" w:hAnsi="宋体" w:eastAsia="宋体" w:cs="宋体"/>
          <w:color w:val="auto"/>
          <w:sz w:val="24"/>
          <w:szCs w:val="20"/>
          <w:highlight w:val="none"/>
          <w:lang w:val="en-US" w:eastAsia="zh-CN"/>
        </w:rPr>
        <w:t xml:space="preserve">顶</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露台、一楼</w:t>
      </w:r>
      <w:r>
        <w:rPr>
          <w:rFonts w:hint="eastAsia" w:ascii="宋体" w:hAnsi="宋体" w:eastAsia="宋体" w:cs="宋体"/>
          <w:color w:val="auto"/>
          <w:sz w:val="24"/>
          <w:szCs w:val="20"/>
          <w:highlight w:val="none"/>
          <w:lang w:val="zh-CN" w:eastAsia="zh-CN"/>
        </w:rPr>
        <w:t xml:space="preserve">大厅、</w:t>
      </w:r>
      <w:r>
        <w:rPr>
          <w:rFonts w:hint="eastAsia" w:ascii="宋体" w:hAnsi="宋体" w:eastAsia="宋体" w:cs="宋体"/>
          <w:color w:val="auto"/>
          <w:sz w:val="24"/>
          <w:szCs w:val="20"/>
          <w:highlight w:val="none"/>
          <w:lang w:val="en-US" w:eastAsia="zh-CN"/>
        </w:rPr>
        <w:t xml:space="preserve">各楼层</w:t>
      </w:r>
      <w:r>
        <w:rPr>
          <w:rFonts w:hint="eastAsia" w:ascii="宋体" w:hAnsi="宋体" w:eastAsia="宋体" w:cs="宋体"/>
          <w:color w:val="auto"/>
          <w:sz w:val="24"/>
          <w:szCs w:val="20"/>
          <w:highlight w:val="none"/>
          <w:lang w:val="zh-CN" w:eastAsia="zh-CN"/>
        </w:rPr>
        <w:t xml:space="preserve">走廊、楼梯间、电梯井、</w:t>
      </w:r>
      <w:r>
        <w:rPr>
          <w:rFonts w:hint="eastAsia" w:ascii="宋体" w:hAnsi="宋体" w:eastAsia="宋体" w:cs="宋体"/>
          <w:color w:val="auto"/>
          <w:sz w:val="24"/>
          <w:szCs w:val="20"/>
          <w:highlight w:val="none"/>
          <w:lang w:val="en-US" w:eastAsia="zh-CN"/>
        </w:rPr>
        <w:t xml:space="preserve">弱电井、强电间、卫生间和设备房</w:t>
      </w:r>
      <w:r>
        <w:rPr>
          <w:rFonts w:hint="eastAsia" w:ascii="宋体" w:hAnsi="宋体" w:eastAsia="宋体" w:cs="宋体"/>
          <w:color w:val="auto"/>
          <w:sz w:val="24"/>
          <w:szCs w:val="20"/>
          <w:highlight w:val="none"/>
          <w:lang w:val="zh-CN" w:eastAsia="zh-CN"/>
        </w:rPr>
        <w:t xml:space="preserve">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2</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本物业</w:t>
      </w:r>
      <w:r>
        <w:rPr>
          <w:rFonts w:hint="eastAsia" w:ascii="宋体" w:hAnsi="宋体" w:eastAsia="宋体" w:cs="宋体"/>
          <w:color w:val="auto"/>
          <w:sz w:val="24"/>
          <w:szCs w:val="20"/>
          <w:highlight w:val="none"/>
          <w:lang w:val="en-US" w:eastAsia="zh-CN"/>
        </w:rPr>
        <w:t xml:space="preserve">机电设施设备</w:t>
      </w:r>
      <w:r>
        <w:rPr>
          <w:rFonts w:hint="eastAsia" w:ascii="宋体" w:hAnsi="宋体" w:eastAsia="宋体" w:cs="宋体"/>
          <w:color w:val="auto"/>
          <w:sz w:val="24"/>
          <w:szCs w:val="20"/>
          <w:highlight w:val="none"/>
          <w:lang w:val="zh-CN" w:eastAsia="zh-CN"/>
        </w:rPr>
        <w:t xml:space="preserve">的</w:t>
      </w:r>
      <w:r>
        <w:rPr>
          <w:rFonts w:hint="eastAsia" w:ascii="宋体" w:hAnsi="宋体" w:eastAsia="宋体" w:cs="宋体"/>
          <w:color w:val="auto"/>
          <w:sz w:val="24"/>
          <w:szCs w:val="20"/>
          <w:highlight w:val="none"/>
          <w:lang w:val="en-US" w:eastAsia="zh-CN"/>
        </w:rPr>
        <w:t xml:space="preserve">日常</w:t>
      </w:r>
      <w:r>
        <w:rPr>
          <w:rFonts w:hint="eastAsia" w:ascii="宋体" w:hAnsi="宋体" w:eastAsia="宋体" w:cs="宋体"/>
          <w:color w:val="auto"/>
          <w:sz w:val="24"/>
          <w:szCs w:val="20"/>
          <w:highlight w:val="none"/>
          <w:lang w:val="zh-CN" w:eastAsia="zh-CN"/>
        </w:rPr>
        <w:t xml:space="preserve">养护、运行和管理。具体包括：</w:t>
      </w:r>
      <w:r>
        <w:rPr>
          <w:rFonts w:hint="eastAsia" w:ascii="宋体" w:hAnsi="宋体" w:eastAsia="宋体" w:cs="宋体"/>
          <w:color w:val="auto"/>
          <w:sz w:val="24"/>
          <w:szCs w:val="20"/>
          <w:highlight w:val="none"/>
          <w:lang w:val="en-US" w:eastAsia="zh-CN"/>
        </w:rPr>
        <w:t xml:space="preserve">照明、空调管道、空调机房设备、茶水炉、自动玻璃门、</w:t>
      </w:r>
      <w:r>
        <w:rPr>
          <w:rFonts w:hint="eastAsia" w:ascii="宋体" w:hAnsi="宋体" w:eastAsia="宋体" w:cs="宋体"/>
          <w:color w:val="auto"/>
          <w:sz w:val="24"/>
          <w:szCs w:val="20"/>
          <w:highlight w:val="none"/>
          <w:lang w:val="zh-CN" w:eastAsia="zh-CN"/>
        </w:rPr>
        <w:t xml:space="preserve">避雷装置和室外亮化</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eastAsia="zh-CN"/>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本</w:t>
      </w:r>
      <w:r>
        <w:rPr>
          <w:rFonts w:hint="eastAsia" w:ascii="宋体" w:hAnsi="宋体" w:eastAsia="宋体" w:cs="宋体"/>
          <w:color w:val="auto"/>
          <w:sz w:val="24"/>
          <w:szCs w:val="20"/>
          <w:highlight w:val="none"/>
          <w:lang w:val="zh-CN" w:eastAsia="zh-CN"/>
        </w:rPr>
        <w:t xml:space="preserve">物业附属建筑物、构筑物的养护、</w:t>
      </w:r>
      <w:r>
        <w:rPr>
          <w:rFonts w:hint="eastAsia" w:ascii="宋体" w:hAnsi="宋体" w:eastAsia="宋体" w:cs="宋体"/>
          <w:color w:val="auto"/>
          <w:sz w:val="24"/>
          <w:szCs w:val="20"/>
          <w:highlight w:val="none"/>
          <w:lang w:val="en-US" w:eastAsia="zh-CN"/>
        </w:rPr>
        <w:t xml:space="preserve">运行</w:t>
      </w:r>
      <w:r>
        <w:rPr>
          <w:rFonts w:hint="eastAsia" w:ascii="宋体" w:hAnsi="宋体" w:eastAsia="宋体" w:cs="宋体"/>
          <w:color w:val="auto"/>
          <w:sz w:val="24"/>
          <w:szCs w:val="20"/>
          <w:highlight w:val="none"/>
          <w:lang w:val="zh-CN" w:eastAsia="zh-CN"/>
        </w:rPr>
        <w:t xml:space="preserve">和管理。</w:t>
      </w:r>
      <w:r>
        <w:rPr>
          <w:rFonts w:hint="eastAsia" w:ascii="宋体" w:hAnsi="宋体" w:eastAsia="宋体" w:cs="宋体"/>
          <w:color w:val="auto"/>
          <w:sz w:val="24"/>
          <w:szCs w:val="20"/>
          <w:highlight w:val="none"/>
          <w:lang w:val="en-US" w:eastAsia="zh-CN"/>
        </w:rPr>
        <w:t xml:space="preserve">具体</w:t>
      </w:r>
      <w:r>
        <w:rPr>
          <w:rFonts w:hint="eastAsia" w:ascii="宋体" w:hAnsi="宋体" w:eastAsia="宋体" w:cs="宋体"/>
          <w:color w:val="auto"/>
          <w:sz w:val="24"/>
          <w:szCs w:val="20"/>
          <w:highlight w:val="none"/>
          <w:lang w:val="zh-CN" w:eastAsia="zh-CN"/>
        </w:rPr>
        <w:t xml:space="preserve">包括：</w:t>
      </w:r>
      <w:r>
        <w:rPr>
          <w:rFonts w:hint="eastAsia" w:ascii="宋体" w:hAnsi="宋体" w:eastAsia="宋体" w:cs="宋体"/>
          <w:color w:val="auto"/>
          <w:sz w:val="24"/>
          <w:szCs w:val="20"/>
          <w:highlight w:val="none"/>
          <w:lang w:val="en-US" w:eastAsia="zh-CN"/>
        </w:rPr>
        <w:t xml:space="preserve">室外</w:t>
      </w:r>
      <w:r>
        <w:rPr>
          <w:rFonts w:hint="eastAsia" w:ascii="宋体" w:hAnsi="宋体" w:eastAsia="宋体" w:cs="宋体"/>
          <w:color w:val="auto"/>
          <w:sz w:val="24"/>
          <w:szCs w:val="20"/>
          <w:highlight w:val="none"/>
          <w:lang w:val="zh-CN" w:eastAsia="zh-CN"/>
        </w:rPr>
        <w:t xml:space="preserve">道路、</w:t>
      </w:r>
      <w:r>
        <w:rPr>
          <w:rFonts w:hint="eastAsia" w:ascii="宋体" w:hAnsi="宋体" w:eastAsia="宋体" w:cs="宋体"/>
          <w:color w:val="auto"/>
          <w:sz w:val="24"/>
          <w:szCs w:val="20"/>
          <w:highlight w:val="none"/>
          <w:lang w:val="en-US" w:eastAsia="zh-CN"/>
        </w:rPr>
        <w:t xml:space="preserve">四合院、旧配电楼、高低压配电房、地下水泵房和消防水池、污水管、</w:t>
      </w:r>
      <w:r>
        <w:rPr>
          <w:rFonts w:hint="eastAsia" w:ascii="宋体" w:hAnsi="宋体" w:eastAsia="宋体" w:cs="宋体"/>
          <w:color w:val="auto"/>
          <w:sz w:val="24"/>
          <w:szCs w:val="20"/>
          <w:highlight w:val="none"/>
          <w:lang w:val="zh-CN" w:eastAsia="zh-CN"/>
        </w:rPr>
        <w:t xml:space="preserve">上下水管道、</w:t>
      </w:r>
      <w:r>
        <w:rPr>
          <w:rFonts w:hint="eastAsia" w:ascii="宋体" w:hAnsi="宋体" w:eastAsia="宋体" w:cs="宋体"/>
          <w:color w:val="auto"/>
          <w:sz w:val="24"/>
          <w:szCs w:val="20"/>
          <w:highlight w:val="none"/>
          <w:lang w:val="en-US" w:eastAsia="zh-CN"/>
        </w:rPr>
        <w:t xml:space="preserve">落水管、</w:t>
      </w:r>
      <w:r>
        <w:rPr>
          <w:rFonts w:hint="eastAsia" w:ascii="宋体" w:hAnsi="宋体" w:eastAsia="宋体" w:cs="宋体"/>
          <w:color w:val="auto"/>
          <w:sz w:val="24"/>
          <w:szCs w:val="20"/>
          <w:highlight w:val="none"/>
          <w:lang w:val="zh-CN" w:eastAsia="zh-CN"/>
        </w:rPr>
        <w:t xml:space="preserve">化粪池、水池</w:t>
      </w:r>
      <w:r>
        <w:rPr>
          <w:rFonts w:hint="eastAsia" w:ascii="宋体" w:hAnsi="宋体" w:eastAsia="宋体" w:cs="宋体"/>
          <w:color w:val="auto"/>
          <w:sz w:val="24"/>
          <w:szCs w:val="20"/>
          <w:highlight w:val="none"/>
          <w:lang w:val="en-US" w:eastAsia="zh-CN"/>
        </w:rPr>
        <w:t xml:space="preserve">和</w:t>
      </w:r>
      <w:r>
        <w:rPr>
          <w:rFonts w:hint="eastAsia" w:ascii="宋体" w:hAnsi="宋体" w:eastAsia="宋体" w:cs="宋体"/>
          <w:color w:val="auto"/>
          <w:sz w:val="24"/>
          <w:szCs w:val="20"/>
          <w:highlight w:val="none"/>
          <w:lang w:val="zh-CN" w:eastAsia="zh-CN"/>
        </w:rPr>
        <w:t xml:space="preserve">停车场等；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4</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本</w:t>
      </w:r>
      <w:r>
        <w:rPr>
          <w:rFonts w:hint="eastAsia" w:ascii="宋体" w:hAnsi="宋体" w:eastAsia="宋体" w:cs="宋体"/>
          <w:color w:val="auto"/>
          <w:sz w:val="24"/>
          <w:szCs w:val="20"/>
          <w:highlight w:val="none"/>
          <w:lang w:val="en-US" w:eastAsia="zh-CN"/>
        </w:rPr>
        <w:t xml:space="preserve">物业范围内室外及大楼内</w:t>
      </w:r>
      <w:r>
        <w:rPr>
          <w:rFonts w:hint="eastAsia" w:ascii="宋体" w:hAnsi="宋体" w:eastAsia="宋体" w:cs="宋体"/>
          <w:color w:val="auto"/>
          <w:sz w:val="24"/>
          <w:szCs w:val="20"/>
          <w:highlight w:val="none"/>
          <w:lang w:val="zh-CN" w:eastAsia="zh-CN"/>
        </w:rPr>
        <w:t xml:space="preserve">的卫生</w:t>
      </w:r>
      <w:r>
        <w:rPr>
          <w:rFonts w:hint="eastAsia" w:ascii="宋体" w:hAnsi="宋体" w:eastAsia="宋体" w:cs="宋体"/>
          <w:color w:val="auto"/>
          <w:sz w:val="24"/>
          <w:szCs w:val="20"/>
          <w:highlight w:val="none"/>
          <w:lang w:val="en-US" w:eastAsia="zh-CN"/>
        </w:rPr>
        <w:t xml:space="preserve">保洁工作</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以及室外园林绿化的保洁。室外</w:t>
      </w:r>
      <w:r>
        <w:rPr>
          <w:rFonts w:hint="eastAsia" w:ascii="宋体" w:hAnsi="宋体" w:eastAsia="宋体" w:cs="宋体"/>
          <w:color w:val="auto"/>
          <w:sz w:val="24"/>
          <w:szCs w:val="20"/>
          <w:highlight w:val="none"/>
          <w:lang w:val="zh-CN" w:eastAsia="zh-CN"/>
        </w:rPr>
        <w:t xml:space="preserve">垃圾</w:t>
      </w:r>
      <w:r>
        <w:rPr>
          <w:rFonts w:hint="eastAsia" w:ascii="宋体" w:hAnsi="宋体" w:eastAsia="宋体" w:cs="宋体"/>
          <w:color w:val="auto"/>
          <w:sz w:val="24"/>
          <w:szCs w:val="20"/>
          <w:highlight w:val="none"/>
          <w:lang w:val="en-US" w:eastAsia="zh-CN"/>
        </w:rPr>
        <w:t xml:space="preserve">投放点</w:t>
      </w:r>
      <w:r>
        <w:rPr>
          <w:rFonts w:hint="eastAsia" w:ascii="宋体" w:hAnsi="宋体" w:eastAsia="宋体" w:cs="宋体"/>
          <w:color w:val="auto"/>
          <w:sz w:val="24"/>
          <w:szCs w:val="20"/>
          <w:highlight w:val="none"/>
          <w:lang w:val="zh-CN" w:eastAsia="zh-CN"/>
        </w:rPr>
        <w:t xml:space="preserve">的</w:t>
      </w:r>
      <w:r>
        <w:rPr>
          <w:rFonts w:hint="eastAsia" w:ascii="宋体" w:hAnsi="宋体" w:eastAsia="宋体" w:cs="宋体"/>
          <w:color w:val="auto"/>
          <w:sz w:val="24"/>
          <w:szCs w:val="20"/>
          <w:highlight w:val="none"/>
          <w:lang w:val="en-US" w:eastAsia="zh-CN"/>
        </w:rPr>
        <w:t xml:space="preserve">垃圾</w:t>
      </w:r>
      <w:r>
        <w:rPr>
          <w:rFonts w:hint="eastAsia" w:ascii="宋体" w:hAnsi="宋体" w:eastAsia="宋体" w:cs="宋体"/>
          <w:color w:val="auto"/>
          <w:sz w:val="24"/>
          <w:szCs w:val="20"/>
          <w:highlight w:val="none"/>
          <w:lang w:val="zh-CN" w:eastAsia="zh-CN"/>
        </w:rPr>
        <w:t xml:space="preserve">收集、清运</w:t>
      </w:r>
      <w:r>
        <w:rPr>
          <w:rFonts w:hint="eastAsia" w:ascii="宋体" w:hAnsi="宋体" w:eastAsia="宋体" w:cs="宋体"/>
          <w:color w:val="auto"/>
          <w:sz w:val="24"/>
          <w:szCs w:val="20"/>
          <w:highlight w:val="none"/>
          <w:lang w:val="en-US" w:eastAsia="zh-CN"/>
        </w:rPr>
        <w:t xml:space="preserve">和处理；大楼内外</w:t>
      </w:r>
      <w:r>
        <w:rPr>
          <w:rFonts w:hint="eastAsia" w:ascii="宋体" w:hAnsi="宋体" w:eastAsia="宋体" w:cs="宋体"/>
          <w:color w:val="auto"/>
          <w:sz w:val="24"/>
          <w:szCs w:val="20"/>
          <w:highlight w:val="none"/>
          <w:lang w:val="zh-CN" w:eastAsia="zh-CN"/>
        </w:rPr>
        <w:t xml:space="preserve">排水管道和污水管道的疏通；</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5</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院内停车场管理、毓龙路和海龙路大门口非机动车管理以及门前交通秩序管理和职工非机动车棚管理等</w:t>
      </w:r>
      <w:r>
        <w:rPr>
          <w:rFonts w:hint="eastAsia" w:ascii="宋体" w:hAnsi="宋体" w:eastAsia="宋体" w:cs="宋体"/>
          <w:color w:val="auto"/>
          <w:sz w:val="24"/>
          <w:szCs w:val="20"/>
          <w:highlight w:val="none"/>
          <w:lang w:val="zh-CN" w:eastAsia="zh-CN"/>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6</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本</w:t>
      </w:r>
      <w:r>
        <w:rPr>
          <w:rFonts w:hint="eastAsia" w:ascii="宋体" w:hAnsi="宋体" w:eastAsia="宋体" w:cs="宋体"/>
          <w:color w:val="auto"/>
          <w:sz w:val="24"/>
          <w:szCs w:val="20"/>
          <w:highlight w:val="none"/>
          <w:lang w:val="en-US" w:eastAsia="zh-CN"/>
        </w:rPr>
        <w:t xml:space="preserve">物业范围内</w:t>
      </w:r>
      <w:r>
        <w:rPr>
          <w:rFonts w:hint="eastAsia" w:ascii="宋体" w:hAnsi="宋体" w:eastAsia="宋体" w:cs="宋体"/>
          <w:color w:val="auto"/>
          <w:sz w:val="24"/>
          <w:szCs w:val="20"/>
          <w:highlight w:val="none"/>
          <w:lang w:val="zh-CN" w:eastAsia="zh-CN"/>
        </w:rPr>
        <w:t xml:space="preserve">的安全防范工作。公共秩序（</w:t>
      </w:r>
      <w:r>
        <w:rPr>
          <w:rFonts w:hint="eastAsia" w:ascii="宋体" w:hAnsi="宋体" w:eastAsia="宋体" w:cs="宋体"/>
          <w:color w:val="auto"/>
          <w:sz w:val="24"/>
          <w:szCs w:val="20"/>
          <w:highlight w:val="none"/>
          <w:lang w:val="en-US" w:eastAsia="zh-CN"/>
        </w:rPr>
        <w:t xml:space="preserve">含突发事件</w:t>
      </w:r>
      <w:r>
        <w:rPr>
          <w:rFonts w:hint="eastAsia" w:ascii="宋体" w:hAnsi="宋体" w:eastAsia="宋体" w:cs="宋体"/>
          <w:color w:val="auto"/>
          <w:sz w:val="24"/>
          <w:szCs w:val="20"/>
          <w:highlight w:val="none"/>
          <w:lang w:val="zh-CN" w:eastAsia="zh-CN"/>
        </w:rPr>
        <w:t xml:space="preserve">）、安全、消防</w:t>
      </w:r>
      <w:r>
        <w:rPr>
          <w:rFonts w:hint="eastAsia" w:ascii="宋体" w:hAnsi="宋体" w:eastAsia="宋体" w:cs="宋体"/>
          <w:color w:val="auto"/>
          <w:sz w:val="24"/>
          <w:szCs w:val="20"/>
          <w:highlight w:val="none"/>
          <w:lang w:val="en-US" w:eastAsia="zh-CN"/>
        </w:rPr>
        <w:t xml:space="preserve">和卫生</w:t>
      </w:r>
      <w:r>
        <w:rPr>
          <w:rFonts w:hint="eastAsia" w:ascii="宋体" w:hAnsi="宋体" w:eastAsia="宋体" w:cs="宋体"/>
          <w:color w:val="auto"/>
          <w:sz w:val="24"/>
          <w:szCs w:val="20"/>
          <w:highlight w:val="none"/>
          <w:lang w:val="zh-CN" w:eastAsia="zh-CN"/>
        </w:rPr>
        <w:t xml:space="preserve">等事项的管理和服务，包括安全监控、巡视、门岗执勤</w:t>
      </w:r>
      <w:r>
        <w:rPr>
          <w:rFonts w:hint="eastAsia" w:ascii="宋体" w:hAnsi="宋体" w:eastAsia="宋体" w:cs="宋体"/>
          <w:color w:val="auto"/>
          <w:sz w:val="24"/>
          <w:szCs w:val="20"/>
          <w:highlight w:val="none"/>
          <w:lang w:val="en-US" w:eastAsia="zh-CN"/>
        </w:rPr>
        <w:t xml:space="preserve">和</w:t>
      </w:r>
      <w:r>
        <w:rPr>
          <w:rFonts w:hint="eastAsia" w:ascii="宋体" w:hAnsi="宋体" w:eastAsia="宋体" w:cs="宋体"/>
          <w:color w:val="auto"/>
          <w:sz w:val="24"/>
          <w:szCs w:val="20"/>
          <w:highlight w:val="none"/>
          <w:lang w:val="zh-CN" w:eastAsia="zh-CN"/>
        </w:rPr>
        <w:t xml:space="preserve">进出人员的管理等。前款约定的事项不含采购人、物业使用人的人身、财产保险和财产保管责任。</w:t>
      </w:r>
      <w:r/>
    </w:p>
    <w:p>
      <w:pPr>
        <w:ind w:firstLine="480"/>
        <w:jc w:val="left"/>
        <w:keepLines w:val="0"/>
        <w:keepNext w:val="0"/>
        <w:pageBreakBefore w:val="0"/>
        <w:spacing w:line="500" w:lineRule="exact"/>
        <w:widowControl/>
        <w:rPr>
          <w:rFonts w:ascii="Segoe UI" w:hAnsi="Segoe UI" w:eastAsia="Segoe UI" w:cs="Segoe UI"/>
          <w:i w:val="0"/>
          <w:iCs w:val="0"/>
          <w:caps w:val="0"/>
          <w:color w:val="auto"/>
          <w:spacing w:val="0"/>
          <w:sz w:val="24"/>
          <w:szCs w:val="24"/>
          <w:highlight w:val="none"/>
          <w:shd w:val="clear" w:color="auto" w:fill="ffffff"/>
        </w:rPr>
      </w:pPr>
      <w:r>
        <w:rPr>
          <w:rFonts w:hint="eastAsia" w:ascii="宋体" w:hAnsi="宋体" w:eastAsia="宋体" w:cs="宋体"/>
          <w:color w:val="auto"/>
          <w:sz w:val="24"/>
          <w:szCs w:val="20"/>
          <w:highlight w:val="none"/>
          <w:lang w:val="en-US" w:eastAsia="zh-CN"/>
        </w:rPr>
        <w:t xml:space="preserve">7</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物业档案资料管理。</w:t>
      </w:r>
      <w:r>
        <w:rPr>
          <w:rFonts w:ascii="Segoe UI" w:hAnsi="Segoe UI" w:eastAsia="Segoe UI" w:cs="Segoe UI"/>
          <w:i w:val="0"/>
          <w:iCs w:val="0"/>
          <w:caps w:val="0"/>
          <w:color w:val="auto"/>
          <w:spacing w:val="0"/>
          <w:sz w:val="24"/>
          <w:szCs w:val="24"/>
          <w:highlight w:val="none"/>
          <w:shd w:val="clear" w:color="auto" w:fill="ffffff"/>
        </w:rPr>
        <w:t xml:space="preserve">物业档案资料的建立、保管和维护。</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auto"/>
          <w:sz w:val="24"/>
          <w:szCs w:val="20"/>
          <w:highlight w:val="none"/>
          <w:lang w:val="zh-CN" w:eastAsia="zh-CN"/>
        </w:rPr>
        <w:t xml:space="preserve">上述事项中，凡属于采购人与</w:t>
      </w:r>
      <w:r>
        <w:rPr>
          <w:rFonts w:hint="eastAsia" w:ascii="宋体" w:hAnsi="宋体" w:eastAsia="宋体" w:cs="宋体"/>
          <w:color w:val="auto"/>
          <w:sz w:val="24"/>
          <w:szCs w:val="20"/>
          <w:highlight w:val="none"/>
          <w:lang w:val="en-US" w:eastAsia="zh-CN"/>
        </w:rPr>
        <w:t xml:space="preserve">专业维保单位</w:t>
      </w:r>
      <w:r>
        <w:rPr>
          <w:rFonts w:hint="eastAsia" w:ascii="宋体" w:hAnsi="宋体" w:eastAsia="宋体" w:cs="宋体"/>
          <w:color w:val="auto"/>
          <w:sz w:val="24"/>
          <w:szCs w:val="20"/>
          <w:highlight w:val="none"/>
          <w:lang w:val="zh-CN" w:eastAsia="zh-CN"/>
        </w:rPr>
        <w:t xml:space="preserve">约定了的保修范围内的项目，均应由其合同中的责任单位负责相关保修工作，并提供维修保养工作的相关资料。若有未约定的事项，由乙方负责。但需在采购人方的领导下，乙方负责协助上述事项的协调、验收和维修维护过程中的监督工作。</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注：以上维护项目中所有材料更换购置费均由乙方出具书面申请，甲方负责购置或委托乙方代为购置。</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第五条  </w:t>
      </w:r>
      <w:r>
        <w:rPr>
          <w:rFonts w:hint="eastAsia" w:ascii="宋体" w:hAnsi="宋体" w:eastAsia="宋体" w:cs="宋体"/>
          <w:b/>
          <w:bCs/>
          <w:color w:val="auto"/>
          <w:sz w:val="24"/>
          <w:szCs w:val="20"/>
          <w:highlight w:val="none"/>
          <w:lang w:val="zh-CN" w:eastAsia="zh-CN"/>
        </w:rPr>
        <w:t xml:space="preserve">付款方式</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1、预付款支付时间：合同签订后，甲方收到发票后10个工作日，预付款支付比例：合同金额的30%。（乙方需提供等额税票。在签订合同时，乙方明确表示无需预付款的，可不执行）。</w:t>
      </w:r>
      <w:r/>
    </w:p>
    <w:p>
      <w:pPr>
        <w:ind w:firstLine="480"/>
        <w:jc w:val="left"/>
        <w:keepLines w:val="0"/>
        <w:keepNext w:val="0"/>
        <w:pageBreakBefore w:val="0"/>
        <w:spacing w:line="500" w:lineRule="exact"/>
        <w:widowControl/>
        <w:rPr>
          <w:rFonts w:hint="eastAsia" w:ascii="宋体" w:hAnsi="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管理服务费：物业管理服务费实行“月度考核、每三个月支付一次”的方式，即甲方于每月对上月度的物业管理服务工作进行考核，考核结果作为支付依据；自合同生效之日起每连续三个月为一个支付周期，乙方在每个支付周期结束后向甲方提供等额合规发票，甲方在收到发票后10个工作日内，根据该周期内各月的考核结果，向乙方支付经考核合格的上一个支付周期的物业管理服务费，每次支付时扣除预付款总额的四分之一</w:t>
      </w:r>
      <w:r>
        <w:rPr>
          <w:rFonts w:hint="eastAsia" w:ascii="宋体" w:hAnsi="宋体" w:cs="宋体"/>
          <w:color w:val="auto"/>
          <w:sz w:val="24"/>
          <w:szCs w:val="20"/>
          <w:highlight w:val="none"/>
          <w:lang w:val="zh-CN" w:eastAsia="zh-CN"/>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、合同期限：1年。</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、在服务期间，甲方可根据馆方实际管理的需要调整乙方物业服务人员的数量，同时按乙方投标文件报价以实际服务人员数量调整结算价。</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第六条  </w:t>
      </w:r>
      <w:r>
        <w:rPr>
          <w:rFonts w:hint="eastAsia" w:ascii="宋体" w:hAnsi="宋体" w:eastAsia="宋体" w:cs="宋体"/>
          <w:b/>
          <w:bCs/>
          <w:color w:val="auto"/>
          <w:sz w:val="24"/>
          <w:szCs w:val="20"/>
          <w:highlight w:val="none"/>
          <w:lang w:val="zh-CN" w:eastAsia="zh-CN"/>
        </w:rPr>
        <w:t xml:space="preserve">物业管理服务费用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本物业管理费用支付时，乙方应提供税务发票。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1、物业管理服务费不包括以下费用；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（1）大楼的水电费和能耗费用；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（2）甲方认为有必要的室内外新增垃圾桶的购置费用；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（3）本合同未列入委托管理范围和委托管理事项的其他特约服务费用；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2、委托管理物业中的房屋</w:t>
      </w:r>
      <w:r>
        <w:rPr>
          <w:rFonts w:hint="eastAsia" w:ascii="宋体" w:hAnsi="宋体" w:eastAsia="宋体" w:cs="宋体"/>
          <w:color w:val="auto"/>
          <w:sz w:val="24"/>
          <w:szCs w:val="20"/>
          <w:highlight w:val="none"/>
          <w:lang w:val="en-US" w:eastAsia="zh-CN"/>
        </w:rPr>
        <w:t xml:space="preserve">建筑</w:t>
      </w:r>
      <w:r>
        <w:rPr>
          <w:rFonts w:hint="eastAsia" w:ascii="宋体" w:hAnsi="宋体" w:eastAsia="宋体" w:cs="宋体"/>
          <w:color w:val="auto"/>
          <w:sz w:val="24"/>
          <w:szCs w:val="20"/>
          <w:highlight w:val="none"/>
          <w:lang w:val="zh-CN" w:eastAsia="zh-CN"/>
        </w:rPr>
        <w:t xml:space="preserve">部分、设施设备</w:t>
      </w:r>
      <w:r>
        <w:rPr>
          <w:rFonts w:hint="eastAsia" w:ascii="宋体" w:hAnsi="宋体" w:eastAsia="宋体" w:cs="宋体"/>
          <w:color w:val="auto"/>
          <w:sz w:val="24"/>
          <w:szCs w:val="20"/>
          <w:highlight w:val="none"/>
          <w:lang w:val="en-US" w:eastAsia="zh-CN"/>
        </w:rPr>
        <w:t xml:space="preserve">部分</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附筑物和构筑物等部分</w:t>
      </w:r>
      <w:r>
        <w:rPr>
          <w:rFonts w:hint="eastAsia" w:ascii="宋体" w:hAnsi="宋体" w:eastAsia="宋体" w:cs="宋体"/>
          <w:color w:val="auto"/>
          <w:sz w:val="24"/>
          <w:szCs w:val="20"/>
          <w:highlight w:val="none"/>
          <w:lang w:val="zh-CN" w:eastAsia="zh-CN"/>
        </w:rPr>
        <w:t xml:space="preserve">的维护材料费用均由乙方出具书面申请，甲方负责购置或委托乙方代为购置。</w:t>
      </w:r>
      <w:r/>
    </w:p>
    <w:p>
      <w:pPr>
        <w:ind w:firstLine="480"/>
        <w:jc w:val="left"/>
        <w:keepLines w:val="0"/>
        <w:keepNext w:val="0"/>
        <w:pageBreakBefore w:val="0"/>
        <w:spacing w:line="500" w:lineRule="exact"/>
        <w:widowControl/>
        <w:rPr>
          <w:rFonts w:hint="eastAsia" w:ascii="宋体" w:hAnsi="宋体" w:eastAsia="宋体" w:cs="Times New Roman"/>
          <w:bCs/>
          <w:color w:val="auto"/>
          <w:sz w:val="24"/>
          <w:highlight w:val="none"/>
          <w:lang w:eastAsia="zh-CN"/>
        </w:rPr>
      </w:pPr>
      <w:r>
        <w:rPr>
          <w:rFonts w:hint="eastAsia" w:ascii="宋体" w:hAnsi="宋体" w:eastAsia="宋体" w:cs="宋体"/>
          <w:color w:val="auto"/>
          <w:sz w:val="24"/>
          <w:szCs w:val="20"/>
          <w:highlight w:val="none"/>
          <w:lang w:val="zh-CN" w:eastAsia="zh-CN"/>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第七条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eastAsia="zh-CN"/>
        </w:rPr>
        <w:t xml:space="preserve">甲方的权利义务</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一</w:t>
      </w:r>
      <w:r>
        <w:rPr>
          <w:rFonts w:hint="eastAsia" w:ascii="宋体" w:hAnsi="宋体" w:eastAsia="宋体" w:cs="宋体"/>
          <w:color w:val="auto"/>
          <w:sz w:val="24"/>
          <w:szCs w:val="20"/>
          <w:highlight w:val="none"/>
          <w:lang w:val="zh-CN" w:eastAsia="zh-CN"/>
        </w:rPr>
        <w:t xml:space="preserve">）甲方权利：</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1、审定乙方拟定的年度物业管理服务计划和方案；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2、对物业设施、设备和</w:t>
      </w:r>
      <w:r>
        <w:rPr>
          <w:rFonts w:hint="eastAsia" w:ascii="宋体" w:hAnsi="宋体" w:eastAsia="宋体" w:cs="宋体"/>
          <w:color w:val="auto"/>
          <w:sz w:val="24"/>
          <w:szCs w:val="20"/>
          <w:highlight w:val="none"/>
          <w:lang w:val="en-US" w:eastAsia="zh-CN"/>
        </w:rPr>
        <w:t xml:space="preserve">建筑</w:t>
      </w:r>
      <w:r>
        <w:rPr>
          <w:rFonts w:hint="eastAsia" w:ascii="宋体" w:hAnsi="宋体" w:eastAsia="宋体" w:cs="宋体"/>
          <w:color w:val="auto"/>
          <w:sz w:val="24"/>
          <w:szCs w:val="20"/>
          <w:highlight w:val="none"/>
          <w:lang w:val="zh-CN" w:eastAsia="zh-CN"/>
        </w:rPr>
        <w:t xml:space="preserve">部分自然损坏的大中修及更新、改造计划、方案、费用的审批，并组织验收；</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4、在合同履行期间，如乙方中途退出或发生责任事故，给甲方带来不良影响的，或者因乙方工作不力，影响甲方正常工作秩序的，甲方有权终止本合同，没收履约保证金，并要求乙方给予违约经济赔偿。</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5、甲方根据工作需要有权指挥、监督乙方进行物业管理服务工作，指导乙方人员在区域内与物业相关的行为和活动，乙方需无条件服从；</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6、在会务、会议接待服务和常规管理服务中，因工作失误，视情节程度，可以弥补的，按当月物业费1%扣减，造成恶劣后果且不能弥补的，甲方有权直接解除合同。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7、依据相关法律、法规规定享有的其他权利。</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二</w:t>
      </w:r>
      <w:r>
        <w:rPr>
          <w:rFonts w:hint="eastAsia" w:ascii="宋体" w:hAnsi="宋体" w:eastAsia="宋体" w:cs="宋体"/>
          <w:color w:val="auto"/>
          <w:sz w:val="24"/>
          <w:szCs w:val="20"/>
          <w:highlight w:val="none"/>
          <w:lang w:val="zh-CN" w:eastAsia="zh-CN"/>
        </w:rPr>
        <w:t xml:space="preserve">）甲方义务：</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1、向乙方提供一定面积的办公用房和值班用房。</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2、甲方应向乙方移交下列资料：</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（1）竣工总平面图，单体建筑、结构、设备竣工图，配套设施等竣工资料；</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（2）设施设备的安装、使用说明书和维护保养等技术资料；</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（3）物业管理所必需的其他资料。</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3、按照合同约定缴纳物业服务费；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4、协助乙方做好物业管理工作；</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5、协助乙方规范对区域内人员违反法规、规章的行为；</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6、协调、配合乙方共同处理本合同生效前发生的相关遗留问题；</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7、法律、法规规定的其他义务。</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第八条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eastAsia="zh-CN"/>
        </w:rPr>
        <w:t xml:space="preserve">乙方的权利义务</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一</w:t>
      </w:r>
      <w:r>
        <w:rPr>
          <w:rFonts w:hint="eastAsia" w:ascii="宋体" w:hAnsi="宋体" w:eastAsia="宋体" w:cs="宋体"/>
          <w:color w:val="auto"/>
          <w:sz w:val="24"/>
          <w:szCs w:val="20"/>
          <w:highlight w:val="none"/>
          <w:lang w:val="zh-CN" w:eastAsia="zh-CN"/>
        </w:rPr>
        <w:t xml:space="preserve">）乙方权利：</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1、按照国家和有关物业管理的技术标准、行业规范以及本服务合同进行管理，提供专业化的服务；</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2、按照本合同和有关规定向甲方收取物业服务费用和其他费用；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3、根据甲方授权，制定必要的规章制度，并以有效方式督促辖区使用人遵守；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4、根据甲方授权，采取规劝、警告等措施制止， 使用人违反公众管理制度的行为；</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5、依照法律、法规规定和本合同约定享有的其他权利。</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二</w:t>
      </w:r>
      <w:r>
        <w:rPr>
          <w:rFonts w:hint="eastAsia" w:ascii="宋体" w:hAnsi="宋体" w:eastAsia="宋体" w:cs="宋体"/>
          <w:color w:val="auto"/>
          <w:sz w:val="24"/>
          <w:szCs w:val="20"/>
          <w:highlight w:val="none"/>
          <w:lang w:val="zh-CN" w:eastAsia="zh-CN"/>
        </w:rPr>
        <w:t xml:space="preserve">）乙方义务：</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1、全面贯彻执行国家物业管理的法规、政策，全面遵守《投标文件》的要求执行承诺，接受甲方的检查、考核和监督，接受物业管理行政主管部门等的监督和指导。</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cs="宋体"/>
          <w:color w:val="auto"/>
          <w:sz w:val="24"/>
          <w:szCs w:val="20"/>
          <w:highlight w:val="none"/>
          <w:lang w:val="zh-CN" w:eastAsia="zh-CN"/>
        </w:rPr>
        <w:t xml:space="preserve">第一时间</w:t>
      </w:r>
      <w:r>
        <w:rPr>
          <w:rFonts w:hint="eastAsia" w:ascii="宋体" w:hAnsi="宋体" w:eastAsia="宋体" w:cs="宋体"/>
          <w:color w:val="auto"/>
          <w:sz w:val="24"/>
          <w:szCs w:val="20"/>
          <w:highlight w:val="none"/>
          <w:lang w:val="zh-CN" w:eastAsia="zh-CN"/>
        </w:rPr>
        <w:t xml:space="preserve">向甲方通告本区域内有关物业管理服务的重大事项，及时处理投诉，接受甲方的监督管理；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3、在承接物业时，应当对物业共用部位、共用设施设备进行查验,并做好书面记录和签认工作；</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4、结合本物业管理区域的实际情况，编制年度管理计划，维修保养计划，经甲方批准后组织实施；</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5、制止本物业管理区域内违反有关治安、环保、物业装饰装修和使用等方面规章制度的行为，对违反法律法规规定的行为及时向甲方报告；</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7、非经甲方许可并办理有关手续，不得擅自改变物业管理区域内共用部分、共用设施设备的用途；对本物业的公用设施不得擅自占用和改变使用功能；</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8、因维修、养护共用部位、共用设施设备需要而暂时停水、停电或停止共用设施设备的使用的（除排危抢险情形以外），乙方应事先征得甲方同意后实施；</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9、经甲方书面同意，可选聘专业公司承担本物业的个别专项管理业务，但不得将履行本合同的责任转让给第三方；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10、本合同终止时，应当将物业管理用房和物业管理相关资料、物件、设施及时如数地移交给甲方，不得以任何理由拒绝或拖延；</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11、法律、法规规定的其他义务。</w:t>
      </w:r>
      <w:r/>
    </w:p>
    <w:p>
      <w:pPr>
        <w:ind w:left="0" w:firstLine="482"/>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第九条</w:t>
      </w:r>
      <w:r>
        <w:rPr>
          <w:rFonts w:hint="eastAsia" w:ascii="宋体" w:hAnsi="宋体" w:eastAsia="宋体" w:cs="宋体"/>
          <w:b/>
          <w:bCs/>
          <w:color w:val="auto"/>
          <w:sz w:val="24"/>
          <w:szCs w:val="20"/>
          <w:highlight w:val="none"/>
          <w:lang w:val="en-US" w:eastAsia="zh-CN"/>
        </w:rPr>
        <w:t xml:space="preserve">  </w:t>
      </w:r>
      <w:r>
        <w:rPr>
          <w:rFonts w:hint="eastAsia" w:ascii="宋体" w:hAnsi="宋体"/>
          <w:b/>
          <w:bCs/>
          <w:color w:val="auto"/>
          <w:sz w:val="24"/>
          <w:szCs w:val="24"/>
          <w:highlight w:val="none"/>
        </w:rPr>
        <w:t xml:space="preserve">物业管理用房</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1、甲方按照有关规定，向乙方提供固定的物业管理用房。其中包括：物业管理</w:t>
      </w:r>
      <w:r>
        <w:rPr>
          <w:rFonts w:hint="eastAsia" w:ascii="宋体" w:hAnsi="宋体" w:eastAsia="宋体" w:cs="宋体"/>
          <w:color w:val="auto"/>
          <w:sz w:val="24"/>
          <w:szCs w:val="20"/>
          <w:highlight w:val="none"/>
          <w:lang w:val="en-US" w:eastAsia="zh-CN"/>
        </w:rPr>
        <w:t xml:space="preserve">项目办</w:t>
      </w:r>
      <w:r>
        <w:rPr>
          <w:rFonts w:hint="eastAsia" w:ascii="宋体" w:hAnsi="宋体" w:eastAsia="宋体" w:cs="宋体"/>
          <w:color w:val="auto"/>
          <w:sz w:val="24"/>
          <w:szCs w:val="20"/>
          <w:highlight w:val="none"/>
          <w:lang w:val="zh-CN" w:eastAsia="zh-CN"/>
        </w:rPr>
        <w:t xml:space="preserve">的办公用房</w:t>
      </w:r>
      <w:r>
        <w:rPr>
          <w:rFonts w:hint="eastAsia" w:ascii="宋体" w:hAnsi="宋体" w:eastAsia="宋体" w:cs="宋体"/>
          <w:color w:val="auto"/>
          <w:sz w:val="24"/>
          <w:szCs w:val="20"/>
          <w:highlight w:val="none"/>
          <w:lang w:val="en-US" w:eastAsia="zh-CN"/>
        </w:rPr>
        <w:t xml:space="preserve">和</w:t>
      </w:r>
      <w:r>
        <w:rPr>
          <w:rFonts w:hint="eastAsia" w:ascii="宋体" w:hAnsi="宋体" w:eastAsia="宋体" w:cs="宋体"/>
          <w:color w:val="auto"/>
          <w:sz w:val="24"/>
          <w:szCs w:val="20"/>
          <w:highlight w:val="none"/>
          <w:lang w:val="zh-CN" w:eastAsia="zh-CN"/>
        </w:rPr>
        <w:t xml:space="preserve">值班用房等；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2、物业管理用房属甲方所有，由乙方在本合同期限内无偿使用，但不得改变其用途。本合同终止时，乙方应当将物业管理用房、物业管理相关资料等及时如数地移交给甲方。</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eastAsia="zh-CN"/>
        </w:rPr>
        <w:t xml:space="preserve">物业管理服务质量</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乙方承揽甲方的物业管理，须按本合同约定的委托管理事项达到下列质量要求：</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（一）房屋外观：完好、整洁；</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（二）设备运行：正常、无事故和安全隐患；</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（三）各类设施、设备的维修、养护：及时、状态良好；</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（四）公共环境：清扫及时、保洁全面、无死角、垃圾日产日清；</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（五）交通秩序：运行有序、保持畅通</w:t>
      </w:r>
      <w:r>
        <w:rPr>
          <w:rFonts w:hint="eastAsia" w:ascii="宋体" w:hAnsi="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zh-CN"/>
        </w:rPr>
        <w:t xml:space="preserve">无乱停乱放现象</w:t>
      </w:r>
      <w:r>
        <w:rPr>
          <w:rFonts w:hint="eastAsia" w:ascii="宋体" w:hAnsi="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zh-CN"/>
        </w:rPr>
        <w:t xml:space="preserve">对违规停放车辆及时劝阻制止</w:t>
      </w:r>
      <w:r>
        <w:rPr>
          <w:rFonts w:hint="eastAsia" w:ascii="宋体" w:hAnsi="宋体" w:cs="宋体"/>
          <w:color w:val="auto"/>
          <w:sz w:val="24"/>
          <w:szCs w:val="20"/>
          <w:highlight w:val="none"/>
          <w:lang w:val="zh-CN" w:eastAsia="zh-CN"/>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（六）保安：实行24小时封闭式保安管理，辖区内无治安责任案件发生；</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（七）急修</w:t>
      </w:r>
      <w:r>
        <w:rPr>
          <w:rFonts w:hint="eastAsia" w:ascii="宋体" w:hAnsi="宋体" w:cs="宋体"/>
          <w:color w:val="auto"/>
          <w:sz w:val="24"/>
          <w:szCs w:val="20"/>
          <w:highlight w:val="none"/>
          <w:lang w:val="zh-CN" w:eastAsia="zh-CN"/>
        </w:rPr>
        <w:t xml:space="preserve">人员</w:t>
      </w:r>
      <w:r>
        <w:rPr>
          <w:rFonts w:hint="eastAsia" w:ascii="宋体" w:hAnsi="宋体" w:eastAsia="宋体" w:cs="宋体"/>
          <w:color w:val="auto"/>
          <w:sz w:val="24"/>
          <w:szCs w:val="20"/>
          <w:highlight w:val="none"/>
          <w:lang w:val="zh-CN" w:eastAsia="zh-CN"/>
        </w:rPr>
        <w:t xml:space="preserve">不超过</w:t>
      </w:r>
      <w:r>
        <w:rPr>
          <w:rFonts w:hint="eastAsia" w:ascii="宋体" w:hAnsi="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zh-CN" w:eastAsia="zh-CN"/>
        </w:rPr>
        <w:t xml:space="preserve">分钟到场；小修不超过2小时处理到位；</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具体的物业服务质量要求详见《招标文件》。</w:t>
      </w:r>
      <w:r/>
    </w:p>
    <w:p>
      <w:pPr>
        <w:numPr>
          <w:ilvl w:val="0"/>
          <w:numId w:val="0"/>
        </w:numPr>
        <w:ind w:left="0" w:firstLine="482"/>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eastAsiaTheme="minorEastAsia" w:cstheme="minorBidi"/>
          <w:b/>
          <w:bCs/>
          <w:color w:val="auto"/>
          <w:sz w:val="24"/>
          <w:szCs w:val="24"/>
          <w:highlight w:val="none"/>
          <w:lang w:val="en-US" w:eastAsia="zh-CN" w:bidi="ar-SA"/>
        </w:rPr>
        <w:t xml:space="preserve">第十一条</w:t>
      </w:r>
      <w:r>
        <w:rPr>
          <w:rFonts w:hint="eastAsia" w:ascii="宋体" w:hAnsi="宋体" w:eastAsia="宋体" w:cs="宋体"/>
          <w:b/>
          <w:bCs/>
          <w:color w:val="auto"/>
          <w:sz w:val="24"/>
          <w:szCs w:val="20"/>
          <w:highlight w:val="none"/>
          <w:lang w:val="en-US" w:eastAsia="zh-CN"/>
        </w:rPr>
        <w:t xml:space="preserve">  </w:t>
      </w:r>
      <w:r>
        <w:rPr>
          <w:rFonts w:hint="eastAsia" w:ascii="宋体" w:hAnsi="宋体"/>
          <w:b/>
          <w:bCs/>
          <w:color w:val="auto"/>
          <w:sz w:val="24"/>
          <w:szCs w:val="24"/>
          <w:highlight w:val="none"/>
        </w:rPr>
        <w:t xml:space="preserve">违约责任 </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zh-CN" w:eastAsia="zh-CN"/>
        </w:rPr>
        <w:t xml:space="preserve">甲方不履行本合同约定的义务，乙方可要求甲方履行，由此造成的损失，甲方应承担相应的责任；</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eastAsia="zh-CN"/>
        </w:rPr>
        <w:t xml:space="preserve">甲方违反本合同的约定，未能按时如数交纳物业服务费的，应按每月千分之五的标准向乙方支付违约金，并应于五日内补交费用；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乙方违反本合同约定，乙方如发生将本物业转包、转让、违规、违法现象或在履行合约中单方中途退出的，甲方将中止本合同，没收履约保证金，追偿违约金，并追究由此造成的一切损失；</w:t>
      </w:r>
      <w:r/>
    </w:p>
    <w:p>
      <w:pPr>
        <w:ind w:firstLine="480"/>
        <w:jc w:val="left"/>
        <w:keepLines w:val="0"/>
        <w:keepNext w:val="0"/>
        <w:pageBreakBefore w:val="0"/>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双方约定，以下条件下所致的损害，可构成对乙方的免责事由：</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（1）因不可抗力而导致的中断服务或物业价值的贬损；</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（2）因物业本身固有的瑕疵造成的损害；</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（3）因维修、养护共用部位、共用设施设备需要而暂时停水、停电或停止共用设施设备的使用的（除排危抢险情形以外，乙方应事先通知甲方）；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（4）因政府有关部门原因而非乙方责任造成的供水、供电、供热、供冷、通讯、有线电视及其他共用设施设备的障碍和损失。</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5、甲乙双方均应严格履行合同的约定，若任何一方导致合同不能正常履行或无故单方解除合同，则应承担成交总额的5%违约金和由此造成的后果，给对方造成的损失，应赔偿相应损失。</w:t>
      </w:r>
      <w:r/>
    </w:p>
    <w:p>
      <w:pPr>
        <w:ind w:left="0" w:firstLine="480"/>
        <w:jc w:val="left"/>
        <w:keepLines w:val="0"/>
        <w:keepNext w:val="0"/>
        <w:pageBreakBefore w:val="0"/>
        <w:spacing w:line="50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6、乙方经考核若达不到招标文件、投标文件和合同中所及的相关要求，</w:t>
      </w:r>
      <w:r>
        <w:rPr>
          <w:rFonts w:hint="eastAsia" w:ascii="宋体" w:hAnsi="宋体" w:eastAsia="宋体" w:cs="Times New Roman"/>
          <w:color w:val="auto"/>
          <w:sz w:val="24"/>
          <w:szCs w:val="24"/>
          <w:highlight w:val="none"/>
          <w:lang w:val="en-US" w:eastAsia="zh-CN"/>
        </w:rPr>
        <w:t xml:space="preserve">乙方应向甲方支付相应的违约金</w:t>
      </w:r>
      <w:r>
        <w:rPr>
          <w:rFonts w:hint="eastAsia" w:ascii="宋体" w:hAnsi="宋体" w:eastAsia="宋体" w:cs="Times New Roman"/>
          <w:color w:val="auto"/>
          <w:sz w:val="24"/>
          <w:szCs w:val="24"/>
          <w:highlight w:val="none"/>
        </w:rPr>
        <w:t xml:space="preserve">（金额由甲乙双方依据实际情况协商而定），直至解除合同。</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第十二条  履约保证金</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1、乙方交纳人民币</w:t>
      </w:r>
      <w:r>
        <w:rPr>
          <w:rFonts w:hint="eastAsia" w:ascii="宋体" w:hAnsi="宋体" w:eastAsia="宋体" w:cs="宋体"/>
          <w:color w:val="auto"/>
          <w:sz w:val="24"/>
          <w:szCs w:val="20"/>
          <w:highlight w:val="none"/>
          <w:u w:val="single"/>
          <w:lang w:val="en-US" w:eastAsia="zh-CN"/>
        </w:rPr>
        <w:t xml:space="preserve">（合同金额的10%）</w:t>
      </w:r>
      <w:r>
        <w:rPr>
          <w:rFonts w:hint="eastAsia" w:ascii="宋体" w:hAnsi="宋体" w:eastAsia="宋体" w:cs="宋体"/>
          <w:color w:val="auto"/>
          <w:sz w:val="24"/>
          <w:szCs w:val="20"/>
          <w:highlight w:val="none"/>
          <w:lang w:val="en-US" w:eastAsia="zh-CN"/>
        </w:rPr>
        <w:t xml:space="preserve">元作为本合同的履约保证金。采购人对AA评级及以上政府采购供应商（需提供信用管理部门备案的第三方信用报告），降低履约保证金缴纳比例至合同金额的5%，合同履行结束后，甲方应及时</w:t>
      </w:r>
      <w:r>
        <w:rPr>
          <w:rFonts w:hint="eastAsia" w:ascii="宋体" w:hAnsi="宋体" w:cs="宋体"/>
          <w:color w:val="auto"/>
          <w:sz w:val="24"/>
          <w:szCs w:val="20"/>
          <w:highlight w:val="none"/>
          <w:lang w:val="en-US" w:eastAsia="zh-CN"/>
        </w:rPr>
        <w:t xml:space="preserve">无息</w:t>
      </w:r>
      <w:r>
        <w:rPr>
          <w:rFonts w:hint="eastAsia" w:ascii="宋体" w:hAnsi="宋体" w:eastAsia="宋体" w:cs="宋体"/>
          <w:color w:val="auto"/>
          <w:sz w:val="24"/>
          <w:szCs w:val="20"/>
          <w:highlight w:val="none"/>
          <w:lang w:val="en-US" w:eastAsia="zh-CN"/>
        </w:rPr>
        <w:t xml:space="preserve">退还交纳的履约保证金。</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3、履约保证金的退还：</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3.1方式：</w:t>
      </w:r>
      <w:r>
        <w:rPr>
          <w:rFonts w:hint="eastAsia" w:ascii="宋体" w:hAnsi="宋体" w:cs="宋体"/>
          <w:color w:val="auto"/>
          <w:sz w:val="24"/>
          <w:szCs w:val="20"/>
          <w:highlight w:val="none"/>
          <w:lang w:val="en-US" w:eastAsia="zh-CN"/>
        </w:rPr>
        <w:t xml:space="preserve">无息</w:t>
      </w:r>
      <w:r>
        <w:rPr>
          <w:rFonts w:hint="eastAsia" w:ascii="宋体" w:hAnsi="宋体" w:eastAsia="宋体" w:cs="宋体"/>
          <w:color w:val="auto"/>
          <w:sz w:val="24"/>
          <w:szCs w:val="20"/>
          <w:highlight w:val="none"/>
          <w:lang w:val="en-US" w:eastAsia="zh-CN"/>
        </w:rPr>
        <w:t xml:space="preserve">退还至投标人缴纳履约保证金的账户。如为保函，在到期时自行失效。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3.2时间：验收合格且采购人收到发票后30日内。</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3.3条件：按合同要求全部履约完成并经采购人验收合格，且采购人收到中标人出具的发票。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3.4不予退还情形：</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（1）中标人无正当理由拒绝签订合同的，或者在签订合同时向采购人提出附加条件或者更改合同实质性内容要求的；</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（2）中标人不履行与采购人订立的合同的；</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（3）中标人所供货物或服务不符合招标文件规定要求的；</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（4）中标人采取欺骗、弄虚作假方式投标的或与其它投标人串通投标的；</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（5）中标人将合同内容转包、违法分包的；</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（6）中标人故意捏造事实或伪造证明材料，进行虚假恶意投诉或反映的。</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50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0"/>
          <w:highlight w:val="none"/>
          <w:lang w:val="en-US" w:eastAsia="zh-CN"/>
        </w:rPr>
        <w:t xml:space="preserve">4、如果未能按合同、招标投标文件履约的，中止合同，履约保证金不予退还，并</w:t>
      </w:r>
      <w:r>
        <w:rPr>
          <w:rFonts w:hint="eastAsia" w:ascii="宋体" w:hAnsi="宋体" w:cs="宋体"/>
          <w:color w:val="auto"/>
          <w:sz w:val="24"/>
          <w:szCs w:val="20"/>
          <w:highlight w:val="none"/>
          <w:lang w:val="en-US" w:eastAsia="zh-CN"/>
        </w:rPr>
        <w:t xml:space="preserve">不予</w:t>
      </w:r>
      <w:r>
        <w:rPr>
          <w:rFonts w:hint="eastAsia" w:ascii="宋体" w:hAnsi="宋体" w:eastAsia="宋体" w:cs="宋体"/>
          <w:color w:val="auto"/>
          <w:sz w:val="24"/>
          <w:szCs w:val="20"/>
          <w:highlight w:val="none"/>
          <w:lang w:val="en-US" w:eastAsia="zh-CN"/>
        </w:rPr>
        <w:t xml:space="preserve">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第十三条  合同转包或分包</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1、乙方不得将合同标的转包给他人履行。</w:t>
      </w:r>
      <w:r/>
    </w:p>
    <w:p>
      <w:pPr>
        <w:ind w:firstLine="480"/>
        <w:jc w:val="left"/>
        <w:keepLines w:val="0"/>
        <w:keepNext w:val="0"/>
        <w:pageBreakBefore w:val="0"/>
        <w:spacing w:line="50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2、乙方不得将合同标的违法分包给他人履行。</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条 </w:t>
      </w:r>
      <w:r>
        <w:rPr>
          <w:rFonts w:hint="eastAsia" w:ascii="宋体" w:hAnsi="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en-US" w:eastAsia="zh-CN"/>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（4）验收不合格的，乙方应在甲方要求的期限内整改完毕，整改后重新验收；逾期未整改或整改后仍不合格的，甲方有权按合同第十一条、第十二条追究违约责任。</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lang w:val="en-US" w:eastAsia="zh-CN"/>
        </w:rPr>
        <w:t xml:space="preserve">条  其</w:t>
      </w:r>
      <w:r>
        <w:rPr>
          <w:rFonts w:hint="eastAsia" w:ascii="宋体" w:hAnsi="宋体" w:cs="宋体"/>
          <w:b/>
          <w:bCs/>
          <w:color w:val="auto"/>
          <w:sz w:val="24"/>
          <w:szCs w:val="20"/>
          <w:highlight w:val="none"/>
          <w:lang w:val="en-US" w:eastAsia="zh-CN"/>
        </w:rPr>
        <w:t xml:space="preserve">他</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2、甲方的《采购文件》和乙方的《投标文件》为本合同的附件，本合同附件均为合同的有效组成部分。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3、本合同及其附件和补充协议中的未规定事宜，均按照中华人民共和国有关法律、法规和规章执行。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4、本合同之附件如有与本合同相抵触之处，以本合同规定为准。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5、合同期满本合同自然终止。双方如续订合同，应在本合同期满90日前向对方提出书面意见。</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6、本合同在履行中如遇争议，双方可以通过协商和解，如协商不成，双方均可向甲方所在地人民法院提起起诉。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7、本合同正本连同附件，一式陆份，甲方叁份，乙方叁份，具同等法律效力。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8、本合同自甲乙双方签订之日起生效。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甲方：                                乙方：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法定代表人或授权代表：                法定代表人或授权代表：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联系电话：                            联系电话：</w:t>
      </w:r>
      <w:r/>
    </w:p>
    <w:p>
      <w:pPr>
        <w:ind w:firstLine="480"/>
        <w:jc w:val="center"/>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en-US" w:eastAsia="zh-CN"/>
        </w:rPr>
        <w:t xml:space="preserve">日期：    年     月    日</w:t>
      </w:r>
      <w:r/>
    </w:p>
    <w:p>
      <w:pPr>
        <w:jc w:val="both"/>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r>
      <w:r/>
    </w:p>
    <w:p>
      <w:pPr>
        <w:jc w:val="left"/>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clear="all"/>
      </w:r>
      <w:r/>
    </w:p>
    <w:p>
      <w:pPr>
        <w:jc w:val="center"/>
        <w:rPr>
          <w:rFonts w:hint="eastAsia" w:ascii="宋体" w:hAnsi="宋体" w:eastAsia="宋体" w:cs="宋体"/>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 xml:space="preserve">履约</w:t>
      </w:r>
      <w:r>
        <w:rPr>
          <w:rFonts w:hint="eastAsia" w:asciiTheme="minorEastAsia" w:hAnsiTheme="minorEastAsia" w:eastAsiaTheme="minorEastAsia" w:cstheme="minorEastAsia"/>
          <w:color w:val="auto"/>
          <w:sz w:val="32"/>
          <w:szCs w:val="32"/>
          <w:highlight w:val="none"/>
          <w:lang w:eastAsia="zh-CN"/>
        </w:rPr>
        <w:t xml:space="preserve">考核表</w:t>
      </w:r>
      <w:r/>
    </w:p>
    <w:tbl>
      <w:tblPr>
        <w:tblStyle w:val="793"/>
        <w:tblW w:w="4972" w:type="pct"/>
        <w:tblInd w:w="1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39"/>
        <w:gridCol w:w="693"/>
        <w:gridCol w:w="2000"/>
        <w:gridCol w:w="850"/>
        <w:gridCol w:w="709"/>
      </w:tblGrid>
      <w:tr>
        <w:trPr>
          <w:trHeight w:val="711"/>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应扣 分值</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扣分说明</w:t>
            </w:r>
            <w:r/>
          </w:p>
        </w:tc>
      </w:tr>
      <w:tr>
        <w:trPr>
          <w:trHeight w:val="602"/>
        </w:trPr>
        <w:tc>
          <w:tcPr>
            <w:gridSpan w:val="5"/>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秩序维护</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top"/>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实行24小时值班，确保无漏岗、脱岗等失职现象；发现情况须及时向本馆汇报，必要时向当地公安机关报告，填写当班记录。</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top"/>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负责对外来车辆、来客来访人员进出进行登记、引导车辆正确行使，做好门前“三包”等工作。</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top"/>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做好安保工作，维护读者秩序、引导读者按需求选择相应阅读学习地点。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top"/>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对区域内所有搬出物品，须有本馆的相关手续，并查验、登记出门时间、经办人，建立相对应台账。</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重要的文物字画等展览，展厅内安排保安24小时不间断值守。</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严禁闲杂人员进入非开放区域内。</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1682"/>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实行24小时值班巡查制度，每小时至少巡逻1次，节假日每日增加巡逻2次。巡逻时着装规范整齐，携带必要的安全器械。巡逻中主动接受读者的投诉和求助，回答相关询问；发现问题应及时果断处置，并报告警方与本馆，必要时采取正当防卫，协助保护现场和证据。安全巡逻要建立台账，做到有记录、有检查。</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本馆认为受托物管企业配备的保卫力量不足或人员素质、年龄层次、业务水平不符合要求，需要加强保卫力量、增加保安岗位或调整人员配备的，受托物管企业必须无条件服从，立即调整到位。</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确保安全设施设备有效、正常使用，年检合格，费用由招标单位负责。各种灭火器换药（包括正常换药、演练后换装药、突发事故使用后换装药等）费用包括在物业费之中。</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因受托物管企业管理不善、监管不力或技术不精、操作失误、工作失职等造成损坏或故障的。</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熟练操作安防系统、消防控制系统，随时发现安全隐患、可疑人员及其他可疑情况，及时稳妥处置，确保不出任何差错，每班做好值班记录、交接班记录。</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在开放时间内（含临时开放接待）每天定人定岗在楼层内流动巡查，开放区域的过道、楼梯、观景平台每天安排专人流动巡查，禁止落座或倚靠。每个楼层每班不少于1名保安，流动巡查岗每班不少于1人。</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阅览、学习、休闲场所秩序井然；停车场车辆停放有序；传达门卫严格把关，读者进出安全畅通；文明制止读者的不良行为。做好值班记录。</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根据本馆办公区域的布局，安排保安人员进入开放区域与办公区域的通道口、会议室、接待室、报告厅、图书资料室、办公室等通道巡查。</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闭馆后对全馆各个部位进行彻底、仔细地清场检查，不得有任何人员滞留，清出各类可疑物品、易燃易爆品和其他无关物品。</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防盗、防火报警设备布防后，保安人员进入夜间布防区域外的部位巡更，按照规定的时间段和巡更路线、巡更点进行馆内、馆外巡更。当接到监控室报警指令后，立即赶赴报警点进行查看并处置，值勤期间不得脱岗、睡觉。</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熟悉了解图书馆内所有消防设施器材，懂得防火、灭火知识，能熟练使用灭火器材扑救火灾，每日检查灭火器材是否完好无损，并做好检查记录，保持消防通道畅通，禁止堵塞消防通道。消防负责人在发送火警时承担消防指挥的责任。</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本馆内严禁明火和化学品、易燃易爆品等危险品进入。禁止在馆内吸烟，如发现应立即劝阻，并及时清理烟灰、烟蒂。</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ind w:left="0" w:firstLine="44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卫生保洁</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违反清洁保洁各相关条款一般标准的。</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厕所清扫及时，无污渍、无异味。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垃圾桶箱清理及时、垃圾无散落，周围干净、整洁；各类场所目视范围内无污渍、无积灰、无锈迹，干净光亮。</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窗户每年彻底清洗至少1次。清洗剂须符合环保要求，清洗操作须遵守安全规程，不得因此损坏设施。清洗费用已包含在物业费用内。</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违反创文明单位、创文明城市等城市创建要求或不达标的。</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会务接待、茶水供应</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按本馆要求做好规范接待工作，茶水供应及时、卫生保洁到位、设备开启及时等</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会后未及时清理打扫会场、关闭设备电源等。</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设备设施管理工作要求</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技术人员须持证上岗，技术熟练，做好设备设施的维护管理，确保随坏随修（换），保证性能良好、运行正常、年检合格。</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确保空调开放期间合理使用，加强巡查，及时调整温度。</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做好高低压房的值班工作，水电维修技术人员做到每天24小时有人在岗。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人员管理要求</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根据临时大型活动需要，及时增配服务保障人员并配合执行。</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承诺的岗位及人员数量到位。</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项目管理服务岗位员工简历资料齐全、真实有效，因工作需要增减员工、变动岗位的，于次日前主动办理更换手续。</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每个岗位必须配足上岗人员，保安队长和监控室上岗人员必须具备职业（执业）资格证书。未经本馆同意，不得擅自调整上述人员。</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穿戴工作服、帽（式样要得到本馆认可），清洁整洁，胸佩工作卡，保安在岗期间必须佩戴通讯联络工具和必要的保卫器械。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工作期间必须文明用语，态度和蔼、热情、大方、耐心，不得与读者发生无原则的冲突。</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坚守工作岗位，提高警惕，严防犯罪分子从事破坏活动，保证管辖区内财产、人身安全，正直、敬业、有担当。</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认真做好防火防盗防洪防自然灾害等工作，发现不安全因素立即查明原因、排除险情并及时汇报。</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当读者携带大件物品或有老弱病残幼等行动不便时，主动为其提供必要的帮助。</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ind w:left="0" w:firstLine="400"/>
              <w:jc w:val="left"/>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认真做好各类台账记录，严格履行交接班制度。</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620"/>
        </w:trPr>
        <w:tc>
          <w:tcPr>
            <w:gridSpan w:val="5"/>
            <w:shd w:val="clear" w:color="auto" w:fill="auto"/>
            <w:tcBorders>
              <w:top w:val="single" w:color="000000" w:sz="4" w:space="0"/>
              <w:left w:val="single" w:color="000000" w:sz="4" w:space="0"/>
              <w:bottom w:val="single" w:color="auto" w:sz="4" w:space="0"/>
              <w:right w:val="single" w:color="000000" w:sz="4" w:space="0"/>
            </w:tcBorders>
            <w:tcW w:w="8591" w:type="dxa"/>
            <w:vAlign w:val="center"/>
            <w:textDirection w:val="lrTb"/>
            <w:noWrap w:val="false"/>
          </w:tcPr>
          <w:p>
            <w:pPr>
              <w:ind w:left="0" w:firstLine="0"/>
              <w:jc w:val="center"/>
              <w:keepLines w:val="0"/>
              <w:keepNext w:val="0"/>
              <w:pageBreakBefore w:val="0"/>
              <w:spacing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color w:val="auto"/>
                <w:sz w:val="22"/>
                <w:szCs w:val="22"/>
                <w:highlight w:val="none"/>
              </w:rPr>
              <w:t xml:space="preserve">合计总分</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lang w:val="en-US" w:eastAsia="zh-CN"/>
              </w:rPr>
              <w:t xml:space="preserve">100分</w:t>
            </w:r>
            <w:r/>
          </w:p>
        </w:tc>
      </w:tr>
      <w:tr>
        <w:trPr>
          <w:trHeight w:val="1455"/>
        </w:trPr>
        <w:tc>
          <w:tcPr>
            <w:gridSpan w:val="5"/>
            <w:shd w:val="clear" w:color="auto" w:fill="ffffff" w:themeFill="background1"/>
            <w:tcBorders>
              <w:top w:val="single" w:color="auto" w:sz="4" w:space="0"/>
              <w:left w:val="single" w:color="auto" w:sz="4" w:space="0"/>
              <w:bottom w:val="single" w:color="auto" w:sz="4" w:space="0"/>
              <w:right w:val="single" w:color="auto" w:sz="4" w:space="0"/>
            </w:tcBorders>
            <w:tcW w:w="8591" w:type="dxa"/>
            <w:vAlign w:val="center"/>
            <w:textDirection w:val="lrTb"/>
            <w:noWrap w:val="false"/>
          </w:tcPr>
          <w:p>
            <w:pPr>
              <w:ind w:left="0" w:firstLine="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Style w:val="1027"/>
                <w:rFonts w:hint="eastAsia" w:asciiTheme="minorEastAsia" w:hAnsiTheme="minorEastAsia" w:eastAsiaTheme="minorEastAsia" w:cstheme="minorEastAsia"/>
                <w:b/>
                <w:bCs/>
                <w:color w:val="auto"/>
                <w:sz w:val="22"/>
                <w:szCs w:val="22"/>
                <w:highlight w:val="none"/>
                <w:lang w:val="en-US" w:eastAsia="zh-CN" w:bidi="ar"/>
              </w:rPr>
              <w:t xml:space="preserve">注：以上内容每月进行考核，总分为100分，90分及以上为合格，合格不扣减物业管理费，连续两个月不合格时，考核每扣减1分折合扣减当月应付物业管理费用伍佰元并按要求整改到位，连续三个月考核不合格，扣除当月应付物业管理费用。</w:t>
            </w:r>
            <w:r/>
          </w:p>
        </w:tc>
      </w:tr>
    </w:tbl>
    <w:p>
      <w:pPr>
        <w:ind w:firstLine="480"/>
        <w:jc w:val="left"/>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r/>
    </w:p>
    <w:p>
      <w:pPr>
        <w:jc w:val="left"/>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pStyle w:val="783"/>
        <w:jc w:val="center"/>
        <w:spacing w:before="0" w:after="0" w:line="260" w:lineRule="auto"/>
        <w:widowControl/>
        <w:rPr>
          <w:rFonts w:hint="eastAsia" w:ascii="黑体" w:hAnsi="宋体" w:eastAsia="黑体" w:cs="黑体"/>
          <w:b w:val="0"/>
          <w:bCs w:val="0"/>
          <w:color w:val="auto"/>
          <w:highlight w:val="none"/>
        </w:rPr>
      </w:pPr>
      <w:r>
        <w:rPr>
          <w:rFonts w:hint="eastAsia" w:ascii="黑体" w:hAnsi="宋体" w:eastAsia="黑体" w:cs="黑体"/>
          <w:b w:val="0"/>
          <w:bCs w:val="0"/>
          <w:color w:val="auto"/>
          <w:highlight w:val="none"/>
        </w:rPr>
        <w:t xml:space="preserve">第四章 采购</w:t>
      </w:r>
      <w:r>
        <w:rPr>
          <w:rFonts w:ascii="黑体" w:hAnsi="宋体" w:eastAsia="黑体" w:cs="黑体"/>
          <w:b w:val="0"/>
          <w:bCs w:val="0"/>
          <w:color w:val="auto"/>
          <w:highlight w:val="none"/>
        </w:rPr>
        <w:t xml:space="preserve">需求</w:t>
      </w:r>
      <w:r/>
    </w:p>
    <w:p>
      <w:pPr>
        <w:ind w:firstLine="480"/>
        <w:jc w:val="left"/>
        <w:spacing w:line="560" w:lineRule="exact"/>
        <w:widowControl/>
        <w:rPr>
          <w:b/>
          <w:bCs/>
          <w:color w:val="auto"/>
          <w:sz w:val="24"/>
          <w:szCs w:val="20"/>
          <w:highlight w:val="none"/>
          <w:lang w:val="zh-CN"/>
        </w:rPr>
      </w:pPr>
      <w:r>
        <w:rPr>
          <w:rFonts w:hint="eastAsia"/>
          <w:b/>
          <w:bCs/>
          <w:color w:val="auto"/>
          <w:sz w:val="24"/>
          <w:szCs w:val="20"/>
          <w:highlight w:val="none"/>
          <w:lang w:val="zh-CN"/>
        </w:rPr>
        <w:t xml:space="preserve">项目属性：服务类项目。</w:t>
      </w:r>
      <w:r/>
    </w:p>
    <w:p>
      <w:pPr>
        <w:ind w:firstLine="480"/>
        <w:jc w:val="left"/>
        <w:spacing w:line="560" w:lineRule="exact"/>
        <w:widowControl/>
        <w:rPr>
          <w:b/>
          <w:bCs/>
          <w:color w:val="auto"/>
          <w:sz w:val="24"/>
          <w:szCs w:val="20"/>
          <w:highlight w:val="none"/>
        </w:rPr>
        <w:outlineLvl w:val="1"/>
      </w:pPr>
      <w:r>
        <w:rPr>
          <w:rFonts w:hint="eastAsia"/>
          <w:b/>
          <w:bCs/>
          <w:color w:val="auto"/>
          <w:sz w:val="24"/>
          <w:szCs w:val="20"/>
          <w:highlight w:val="none"/>
        </w:rPr>
        <w:t xml:space="preserve">一、项目基本概况</w:t>
      </w:r>
      <w:r/>
    </w:p>
    <w:tbl>
      <w:tblPr>
        <w:tblStyle w:val="827"/>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4612" w:type="dxa"/>
            <w:vAlign w:val="center"/>
            <w:textDirection w:val="lrTb"/>
            <w:noWrap w:val="false"/>
          </w:tcPr>
          <w:p>
            <w:pPr>
              <w:ind w:firstLine="0"/>
              <w:jc w:val="center"/>
              <w:spacing w:line="500" w:lineRule="exact"/>
              <w:rPr>
                <w:color w:val="auto"/>
                <w:sz w:val="24"/>
                <w:szCs w:val="24"/>
                <w:highlight w:val="none"/>
                <w:lang w:bidi="ar"/>
              </w:rPr>
            </w:pPr>
            <w:r>
              <w:rPr>
                <w:rFonts w:hint="eastAsia"/>
                <w:color w:val="auto"/>
                <w:sz w:val="24"/>
                <w:szCs w:val="24"/>
                <w:highlight w:val="none"/>
                <w:lang w:bidi="ar"/>
              </w:rPr>
              <w:t xml:space="preserve">物业名称</w:t>
            </w:r>
            <w:r/>
          </w:p>
        </w:tc>
        <w:tc>
          <w:tcPr>
            <w:shd w:val="clear" w:color="auto" w:fill="auto"/>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ind w:firstLine="0"/>
              <w:jc w:val="center"/>
              <w:spacing w:line="500" w:lineRule="exact"/>
              <w:rPr>
                <w:color w:val="auto"/>
                <w:sz w:val="24"/>
                <w:szCs w:val="24"/>
                <w:highlight w:val="none"/>
                <w:lang w:bidi="ar"/>
              </w:rPr>
            </w:pPr>
            <w:r>
              <w:rPr>
                <w:rFonts w:hint="eastAsia"/>
                <w:color w:val="auto"/>
                <w:sz w:val="24"/>
                <w:szCs w:val="24"/>
                <w:highlight w:val="none"/>
                <w:lang w:bidi="ar"/>
              </w:rPr>
              <w:t xml:space="preserve">物业地址</w:t>
            </w:r>
            <w:r/>
          </w:p>
        </w:tc>
      </w:tr>
      <w:tr>
        <w:trPr>
          <w:jc w:val="center"/>
          <w:trHeight w:val="662"/>
        </w:trPr>
        <w:tc>
          <w:tcPr>
            <w:shd w:val="clear" w:color="auto" w:fill="auto"/>
            <w:tcBorders>
              <w:top w:val="single" w:color="auto" w:sz="4" w:space="0"/>
              <w:left w:val="single" w:color="auto" w:sz="4" w:space="0"/>
              <w:bottom w:val="single" w:color="auto" w:sz="4" w:space="0"/>
              <w:right w:val="single" w:color="auto" w:sz="4" w:space="0"/>
            </w:tcBorders>
            <w:tcW w:w="4612" w:type="dxa"/>
            <w:vAlign w:val="center"/>
            <w:textDirection w:val="lrTb"/>
            <w:noWrap w:val="false"/>
          </w:tcPr>
          <w:p>
            <w:pPr>
              <w:ind w:firstLine="0"/>
              <w:jc w:val="center"/>
              <w:keepLines w:val="0"/>
              <w:keepNext w:val="0"/>
              <w:pageBreakBefore w:val="0"/>
              <w:spacing w:after="0" w:line="300" w:lineRule="auto"/>
              <w:widowControl w:val="off"/>
              <w:rPr>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盐城市少儿图书馆物业管理服务项目</w:t>
            </w:r>
            <w:r/>
          </w:p>
        </w:tc>
        <w:tc>
          <w:tcPr>
            <w:shd w:val="clear" w:color="auto" w:fill="auto"/>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ind w:firstLine="0"/>
              <w:jc w:val="center"/>
              <w:keepLines w:val="0"/>
              <w:keepNext w:val="0"/>
              <w:pageBreakBefore w:val="0"/>
              <w:spacing w:after="0" w:line="300" w:lineRule="auto"/>
              <w:widowControl w:val="off"/>
              <w:rPr>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盐城市亭湖区毓龙东路26号</w:t>
            </w:r>
            <w:r>
              <w:rPr>
                <w:rFonts w:hint="eastAsia" w:ascii="宋体" w:hAnsi="宋体" w:eastAsia="宋体" w:cs="宋体"/>
                <w:color w:val="auto"/>
                <w:sz w:val="24"/>
                <w:szCs w:val="24"/>
                <w:highlight w:val="none"/>
                <w:lang w:val="en-US" w:eastAsia="zh-CN"/>
              </w:rPr>
              <w:t xml:space="preserve">‌</w:t>
            </w:r>
            <w:r/>
          </w:p>
        </w:tc>
      </w:tr>
    </w:tbl>
    <w:p>
      <w:pPr>
        <w:numPr>
          <w:ilvl w:val="0"/>
          <w:numId w:val="1"/>
        </w:numPr>
        <w:ind w:firstLine="480"/>
        <w:jc w:val="left"/>
        <w:spacing w:line="560" w:lineRule="exact"/>
        <w:widowControl/>
        <w:rPr>
          <w:rFonts w:hint="eastAsia"/>
          <w:b/>
          <w:bCs/>
          <w:color w:val="auto"/>
          <w:sz w:val="24"/>
          <w:szCs w:val="20"/>
          <w:highlight w:val="none"/>
        </w:rPr>
        <w:outlineLvl w:val="1"/>
      </w:pPr>
      <w:r>
        <w:rPr>
          <w:rFonts w:hint="eastAsia"/>
          <w:b/>
          <w:bCs/>
          <w:color w:val="auto"/>
          <w:sz w:val="24"/>
          <w:szCs w:val="20"/>
          <w:highlight w:val="none"/>
        </w:rPr>
        <w:t xml:space="preserve">物业服务范围</w:t>
      </w:r>
      <w:r/>
    </w:p>
    <w:p>
      <w:pPr>
        <w:numPr>
          <w:ilvl w:val="0"/>
          <w:numId w:val="0"/>
        </w:numPr>
        <w:ind w:firstLine="482"/>
        <w:jc w:val="left"/>
        <w:spacing w:line="560" w:lineRule="exact"/>
        <w:widowControl/>
        <w:rPr>
          <w:rFonts w:hint="eastAsia"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b/>
          <w:bCs/>
          <w:color w:val="auto"/>
          <w:sz w:val="24"/>
          <w:szCs w:val="20"/>
          <w:highlight w:val="none"/>
          <w:lang w:eastAsia="zh-CN"/>
        </w:rPr>
        <w:t xml:space="preserve">（</w:t>
      </w:r>
      <w:r>
        <w:rPr>
          <w:rFonts w:hint="eastAsia" w:asciiTheme="minorEastAsia" w:hAnsiTheme="minorEastAsia" w:eastAsiaTheme="minorEastAsia" w:cstheme="minorEastAsia"/>
          <w:b/>
          <w:bCs/>
          <w:color w:val="auto"/>
          <w:sz w:val="24"/>
          <w:szCs w:val="20"/>
          <w:highlight w:val="none"/>
          <w:lang w:val="en-US" w:eastAsia="zh-CN"/>
        </w:rPr>
        <w:t xml:space="preserve">1</w:t>
      </w:r>
      <w:r>
        <w:rPr>
          <w:rFonts w:hint="eastAsia" w:asciiTheme="minorEastAsia" w:hAnsiTheme="minorEastAsia" w:eastAsiaTheme="minorEastAsia" w:cstheme="minorEastAsia"/>
          <w:b/>
          <w:bCs/>
          <w:color w:val="auto"/>
          <w:sz w:val="24"/>
          <w:szCs w:val="20"/>
          <w:highlight w:val="none"/>
          <w:lang w:eastAsia="zh-CN"/>
        </w:rPr>
        <w:t xml:space="preserve">）</w:t>
      </w:r>
      <w:r>
        <w:rPr>
          <w:rFonts w:hint="eastAsia" w:asciiTheme="minorEastAsia" w:hAnsiTheme="minorEastAsia" w:eastAsiaTheme="minorEastAsia" w:cstheme="minorEastAsia"/>
          <w:b/>
          <w:bCs/>
          <w:color w:val="auto"/>
          <w:sz w:val="24"/>
          <w:szCs w:val="20"/>
          <w:highlight w:val="none"/>
        </w:rPr>
        <w:t xml:space="preserve">物业管理（建筑物）</w:t>
      </w:r>
      <w:r/>
    </w:p>
    <w:tbl>
      <w:tblPr>
        <w:tblStyle w:val="827"/>
        <w:tblW w:w="4904" w:type="pct"/>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59"/>
        <w:gridCol w:w="1724"/>
        <w:gridCol w:w="3242"/>
        <w:gridCol w:w="2261"/>
      </w:tblGrid>
      <w:tr>
        <w:trPr>
          <w:trHeight w:val="580"/>
        </w:trPr>
        <w:tc>
          <w:tcPr>
            <w:gridSpan w:val="2"/>
            <w:shd w:val="clear" w:color="auto" w:fill="auto"/>
            <w:tcBorders>
              <w:top w:val="single" w:color="000000" w:sz="8" w:space="0"/>
              <w:left w:val="single" w:color="000000" w:sz="8" w:space="0"/>
              <w:bottom w:val="single" w:color="000000" w:sz="8" w:space="0"/>
              <w:right w:val="single" w:color="000000" w:sz="8" w:space="0"/>
            </w:tcBorders>
            <w:tcW w:w="1832"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明细</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服务内容及标准</w:t>
            </w:r>
            <w:r/>
          </w:p>
        </w:tc>
      </w:tr>
      <w:tr>
        <w:trPr>
          <w:trHeight w:val="572"/>
        </w:trPr>
        <w:tc>
          <w:tcPr>
            <w:gridSpan w:val="2"/>
            <w:shd w:val="clear" w:color="auto" w:fill="auto"/>
            <w:tcBorders>
              <w:top w:val="single" w:color="000000" w:sz="8" w:space="0"/>
              <w:left w:val="single" w:color="000000" w:sz="8" w:space="0"/>
              <w:bottom w:val="single" w:color="000000" w:sz="8" w:space="0"/>
              <w:right w:val="single" w:color="000000" w:sz="8" w:space="0"/>
            </w:tcBorders>
            <w:tcW w:w="1832"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盐城市少儿图书馆</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trHeight w:val="517"/>
        </w:trPr>
        <w:tc>
          <w:tcPr>
            <w:shd w:val="clear" w:color="auto" w:fill="auto"/>
            <w:tcBorders>
              <w:top w:val="none" w:color="000000" w:sz="4" w:space="0"/>
              <w:left w:val="single" w:color="auto" w:sz="4" w:space="0"/>
              <w:bottom w:val="single" w:color="auto" w:sz="4" w:space="0"/>
              <w:right w:val="single" w:color="000000" w:sz="8"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总面积</w:t>
            </w:r>
            <w:r/>
          </w:p>
        </w:tc>
        <w:tc>
          <w:tcPr>
            <w:shd w:val="clear" w:color="auto" w:fill="auto"/>
            <w:tcBorders>
              <w:top w:val="single" w:color="000000" w:sz="8" w:space="0"/>
              <w:left w:val="none" w:color="000000" w:sz="4" w:space="0"/>
              <w:bottom w:val="single" w:color="auto" w:sz="4"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建筑面积（㎡）</w:t>
            </w:r>
            <w:r/>
          </w:p>
        </w:tc>
        <w:tc>
          <w:tcPr>
            <w:shd w:val="clear" w:color="auto" w:fill="auto"/>
            <w:tcBorders>
              <w:top w:val="single" w:color="000000" w:sz="8" w:space="0"/>
              <w:left w:val="single" w:color="000000" w:sz="8" w:space="0"/>
              <w:bottom w:val="single" w:color="auto" w:sz="4"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约10480㎡</w:t>
            </w:r>
            <w:r/>
          </w:p>
        </w:tc>
        <w:tc>
          <w:tcPr>
            <w:shd w:val="clear" w:color="auto" w:fill="auto"/>
            <w:tcBorders>
              <w:top w:val="single" w:color="000000" w:sz="8" w:space="0"/>
              <w:left w:val="single" w:color="000000" w:sz="8" w:space="0"/>
              <w:bottom w:val="single" w:color="auto" w:sz="4"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见“3.6消防、安全保卫”</w:t>
            </w:r>
            <w:r/>
          </w:p>
        </w:tc>
      </w:tr>
      <w:tr>
        <w:trPr>
          <w:trHeight w:val="403"/>
        </w:trPr>
        <w:tc>
          <w:tcPr>
            <w:shd w:val="clear" w:color="auto" w:fill="auto"/>
            <w:tcBorders>
              <w:top w:val="single" w:color="auto" w:sz="4" w:space="0"/>
              <w:left w:val="single" w:color="auto" w:sz="4" w:space="0"/>
              <w:bottom w:val="single" w:color="auto" w:sz="4"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需保洁面积（㎡）</w:t>
            </w:r>
            <w:r/>
          </w:p>
        </w:tc>
        <w:tc>
          <w:tcPr>
            <w:shd w:val="clear" w:color="auto" w:fill="auto"/>
            <w:tcBorders>
              <w:top w:val="single" w:color="auto" w:sz="4" w:space="0"/>
              <w:left w:val="single" w:color="000000" w:sz="8" w:space="0"/>
              <w:bottom w:val="single" w:color="auto" w:sz="4"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约 11730㎡，其中：地面9000 ㎡ ，墙面2000 ㎡，扶手栏杆730㎡。</w:t>
            </w:r>
            <w:r/>
          </w:p>
        </w:tc>
        <w:tc>
          <w:tcPr>
            <w:shd w:val="clear" w:color="auto" w:fill="auto"/>
            <w:tcBorders>
              <w:top w:val="single" w:color="auto" w:sz="4" w:space="0"/>
              <w:left w:val="single" w:color="000000" w:sz="8" w:space="0"/>
              <w:bottom w:val="single" w:color="auto" w:sz="4" w:space="0"/>
              <w:right w:val="single" w:color="auto" w:sz="4"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见“3.4保洁服务”</w:t>
            </w:r>
            <w:r/>
          </w:p>
        </w:tc>
      </w:tr>
      <w:tr>
        <w:trPr>
          <w:trHeight w:val="588"/>
        </w:trPr>
        <w:tc>
          <w:tcPr>
            <w:shd w:val="clear" w:color="auto" w:fill="auto"/>
            <w:tcBorders>
              <w:top w:val="single" w:color="auto" w:sz="4" w:space="0"/>
              <w:left w:val="single" w:color="000000" w:sz="8" w:space="0"/>
              <w:bottom w:val="single" w:color="000000" w:sz="8"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门窗</w:t>
            </w:r>
            <w:r/>
          </w:p>
        </w:tc>
        <w:tc>
          <w:tcPr>
            <w:shd w:val="clear" w:color="auto" w:fill="auto"/>
            <w:tcBorders>
              <w:top w:val="single" w:color="auto" w:sz="4"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门窗总数量（个）及总面积（㎡）</w:t>
            </w:r>
            <w:r/>
          </w:p>
        </w:tc>
        <w:tc>
          <w:tcPr>
            <w:shd w:val="clear" w:color="auto" w:fill="auto"/>
            <w:tcBorders>
              <w:top w:val="single" w:color="auto" w:sz="4"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门和窗：198个，总面积1378.92㎡。</w:t>
            </w:r>
            <w:r/>
          </w:p>
        </w:tc>
        <w:tc>
          <w:tcPr>
            <w:shd w:val="clear" w:color="auto" w:fill="auto"/>
            <w:tcBorders>
              <w:top w:val="single" w:color="auto" w:sz="4"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见“3.2房屋维护服务”“3.4保洁服务”</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地面</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地面各材质及总面积（㎡）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PVC地面：3900 ㎡；</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石材地面：2800㎡；</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瓷砖地面：700㎡；</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地毯：54㎡。</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见“3.2房屋维护服务”“3.4保洁服务”</w:t>
            </w:r>
            <w:r/>
          </w:p>
        </w:tc>
      </w:tr>
      <w:tr>
        <w:trPr>
          <w:trHeight w:val="792"/>
        </w:trPr>
        <w:tc>
          <w:tcPr>
            <w:shd w:val="clear" w:color="auto" w:fill="auto"/>
            <w:tcBorders>
              <w:top w:val="single" w:color="000000" w:sz="8" w:space="0"/>
              <w:left w:val="single" w:color="000000" w:sz="8" w:space="0"/>
              <w:bottom w:val="single" w:color="000000" w:sz="8"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内墙饰面</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内墙饰面各材质及总面积（㎡）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多功能厅吸音板墙面：280㎡；</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石材墙面：2600㎡；</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地砖墙面：1400㎡；</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木饰面墙面：580㎡。</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见“3.2房屋维护服务”“3.4保洁服务”</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顶面</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顶面各材质及总面积（㎡）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格栅3600㎡；铝板320㎡；石膏板650㎡。</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见“3.2房屋维护服务”“3.4保洁服务”</w:t>
            </w:r>
            <w:r/>
          </w:p>
        </w:tc>
      </w:tr>
      <w:tr>
        <w:trPr>
          <w:trHeight w:val="588"/>
        </w:trPr>
        <w:tc>
          <w:tcPr>
            <w:shd w:val="clear" w:color="auto" w:fill="auto"/>
            <w:tcBorders>
              <w:top w:val="single" w:color="000000" w:sz="8" w:space="0"/>
              <w:left w:val="single" w:color="000000" w:sz="8" w:space="0"/>
              <w:right w:val="single" w:color="000000" w:sz="8"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外墙</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外 墙 各 材 质 及 总 面 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真石漆墙面：5000㎡。</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见“3.2 房屋维护服务”“3.4 保洁服务”</w:t>
            </w:r>
            <w:r/>
          </w:p>
        </w:tc>
      </w:tr>
      <w:tr>
        <w:trPr>
          <w:trHeight w:val="588"/>
        </w:trPr>
        <w:tc>
          <w:tcPr>
            <w:shd w:val="clear" w:color="auto" w:fill="auto"/>
            <w:tcBorders>
              <w:left w:val="single" w:color="000000" w:sz="8" w:space="0"/>
              <w:bottom w:val="single" w:color="000000" w:sz="8"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外墙需清洗面积（㎡）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玻璃窗户：1378.92㎡。</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 保洁服务”</w:t>
            </w:r>
            <w:r/>
          </w:p>
        </w:tc>
      </w:tr>
      <w:tr>
        <w:trPr>
          <w:trHeight w:val="588"/>
        </w:trPr>
        <w:tc>
          <w:tcPr>
            <w:shd w:val="clear" w:color="auto" w:fill="auto"/>
            <w:tcBorders>
              <w:top w:val="none" w:color="000000" w:sz="4" w:space="0"/>
              <w:left w:val="single" w:color="000000" w:sz="8" w:space="0"/>
              <w:bottom w:val="single" w:color="000000" w:sz="8" w:space="0"/>
              <w:right w:val="single" w:color="000000" w:sz="8"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会议室</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室内设施说明</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桌子2张、椅子41张、沙发8张，茶水柜4张、茶几4张、电视机1台、投影仪2台。</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见“3.2房屋维护服务”“3.4保洁服务”“3.5 接待、内勤”</w:t>
            </w:r>
            <w:r/>
          </w:p>
        </w:tc>
      </w:tr>
      <w:tr>
        <w:trPr>
          <w:trHeight w:val="1034"/>
        </w:trPr>
        <w:tc>
          <w:tcPr>
            <w:shd w:val="clear" w:color="auto" w:fill="auto"/>
            <w:tcBorders>
              <w:top w:val="none" w:color="000000" w:sz="4" w:space="0"/>
              <w:left w:val="single" w:color="000000" w:sz="8" w:space="0"/>
              <w:bottom w:val="single" w:color="000000" w:sz="8"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会议室数量（个）及总面积（㎡）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4个：二楼会议室40 ㎡、四楼党员活动室41 ㎡、多功能厅贵宾接待室50㎡、读者接待室12㎡。</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见“3.4保洁服务”见“3.5 接待、内勤”</w:t>
            </w:r>
            <w:r/>
          </w:p>
        </w:tc>
      </w:tr>
      <w:tr>
        <w:trPr>
          <w:trHeight w:val="588"/>
        </w:trPr>
        <w:tc>
          <w:tcPr>
            <w:shd w:val="clear" w:color="auto" w:fill="auto"/>
            <w:tcBorders>
              <w:top w:val="none" w:color="000000" w:sz="4" w:space="0"/>
              <w:left w:val="single" w:color="000000" w:sz="8" w:space="0"/>
              <w:right w:val="single" w:color="000000" w:sz="8"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报告厅</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室内设施说明</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桌子：5张、座椅：180张、大屏：36 ㎡、音控室设施设备1套、投影仪1台。投影2个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 保洁服务”“3.5 接待、内勤”</w:t>
            </w:r>
            <w:r/>
          </w:p>
        </w:tc>
      </w:tr>
      <w:tr>
        <w:trPr>
          <w:trHeight w:val="588"/>
        </w:trPr>
        <w:tc>
          <w:tcPr>
            <w:shd w:val="clear" w:color="auto" w:fill="auto"/>
            <w:tcBorders>
              <w:left w:val="single" w:color="000000" w:sz="8" w:space="0"/>
              <w:bottom w:val="single" w:color="000000" w:sz="8"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报告厅数量（个）及总面积（㎡）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2个：学术报告厅85㎡；雏鹰剧场343㎡。</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 保洁服务”“3.5 接待、内勤”</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卫生间</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卫生间数量（个）及总面积（㎡）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11间卫生间、4间无障碍卫生间、1间母婴室。</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见“3.4保洁服务”</w:t>
            </w:r>
            <w:r/>
          </w:p>
        </w:tc>
      </w:tr>
      <w:tr>
        <w:trPr>
          <w:trHeight w:val="874"/>
        </w:trPr>
        <w:tc>
          <w:tcPr>
            <w:shd w:val="clear" w:color="auto" w:fill="auto"/>
            <w:tcBorders>
              <w:top w:val="single" w:color="000000" w:sz="8" w:space="0"/>
              <w:left w:val="single" w:color="000000" w:sz="8" w:space="0"/>
              <w:bottom w:val="single" w:color="000000" w:sz="8"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垃圾存放点</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各垃圾存放点位置、面积（㎡）及数量（个）</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南门高低压配电房处垃圾存放点1个：3㎡。</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见“3.4保洁服务”</w:t>
            </w:r>
            <w:r/>
          </w:p>
        </w:tc>
      </w:tr>
      <w:tr>
        <w:trPr>
          <w:trHeight w:val="445"/>
        </w:trPr>
        <w:tc>
          <w:tcPr>
            <w:shd w:val="clear" w:color="auto" w:fill="auto"/>
            <w:tcBorders>
              <w:top w:val="none" w:color="000000" w:sz="4" w:space="0"/>
              <w:left w:val="single" w:color="000000" w:sz="8" w:space="0"/>
              <w:bottom w:val="single" w:color="000000" w:sz="8" w:space="0"/>
              <w:right w:val="single" w:color="000000" w:sz="8"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车行/人行口</w:t>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车行口</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见“3.6消防、安全保卫”</w:t>
            </w:r>
            <w:r/>
          </w:p>
        </w:tc>
      </w:tr>
      <w:tr>
        <w:trPr>
          <w:trHeight w:val="403"/>
        </w:trPr>
        <w:tc>
          <w:tcPr>
            <w:shd w:val="clear" w:color="auto" w:fill="auto"/>
            <w:tcBorders>
              <w:top w:val="none" w:color="000000" w:sz="4" w:space="0"/>
              <w:left w:val="single" w:color="000000" w:sz="8" w:space="0"/>
              <w:bottom w:val="single" w:color="000000" w:sz="8"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人行口</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见“3.6消防、安全保卫”</w:t>
            </w:r>
            <w:r/>
          </w:p>
        </w:tc>
      </w:tr>
      <w:tr>
        <w:trPr>
          <w:trHeight w:val="403"/>
        </w:trPr>
        <w:tc>
          <w:tcPr>
            <w:shd w:val="clear" w:color="auto" w:fill="auto"/>
            <w:tcBorders>
              <w:top w:val="single" w:color="000000" w:sz="8" w:space="0"/>
              <w:left w:val="single" w:color="000000" w:sz="8" w:space="0"/>
              <w:bottom w:val="single" w:color="auto" w:sz="4" w:space="0"/>
              <w:right w:val="single" w:color="000000" w:sz="8" w:space="0"/>
            </w:tcBorders>
            <w:tcW w:w="84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车位数</w:t>
            </w:r>
            <w:r/>
          </w:p>
        </w:tc>
        <w:tc>
          <w:tcPr>
            <w:shd w:val="clear" w:color="auto" w:fill="auto"/>
            <w:tcBorders>
              <w:top w:val="single" w:color="000000" w:sz="8" w:space="0"/>
              <w:left w:val="single" w:color="000000" w:sz="8" w:space="0"/>
              <w:bottom w:val="single" w:color="auto" w:sz="4"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地面车位数</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10个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见“3.6消防、安全保卫”</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设施设备（可另行附表）</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电梯系统</w:t>
            </w:r>
            <w:r/>
          </w:p>
        </w:tc>
        <w:tc>
          <w:tcPr>
            <w:shd w:val="clear" w:color="auto" w:fill="auto"/>
            <w:tcBorders>
              <w:top w:val="single" w:color="000000" w:sz="8" w:space="0"/>
              <w:left w:val="single" w:color="auto" w:sz="4"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2台</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 “3.3公用设施设备维护服务”“3.4保洁服务”</w:t>
            </w:r>
            <w:r/>
          </w:p>
        </w:tc>
      </w:tr>
      <w:tr>
        <w:trPr>
          <w:trHeight w:val="817"/>
        </w:trPr>
        <w:tc>
          <w:tcPr>
            <w:shd w:val="clear" w:color="auto" w:fill="auto"/>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空调系统</w:t>
            </w:r>
            <w:r/>
          </w:p>
        </w:tc>
        <w:tc>
          <w:tcPr>
            <w:shd w:val="clear" w:color="auto" w:fill="auto"/>
            <w:tcBorders>
              <w:top w:val="single" w:color="000000" w:sz="8" w:space="0"/>
              <w:left w:val="single" w:color="auto" w:sz="4"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美的多联机室内机178台，室外机48台，柜机5台（音控室、监控室、中心机房、南门口24小时自助2台），挂机5台（南传达室3台、北传达室1台、东停车场出口1台）。</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 “3.3公用设施设备维护服务”“3.4保洁服务”</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给排水系统</w:t>
            </w:r>
            <w:r/>
          </w:p>
        </w:tc>
        <w:tc>
          <w:tcPr>
            <w:shd w:val="clear" w:color="auto" w:fill="auto"/>
            <w:tcBorders>
              <w:top w:val="single" w:color="000000" w:sz="8" w:space="0"/>
              <w:left w:val="single" w:color="auto" w:sz="4"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附着建筑室外排水系统1套。</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见“3.3公用设施设备维护服务”</w:t>
            </w:r>
            <w:r/>
          </w:p>
        </w:tc>
      </w:tr>
      <w:tr>
        <w:trPr>
          <w:trHeight w:val="403"/>
        </w:trPr>
        <w:tc>
          <w:tcPr>
            <w:shd w:val="clear" w:color="auto" w:fill="auto"/>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消防系统</w:t>
            </w:r>
            <w:r/>
          </w:p>
        </w:tc>
        <w:tc>
          <w:tcPr>
            <w:shd w:val="clear" w:color="auto" w:fill="auto"/>
            <w:tcBorders>
              <w:top w:val="single" w:color="000000" w:sz="8" w:space="0"/>
              <w:left w:val="single" w:color="auto" w:sz="4"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地下水泵房1间、消防水池360m³1间、消防监控室1间、灭火器194只、灭火器箱97个、消火栓53个。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见“3.6消防、安全保卫”</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安防系统</w:t>
            </w:r>
            <w:r/>
          </w:p>
        </w:tc>
        <w:tc>
          <w:tcPr>
            <w:shd w:val="clear" w:color="auto" w:fill="auto"/>
            <w:tcBorders>
              <w:top w:val="single" w:color="000000" w:sz="8" w:space="0"/>
              <w:left w:val="single" w:color="auto" w:sz="4"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室内监控探头252个。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见“3.6消防、安全保卫”</w:t>
            </w:r>
            <w:r/>
          </w:p>
        </w:tc>
      </w:tr>
      <w:tr>
        <w:trPr>
          <w:trHeight w:val="588"/>
        </w:trPr>
        <w:tc>
          <w:tcPr>
            <w:shd w:val="clear" w:color="auto" w:fill="auto"/>
            <w:tcBorders>
              <w:top w:val="single" w:color="auto" w:sz="4" w:space="0"/>
              <w:left w:val="single" w:color="auto" w:sz="4" w:space="0"/>
              <w:bottom w:val="single" w:color="000000" w:sz="8"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照明系统</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格栅灯686个、平板灯106个、筒灯627个。</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见“3.3公用设施设备维护服务”</w:t>
            </w:r>
            <w:r/>
          </w:p>
        </w:tc>
      </w:tr>
      <w:tr>
        <w:trPr>
          <w:trHeight w:val="605"/>
        </w:trPr>
        <w:tc>
          <w:tcPr>
            <w:shd w:val="clear" w:color="auto" w:fill="auto"/>
            <w:tcBorders>
              <w:top w:val="none" w:color="000000" w:sz="4" w:space="0"/>
              <w:left w:val="single" w:color="auto" w:sz="4" w:space="0"/>
              <w:bottom w:val="single" w:color="000000" w:sz="8" w:space="0"/>
              <w:right w:val="single" w:color="000000" w:sz="8"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99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供配电系统</w:t>
            </w:r>
            <w:r/>
          </w:p>
        </w:tc>
        <w:tc>
          <w:tcPr>
            <w:shd w:val="clear" w:color="auto" w:fill="auto"/>
            <w:tcBorders>
              <w:top w:val="single" w:color="000000" w:sz="8" w:space="0"/>
              <w:left w:val="single" w:color="000000" w:sz="8" w:space="0"/>
              <w:bottom w:val="single" w:color="000000" w:sz="8" w:space="0"/>
              <w:right w:val="single" w:color="000000" w:sz="8" w:space="0"/>
            </w:tcBorders>
            <w:tcW w:w="1866"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1幢2层楼集成式高、低压房。</w:t>
            </w:r>
            <w:r/>
          </w:p>
        </w:tc>
        <w:tc>
          <w:tcPr>
            <w:shd w:val="clear" w:color="auto" w:fill="auto"/>
            <w:tcBorders>
              <w:top w:val="single" w:color="000000" w:sz="8" w:space="0"/>
              <w:left w:val="single" w:color="000000" w:sz="8" w:space="0"/>
              <w:bottom w:val="single" w:color="000000" w:sz="8" w:space="0"/>
              <w:right w:val="single" w:color="000000" w:sz="8" w:space="0"/>
            </w:tcBorders>
            <w:tcW w:w="1301"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见“3.3公用设施设备维护服务”</w:t>
            </w:r>
            <w:r/>
          </w:p>
        </w:tc>
      </w:tr>
    </w:tbl>
    <w:p>
      <w:pPr>
        <w:pStyle w:val="798"/>
        <w:ind w:firstLine="241"/>
        <w:jc w:val="left"/>
        <w:spacing w:before="63" w:beforeAutospacing="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lang w:val="en-US" w:eastAsia="zh-CN" w:bidi="ar"/>
        </w:rPr>
        <w:t xml:space="preserve">（2）物业管理（室外）</w:t>
      </w:r>
      <w:r/>
    </w:p>
    <w:tbl>
      <w:tblPr>
        <w:tblStyle w:val="827"/>
        <w:tblW w:w="4909" w:type="pct"/>
        <w:tblInd w:w="8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522"/>
        <w:gridCol w:w="2876"/>
        <w:gridCol w:w="3297"/>
      </w:tblGrid>
      <w:tr>
        <w:trPr>
          <w:trHeight w:val="454"/>
        </w:trPr>
        <w:tc>
          <w:tcPr>
            <w:shd w:val="clear" w:color="auto" w:fill="auto"/>
            <w:tcBorders>
              <w:top w:val="single" w:color="000000" w:sz="8" w:space="0"/>
              <w:left w:val="single" w:color="000000" w:sz="8" w:space="0"/>
              <w:bottom w:val="single" w:color="auto" w:sz="4" w:space="0"/>
              <w:right w:val="single" w:color="000000" w:sz="8"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名称</w:t>
            </w:r>
            <w:r/>
          </w:p>
        </w:tc>
        <w:tc>
          <w:tcPr>
            <w:shd w:val="clear" w:color="auto" w:fill="auto"/>
            <w:tcBorders>
              <w:top w:val="single" w:color="000000" w:sz="8" w:space="0"/>
              <w:left w:val="none" w:color="000000" w:sz="4" w:space="0"/>
              <w:bottom w:val="single" w:color="auto" w:sz="4" w:space="0"/>
              <w:right w:val="single" w:color="000000" w:sz="8"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明细</w:t>
            </w:r>
            <w:r/>
          </w:p>
        </w:tc>
        <w:tc>
          <w:tcPr>
            <w:shd w:val="clear" w:color="auto" w:fill="auto"/>
            <w:tcBorders>
              <w:top w:val="single" w:color="000000" w:sz="8" w:space="0"/>
              <w:left w:val="none" w:color="000000" w:sz="4" w:space="0"/>
              <w:bottom w:val="single" w:color="auto" w:sz="4" w:space="0"/>
              <w:right w:val="single" w:color="000000" w:sz="8"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服务内容及标准</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盐城市少儿图书馆室外面积</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2663㎡</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见“3.4保洁服务”“3.6消防、安全保卫”</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绿化</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625㎡</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广场</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1040㎡</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路灯、草坪灯、亮化射灯、音箱</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35个、20个、10个、4个</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 保洁服务”“3.3 公用设施设备维护服务”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消防栓</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4个</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垃圾箱</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松鼠造型垃圾桶5个、黑色垃圾桶3个</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室外配电箱</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强电5个、弱电6个</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见“3.3公用设施设备维护服务”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门前三包</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毓龙路、海龙路</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露台</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4个</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监控</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40个</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见“3.3公用设施设备维护服务”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指示牌、显示屏</w:t>
            </w:r>
            <w:r/>
          </w:p>
        </w:tc>
        <w:tc>
          <w:tcPr>
            <w:shd w:val="clear" w:color="auto" w:fill="auto"/>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无</w:t>
            </w:r>
            <w:r/>
          </w:p>
        </w:tc>
        <w:tc>
          <w:tcPr>
            <w:shd w:val="clear" w:color="auto" w:fill="auto"/>
            <w:tcBorders>
              <w:top w:val="single" w:color="auto" w:sz="4" w:space="0"/>
              <w:left w:val="none" w:color="000000" w:sz="4" w:space="0"/>
              <w:bottom w:val="single" w:color="auto" w:sz="4" w:space="0"/>
              <w:right w:val="single" w:color="auto" w:sz="4" w:space="0"/>
            </w:tcBorders>
            <w:tcW w:w="1895" w:type="pct"/>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见“3.2房屋维护服务”</w:t>
            </w:r>
            <w:r/>
          </w:p>
          <w:p>
            <w:pPr>
              <w:ind w:left="0" w:right="0"/>
              <w:jc w:val="center"/>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“3.3公用设施设备维护服务”</w:t>
            </w:r>
            <w:r/>
          </w:p>
        </w:tc>
      </w:tr>
    </w:tbl>
    <w:p>
      <w:pPr>
        <w:ind w:firstLine="480"/>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三、物业管理服务内容及标准</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盐城市少儿图书馆（以下简称“本馆”）物业服务，</w:t>
      </w:r>
      <w:r>
        <w:rPr>
          <w:rFonts w:hint="eastAsia" w:ascii="宋体" w:hAnsi="宋体" w:eastAsia="宋体" w:cs="宋体"/>
          <w:color w:val="auto"/>
          <w:sz w:val="24"/>
          <w:szCs w:val="20"/>
          <w:highlight w:val="none"/>
        </w:rPr>
        <w:t xml:space="preserve">包含但不限于治安保卫、秩序维护、卫生保洁、设施设备维护、会务接待、各项活动服务、协助做好展览布置、盆景绿化监管、对维保单位监管等工作</w:t>
      </w:r>
      <w:r>
        <w:rPr>
          <w:rFonts w:hint="eastAsia" w:ascii="宋体" w:hAnsi="宋体" w:eastAsia="宋体" w:cs="宋体"/>
          <w:color w:val="auto"/>
          <w:sz w:val="24"/>
          <w:szCs w:val="20"/>
          <w:highlight w:val="none"/>
          <w:lang w:val="en-US" w:eastAsia="zh-CN"/>
        </w:rPr>
        <w:t xml:space="preserve">。</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总体要求：</w:t>
      </w:r>
      <w:r>
        <w:rPr>
          <w:rFonts w:hint="eastAsia" w:ascii="宋体" w:hAnsi="宋体" w:eastAsia="宋体" w:cs="宋体"/>
          <w:color w:val="auto"/>
          <w:sz w:val="24"/>
          <w:szCs w:val="20"/>
          <w:highlight w:val="none"/>
        </w:rPr>
        <w:t xml:space="preserve">中标通知书发出后</w:t>
      </w:r>
      <w:r>
        <w:rPr>
          <w:rFonts w:hint="eastAsia" w:ascii="宋体" w:hAnsi="宋体" w:eastAsia="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rPr>
        <w:t xml:space="preserve">日内，完成进场服务的所有准备工作，具体进场服务时间以</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通知为准。</w:t>
      </w:r>
      <w:r/>
    </w:p>
    <w:p>
      <w:pPr>
        <w:ind w:firstLine="480"/>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3.1基本服务</w:t>
      </w:r>
      <w:r/>
    </w:p>
    <w:tbl>
      <w:tblPr>
        <w:tblStyle w:val="827"/>
        <w:tblW w:w="4906" w:type="pct"/>
        <w:tblInd w:w="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1419"/>
        <w:gridCol w:w="6503"/>
      </w:tblGrid>
      <w:tr>
        <w:trPr>
          <w:trHeight w:val="560"/>
        </w:trPr>
        <w:tc>
          <w:tcPr>
            <w:shd w:val="clear" w:color="auto" w:fill="auto"/>
            <w:tcBorders>
              <w:top w:val="single" w:color="000000" w:sz="8" w:space="0"/>
              <w:left w:val="single" w:color="000000" w:sz="8" w:space="0"/>
              <w:bottom w:val="single" w:color="000000" w:sz="8" w:space="0"/>
              <w:right w:val="single" w:color="000000" w:sz="8" w:space="0"/>
            </w:tcBorders>
            <w:tcW w:w="442"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816"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41"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服务标准</w:t>
            </w:r>
            <w:r/>
          </w:p>
        </w:tc>
      </w:tr>
      <w:tr>
        <w:trPr>
          <w:trHeight w:val="454"/>
        </w:trPr>
        <w:tc>
          <w:tcPr>
            <w:shd w:val="clear" w:color="auto" w:fill="auto"/>
            <w:tcBorders>
              <w:top w:val="none" w:color="000000" w:sz="4" w:space="0"/>
              <w:left w:val="single" w:color="000000" w:sz="8" w:space="0"/>
              <w:right w:val="single" w:color="000000" w:sz="8" w:space="0"/>
            </w:tcBorders>
            <w:tcW w:w="442" w:type="pct"/>
            <w:vAlign w:val="center"/>
            <w:vMerge w:val="restart"/>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none" w:color="000000" w:sz="4" w:space="0"/>
              <w:left w:val="single" w:color="000000" w:sz="8" w:space="0"/>
              <w:right w:val="single" w:color="000000" w:sz="8" w:space="0"/>
            </w:tcBorders>
            <w:tcW w:w="816" w:type="pct"/>
            <w:vAlign w:val="center"/>
            <w:vMerge w:val="restart"/>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目标与责任</w:t>
            </w:r>
            <w:r/>
          </w:p>
        </w:tc>
        <w:tc>
          <w:tcPr>
            <w:shd w:val="clear" w:color="auto" w:fill="auto"/>
            <w:tcBorders>
              <w:top w:val="single" w:color="000000" w:sz="8" w:space="0"/>
              <w:left w:val="single" w:color="000000" w:sz="8" w:space="0"/>
              <w:bottom w:val="single" w:color="000000" w:sz="8" w:space="0"/>
              <w:right w:val="single" w:color="000000" w:sz="8"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（1）结合采购人要求及物业服务实际情况，制定年度管理目标，明确责任分工，并制定配套实施方案。</w:t>
            </w:r>
            <w:r/>
          </w:p>
        </w:tc>
      </w:tr>
      <w:tr>
        <w:trPr>
          <w:trHeight w:val="454"/>
        </w:trPr>
        <w:tc>
          <w:tcPr>
            <w:shd w:val="clear" w:color="auto" w:fill="auto"/>
            <w:tcBorders>
              <w:left w:val="single" w:color="000000" w:sz="8" w:space="0"/>
              <w:right w:val="single" w:color="000000" w:sz="8" w:space="0"/>
            </w:tcBorders>
            <w:tcW w:w="442" w:type="pct"/>
            <w:vAlign w:val="center"/>
            <w:vMerge w:val="continue"/>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816" w:type="pct"/>
            <w:vAlign w:val="center"/>
            <w:vMerge w:val="continue"/>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8" w:space="0"/>
              <w:left w:val="none" w:color="000000" w:sz="4" w:space="0"/>
              <w:bottom w:val="single" w:color="auto" w:sz="4" w:space="0"/>
              <w:right w:val="single" w:color="000000" w:sz="8"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（2）配合采购人进行各类重大展览布置、重大活动现场保洁、秩序维护、会务及设备运行保障、园林绿化监管。</w:t>
            </w:r>
            <w:r/>
          </w:p>
        </w:tc>
      </w:tr>
      <w:tr>
        <w:trPr>
          <w:trHeight w:val="454"/>
        </w:trPr>
        <w:tc>
          <w:tcPr>
            <w:shd w:val="clear" w:color="auto" w:fill="auto"/>
            <w:tcBorders>
              <w:left w:val="single" w:color="000000" w:sz="8" w:space="0"/>
              <w:bottom w:val="single" w:color="auto" w:sz="4" w:space="0"/>
              <w:right w:val="single" w:color="000000" w:sz="8" w:space="0"/>
            </w:tcBorders>
            <w:tcW w:w="442" w:type="pct"/>
            <w:vAlign w:val="center"/>
            <w:vMerge w:val="continue"/>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bottom w:val="single" w:color="auto" w:sz="4" w:space="0"/>
              <w:right w:val="single" w:color="000000" w:sz="8" w:space="0"/>
            </w:tcBorders>
            <w:tcW w:w="816" w:type="pct"/>
            <w:vAlign w:val="center"/>
            <w:vMerge w:val="continue"/>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8" w:space="0"/>
              <w:left w:val="none" w:color="000000" w:sz="4" w:space="0"/>
              <w:bottom w:val="single" w:color="auto" w:sz="4" w:space="0"/>
              <w:right w:val="single" w:color="000000" w:sz="8"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项目经理应具备全面的管理能力，熟悉安保、消防及特种设备运行管理知识，能够有效组织安全巡查、消防应急演练及电梯等特种设备的日常监管，统筹协调馆</w:t>
            </w:r>
            <w:r>
              <w:rPr>
                <w:rFonts w:hint="eastAsia" w:ascii="宋体" w:hAnsi="宋体" w:cs="宋体"/>
                <w:color w:val="auto"/>
                <w:sz w:val="24"/>
                <w:szCs w:val="24"/>
                <w:highlight w:val="none"/>
                <w:lang w:val="en-US" w:eastAsia="zh-CN" w:bidi="ar"/>
              </w:rPr>
              <w:t xml:space="preserve">内</w:t>
            </w:r>
            <w:r>
              <w:rPr>
                <w:rFonts w:hint="eastAsia" w:ascii="宋体" w:hAnsi="宋体" w:eastAsia="宋体" w:cs="宋体"/>
                <w:color w:val="auto"/>
                <w:sz w:val="24"/>
                <w:szCs w:val="24"/>
                <w:highlight w:val="none"/>
                <w:lang w:val="en-US" w:eastAsia="zh-CN" w:bidi="ar"/>
              </w:rPr>
              <w:t xml:space="preserve">各项物业服务工作，确保少儿图书馆安全、有序、高效运行。</w:t>
            </w:r>
            <w:r/>
          </w:p>
        </w:tc>
      </w:tr>
      <w:tr>
        <w:trPr>
          <w:trHeight w:val="454"/>
        </w:trPr>
        <w:tc>
          <w:tcPr>
            <w:shd w:val="clear" w:color="auto" w:fill="auto"/>
            <w:tcBorders>
              <w:top w:val="single" w:color="auto" w:sz="4" w:space="0"/>
              <w:left w:val="single" w:color="auto" w:sz="4" w:space="0"/>
              <w:right w:val="single" w:color="auto" w:sz="4" w:space="0"/>
            </w:tcBorders>
            <w:tcW w:w="442" w:type="pct"/>
            <w:vAlign w:val="center"/>
            <w:vMerge w:val="restart"/>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right w:val="single" w:color="auto" w:sz="4" w:space="0"/>
            </w:tcBorders>
            <w:tcW w:w="816" w:type="pct"/>
            <w:vAlign w:val="center"/>
            <w:vMerge w:val="restart"/>
            <w:textDirection w:val="lrTb"/>
            <w:noWrap w:val="false"/>
          </w:tcPr>
          <w:p>
            <w:pPr>
              <w:ind w:firstLine="0"/>
              <w:jc w:val="cente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服务人员   要求</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（1）每季度至少开展1次岗位技能、职业素质、安全培训（消防和治安）、服务知识、客户文化、绿色节能环保等教育培训，并进行适当形式的考核。</w:t>
            </w:r>
            <w:r/>
          </w:p>
        </w:tc>
      </w:tr>
      <w:tr>
        <w:trPr>
          <w:trHeight w:val="454"/>
        </w:trPr>
        <w:tc>
          <w:tcPr>
            <w:shd w:val="clear" w:color="auto" w:fill="auto"/>
            <w:tcBorders>
              <w:left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left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（2）根据要求对服务人员进行从业资格审查，审查结果向采购人报备。</w:t>
            </w:r>
            <w:r/>
          </w:p>
        </w:tc>
      </w:tr>
      <w:tr>
        <w:trPr>
          <w:trHeight w:val="454"/>
        </w:trPr>
        <w:tc>
          <w:tcPr>
            <w:shd w:val="clear" w:color="auto" w:fill="auto"/>
            <w:tcBorders>
              <w:left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left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shd w:val="clear" w:color="auto" w:fill="auto"/>
            <w:tcBorders>
              <w:left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left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597"/>
        </w:trPr>
        <w:tc>
          <w:tcPr>
            <w:shd w:val="clear" w:color="auto" w:fill="auto"/>
            <w:tcBorders>
              <w:left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left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（5）着装分类统一，佩戴标识。仪容整洁、姿态端正、举止文明。用语文明礼貌，态度温和耐心。</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保密和思想政治教育</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top"/>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（1）建立保密管理制度。制度内容应当包括但不限于：①明确重点岗位保密职责。②对涉密工作岗位的保密要求。</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（3）发现服务人员违法违规或重大过失，应及时报告采购人，并采取必要补救措施。</w:t>
            </w:r>
            <w:r/>
          </w:p>
        </w:tc>
      </w:tr>
      <w:tr>
        <w:trPr>
          <w:trHeight w:val="770"/>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投标人应对提供物业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档案管理</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（1）建立物业信息，准确、及时地对文件资料和服务记录进行归档保存，并确保其物理安全。</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（2）档案、资料管理</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加强有关物业的档案和资料的管理。档案和资料的管理包括：采购人责令整改意见档案、读者投诉</w:t>
            </w:r>
            <w:r>
              <w:rPr>
                <w:rFonts w:hint="eastAsia" w:ascii="宋体" w:hAnsi="宋体" w:eastAsia="宋体" w:cs="宋体"/>
                <w:color w:val="auto"/>
                <w:sz w:val="24"/>
                <w:szCs w:val="24"/>
                <w:highlight w:val="none"/>
                <w:lang w:val="en-US" w:eastAsia="zh-CN" w:bidi="ar"/>
              </w:rPr>
              <w:t xml:space="preserve">档案、安全管理记录档案（含年度安全工作方案及计划、消防安全培训及演练、治安工作培训及演练、日常秩序维护，三班巡更及日常巡查，消防泵房、空调机房及电梯日常巡查，消防值班，安防值班，110自动报警系统值班，配电房值班、培训及演练、配电房各设施设备预防性试验记录等，重要展览、重大活动、重要接待专项值班）、每日开放运行情况档案、设施设备运行维修、维护、保养、更新档案、清洁卫生管理档案、环境绿化管理档案、物业人事管理及人员培训档案等，以及具体的管理方案。所有档案要求做到保存完整，管理完善，交接手续完备，检索方便准确。</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（3）建立健全物业管理制度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根据本馆的具体情况，物业服务企业应制定企业详细的内部岗位职责、管理制度、日常服务的运作管理制度等相关职责与制度。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①物业管理员工行为规范；</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②项目负责人（项目经理）岗位职责；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③接待、内勤服务人员岗位职责；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④保安队长及保安、巡更岗位职责；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⑤监控人员岗位职责；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⑥设备管理维护人员工作职责；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⑦消防管理人员及义务消防队长、队员职责；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⑧保洁班长及保洁工作职责；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⑨办公室工作职责；</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⑩管理人员、操作人员考核细则（百分考核）；</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⑪考核奖惩制度；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⑫监控、巡逻和消防等各安全保卫制度；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⑬卫生保洁及环境绿化管理制度；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⑭监控室（含治安和消防）、配电箱、中央空调、分体空调、通风除湿、电梯、给排水系统、亮化系统、弱电系统、展厅、会议室、剧场设施设备管理制度与该场所管理制度。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⑮停车场、广场等场所管理制度；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⑯会务服务及其他综合服务制度；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⑰其他制度。</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（4）遵守采购人的信息、档案资料保密要求，未经许可，不得将建筑物平面图等资料转作其他用途或向其他单位、个人提供。</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（5）履约结束后，相关资料交还采购人，采购人按政府采购相关规定存档。</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服务改进</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（1）明确责任人，定期对物业服务过程进行自查，结合反馈意见与评价结果采取改进措施，持续提升管理与服务水平。</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（2）对不合格服务进行控制，对不合格服务的原因进行识别和分析，及时采取纠正措施，消除不合格的原因，防止不合格再发生。</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（3）对需整改问题应及时完成。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重大活动后勤保障</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（1）制订流程。配合采购人制订重大活动后勤保障工作流程，需对任务进行详细了解，并根据工作安排制定详细的后勤保障计划。</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（3）收尾工作。对现场进行检查，及时做好收拾清理工作。</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应急保障预案</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高压配电房应急预案等。</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（3）应急预案的培训和演练。应急预案定期培训和演练，组织相关岗位每半年至少开展一次专项应急预案演练。</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服务方案及工作制度</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（1）制定工作制度，主要包括：人员录用制度、档案管理制度、物业服务管理制度等相关管理制度等。</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（2）制定项目实施方案，主要包括：交接方案、人员培训方案、人员稳定性方案等。</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（3）制定物业服务方案，主要包括：保洁服务方案、保安服务方案、配电房值班服务方案等。</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信报服务</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（1）对邮件、包裹和信</w:t>
            </w:r>
            <w:r>
              <w:rPr>
                <w:rFonts w:hint="eastAsia" w:ascii="宋体" w:hAnsi="宋体" w:cs="宋体"/>
                <w:color w:val="auto"/>
                <w:sz w:val="24"/>
                <w:szCs w:val="24"/>
                <w:highlight w:val="none"/>
                <w:lang w:val="en-US" w:eastAsia="zh-CN" w:bidi="ar"/>
              </w:rPr>
              <w:t xml:space="preserve">件</w:t>
            </w:r>
            <w:r>
              <w:rPr>
                <w:rFonts w:hint="eastAsia" w:ascii="宋体" w:hAnsi="宋体" w:eastAsia="宋体" w:cs="宋体"/>
                <w:color w:val="auto"/>
                <w:sz w:val="24"/>
                <w:szCs w:val="24"/>
                <w:highlight w:val="none"/>
                <w:lang w:val="en-US" w:eastAsia="zh-CN" w:bidi="ar"/>
              </w:rPr>
              <w:t xml:space="preserve">等进行正确分</w:t>
            </w:r>
            <w:r>
              <w:rPr>
                <w:rFonts w:hint="eastAsia" w:ascii="宋体" w:hAnsi="宋体" w:cs="宋体"/>
                <w:color w:val="auto"/>
                <w:sz w:val="24"/>
                <w:szCs w:val="24"/>
                <w:highlight w:val="none"/>
                <w:lang w:val="en-US" w:eastAsia="zh-CN" w:bidi="ar"/>
              </w:rPr>
              <w:t xml:space="preserve">理和</w:t>
            </w:r>
            <w:r>
              <w:rPr>
                <w:rFonts w:hint="eastAsia" w:ascii="宋体" w:hAnsi="宋体" w:eastAsia="宋体" w:cs="宋体"/>
                <w:color w:val="auto"/>
                <w:sz w:val="24"/>
                <w:szCs w:val="24"/>
                <w:highlight w:val="none"/>
                <w:lang w:val="en-US" w:eastAsia="zh-CN" w:bidi="ar"/>
              </w:rPr>
              <w:t xml:space="preserve">安全检查。</w:t>
            </w:r>
            <w:r/>
          </w:p>
        </w:tc>
      </w:tr>
      <w:tr>
        <w:trPr>
          <w:trHeight w:val="1480"/>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center"/>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（2）大件物品出入</w:t>
            </w:r>
            <w:r>
              <w:rPr>
                <w:rFonts w:hint="eastAsia" w:ascii="宋体" w:hAnsi="宋体" w:cs="宋体"/>
                <w:color w:val="auto"/>
                <w:sz w:val="24"/>
                <w:szCs w:val="24"/>
                <w:highlight w:val="none"/>
                <w:lang w:val="en-US" w:eastAsia="zh-CN" w:bidi="ar"/>
              </w:rPr>
              <w:t xml:space="preserve">馆应有报备手续，并向采购人报告</w:t>
            </w:r>
            <w:r>
              <w:rPr>
                <w:rFonts w:hint="eastAsia" w:ascii="宋体" w:hAnsi="宋体" w:eastAsia="宋体" w:cs="宋体"/>
                <w:color w:val="auto"/>
                <w:sz w:val="24"/>
                <w:szCs w:val="24"/>
                <w:highlight w:val="none"/>
                <w:lang w:val="en-US" w:eastAsia="zh-CN" w:bidi="ar"/>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服务热线</w:t>
            </w:r>
            <w:r/>
          </w:p>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及紧急维修</w:t>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（1）设置24小时报修服务热线。</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16" w:type="pct"/>
            <w:vAlign w:val="center"/>
            <w:vMerge w:val="continue"/>
            <w:textDirection w:val="lrTb"/>
            <w:noWrap w:val="false"/>
          </w:tcPr>
          <w:p>
            <w:pPr>
              <w:ind w:left="0" w:right="0"/>
              <w:jc w:val="left"/>
              <w:keepLines w:val="0"/>
              <w:keepNext w:val="0"/>
              <w:pageBreakBefore w:val="0"/>
              <w:spacing w:beforeAutospacing="0" w:afterAutospacing="0" w:line="500" w:lineRule="exac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41"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（2）紧急维修</w:t>
            </w:r>
            <w:r>
              <w:rPr>
                <w:rFonts w:hint="eastAsia" w:ascii="宋体" w:hAnsi="宋体" w:cs="宋体"/>
                <w:color w:val="auto"/>
                <w:sz w:val="24"/>
                <w:szCs w:val="24"/>
                <w:highlight w:val="none"/>
                <w:lang w:val="en-US" w:eastAsia="zh-CN" w:bidi="ar"/>
              </w:rPr>
              <w:t xml:space="preserve">人员</w:t>
            </w:r>
            <w:r>
              <w:rPr>
                <w:rFonts w:hint="eastAsia" w:ascii="宋体" w:hAnsi="宋体" w:eastAsia="宋体" w:cs="宋体"/>
                <w:color w:val="auto"/>
                <w:sz w:val="24"/>
                <w:szCs w:val="24"/>
                <w:highlight w:val="none"/>
                <w:lang w:val="en-US" w:eastAsia="zh-CN" w:bidi="ar"/>
              </w:rPr>
              <w:t xml:space="preserve">应当15分钟内到达现场，不间断维修直至修复。</w:t>
            </w:r>
            <w:r/>
          </w:p>
        </w:tc>
      </w:tr>
    </w:tbl>
    <w:p>
      <w:pPr>
        <w:ind w:firstLine="482"/>
        <w:jc w:val="left"/>
        <w:spacing w:line="50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3.2房屋维护服务</w:t>
      </w:r>
      <w:r/>
    </w:p>
    <w:tbl>
      <w:tblPr>
        <w:tblStyle w:val="827"/>
        <w:tblW w:w="4897" w:type="pct"/>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2"/>
        <w:gridCol w:w="1435"/>
        <w:gridCol w:w="6517"/>
      </w:tblGrid>
      <w:tr>
        <w:trPr>
          <w:trHeight w:val="585"/>
        </w:trPr>
        <w:tc>
          <w:tcPr>
            <w:shd w:val="clear" w:color="auto" w:fill="auto"/>
            <w:tcBorders>
              <w:top w:val="single" w:color="000000" w:sz="8" w:space="0"/>
              <w:left w:val="single" w:color="000000" w:sz="8" w:space="0"/>
              <w:bottom w:val="single" w:color="000000" w:sz="8" w:space="0"/>
              <w:right w:val="single" w:color="000000" w:sz="8" w:space="0"/>
            </w:tcBorders>
            <w:tcW w:w="41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8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5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服务标准</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16"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27" w:type="pct"/>
            <w:vAlign w:val="center"/>
            <w:textDirection w:val="lrTb"/>
            <w:noWrap w:val="false"/>
          </w:tcPr>
          <w:p>
            <w:pPr>
              <w:ind w:left="0" w:right="0"/>
              <w:jc w:val="center"/>
              <w:keepLines w:val="0"/>
              <w:keepNext w:val="0"/>
              <w:pageBreakBefore w:val="0"/>
              <w:spacing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主体结构、围护结构、部品部件</w:t>
            </w:r>
            <w:r/>
          </w:p>
        </w:tc>
        <w:tc>
          <w:tcPr>
            <w:shd w:val="clear" w:color="auto" w:fill="auto"/>
            <w:tcBorders>
              <w:top w:val="single" w:color="000000" w:sz="8" w:space="0"/>
              <w:left w:val="single" w:color="000000" w:sz="8" w:space="0"/>
              <w:bottom w:val="single" w:color="000000" w:sz="8" w:space="0"/>
              <w:right w:val="single" w:color="000000" w:sz="8" w:space="0"/>
            </w:tcBorders>
            <w:tcW w:w="3756"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（1）每季度至少开展 1 次房屋结构安全巡视，发现外观有变形、开裂等现象，及时向采购人报告，采取必要的防护措施。</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（2）每季度至少开展 1 次外墙贴饰面、雨篷、散水、空调室外机支撑构件等检查，发现破损，及时向采购人报告，采取必要的避险和防护措施。</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（3）每半月至少开展 1 次公用部位的门、窗、楼梯、通风道、室内地面、墙面、吊顶和室外屋面等巡查，发现破损，及时向采购人报告。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（4）强降雨天气前后、雨雪季节检查屋面防水和雨落管等，发现破损，及时向采购人报告，</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（5）场馆外观完好，建筑装饰面无脱落、无破损、无污渍。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（6）通道、楼梯、门窗等设施的完好和正常使用。 </w:t>
            </w:r>
            <w:r/>
          </w:p>
        </w:tc>
      </w:tr>
      <w:tr>
        <w:trPr>
          <w:trHeight w:val="86"/>
        </w:trPr>
        <w:tc>
          <w:tcPr>
            <w:shd w:val="clear" w:color="auto" w:fill="auto"/>
            <w:tcBorders>
              <w:top w:val="single" w:color="000000" w:sz="8" w:space="0"/>
              <w:left w:val="single" w:color="000000" w:sz="8" w:space="0"/>
              <w:right w:val="single" w:color="000000" w:sz="8" w:space="0"/>
            </w:tcBorders>
            <w:tcW w:w="416" w:type="pct"/>
            <w:vAlign w:val="center"/>
            <w:vMerge w:val="restart"/>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right w:val="single" w:color="000000" w:sz="8" w:space="0"/>
            </w:tcBorders>
            <w:tcW w:w="827" w:type="pct"/>
            <w:vAlign w:val="center"/>
            <w:vMerge w:val="restart"/>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其他设施</w:t>
            </w:r>
            <w:r/>
          </w:p>
        </w:tc>
        <w:tc>
          <w:tcPr>
            <w:shd w:val="clear" w:color="auto" w:fill="auto"/>
            <w:tcBorders>
              <w:top w:val="single" w:color="000000" w:sz="8" w:space="0"/>
              <w:left w:val="single" w:color="000000" w:sz="8" w:space="0"/>
              <w:bottom w:val="single" w:color="000000" w:sz="8" w:space="0"/>
              <w:right w:val="single" w:color="000000" w:sz="8" w:space="0"/>
            </w:tcBorders>
            <w:tcW w:w="3756"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（1）每半月至少开展1次大门、围墙、道路、场地、管井、沟渠等巡查，每半月至少检查1次雨污水管井、化粪池等巡查，发现</w:t>
            </w:r>
            <w:r>
              <w:rPr>
                <w:rFonts w:hint="eastAsia" w:ascii="宋体" w:hAnsi="宋体" w:cs="宋体"/>
                <w:color w:val="auto"/>
                <w:sz w:val="24"/>
                <w:szCs w:val="24"/>
                <w:highlight w:val="none"/>
                <w:lang w:val="en-US" w:eastAsia="zh-CN" w:bidi="ar"/>
              </w:rPr>
              <w:t xml:space="preserve">问题</w:t>
            </w:r>
            <w:r>
              <w:rPr>
                <w:rFonts w:hint="eastAsia" w:ascii="宋体" w:hAnsi="宋体" w:eastAsia="宋体" w:cs="宋体"/>
                <w:color w:val="auto"/>
                <w:sz w:val="24"/>
                <w:szCs w:val="24"/>
                <w:highlight w:val="none"/>
                <w:lang w:val="en-US" w:eastAsia="zh-CN" w:bidi="ar"/>
              </w:rPr>
              <w:t xml:space="preserve">，及时向采购人报告，按采购人要求出具维修方案，待采购人同意后按维修方案实施维修。</w:t>
            </w:r>
            <w:r/>
          </w:p>
        </w:tc>
      </w:tr>
      <w:tr>
        <w:trPr>
          <w:trHeight w:val="86"/>
        </w:trPr>
        <w:tc>
          <w:tcPr>
            <w:shd w:val="clear" w:color="auto" w:fill="auto"/>
            <w:tcBorders>
              <w:left w:val="single" w:color="000000" w:sz="8" w:space="0"/>
              <w:right w:val="single" w:color="000000" w:sz="8" w:space="0"/>
            </w:tcBorders>
            <w:tcW w:w="41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left w:val="single" w:color="000000" w:sz="8" w:space="0"/>
              <w:right w:val="single" w:color="000000" w:sz="8" w:space="0"/>
            </w:tcBorders>
            <w:tcW w:w="827"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3756"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（2）每年至少开展1次防雷装置检测，发现失效，及时向采购人报告，按采购人要求出具维修方案，待采购人同意后按维修方案实施维修。</w:t>
            </w:r>
            <w:r/>
          </w:p>
        </w:tc>
      </w:tr>
      <w:tr>
        <w:trPr>
          <w:trHeight w:val="86"/>
        </w:trPr>
        <w:tc>
          <w:tcPr>
            <w:shd w:val="clear" w:color="auto" w:fill="auto"/>
            <w:tcBorders>
              <w:left w:val="single" w:color="000000" w:sz="8" w:space="0"/>
              <w:right w:val="single" w:color="000000" w:sz="8" w:space="0"/>
            </w:tcBorders>
            <w:tcW w:w="416"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left w:val="single" w:color="000000" w:sz="8" w:space="0"/>
              <w:right w:val="single" w:color="000000" w:sz="8" w:space="0"/>
            </w:tcBorders>
            <w:tcW w:w="827"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3756"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（3）路面状态良好，地漏通畅不堵塞。</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41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8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标识标牌</w:t>
            </w:r>
            <w:r/>
          </w:p>
        </w:tc>
        <w:tc>
          <w:tcPr>
            <w:shd w:val="clear" w:color="auto" w:fill="auto"/>
            <w:tcBorders>
              <w:top w:val="single" w:color="000000" w:sz="8" w:space="0"/>
              <w:left w:val="single" w:color="000000" w:sz="8" w:space="0"/>
              <w:bottom w:val="single" w:color="000000" w:sz="8" w:space="0"/>
              <w:right w:val="single" w:color="000000" w:sz="8" w:space="0"/>
            </w:tcBorders>
            <w:tcW w:w="3756"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标识标牌符合《公共信息图形符号 第 1 部分：通用符号》（GB/T 10001.1）的相关要求，消防与安全标识符合《安全标志及其使用导则》（GB2894）、《消防安全标志 第 1 部分：标志》（GB13495.1）的相关要求。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（2）每月至少检查1次标识标牌和消防与安全标识。应当规范清晰、路线指引正确、安装稳固。</w:t>
            </w:r>
            <w:r/>
          </w:p>
        </w:tc>
      </w:tr>
    </w:tbl>
    <w:p>
      <w:pPr>
        <w:ind w:left="0" w:right="0"/>
        <w:jc w:val="left"/>
        <w:keepLines w:val="0"/>
        <w:keepNext w:val="0"/>
        <w:spacing w:before="0" w:beforeAutospacing="0" w:after="0" w:afterAutospacing="0"/>
        <w:widowControl w:val="off"/>
        <w:rPr>
          <w:rFonts w:hint="eastAsia" w:ascii="宋体" w:hAnsi="宋体" w:eastAsia="宋体" w:cs="宋体"/>
          <w:b/>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firstLine="482"/>
        <w:jc w:val="left"/>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
        </w:rPr>
        <w:t xml:space="preserve">3.3公用设施设备维护服务</w:t>
      </w:r>
      <w:r/>
    </w:p>
    <w:tbl>
      <w:tblPr>
        <w:tblStyle w:val="827"/>
        <w:tblpPr w:horzAnchor="text" w:tblpX="73" w:vertAnchor="text" w:tblpY="1" w:leftFromText="180" w:topFromText="0" w:rightFromText="180" w:bottomFromText="0"/>
        <w:tblW w:w="490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5"/>
        <w:gridCol w:w="1439"/>
        <w:gridCol w:w="6512"/>
      </w:tblGrid>
      <w:tr>
        <w:trPr>
          <w:trHeight w:val="640"/>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服务标准</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基本要求</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（1）确保设备设施正常使用、运行，做到维护到位、响应及时、保障得力。</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①负责水、电、电梯、分体空调、多联机空调等设备设施的运行管理与巡查工作。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②负责水、电、门窗和家具等日常小型维修工作。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③负责督促专业设备设施维保单位定期开展维保工作、及时修复隐患故障。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④负责督促馆内施工单位安全、文明施工，不得影响采购人工作秩序。</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管理范围</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做好高低压配电房、空调系统、强弱电系统、给排水系统、电梯的日常管理维护。</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工作要求</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（1）设备维护人员</w:t>
            </w:r>
            <w:r>
              <w:rPr>
                <w:rFonts w:hint="eastAsia" w:ascii="宋体" w:hAnsi="宋体" w:cs="宋体"/>
                <w:color w:val="auto"/>
                <w:sz w:val="24"/>
                <w:szCs w:val="24"/>
                <w:highlight w:val="none"/>
                <w:lang w:val="en-US" w:eastAsia="zh-CN" w:bidi="ar"/>
              </w:rPr>
              <w:t xml:space="preserve">应</w:t>
            </w:r>
            <w:r>
              <w:rPr>
                <w:rFonts w:hint="eastAsia" w:ascii="宋体" w:hAnsi="宋体" w:eastAsia="宋体" w:cs="宋体"/>
                <w:color w:val="auto"/>
                <w:sz w:val="24"/>
                <w:szCs w:val="24"/>
                <w:highlight w:val="none"/>
                <w:lang w:val="en-US" w:eastAsia="zh-CN" w:bidi="ar"/>
              </w:rPr>
              <w:t xml:space="preserve">持证上岗，技术熟练，做好设备设施的维护管理，保证性能良好，工作正常。坚持每日巡查、做好记录台账，一旦发生设备设施损坏或技术故障，要及时报告，并按要求进行更换或修复。</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（2）做</w:t>
            </w:r>
            <w:r>
              <w:rPr>
                <w:rFonts w:hint="eastAsia" w:ascii="宋体" w:hAnsi="宋体" w:cs="宋体"/>
                <w:color w:val="auto"/>
                <w:sz w:val="24"/>
                <w:szCs w:val="24"/>
                <w:highlight w:val="none"/>
                <w:lang w:val="en-US" w:eastAsia="zh-CN" w:bidi="ar"/>
              </w:rPr>
              <w:t xml:space="preserve">到</w:t>
            </w:r>
            <w:r>
              <w:rPr>
                <w:rFonts w:hint="eastAsia" w:ascii="宋体" w:hAnsi="宋体" w:eastAsia="宋体" w:cs="宋体"/>
                <w:color w:val="auto"/>
                <w:sz w:val="24"/>
                <w:szCs w:val="24"/>
                <w:highlight w:val="none"/>
                <w:lang w:val="en-US" w:eastAsia="zh-CN" w:bidi="ar"/>
              </w:rPr>
              <w:t xml:space="preserve">高低压配电房</w:t>
            </w:r>
            <w:r>
              <w:rPr>
                <w:rFonts w:hint="eastAsia" w:ascii="宋体" w:hAnsi="宋体" w:cs="宋体"/>
                <w:color w:val="auto"/>
                <w:sz w:val="24"/>
                <w:szCs w:val="24"/>
                <w:highlight w:val="none"/>
                <w:lang w:val="en-US" w:eastAsia="zh-CN" w:bidi="ar"/>
              </w:rPr>
              <w:t xml:space="preserve">24小时</w:t>
            </w:r>
            <w:r>
              <w:rPr>
                <w:rFonts w:hint="eastAsia" w:ascii="宋体" w:hAnsi="宋体" w:eastAsia="宋体" w:cs="宋体"/>
                <w:color w:val="auto"/>
                <w:sz w:val="24"/>
                <w:szCs w:val="24"/>
                <w:highlight w:val="none"/>
                <w:lang w:val="en-US" w:eastAsia="zh-CN" w:bidi="ar"/>
              </w:rPr>
              <w:t xml:space="preserve">值班，水电维修技术人员每天有人在岗。</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日常维修由受托物管企业负责，耗材不计入物业费，所必须的耗材向本馆领取或经本馆同意采购、认可造价。大、中型维修由本馆另行组织实施，物管企业负责协助与施工单位的监管，积极配合施工单位做好维修</w:t>
            </w:r>
            <w:r>
              <w:rPr>
                <w:rFonts w:hint="eastAsia" w:ascii="宋体" w:hAnsi="宋体" w:cs="宋体"/>
                <w:color w:val="auto"/>
                <w:sz w:val="24"/>
                <w:szCs w:val="24"/>
                <w:highlight w:val="none"/>
                <w:lang w:val="en-US" w:eastAsia="zh-CN" w:bidi="ar"/>
              </w:rPr>
              <w:t xml:space="preserve">相关</w:t>
            </w:r>
            <w:r>
              <w:rPr>
                <w:rFonts w:hint="eastAsia" w:ascii="宋体" w:hAnsi="宋体" w:eastAsia="宋体" w:cs="宋体"/>
                <w:color w:val="auto"/>
                <w:sz w:val="24"/>
                <w:szCs w:val="24"/>
                <w:highlight w:val="none"/>
                <w:lang w:val="en-US" w:eastAsia="zh-CN" w:bidi="ar"/>
              </w:rPr>
              <w:t xml:space="preserve">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定期对房屋、设施设备、道路、下水道等公共部位进行一次全面检查，掌握房屋设施设备完损状况，对完损程度做出评价；每季度巡视一次房屋主体结构，发现质量问题及时向本馆报告，提出相关管理、排除隐患及修缮维护建议。</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（5）配合本馆做好对各相关专业设备维保单位的管理，同时做好与之相关的协调、配合与服务工作。</w:t>
            </w:r>
            <w:r/>
          </w:p>
          <w:p>
            <w:pPr>
              <w:ind w:firstLine="420"/>
              <w:jc w:val="left"/>
              <w:spacing w:line="500" w:lineRule="exac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（6）项目经理应掌握特种设备运行管理的基本知识，能够监督指导设备维护人员做好电梯等特种设备的日常巡检、维保协调及应急处理工作，确保特种设备安全合规运行。</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设备维护人员应具备高低压电力设施的运行维护能力和特种设备安全管理知识，能够独立处理日常供配电故障，配合维保单位完成电梯等特种设备的日常巡检、故障报修及应急处理，保障馆区用电安全和设备稳定运行。</w:t>
            </w:r>
            <w:r/>
          </w:p>
        </w:tc>
      </w:tr>
      <w:tr>
        <w:trPr>
          <w:trHeight w:val="506"/>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设备机房</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（1）设备机房门口有机房类别及安全标志。落实各类机房责任人、督查人，且设备系统图、应急预案流程图、管理制度、特种作业人员资格证书等符合各设备机房国家标准规范要求</w:t>
            </w:r>
            <w:r>
              <w:rPr>
                <w:rFonts w:hint="eastAsia" w:ascii="宋体" w:hAnsi="宋体" w:cs="宋体"/>
                <w:color w:val="auto"/>
                <w:sz w:val="24"/>
                <w:szCs w:val="24"/>
                <w:highlight w:val="none"/>
                <w:lang w:val="en-US" w:eastAsia="zh-CN" w:bidi="ar"/>
              </w:rPr>
              <w:t xml:space="preserve">。</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（2）设备机房门窗、锁具应当完好、有效。</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（3）每半月至少开展 1 次清洁，整洁有序、无杂物、无积尘、无鼠、无虫害，温湿度符合设备运行要求。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（4）按各设备机房国家标准规范规定维护/保管消防、通风、应急照明，防止小动物进入。</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（5）安全防护用具配置齐全，检验合格。</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（6）应急设施设备用品应当齐全、完备，可随时启用。</w:t>
            </w:r>
            <w:r/>
          </w:p>
        </w:tc>
      </w:tr>
      <w:tr>
        <w:trPr>
          <w:trHeight w:val="547"/>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给排水系统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8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对服务区域内给排水系统的设备、设施，如水泵、水箱、管道、管件、阀门、水嘴、卫生洁具、排水管、透气管、水封设备、室外排水管及附属构筑物等进行日常养护维修，保持正常运行。</w:t>
            </w:r>
            <w:r/>
          </w:p>
        </w:tc>
      </w:tr>
      <w:tr>
        <w:trPr>
          <w:trHeight w:val="2684"/>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电梯系统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（1）加强电梯安全管理，确保电梯运行平稳、无异响、开关正常，每周至少开展 2次电梯的安全状况检查。</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（2）电梯准用证、年检合格证等证件齐全。相关证件、紧急救援电话和乘客注意事项置于电梯醒目位置。</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（3）有电梯突发事件或事故的应急措施与救援预案，每年至少开展演练 1 次。电梯出现故障，物业服务人员 10 分钟内到场应急处理，并同时通知维保专业人员即刻到场处理。</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（4）根据采购人需求，合理设置电梯开启的数量、时间。</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空调系统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（1）空调通风系统运行管理符合《空调通风系统运行管理标准》（GB50365）的相关要求。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（2）办公楼内温湿度、空气质量等符合《室内空气质量标准》（GB/T18883）的相关要求。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（3）做好空调运行记录，保证空调设施设备处于良好状态。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（4）空调运行前需对相关设施设备进行系统检查，中央空运行期间每日至少开展 1 次运行情况巡查。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（5）制冷、供暖系统的运行（含温度设定及启用时间）须满足采购人需求并符合节能要求，同时加强动态巡查与管理。</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（6）发现故障或损坏物业服务人员 10 分钟内到场应急处理，并同时通知维保专业人员即刻到场处理。</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消防系统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（1）消防设施的维护管理符合《建筑消防设施的维护管理》（GB25201）的相关要求。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（2）消防设备检测符合《建筑消防设施检测技术规程》（GA503 或 XF503）的相关要求。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（3）消防设施平面图、火警疏散示意图、防火分区图等按幢设置在楼层醒目位置。</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（4）消防系统各设施设备使用说明清晰，宜图文结合。</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（5）自动喷水灭火系统启动正常。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（6）消火栓箱、防火门、灭火器、消防水泵、红外线报警器、应急照明、安全疏散等系统运行正常。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（7）消防监控系统运行良好，自动和手动报警设施启动正常。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（8）正压送风、防排烟系统运行正常。</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供电系统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（1）执行高低压配电房运行值班制度，符合供电主管部门的要求。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（2）对区域内电气管线、电线电缆、电源开关、动力插座、电开水炉等低压用电设施进行日常管理和维护、维修，保持正常运行。</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（3）负责各类照明灯具、泛光照明系统、供用电设备设施的日常管理和维护修理。</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（4）保证整个大楼的供电安全。</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（5）应急供电系统运行正常。</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（6）通过有效的管理措施及技术措施，积极开展节能工作。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督促配电房维保单位进行定期保养与维护、检测与年检等工作，设备设施出现故障，第一时间联系对应维保单位，跟踪维修进度，检查维修结果，确保及时修复。有突发事件或事故的应急措施与救援预案，每年至少开展演练 2 次。</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弱电系统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（1）安全防范系统维护保养符合《安全防范系统维护保养规范》（GA/T 1081）的相关要求。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（2）保持监控系统、门禁系统、安全防范系统等运行正常，有故障及时排除。</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42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亮化、照明系统</w:t>
            </w:r>
            <w:r/>
          </w:p>
        </w:tc>
        <w:tc>
          <w:tcPr>
            <w:shd w:val="clear" w:color="auto" w:fill="auto"/>
            <w:tcBorders>
              <w:top w:val="single" w:color="000000" w:sz="8" w:space="0"/>
              <w:left w:val="single" w:color="000000" w:sz="8" w:space="0"/>
              <w:bottom w:val="single" w:color="000000" w:sz="8" w:space="0"/>
              <w:right w:val="single" w:color="000000" w:sz="8" w:space="0"/>
            </w:tcBorders>
            <w:tcW w:w="374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（1）外观整洁无缺损、无松落。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（2）更换的照明灯具应当选用节能环保产品，亮度与更换前保持一致。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（3）每周至少开展 1 次公共区域亮化、照明设备巡视。</w:t>
            </w:r>
            <w:r/>
          </w:p>
        </w:tc>
      </w:tr>
    </w:tbl>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firstLine="482"/>
        <w:jc w:val="left"/>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
        </w:rPr>
        <w:t xml:space="preserve">3.4保洁服务</w:t>
      </w:r>
      <w:r/>
    </w:p>
    <w:tbl>
      <w:tblPr>
        <w:tblStyle w:val="827"/>
        <w:tblW w:w="4919" w:type="pct"/>
        <w:tblInd w:w="7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2"/>
        <w:gridCol w:w="1386"/>
        <w:gridCol w:w="6605"/>
      </w:tblGrid>
      <w:tr>
        <w:trPr>
          <w:trHeight w:val="509"/>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服务标准</w:t>
            </w:r>
            <w:r/>
          </w:p>
        </w:tc>
      </w:tr>
      <w:tr>
        <w:trPr>
          <w:trHeight w:val="454"/>
        </w:trPr>
        <w:tc>
          <w:tcPr>
            <w:shd w:val="clear" w:color="auto" w:fill="auto"/>
            <w:tcBorders>
              <w:top w:val="none" w:color="000000" w:sz="4" w:space="0"/>
              <w:left w:val="single" w:color="000000" w:sz="8" w:space="0"/>
              <w:right w:val="single" w:color="000000" w:sz="8" w:space="0"/>
            </w:tcBorders>
            <w:tcW w:w="414" w:type="pct"/>
            <w:vAlign w:val="center"/>
            <w:vMerge w:val="restart"/>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none" w:color="000000" w:sz="4" w:space="0"/>
              <w:left w:val="none" w:color="000000" w:sz="4" w:space="0"/>
              <w:right w:val="single" w:color="000000" w:sz="8" w:space="0"/>
            </w:tcBorders>
            <w:tcW w:w="795" w:type="pct"/>
            <w:vAlign w:val="center"/>
            <w:vMerge w:val="restart"/>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基本要求</w:t>
            </w:r>
            <w:r/>
          </w:p>
        </w:tc>
        <w:tc>
          <w:tcPr>
            <w:shd w:val="clear" w:color="auto" w:fill="auto"/>
            <w:tcBorders>
              <w:top w:val="single" w:color="000000" w:sz="8" w:space="0"/>
              <w:left w:val="none" w:color="000000" w:sz="4"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（1）建立保洁服务的工作制度及工作计划，并按照执行。</w:t>
            </w:r>
            <w:r/>
          </w:p>
        </w:tc>
      </w:tr>
      <w:tr>
        <w:trPr>
          <w:trHeight w:val="454"/>
        </w:trPr>
        <w:tc>
          <w:tcPr>
            <w:shd w:val="clear" w:color="auto" w:fill="auto"/>
            <w:tcBorders>
              <w:left w:val="single" w:color="000000" w:sz="8" w:space="0"/>
              <w:right w:val="single" w:color="000000" w:sz="8" w:space="0"/>
            </w:tcBorders>
            <w:tcW w:w="414"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left w:val="none" w:color="000000" w:sz="4" w:space="0"/>
              <w:right w:val="single" w:color="000000" w:sz="8" w:space="0"/>
            </w:tcBorders>
            <w:tcW w:w="795"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（2）做好保洁服务工作记录，记录填写规范、保存完好。</w:t>
            </w:r>
            <w:r/>
          </w:p>
        </w:tc>
      </w:tr>
      <w:tr>
        <w:trPr>
          <w:trHeight w:val="454"/>
        </w:trPr>
        <w:tc>
          <w:tcPr>
            <w:shd w:val="clear" w:color="auto" w:fill="auto"/>
            <w:tcBorders>
              <w:left w:val="single" w:color="000000" w:sz="8" w:space="0"/>
              <w:right w:val="single" w:color="000000" w:sz="8" w:space="0"/>
            </w:tcBorders>
            <w:tcW w:w="414"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left w:val="none" w:color="000000" w:sz="4" w:space="0"/>
              <w:right w:val="single" w:color="000000" w:sz="8" w:space="0"/>
            </w:tcBorders>
            <w:tcW w:w="795"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（3）作业时采取安全防护措施，防止对作业人员或他人造成伤害。相关耗材的环保、安全性等应当符合国家相关规定要求。</w:t>
            </w:r>
            <w:r/>
          </w:p>
        </w:tc>
      </w:tr>
      <w:tr>
        <w:trPr>
          <w:trHeight w:val="1350"/>
        </w:trPr>
        <w:tc>
          <w:tcPr>
            <w:shd w:val="clear" w:color="auto" w:fill="auto"/>
            <w:tcBorders>
              <w:left w:val="single" w:color="000000" w:sz="8" w:space="0"/>
              <w:right w:val="single" w:color="000000" w:sz="8" w:space="0"/>
            </w:tcBorders>
            <w:tcW w:w="414"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left w:val="none" w:color="000000" w:sz="4" w:space="0"/>
              <w:right w:val="single" w:color="000000" w:sz="8" w:space="0"/>
            </w:tcBorders>
            <w:tcW w:w="795" w:type="pct"/>
            <w:vAlign w:val="center"/>
            <w:vMerge w:val="continue"/>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（4）保洁范围</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般办公室外的所有区域，包括但不限于：大厅、办公区、洗手间、楼道、应急通道、窗户、落水管道、道路、停车场、墙壁、地面、上下扶梯、标牌标识、广场、绿化区域、院内消防水池、胡乔木塑像、剧场等。</w:t>
            </w:r>
            <w:r/>
          </w:p>
        </w:tc>
      </w:tr>
      <w:tr>
        <w:trPr>
          <w:trHeight w:val="1015"/>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大厅</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要求、标准：每天擦拭窗台、门窗等；巡回清扫室内外走廊、护栏、楼梯、地面等；每周进行一次全面保洁，保持窗明几净。</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窗台无沉积，干净明亮。大厅内外地面无堆积物、污迹、垃圾、目视干净。玻璃目视无手印、无水印、斑点。</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建筑物、门、窗、柱、走廊、楼梯等</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要求、标准：</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（1）每日循环清扫地面垃圾，清除台面、地面的污迹，每月彻底清洗两次，平时发现污渍及时处理。门前大厅、展厅走廊的地面每日至少专门拖地2次，推尘3次，有脚印、水渍等随时清理。</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（2）门、窗、柱、走廊等高度在2米以下部分，每天用干净毛巾巡回擦拭一遍，大厅正门擦拭多次；2米以上所有部分，每半月巡回擦拭1次。保持玻璃、门框、柱子干净明亮，无手印、无水印、无灰尘、无污渍。</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每日抹净大厅内指示牌、告示牌、显示屏、金属包边、告示牌支架、接待台等，抹净各处灯罩、金属框、花架，金属制品用金属清洁保养剂擦亮，使其保持无氧化痕迹、无锈蚀、无手印、无积尘，每周彻底清除沙发、茶几等各处卫生死角。</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（4）每天用柔软干毛巾抹净电子导览屏、触摸显示屏、智能化设备屏幕及外壳等，不可留有指印或污迹。</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）目视干净，无积灰；保持玻璃窗透明光亮，墙体洁净无污迹，不得有蜘蛛网。</w:t>
            </w:r>
            <w:r/>
          </w:p>
        </w:tc>
      </w:tr>
      <w:tr>
        <w:trPr>
          <w:trHeight w:val="22"/>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公共设施设备</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要求、标准：每周至少擦拭一次。无污迹、无积灰、无蜘蛛网。</w:t>
            </w:r>
            <w:r/>
          </w:p>
        </w:tc>
      </w:tr>
      <w:tr>
        <w:trPr>
          <w:trHeight w:val="417"/>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室外区域</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（1）每天清扫道路、维护绿化带至少2次，并及时巡查，发现脏物、废品应及时处理，对区域内各种设施进行抹尘和清洗，确保外围环境干净、整洁。</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（2）场外地面须及时清洗，绿化带定期巡查，及时清扫果皮、废纸、杂物等垃圾，确保地面、绿化带的干净、整洁。</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（3）及时收集各类垃圾，堆放在指定地点。清运时密封装置，确保无飘洒和漏水现象。及时清洗垃圾筒筒身，更换垃圾袋，保持干净、无异味、无满溢。</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（4）根据招标人要求定期清除卫生死角，水管处、屋顶、下水道口、排水沟、水池、雨水槽内阴沟、污水井等地方，要确保其内无杂物、管道畅通。</w:t>
            </w:r>
            <w:r/>
          </w:p>
        </w:tc>
      </w:tr>
      <w:tr>
        <w:trPr>
          <w:trHeight w:val="662"/>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洗手间、开水间保洁</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要求、标准：①每周一次全面清洗墙面</w:t>
            </w:r>
            <w:r>
              <w:rPr>
                <w:rFonts w:ascii="Segoe UI" w:hAnsi="Segoe UI" w:eastAsia="Segoe UI" w:cs="Segoe UI"/>
                <w:i w:val="0"/>
                <w:iCs w:val="0"/>
                <w:caps w:val="0"/>
                <w:color w:val="auto"/>
                <w:spacing w:val="0"/>
                <w:sz w:val="24"/>
                <w:szCs w:val="24"/>
                <w:highlight w:val="none"/>
                <w:shd w:val="clear" w:color="auto" w:fill="ffffff"/>
              </w:rPr>
              <w:t xml:space="preserve">、地面，并擦拭灯具、风口</w:t>
            </w:r>
            <w:r>
              <w:rPr>
                <w:rFonts w:hint="eastAsia" w:ascii="宋体" w:hAnsi="宋体" w:eastAsia="宋体" w:cs="宋体"/>
                <w:color w:val="auto"/>
                <w:sz w:val="24"/>
                <w:szCs w:val="24"/>
                <w:highlight w:val="none"/>
                <w:lang w:val="en-US" w:eastAsia="zh-CN" w:bidi="ar"/>
              </w:rPr>
              <w:t xml:space="preserve">，保持干净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无污渍；②茶水间的茶水炉、水笼头、闸阀及水管、水池、台面、镜子</w:t>
            </w:r>
            <w:r>
              <w:rPr>
                <w:rFonts w:hint="eastAsia" w:ascii="宋体" w:hAnsi="宋体" w:cs="宋体"/>
                <w:color w:val="auto"/>
                <w:sz w:val="24"/>
                <w:szCs w:val="24"/>
                <w:highlight w:val="none"/>
                <w:lang w:val="en-US" w:eastAsia="zh-CN" w:bidi="ar"/>
              </w:rPr>
              <w:t xml:space="preserve">及时清洗</w:t>
            </w:r>
            <w:r>
              <w:rPr>
                <w:rFonts w:hint="eastAsia" w:ascii="宋体" w:hAnsi="宋体" w:eastAsia="宋体" w:cs="宋体"/>
                <w:color w:val="auto"/>
                <w:sz w:val="24"/>
                <w:szCs w:val="24"/>
                <w:highlight w:val="none"/>
                <w:lang w:val="en-US" w:eastAsia="zh-CN" w:bidi="ar"/>
              </w:rPr>
              <w:t xml:space="preserve">，保持地面干燥；③洗手间每天上午两次、下午两次进行清洗打扫，节假日及读者较多时</w:t>
            </w:r>
            <w:r>
              <w:rPr>
                <w:rFonts w:hint="eastAsia" w:ascii="宋体" w:hAnsi="宋体" w:cs="宋体"/>
                <w:color w:val="auto"/>
                <w:sz w:val="24"/>
                <w:szCs w:val="24"/>
                <w:highlight w:val="none"/>
                <w:lang w:val="en-US" w:eastAsia="zh-CN" w:bidi="ar"/>
              </w:rPr>
              <w:t xml:space="preserve">增加打扫频次</w:t>
            </w:r>
            <w:r>
              <w:rPr>
                <w:rFonts w:hint="eastAsia" w:ascii="宋体" w:hAnsi="宋体" w:eastAsia="宋体" w:cs="宋体"/>
                <w:color w:val="auto"/>
                <w:sz w:val="24"/>
                <w:szCs w:val="24"/>
                <w:highlight w:val="none"/>
                <w:lang w:val="en-US" w:eastAsia="zh-CN" w:bidi="ar"/>
              </w:rPr>
              <w:t xml:space="preserve">，保持便池清洁，污物篓及时处理，垃圾日产日清。清洁记录表上墙，保持环境整洁，设备设施完好无损；④洁具每周消毒两次，卫生间全面消毒，每月一次</w:t>
            </w:r>
            <w:r>
              <w:rPr>
                <w:rFonts w:hint="eastAsia" w:ascii="宋体" w:hAnsi="宋体" w:cs="宋体"/>
                <w:color w:val="auto"/>
                <w:sz w:val="24"/>
                <w:szCs w:val="24"/>
                <w:highlight w:val="none"/>
                <w:lang w:val="en-US" w:eastAsia="zh-CN" w:bidi="ar"/>
              </w:rPr>
              <w:t xml:space="preserve">；⑤</w:t>
            </w:r>
            <w:r>
              <w:rPr>
                <w:rFonts w:hint="eastAsia" w:ascii="宋体" w:hAnsi="宋体" w:eastAsia="宋体" w:cs="宋体"/>
                <w:color w:val="auto"/>
                <w:sz w:val="24"/>
                <w:szCs w:val="24"/>
                <w:highlight w:val="none"/>
                <w:lang w:val="en-US" w:eastAsia="zh-CN" w:bidi="ar"/>
              </w:rPr>
              <w:t xml:space="preserve">无虫蝇、无异味等。</w:t>
            </w:r>
            <w:r/>
          </w:p>
        </w:tc>
      </w:tr>
      <w:tr>
        <w:trPr>
          <w:trHeight w:val="662"/>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剧场（包括雏鹰剧场、春苗剧场及音控室）  保洁</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要求、标准：每周至少打扫一次。剧场在使用前半小时完成保洁工作，使用结束后及时进行打扫、清洁工作，目视干净，无积灰。</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保持门窗透明光亮，墙体洁净无污迹。</w:t>
            </w:r>
            <w:r/>
          </w:p>
        </w:tc>
      </w:tr>
      <w:tr>
        <w:trPr>
          <w:trHeight w:val="662"/>
        </w:trPr>
        <w:tc>
          <w:tcPr>
            <w:shd w:val="clear" w:color="auto" w:fill="auto"/>
            <w:tcBorders>
              <w:top w:val="single" w:color="000000" w:sz="8" w:space="0"/>
              <w:left w:val="single" w:color="000000" w:sz="8" w:space="0"/>
              <w:bottom w:val="single" w:color="000000" w:sz="8" w:space="0"/>
              <w:right w:val="single" w:color="000000" w:sz="8" w:space="0"/>
            </w:tcBorders>
            <w:tcW w:w="41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795"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院子、门房、设备用房保洁</w:t>
            </w:r>
            <w:r/>
          </w:p>
        </w:tc>
        <w:tc>
          <w:tcPr>
            <w:shd w:val="clear" w:color="auto" w:fill="auto"/>
            <w:tcBorders>
              <w:top w:val="single" w:color="000000" w:sz="8" w:space="0"/>
              <w:left w:val="single" w:color="000000" w:sz="8" w:space="0"/>
              <w:bottom w:val="single" w:color="000000" w:sz="8" w:space="0"/>
              <w:right w:val="single" w:color="000000" w:sz="8" w:space="0"/>
            </w:tcBorders>
            <w:tcW w:w="378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要求、标准：室外院子、露台每天进行垃圾</w:t>
            </w:r>
            <w:r>
              <w:rPr>
                <w:rFonts w:hint="eastAsia" w:ascii="宋体" w:hAnsi="宋体" w:cs="宋体"/>
                <w:color w:val="auto"/>
                <w:sz w:val="24"/>
                <w:szCs w:val="24"/>
                <w:highlight w:val="none"/>
                <w:lang w:val="en-US" w:eastAsia="zh-CN" w:bidi="ar"/>
              </w:rPr>
              <w:t xml:space="preserve">清理</w:t>
            </w:r>
            <w:r>
              <w:rPr>
                <w:rFonts w:hint="eastAsia" w:ascii="宋体" w:hAnsi="宋体" w:eastAsia="宋体" w:cs="宋体"/>
                <w:color w:val="auto"/>
                <w:sz w:val="24"/>
                <w:szCs w:val="24"/>
                <w:highlight w:val="none"/>
                <w:lang w:val="en-US" w:eastAsia="zh-CN" w:bidi="ar"/>
              </w:rPr>
              <w:t xml:space="preserve">，每周清扫一次，每月彻底清除死角（包括通道口、集水沟、井），平时巡回保洁。机房等设备间每月打扫一次。所有下水道、排水沟、污水与雨水井平时巡回保洁，每月大清扫一次。专业设备的保洁原则上</w:t>
            </w:r>
            <w:r>
              <w:rPr>
                <w:rFonts w:hint="eastAsia" w:ascii="宋体" w:hAnsi="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val="en-US" w:eastAsia="zh-CN" w:bidi="ar"/>
              </w:rPr>
              <w:t xml:space="preserve">专业技术人员负责，在确保安全的前提下进行。</w:t>
            </w:r>
            <w:r/>
          </w:p>
        </w:tc>
      </w:tr>
    </w:tbl>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
        </w:rPr>
        <w:t xml:space="preserve"> </w:t>
      </w:r>
      <w:r/>
    </w:p>
    <w:p>
      <w:pPr>
        <w:ind w:right="0" w:firstLine="482"/>
        <w:jc w:val="left"/>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
        </w:rPr>
        <w:t xml:space="preserve">3.4.1具体清洁要求</w:t>
      </w:r>
      <w:r/>
    </w:p>
    <w:tbl>
      <w:tblPr>
        <w:tblStyle w:val="827"/>
        <w:tblW w:w="4892" w:type="pct"/>
        <w:tblInd w:w="9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5"/>
        <w:gridCol w:w="1397"/>
        <w:gridCol w:w="6533"/>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材质</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清洁要求</w:t>
            </w:r>
            <w:r/>
          </w:p>
        </w:tc>
      </w:tr>
      <w:tr>
        <w:trPr>
          <w:trHeight w:val="1702"/>
        </w:trPr>
        <w:tc>
          <w:tcPr>
            <w:shd w:val="clear" w:color="auto" w:fill="auto"/>
            <w:tcBorders>
              <w:top w:val="none" w:color="000000" w:sz="4"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环氧地坪地面</w:t>
            </w:r>
            <w:r/>
          </w:p>
        </w:tc>
        <w:tc>
          <w:tcPr>
            <w:shd w:val="clear" w:color="auto" w:fill="auto"/>
            <w:tcBorders>
              <w:top w:val="single" w:color="000000" w:sz="8" w:space="0"/>
              <w:left w:val="none" w:color="000000" w:sz="4"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用专业的清洁剂或去污剂清洗地面。清洁剂和去污剂的选取要根据污垢的性质而定。环氧地坪一般使用弱酸性或弱碱性的清洁剂，避免使用酸性或碱性强的清洁剂。</w:t>
            </w:r>
            <w:r/>
          </w:p>
        </w:tc>
      </w:tr>
      <w:tr>
        <w:trPr>
          <w:trHeight w:val="454"/>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瓷砖地面</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保持地面干净无杂物，使用洗洁精或肥皂水清理。</w:t>
            </w:r>
            <w:r/>
          </w:p>
        </w:tc>
      </w:tr>
      <w:tr>
        <w:trPr>
          <w:trHeight w:val="217"/>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石材地面</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使用中性清洁剂清洁，避免使用强酸或强碱清洁剂。每年至少进行1次保养。</w:t>
            </w:r>
            <w:r/>
          </w:p>
        </w:tc>
      </w:tr>
      <w:tr>
        <w:trPr>
          <w:trHeight w:val="217"/>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地胶板地面</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使用中性清洁剂清洁，避免使用强酸或强碱清洁剂。每年至少进行1次保养。</w:t>
            </w:r>
            <w:r/>
          </w:p>
        </w:tc>
      </w:tr>
      <w:tr>
        <w:trPr>
          <w:trHeight w:val="461"/>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地毯地面</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日常用吸尘</w:t>
            </w:r>
            <w:r>
              <w:rPr>
                <w:rFonts w:hint="eastAsia" w:ascii="宋体" w:hAnsi="宋体" w:cs="宋体"/>
                <w:color w:val="auto"/>
                <w:sz w:val="24"/>
                <w:szCs w:val="24"/>
                <w:highlight w:val="none"/>
                <w:lang w:val="en-US" w:eastAsia="zh-CN" w:bidi="ar"/>
              </w:rPr>
              <w:t xml:space="preserve">器</w:t>
            </w:r>
            <w:r>
              <w:rPr>
                <w:rFonts w:hint="eastAsia" w:ascii="宋体" w:hAnsi="宋体" w:eastAsia="宋体" w:cs="宋体"/>
                <w:color w:val="auto"/>
                <w:sz w:val="24"/>
                <w:szCs w:val="24"/>
                <w:highlight w:val="none"/>
                <w:lang w:val="en-US" w:eastAsia="zh-CN" w:bidi="ar"/>
              </w:rPr>
              <w:t xml:space="preserve">除尘，局部脏污用湿布配中性清洁液重点清洁。</w:t>
            </w:r>
            <w:r/>
          </w:p>
        </w:tc>
      </w:tr>
      <w:tr>
        <w:trPr>
          <w:trHeight w:val="454"/>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乳胶漆内墙</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有污渍时用半干布擦拭。</w:t>
            </w:r>
            <w:r/>
          </w:p>
        </w:tc>
      </w:tr>
      <w:tr>
        <w:trPr>
          <w:trHeight w:val="454"/>
        </w:trPr>
        <w:tc>
          <w:tcPr>
            <w:shd w:val="clear" w:color="auto" w:fill="auto"/>
            <w:tcBorders>
              <w:top w:val="single" w:color="000000" w:sz="8" w:space="0"/>
              <w:left w:val="single" w:color="000000" w:sz="8" w:space="0"/>
              <w:bottom w:val="single" w:color="000000" w:sz="8" w:space="0"/>
              <w:right w:val="single" w:color="000000" w:sz="8" w:space="0"/>
            </w:tcBorders>
            <w:tcW w:w="424"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806"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木饰面  内墙</w:t>
            </w:r>
            <w:r/>
          </w:p>
        </w:tc>
        <w:tc>
          <w:tcPr>
            <w:shd w:val="clear" w:color="auto" w:fill="auto"/>
            <w:tcBorders>
              <w:top w:val="single" w:color="000000" w:sz="8" w:space="0"/>
              <w:left w:val="single" w:color="000000" w:sz="8" w:space="0"/>
              <w:bottom w:val="single" w:color="000000" w:sz="8" w:space="0"/>
              <w:right w:val="single" w:color="000000" w:sz="8" w:space="0"/>
            </w:tcBorders>
            <w:tcW w:w="3769"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有污渍时用中性清洁剂、半干布擦拭。每年至少进行1次保养。</w:t>
            </w:r>
            <w:r/>
          </w:p>
        </w:tc>
      </w:tr>
    </w:tbl>
    <w:p>
      <w:pPr>
        <w:ind w:firstLine="42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注：根据物业用材情况选择清洁要求</w:t>
      </w:r>
      <w:r>
        <w:rPr>
          <w:rFonts w:hint="eastAsia" w:ascii="宋体" w:hAnsi="宋体" w:cs="宋体"/>
          <w:color w:val="auto"/>
          <w:sz w:val="24"/>
          <w:szCs w:val="24"/>
          <w:highlight w:val="none"/>
          <w:lang w:val="en-US" w:eastAsia="zh-CN" w:bidi="ar"/>
        </w:rPr>
        <w:t xml:space="preserve">。</w:t>
      </w:r>
      <w:r/>
    </w:p>
    <w:p>
      <w:pPr>
        <w:ind w:firstLine="420"/>
        <w:jc w:val="left"/>
        <w:spacing w:line="50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3.5接待、内勤</w:t>
      </w:r>
      <w:r/>
    </w:p>
    <w:tbl>
      <w:tblPr>
        <w:tblStyle w:val="827"/>
        <w:tblW w:w="4874" w:type="pct"/>
        <w:tblInd w:w="9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7"/>
        <w:gridCol w:w="1363"/>
        <w:gridCol w:w="6533"/>
      </w:tblGrid>
      <w:tr>
        <w:trPr>
          <w:trHeight w:val="454"/>
        </w:trPr>
        <w:tc>
          <w:tcPr>
            <w:shd w:val="clear" w:color="auto" w:fill="auto"/>
            <w:tcW w:w="4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W w:w="78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服务内容</w:t>
            </w:r>
            <w:r/>
          </w:p>
        </w:tc>
        <w:tc>
          <w:tcPr>
            <w:shd w:val="clear" w:color="auto" w:fill="auto"/>
            <w:tcW w:w="378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服务标准</w:t>
            </w:r>
            <w:r/>
          </w:p>
        </w:tc>
      </w:tr>
      <w:tr>
        <w:trPr>
          <w:trHeight w:val="454"/>
        </w:trPr>
        <w:tc>
          <w:tcPr>
            <w:shd w:val="clear" w:color="auto" w:fill="auto"/>
            <w:tcW w:w="4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W w:w="78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基本要求</w:t>
            </w:r>
            <w:r/>
          </w:p>
        </w:tc>
        <w:tc>
          <w:tcPr>
            <w:shd w:val="clear" w:color="auto" w:fill="auto"/>
            <w:tcW w:w="3783"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根据会议需求、场地大小、用途，</w:t>
            </w:r>
            <w:r>
              <w:rPr>
                <w:rFonts w:hint="eastAsia" w:ascii="宋体" w:hAnsi="宋体" w:cs="宋体"/>
                <w:color w:val="auto"/>
                <w:sz w:val="24"/>
                <w:szCs w:val="24"/>
                <w:highlight w:val="none"/>
                <w:lang w:val="en-US" w:eastAsia="zh-CN" w:bidi="ar"/>
              </w:rPr>
              <w:t xml:space="preserve">做好</w:t>
            </w:r>
            <w:r>
              <w:rPr>
                <w:rFonts w:hint="eastAsia" w:ascii="宋体" w:hAnsi="宋体" w:eastAsia="宋体" w:cs="宋体"/>
                <w:color w:val="auto"/>
                <w:sz w:val="24"/>
                <w:szCs w:val="24"/>
                <w:highlight w:val="none"/>
                <w:lang w:val="en-US" w:eastAsia="zh-CN" w:bidi="ar"/>
              </w:rPr>
              <w:t xml:space="preserve">会议桌椅、物品、设备等摆放</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音视频设施保障</w:t>
            </w:r>
            <w:r>
              <w:rPr>
                <w:rFonts w:hint="eastAsia" w:ascii="宋体" w:hAnsi="宋体" w:cs="宋体"/>
                <w:color w:val="auto"/>
                <w:sz w:val="24"/>
                <w:szCs w:val="24"/>
                <w:highlight w:val="none"/>
                <w:lang w:val="en-US" w:eastAsia="zh-CN" w:bidi="ar"/>
              </w:rPr>
              <w:t xml:space="preserve">到位，服务</w:t>
            </w:r>
            <w:r>
              <w:rPr>
                <w:rFonts w:hint="eastAsia" w:ascii="宋体" w:hAnsi="宋体" w:eastAsia="宋体" w:cs="宋体"/>
                <w:color w:val="auto"/>
                <w:sz w:val="24"/>
                <w:szCs w:val="24"/>
                <w:highlight w:val="none"/>
                <w:lang w:val="en-US" w:eastAsia="zh-CN" w:bidi="ar"/>
              </w:rPr>
              <w:t xml:space="preserve">规范</w:t>
            </w:r>
            <w:r>
              <w:rPr>
                <w:rFonts w:hint="eastAsia" w:ascii="宋体" w:hAnsi="宋体" w:cs="宋体"/>
                <w:color w:val="auto"/>
                <w:sz w:val="24"/>
                <w:szCs w:val="24"/>
                <w:highlight w:val="none"/>
                <w:lang w:val="en-US" w:eastAsia="zh-CN" w:bidi="ar"/>
              </w:rPr>
              <w:t xml:space="preserve">。</w:t>
            </w:r>
            <w:r/>
          </w:p>
        </w:tc>
      </w:tr>
      <w:tr>
        <w:trPr>
          <w:trHeight w:val="454"/>
        </w:trPr>
        <w:tc>
          <w:tcPr>
            <w:shd w:val="clear" w:color="auto" w:fill="auto"/>
            <w:tcBorders>
              <w:bottom w:val="single" w:color="000000" w:sz="8" w:space="0"/>
            </w:tcBorders>
            <w:tcW w:w="42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W w:w="78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会务接待要求</w:t>
            </w:r>
            <w:r/>
          </w:p>
        </w:tc>
        <w:tc>
          <w:tcPr>
            <w:shd w:val="clear" w:color="auto" w:fill="auto"/>
            <w:tcW w:w="3783"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根据会议需要适时添加茶水，及时清理会场垃圾及溢出的茶水，保持会场整洁。不得随意翻阅会议资料，防止闲杂人员进场，不得在任何场所透露会议的内容。会后及时清理，检查是否有遗留物品、可能存在的未熄灭的火种，关闭设备电源等。</w:t>
            </w:r>
            <w:r/>
          </w:p>
        </w:tc>
      </w:tr>
    </w:tbl>
    <w:p>
      <w:pPr>
        <w:ind w:left="0" w:right="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82"/>
        <w:jc w:val="left"/>
        <w:keepLines w:val="0"/>
        <w:keepNext w:val="0"/>
        <w:spacing w:before="0" w:beforeAutospacing="0" w:after="0" w:afterAutospacing="0"/>
        <w:widowControl w:val="off"/>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3.6消防、安全保卫</w:t>
      </w:r>
      <w:r/>
    </w:p>
    <w:tbl>
      <w:tblPr>
        <w:tblStyle w:val="827"/>
        <w:tblW w:w="4888" w:type="pct"/>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1408"/>
        <w:gridCol w:w="6524"/>
      </w:tblGrid>
      <w:tr>
        <w:trPr>
          <w:trHeight w:val="556"/>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服务内容</w:t>
            </w:r>
            <w:r/>
          </w:p>
        </w:tc>
        <w:tc>
          <w:tcPr>
            <w:shd w:val="clear" w:color="auto" w:fill="auto"/>
            <w:tcW w:w="3767"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服务标准</w:t>
            </w:r>
            <w:r/>
          </w:p>
        </w:tc>
      </w:tr>
      <w:tr>
        <w:trPr>
          <w:trHeight w:val="454"/>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w:t>
            </w:r>
            <w:r/>
          </w:p>
        </w:tc>
        <w:tc>
          <w:tcPr>
            <w:shd w:val="clear" w:color="auto" w:fill="auto"/>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基本要求</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（1）建立保安服务相关制度，并按照执行。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（2）对巡查、值守及异常情况等做好相关记录，填写规范，建立台账，保存完好。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（3）配备保安服务必要的器材。</w:t>
            </w:r>
            <w:r/>
          </w:p>
        </w:tc>
      </w:tr>
      <w:tr>
        <w:trPr>
          <w:trHeight w:val="156"/>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w:t>
            </w:r>
            <w:r/>
          </w:p>
        </w:tc>
        <w:tc>
          <w:tcPr>
            <w:shd w:val="clear" w:color="auto" w:fill="auto"/>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总体要求</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负责值班、监控、巡查、秩序维持、车辆停放、消防等安全保卫工作，确保物业服务区域内的人身与财物安全，以及工作正常有序运转，确保公安、消防部门检查合格。</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1、南门实行24小时值班，东门实行常日班，确保无漏岗与脱岗等失职现象。</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2、负责对外来车辆、来客来访人员进出进行登记、安检、引导车辆正确停放。</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3、实行24小时值班巡查制度，每小时至少巡逻1次，节假日增加巡逻2次。</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4、保安服装、器械由受托物管企业负责配备，但必须得到本单位认可，本单位认为不符合要求的，受托物管企业必须无条件地立即整改到位。</w:t>
            </w:r>
            <w:r/>
          </w:p>
          <w:p>
            <w:pPr>
              <w:ind w:firstLine="420"/>
              <w:jc w:val="left"/>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5、项目经理作为安保与消防工作第一责任人，应熟悉安保工作流程、消防应急响应流程及各类预案的指挥协调，能够有效组织消防巡查、应急演练及突发事件处置，确保馆区安全稳定。</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保安人员应具备高级安保技能及安检能力，能够有效应对各类突发事件（包括暴力冲击、可疑物品处置、儿童走失等），熟练掌握安检设备操作，维护少儿图书馆的安全秩序，切实保障少年儿童读者及馆内财产、人员安全。</w:t>
            </w:r>
            <w:r/>
          </w:p>
        </w:tc>
      </w:tr>
      <w:tr>
        <w:trPr>
          <w:trHeight w:val="156"/>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消防、安全保卫</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保安人员应具备消防“四个能力”；严格遵守各项规章制度，坚守岗位，按章填写各项交接班、值班登记表；熟悉掌握消防、安全保卫工作的重点部位和防范应急措施，防止火灾、盗窃、破坏、暴恐袭击、非法信访、寻衅滋事、影响维稳等突发事件的发生；遇到突发事件和异常情况，保安人员及时汇报，并按预案处置要求，采取相应措施，确保安全。保安人员工作期间不做与工作无关的事，统一着装，姿态端庄，保持窗口单位文明形象，做好“门前三包”工作。</w:t>
            </w:r>
            <w:r/>
          </w:p>
        </w:tc>
      </w:tr>
      <w:tr>
        <w:trPr>
          <w:trHeight w:val="624"/>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bottom w:val="single" w:color="000000" w:sz="8" w:space="0"/>
            </w:tcBorders>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监控室值班人员</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（1）监控室值班人员持有</w:t>
            </w:r>
            <w:r>
              <w:rPr>
                <w:rFonts w:hint="eastAsia" w:ascii="宋体" w:hAnsi="宋体" w:cs="宋体"/>
                <w:color w:val="auto"/>
                <w:sz w:val="24"/>
                <w:szCs w:val="20"/>
                <w:highlight w:val="none"/>
              </w:rPr>
              <w:t xml:space="preserve">消防管理部门</w:t>
            </w:r>
            <w:r>
              <w:rPr>
                <w:rFonts w:hint="eastAsia" w:ascii="宋体" w:hAnsi="宋体" w:eastAsia="宋体" w:cs="宋体"/>
                <w:color w:val="auto"/>
                <w:sz w:val="24"/>
                <w:szCs w:val="24"/>
                <w:highlight w:val="none"/>
                <w:lang w:val="en-US" w:eastAsia="zh-CN" w:bidi="ar"/>
              </w:rPr>
              <w:t xml:space="preserve">颁发的从业资格证。</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（2）监控室值班人员实行24小时不间断值班制度。</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（3）熟练掌握各种消防、安防技术设备的使用。</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（4）做好火灾自动报警设备的管理和记录工作。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（5）做好视频监控系统的管理和记录工作。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（6）夜间做好“110”自动报警系统的设防和记录工作。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（7）做好每日防火巡查和记录工作。</w:t>
            </w:r>
            <w:r/>
          </w:p>
        </w:tc>
      </w:tr>
      <w:tr>
        <w:trPr>
          <w:trHeight w:val="1092"/>
        </w:trPr>
        <w:tc>
          <w:tcPr>
            <w:shd w:val="clear" w:color="auto" w:fill="auto"/>
            <w:tcBorders>
              <w:right w:val="single" w:color="000000" w:sz="8" w:space="0"/>
            </w:tcBorders>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门卫值班人员</w:t>
            </w:r>
            <w:r/>
          </w:p>
        </w:tc>
        <w:tc>
          <w:tcPr>
            <w:shd w:val="clear" w:color="auto" w:fill="auto"/>
            <w:tcBorders>
              <w:left w:val="single" w:color="000000" w:sz="8" w:space="0"/>
            </w:tcBorders>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（1）做好进出人员、车辆的管理登记工作；闭馆期间，禁止其他非工作人员进入。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（2）保持职业敏感度，发现形迹可疑、聚众滋事</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流动商贩、醉酒、携带宠物等不准进馆的人员，禁止入馆。</w:t>
            </w:r>
            <w:r/>
          </w:p>
        </w:tc>
      </w:tr>
      <w:tr>
        <w:trPr>
          <w:trHeight w:val="1066"/>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8" w:space="0"/>
            </w:tcBorders>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大楼内部巡逻人员</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（1）当班期间不间断巡逻，保持高度警惕。</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（2）要维护好正常秩序，发现抽烟、大声喧哗、追逐打闹等不文明现象，要及时制止。 </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（3）闭馆期间，要检查门窗，水电，协助清查各楼层。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（4）熟练掌握各项应急预案，遇突发事件，按预案要求做好</w:t>
            </w:r>
            <w:r>
              <w:rPr>
                <w:rFonts w:hint="eastAsia" w:ascii="宋体" w:hAnsi="宋体" w:cs="宋体"/>
                <w:color w:val="auto"/>
                <w:sz w:val="24"/>
                <w:szCs w:val="24"/>
                <w:highlight w:val="none"/>
                <w:lang w:val="en-US" w:eastAsia="zh-CN" w:bidi="ar"/>
              </w:rPr>
              <w:t xml:space="preserve">读者</w:t>
            </w:r>
            <w:r>
              <w:rPr>
                <w:rFonts w:hint="eastAsia" w:ascii="宋体" w:hAnsi="宋体" w:eastAsia="宋体" w:cs="宋体"/>
                <w:color w:val="auto"/>
                <w:sz w:val="24"/>
                <w:szCs w:val="24"/>
                <w:highlight w:val="none"/>
                <w:lang w:val="en-US" w:eastAsia="zh-CN" w:bidi="ar"/>
              </w:rPr>
              <w:t xml:space="preserve">疏散、消防扑救等各项工作。</w:t>
            </w:r>
            <w:r/>
          </w:p>
        </w:tc>
      </w:tr>
      <w:tr>
        <w:trPr>
          <w:trHeight w:val="1066"/>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7</w:t>
            </w:r>
            <w:r/>
          </w:p>
        </w:tc>
        <w:tc>
          <w:tcPr>
            <w:shd w:val="clear" w:color="auto" w:fill="auto"/>
            <w:tcBorders>
              <w:top w:val="single" w:color="000000" w:sz="8" w:space="0"/>
            </w:tcBorders>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停车场管理</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）按规定着装，佩戴工作牌，对出入车辆按规定要求</w:t>
            </w:r>
            <w:r>
              <w:rPr>
                <w:rFonts w:hint="eastAsia" w:ascii="宋体" w:hAnsi="宋体" w:cs="宋体"/>
                <w:color w:val="auto"/>
                <w:sz w:val="24"/>
                <w:szCs w:val="24"/>
                <w:highlight w:val="none"/>
                <w:lang w:val="en-US" w:eastAsia="zh-CN" w:bidi="ar"/>
              </w:rPr>
              <w:t xml:space="preserve">引导停放</w:t>
            </w:r>
            <w:r>
              <w:rPr>
                <w:rFonts w:hint="eastAsia" w:ascii="宋体" w:hAnsi="宋体" w:eastAsia="宋体" w:cs="宋体"/>
                <w:color w:val="auto"/>
                <w:sz w:val="24"/>
                <w:szCs w:val="24"/>
                <w:highlight w:val="none"/>
                <w:lang w:val="en-US" w:eastAsia="zh-CN" w:bidi="ar"/>
              </w:rPr>
              <w:t xml:space="preserve">。</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）负责对停放车辆进行巡视查看，保证</w:t>
            </w:r>
            <w:r>
              <w:rPr>
                <w:rFonts w:hint="eastAsia" w:ascii="宋体" w:hAnsi="宋体" w:cs="宋体"/>
                <w:color w:val="auto"/>
                <w:sz w:val="24"/>
                <w:szCs w:val="24"/>
                <w:highlight w:val="none"/>
                <w:lang w:val="en-US" w:eastAsia="zh-CN" w:bidi="ar"/>
              </w:rPr>
              <w:t xml:space="preserve">读者</w:t>
            </w:r>
            <w:r>
              <w:rPr>
                <w:rFonts w:hint="eastAsia" w:ascii="宋体" w:hAnsi="宋体" w:eastAsia="宋体" w:cs="宋体"/>
                <w:color w:val="auto"/>
                <w:sz w:val="24"/>
                <w:szCs w:val="24"/>
                <w:highlight w:val="none"/>
                <w:lang w:val="en-US" w:eastAsia="zh-CN" w:bidi="ar"/>
              </w:rPr>
              <w:t xml:space="preserve">安全</w:t>
            </w:r>
            <w:r>
              <w:rPr>
                <w:rFonts w:hint="eastAsia" w:ascii="宋体" w:hAnsi="宋体" w:cs="宋体"/>
                <w:color w:val="auto"/>
                <w:sz w:val="24"/>
                <w:szCs w:val="24"/>
                <w:highlight w:val="none"/>
                <w:lang w:val="en-US" w:eastAsia="zh-CN" w:bidi="ar"/>
              </w:rPr>
              <w:t xml:space="preserve">，并服从统一安排调度</w:t>
            </w:r>
            <w:r>
              <w:rPr>
                <w:rFonts w:hint="eastAsia" w:ascii="宋体" w:hAnsi="宋体" w:eastAsia="宋体" w:cs="宋体"/>
                <w:color w:val="auto"/>
                <w:sz w:val="24"/>
                <w:szCs w:val="24"/>
                <w:highlight w:val="none"/>
                <w:lang w:val="en-US" w:eastAsia="zh-CN" w:bidi="ar"/>
              </w:rPr>
              <w:t xml:space="preserve">。</w:t>
            </w:r>
            <w:r/>
          </w:p>
        </w:tc>
      </w:tr>
      <w:tr>
        <w:trPr>
          <w:trHeight w:val="454"/>
        </w:trPr>
        <w:tc>
          <w:tcPr>
            <w:shd w:val="clear" w:color="auto" w:fill="auto"/>
            <w:tcW w:w="419"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8</w:t>
            </w:r>
            <w:r/>
          </w:p>
        </w:tc>
        <w:tc>
          <w:tcPr>
            <w:shd w:val="clear" w:color="auto" w:fill="auto"/>
            <w:tcW w:w="813" w:type="pct"/>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其它安全保安工作</w:t>
            </w:r>
            <w:r/>
          </w:p>
        </w:tc>
        <w:tc>
          <w:tcPr>
            <w:shd w:val="clear" w:color="auto" w:fill="auto"/>
            <w:tcW w:w="3767" w:type="pct"/>
            <w:vAlign w:val="center"/>
            <w:textDirection w:val="lrTb"/>
            <w:noWrap w:val="false"/>
          </w:tcPr>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（1）本馆内严禁明火和化学品、易燃易爆品等危险品进入。禁止在馆区内吸烟，如发现应立即劝阻、制止，并及时清理烟灰、烟蒂。</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（2）根据</w:t>
            </w:r>
            <w:r>
              <w:rPr>
                <w:rFonts w:hint="eastAsia" w:ascii="宋体" w:hAnsi="宋体" w:cs="宋体"/>
                <w:color w:val="auto"/>
                <w:sz w:val="24"/>
                <w:szCs w:val="24"/>
                <w:highlight w:val="none"/>
                <w:lang w:val="en-US" w:eastAsia="zh-CN" w:bidi="ar"/>
              </w:rPr>
              <w:t xml:space="preserve">工作要求</w:t>
            </w:r>
            <w:r>
              <w:rPr>
                <w:rFonts w:hint="eastAsia" w:ascii="宋体" w:hAnsi="宋体" w:eastAsia="宋体" w:cs="宋体"/>
                <w:color w:val="auto"/>
                <w:sz w:val="24"/>
                <w:szCs w:val="24"/>
                <w:highlight w:val="none"/>
                <w:lang w:val="en-US" w:eastAsia="zh-CN" w:bidi="ar"/>
              </w:rPr>
              <w:t xml:space="preserve">，承担举办临时性展览、大型活动、接待重要的参观活动、重大节日活动等安全保安工作。</w:t>
            </w:r>
            <w:r/>
          </w:p>
          <w:p>
            <w:pPr>
              <w:ind w:firstLine="420"/>
              <w:jc w:val="left"/>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（3）每年至少组织举行一次消防演练、一次突发事故应急处理演练、一次公共治安问题应急处理演练；每月进行一次安全检查，做好检查记录；定期组织保安人员</w:t>
            </w:r>
            <w:r>
              <w:rPr>
                <w:rFonts w:hint="eastAsia" w:ascii="宋体" w:hAnsi="宋体" w:cs="宋体"/>
                <w:color w:val="auto"/>
                <w:sz w:val="24"/>
                <w:szCs w:val="24"/>
                <w:highlight w:val="none"/>
                <w:lang w:val="en-US" w:eastAsia="zh-CN" w:bidi="ar"/>
              </w:rPr>
              <w:t xml:space="preserve">培训教育</w:t>
            </w:r>
            <w:r>
              <w:rPr>
                <w:rFonts w:hint="eastAsia" w:ascii="宋体" w:hAnsi="宋体" w:eastAsia="宋体" w:cs="宋体"/>
                <w:color w:val="auto"/>
                <w:sz w:val="24"/>
                <w:szCs w:val="24"/>
                <w:highlight w:val="none"/>
                <w:lang w:val="en-US" w:eastAsia="zh-CN" w:bidi="ar"/>
              </w:rPr>
              <w:t xml:space="preserve">。</w:t>
            </w:r>
            <w:r/>
          </w:p>
        </w:tc>
      </w:tr>
    </w:tbl>
    <w:p>
      <w:pPr>
        <w:ind w:firstLine="480"/>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四、供应商履行合同所需的设备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本项目需要供应商提供以下作业设备（自有或租赁）用于物业管理服务。</w:t>
      </w:r>
      <w:r/>
    </w:p>
    <w:tbl>
      <w:tblPr>
        <w:tblStyle w:val="827"/>
        <w:tblW w:w="4874" w:type="pct"/>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372"/>
        <w:gridCol w:w="2714"/>
        <w:gridCol w:w="1059"/>
        <w:gridCol w:w="869"/>
        <w:gridCol w:w="1914"/>
      </w:tblGrid>
      <w:tr>
        <w:trPr>
          <w:trHeight w:val="542"/>
        </w:trPr>
        <w:tc>
          <w:tcPr>
            <w:shd w:val="clear" w:color="auto" w:fill="auto"/>
            <w:tcW w:w="4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序号</w:t>
            </w:r>
            <w:r/>
          </w:p>
        </w:tc>
        <w:tc>
          <w:tcPr>
            <w:shd w:val="clear" w:color="auto" w:fill="auto"/>
            <w:tcW w:w="794"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用途</w:t>
            </w:r>
            <w:r/>
          </w:p>
        </w:tc>
        <w:tc>
          <w:tcPr>
            <w:shd w:val="clear" w:color="auto" w:fill="auto"/>
            <w:tcW w:w="1571"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作业设备名称</w:t>
            </w:r>
            <w:r/>
          </w:p>
        </w:tc>
        <w:tc>
          <w:tcPr>
            <w:shd w:val="clear" w:color="auto" w:fill="auto"/>
            <w:tcW w:w="61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数量</w:t>
            </w:r>
            <w:r/>
          </w:p>
        </w:tc>
        <w:tc>
          <w:tcPr>
            <w:shd w:val="clear" w:color="auto" w:fill="auto"/>
            <w:tcW w:w="50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单位</w:t>
            </w:r>
            <w:r/>
          </w:p>
        </w:tc>
        <w:tc>
          <w:tcPr>
            <w:shd w:val="clear" w:color="auto" w:fill="auto"/>
            <w:tcW w:w="1108" w:type="pct"/>
            <w:vAlign w:val="center"/>
            <w:textDirection w:val="lrTb"/>
            <w:noWrap w:val="false"/>
          </w:tcPr>
          <w:p>
            <w:pPr>
              <w:jc w:val="center"/>
              <w:keepLines w:val="0"/>
              <w:keepNext w:val="0"/>
              <w:pageBreakBefore w:val="0"/>
              <w:spacing w:after="0" w:line="500" w:lineRule="exact"/>
              <w:widowControl w:val="off"/>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备注</w:t>
            </w:r>
            <w:r/>
          </w:p>
        </w:tc>
      </w:tr>
      <w:tr>
        <w:trPr>
          <w:trHeight w:val="355"/>
        </w:trPr>
        <w:tc>
          <w:tcPr>
            <w:shd w:val="clear" w:color="auto" w:fill="auto"/>
            <w:tcW w:w="408" w:type="pct"/>
            <w:vAlign w:val="center"/>
            <w:vMerge w:val="restart"/>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794" w:type="pct"/>
            <w:vAlign w:val="center"/>
            <w:vMerge w:val="restart"/>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保洁服务</w:t>
            </w:r>
            <w:r/>
          </w:p>
        </w:tc>
        <w:tc>
          <w:tcPr>
            <w:shd w:val="clear" w:color="auto" w:fill="auto"/>
            <w:tcW w:w="1571"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手持式鼓风机</w:t>
            </w:r>
            <w:r/>
          </w:p>
        </w:tc>
        <w:tc>
          <w:tcPr>
            <w:shd w:val="clear" w:color="auto" w:fill="auto"/>
            <w:tcW w:w="613"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bidi="ar"/>
              </w:rPr>
              <w:t xml:space="preserve">1</w:t>
            </w:r>
            <w:r/>
          </w:p>
        </w:tc>
        <w:tc>
          <w:tcPr>
            <w:shd w:val="clear" w:color="auto" w:fill="auto"/>
            <w:tcW w:w="50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11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清理落叶</w:t>
            </w:r>
            <w:r/>
          </w:p>
        </w:tc>
      </w:tr>
      <w:tr>
        <w:trPr>
          <w:trHeight w:val="54"/>
        </w:trPr>
        <w:tc>
          <w:tcPr>
            <w:shd w:val="clear" w:color="auto" w:fill="auto"/>
            <w:tcW w:w="408" w:type="pct"/>
            <w:vAlign w:val="center"/>
            <w:vMerge w:val="continue"/>
            <w:textDirection w:val="lrTb"/>
            <w:noWrap w:val="false"/>
          </w:tcPr>
          <w:p>
            <w:pPr>
              <w:jc w:val="center"/>
              <w:keepLines w:val="0"/>
              <w:keepNext w:val="0"/>
              <w:pageBreakBefore w:val="0"/>
              <w:spacing w:line="5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right w:val="single" w:color="000000" w:sz="8" w:space="0"/>
            </w:tcBorders>
            <w:tcW w:w="794" w:type="pct"/>
            <w:vAlign w:val="center"/>
            <w:vMerge w:val="continue"/>
            <w:textDirection w:val="lrTb"/>
            <w:noWrap w:val="false"/>
          </w:tcPr>
          <w:p>
            <w:pPr>
              <w:jc w:val="center"/>
              <w:keepLines w:val="0"/>
              <w:keepNext w:val="0"/>
              <w:pageBreakBefore w:val="0"/>
              <w:spacing w:line="5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常规保洁工具等</w:t>
            </w:r>
            <w:r/>
          </w:p>
        </w:tc>
        <w:tc>
          <w:tcPr>
            <w:shd w:val="clear" w:color="auto" w:fill="auto"/>
            <w:tcBorders>
              <w:left w:val="single" w:color="000000" w:sz="8" w:space="0"/>
            </w:tcBorders>
            <w:tcW w:w="61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50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批</w:t>
            </w:r>
            <w:r/>
          </w:p>
        </w:tc>
        <w:tc>
          <w:tcPr>
            <w:shd w:val="clear" w:color="auto" w:fill="auto"/>
            <w:tcW w:w="11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按需</w:t>
            </w:r>
            <w:r/>
          </w:p>
        </w:tc>
      </w:tr>
      <w:tr>
        <w:trPr>
          <w:trHeight w:val="717"/>
        </w:trPr>
        <w:tc>
          <w:tcPr>
            <w:shd w:val="clear" w:color="auto" w:fill="auto"/>
            <w:tcW w:w="4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794"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保安服务</w:t>
            </w:r>
            <w:r/>
          </w:p>
        </w:tc>
        <w:tc>
          <w:tcPr>
            <w:shd w:val="clear" w:color="auto" w:fill="auto"/>
            <w:tcBorders>
              <w:top w:val="single" w:color="000000" w:sz="8" w:space="0"/>
            </w:tcBorders>
            <w:tcW w:w="1571"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无线对讲机等保安设备</w:t>
            </w:r>
            <w:r/>
          </w:p>
        </w:tc>
        <w:tc>
          <w:tcPr>
            <w:shd w:val="clear" w:color="auto" w:fill="auto"/>
            <w:tcW w:w="613"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503"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批</w:t>
            </w:r>
            <w:r/>
          </w:p>
        </w:tc>
        <w:tc>
          <w:tcPr>
            <w:shd w:val="clear" w:color="auto" w:fill="auto"/>
            <w:tcW w:w="11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台</w:t>
            </w:r>
            <w:r/>
          </w:p>
        </w:tc>
      </w:tr>
      <w:tr>
        <w:trPr>
          <w:trHeight w:val="967"/>
        </w:trPr>
        <w:tc>
          <w:tcPr>
            <w:shd w:val="clear" w:color="auto" w:fill="auto"/>
            <w:tcW w:w="4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794"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工程维修服务</w:t>
            </w:r>
            <w:r/>
          </w:p>
        </w:tc>
        <w:tc>
          <w:tcPr>
            <w:shd w:val="clear" w:color="auto" w:fill="auto"/>
            <w:tcW w:w="1571"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维修工具等</w:t>
            </w:r>
            <w:r/>
          </w:p>
        </w:tc>
        <w:tc>
          <w:tcPr>
            <w:shd w:val="clear" w:color="auto" w:fill="auto"/>
            <w:tcW w:w="61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503"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批</w:t>
            </w:r>
            <w:r/>
          </w:p>
        </w:tc>
        <w:tc>
          <w:tcPr>
            <w:shd w:val="clear" w:color="auto" w:fill="auto"/>
            <w:tcW w:w="1108" w:type="pct"/>
            <w:vAlign w:val="center"/>
            <w:textDirection w:val="lrTb"/>
            <w:noWrap w:val="false"/>
          </w:tcPr>
          <w:p>
            <w:pPr>
              <w:jc w:val="center"/>
              <w:keepLines w:val="0"/>
              <w:keepNext w:val="0"/>
              <w:pageBreakBefore w:val="0"/>
              <w:spacing w:after="0"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按需</w:t>
            </w:r>
            <w:r/>
          </w:p>
        </w:tc>
      </w:tr>
    </w:tbl>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五、物业管理服务人员配备及相关要求</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5.1人员基本原则：</w:t>
      </w:r>
      <w:r>
        <w:rPr>
          <w:rFonts w:hint="eastAsia" w:ascii="宋体" w:hAnsi="宋体" w:eastAsia="宋体" w:cs="宋体"/>
          <w:b w:val="0"/>
          <w:bCs w:val="0"/>
          <w:color w:val="auto"/>
          <w:sz w:val="24"/>
          <w:szCs w:val="20"/>
          <w:highlight w:val="none"/>
          <w:lang w:val="en-US" w:eastAsia="zh-CN"/>
        </w:rPr>
        <w:t xml:space="preserve">精干 高效 专业 敬业 健康。</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5.2 人员数量要求</w:t>
      </w:r>
      <w:r>
        <w:rPr>
          <w:rFonts w:hint="eastAsia" w:ascii="宋体" w:hAnsi="宋体" w:eastAsia="宋体" w:cs="宋体"/>
          <w:b w:val="0"/>
          <w:bCs w:val="0"/>
          <w:color w:val="auto"/>
          <w:sz w:val="24"/>
          <w:szCs w:val="20"/>
          <w:highlight w:val="none"/>
          <w:lang w:val="en-US" w:eastAsia="zh-CN"/>
        </w:rPr>
        <w:t xml:space="preserve">（投入本项目的各类人员数量不得小于下表数量，否则作无效标书处理。）</w:t>
      </w:r>
      <w:r/>
    </w:p>
    <w:tbl>
      <w:tblPr>
        <w:tblStyle w:val="793"/>
        <w:tblW w:w="48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11"/>
        <w:gridCol w:w="1295"/>
        <w:gridCol w:w="3753"/>
      </w:tblGrid>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职位</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人数</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具体要求</w:t>
            </w:r>
            <w:r/>
          </w:p>
        </w:tc>
      </w:tr>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default" w:ascii="宋体" w:hAnsi="宋体" w:cs="宋体"/>
                <w:color w:val="auto"/>
                <w:sz w:val="24"/>
                <w:szCs w:val="24"/>
                <w:highlight w:val="none"/>
                <w:lang w:val="en-US" w:eastAsia="zh-CN" w:bidi="ar"/>
              </w:rPr>
            </w:pPr>
            <w:r>
              <w:rPr>
                <w:rFonts w:hint="default" w:ascii="宋体" w:hAnsi="宋体" w:cs="宋体"/>
                <w:color w:val="auto"/>
                <w:sz w:val="24"/>
                <w:szCs w:val="24"/>
                <w:highlight w:val="none"/>
                <w:lang w:val="en-US" w:eastAsia="zh-CN" w:bidi="ar"/>
              </w:rPr>
            </w:r>
            <w:r/>
          </w:p>
        </w:tc>
      </w:tr>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接待</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内勤</w:t>
            </w:r>
            <w:r>
              <w:rPr>
                <w:rFonts w:hint="eastAsia" w:ascii="宋体" w:hAnsi="宋体" w:cs="宋体"/>
                <w:color w:val="auto"/>
                <w:sz w:val="24"/>
                <w:szCs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监控室</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持证上岗</w:t>
            </w:r>
            <w:r/>
          </w:p>
        </w:tc>
      </w:tr>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保安员（含保安队长）</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持有公安部门颁发的保安员证书，</w:t>
            </w:r>
            <w:r>
              <w:rPr>
                <w:rFonts w:hint="eastAsia" w:ascii="宋体" w:hAnsi="宋体" w:cs="宋体"/>
                <w:color w:val="auto"/>
                <w:sz w:val="24"/>
                <w:szCs w:val="24"/>
                <w:highlight w:val="none"/>
                <w:lang w:bidi="ar"/>
              </w:rPr>
              <w:t xml:space="preserve">南门（24小时）及馆内巡逻</w:t>
            </w:r>
            <w:r/>
          </w:p>
        </w:tc>
      </w:tr>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保洁员</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1352"/>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设备管理维护人员</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含设备维修、强电管理、弱电管理,</w:t>
            </w:r>
            <w:r>
              <w:rPr>
                <w:rFonts w:hint="eastAsia" w:ascii="宋体" w:hAnsi="宋体" w:cs="宋体"/>
                <w:color w:val="auto"/>
                <w:sz w:val="24"/>
                <w:szCs w:val="24"/>
                <w:highlight w:val="none"/>
                <w:lang w:bidi="ar"/>
              </w:rPr>
              <w:t xml:space="preserve">同时负责馆内空调</w:t>
            </w:r>
            <w:r>
              <w:rPr>
                <w:rFonts w:hint="eastAsia" w:ascii="宋体" w:hAnsi="宋体" w:cs="宋体"/>
                <w:color w:val="auto"/>
                <w:sz w:val="24"/>
                <w:szCs w:val="24"/>
                <w:highlight w:val="none"/>
                <w:lang w:eastAsia="zh-CN" w:bidi="ar"/>
              </w:rPr>
              <w:t xml:space="preserve">、电梯</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lang w:eastAsia="zh-CN" w:bidi="ar"/>
              </w:rPr>
              <w:t xml:space="preserve">管理</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必须</w:t>
            </w:r>
            <w:r>
              <w:rPr>
                <w:rFonts w:hint="eastAsia" w:ascii="宋体" w:hAnsi="宋体" w:cs="宋体"/>
                <w:color w:val="auto"/>
                <w:sz w:val="24"/>
                <w:szCs w:val="24"/>
                <w:highlight w:val="none"/>
                <w:lang w:val="en-US" w:eastAsia="zh-CN" w:bidi="ar"/>
              </w:rPr>
              <w:t xml:space="preserve">持证上岗。</w:t>
            </w:r>
            <w:r/>
          </w:p>
        </w:tc>
      </w:tr>
      <w:tr>
        <w:trPr>
          <w:jc w:val="center"/>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26</w:t>
            </w:r>
            <w:r>
              <w:rPr>
                <w:rFonts w:hint="eastAsia" w:ascii="宋体" w:hAnsi="宋体" w:cs="宋体"/>
                <w:color w:val="auto"/>
                <w:sz w:val="24"/>
                <w:szCs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jc w:val="center"/>
              <w:keepLines w:val="0"/>
              <w:keepNext w:val="0"/>
              <w:pageBreakBefore w:val="0"/>
              <w:spacing w:after="0" w:line="50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bl>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注：1.本次招标至少26人，国假加班人数不得低于21人。中标单位中标后须将物业服务人员纳入统一管理，协调分工，确保少儿图书馆物业有序进行。</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2.中标人最终须确保毓龙路传达室、海龙路传达室、监控值班室、大楼内外巡逻保安员合计数量满足少儿图书馆实际使用要求，确保毓龙路传达室、海龙路传达室、监控室、大楼每个楼层均有保安值班。</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3.中标后提供上述人员具体细节要求。</w:t>
      </w:r>
      <w:r/>
    </w:p>
    <w:p>
      <w:pPr>
        <w:pStyle w:val="825"/>
        <w:ind w:firstLine="482"/>
        <w:jc w:val="left"/>
        <w:keepLines w:val="0"/>
        <w:keepNext w:val="0"/>
        <w:pageBreakBefore w:val="0"/>
        <w:spacing w:after="0" w:line="5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5.2人员素质要求：</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5.2.1项目负责人（项目经理）：50周岁及以下，具备较强的学习能力和专业素养</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有工程管理和物业管理经验，知识面广，专业技能熟练，有较强的组织领导能力和协调沟通能力。</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5.2.1.1项目负责人（项目经理）总体要求：</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负责物业项目部的全面管理工作，包括秩序维护（如日常安保和防控等）、工程维修（如水电维修等）、读者服务（如日常读者咨询、突发读者矛盾沟通与协调等）和环境保洁与绿化管理工作（如绿化租赁摆放、院中绿化养护监督）等。</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②有较强的协调沟通工作，做好上情下达，下情上达，维护良好的行政秩序。</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③具有较强的团队管理能力、协调能力和突发事件处置能力，以及极强的工作执行能力，忠诚敬业、能承受与岗位相匹配的工作压力。</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负责物业项目部人员的组建与管理；负责组织制定本项目职责范围内的工作制度和贯彻实施；负责物业管理相关岗位作业文件制定；制定项目部各岗位人员业务技能理论培训和实践操作培训计划，并进行常态化考核；负责对本项目的质量、环境管理的检查与监督改进工作。</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⑤认真学习研究业务范围内的法规政策，负责指导本项目的人事管理、培训和档案工作。</w:t>
      </w:r>
      <w:r/>
    </w:p>
    <w:p>
      <w:pPr>
        <w:pStyle w:val="825"/>
        <w:ind w:firstLine="480"/>
        <w:jc w:val="left"/>
        <w:keepLines w:val="0"/>
        <w:keepNext w:val="0"/>
        <w:pageBreakBefore w:val="0"/>
        <w:spacing w:after="0" w:line="50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⑥负责制定少儿馆年度物业工作计划、突发事件应急处置预案和演练方案（暴恐应急预案和演练方案、大型活动安保应急预案和演练方案和应急预案和演练方案等等）等。</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⑦主持项目例会，组织并分配、督促好本物业项目人员及时完成市图书馆（市少儿图书馆）交办的各项任务。</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⑧组织成立义务消防队，物业公司主要负责人是消防工作第一责任人，项目负责人（项目经理）、保安队长是直接责任人。制定防火安全管理办法，制定消防工作应急预案与演练，指定专人维护、管理消防器材、设备和设施，保持完整好用；发现火警有义务迅速向消防队报警，并立即派人前往报警地点，迅速采取措施，组织力量救火，抢救生命、文献和物资，派人接应消防车，服从火场总指挥员的统一指挥。</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⑨严格服从采购人其他各项工作安排，接受采购人管理部门对其日常服务工作的监督和管理，并对其负责。</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5.2.2保安及监控室：男性，60周岁及以下；女性，50周岁及以下。身体健康，具备责任心强、团队领导力，语言表达能力强、团队协作能力强，执行力高，熟悉有关法律法规并能严格遵守，原则性、纪律性强，所有保安人员均须具有公安部门发放的保安员证书</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监控室人员须具有消防部门颁发的从业资格证,能熟练操作安防、消防控制与110自动报警系统。</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5.2.3保洁：适宜女性，50周岁及以下，身体健康，口齿清晰，能说普通话，有沟通能力；工作认真负责，吃苦耐劳，有责任心，有一定的保洁工作经验，具有保洁服务知识，熟悉保洁工作程序，掌握各种保洁用品的特性，会使用相关机器工具及保洁用品。</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5.2.4接待：适宜女性，50周岁及以下，高中（中技）及以上文化，相貌端庄，形象气质佳，口齿清晰，普通话流利，有一年以上酒店服务或会务接待工作经历为佳。</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5.2.5设备管理维护人员：50周岁及以下，身体健康，有实践工作经验，持证上岗。 </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5.2.6监控室人员、夜间值班人员，身体健康，适应24小时轮流值班。</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5.2.7项目所有人员必须经过健康体检和专业培训，有一定的工作经验，具有物业管理服务专业知识，了解盐城市少儿图书馆整体布局以及保洁、保安、技术要求，熟悉项目工作程序，按规开展日常工作，身份证及相关岗位证书等需齐全，并提供服务人员无违法违纪行为证明，从业人员简历交一份采购人备案。</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5.2.8要求在职员工工作责任心强，工作认真，诚实可信，遵纪守法。拟录用人员需提供无犯罪记录证明，经岗前培训并签订劳动合同的正式员工。投入本项目的人员需符合相应的要求。若选聘人员不能满足采购人要求，采购人有权要求更换，并参与或监督选聘工作及流程，采购人所提合理化建议应被服务提供方所采纳。 </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5.2.9物管人员应遵守国家法律法规，违者依法必究，同时追究物管企业的责任。</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5.2.10本馆与物管人员不发生任何劳动和雇佣关系，派驻人员由物管企业自行管理，物管企业和派驻人员应遵守安全操作规章制度，若发生人身伤害、工伤等事故，均由物管企业自行负责，与本馆无涉。</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5.2.1</w:t>
      </w:r>
      <w:r>
        <w:rPr>
          <w:rFonts w:hint="eastAsia" w:ascii="宋体" w:hAnsi="宋体" w:cs="宋体"/>
          <w:b/>
          <w:bCs/>
          <w:color w:val="auto"/>
          <w:sz w:val="24"/>
          <w:szCs w:val="20"/>
          <w:highlight w:val="none"/>
          <w:lang w:val="en-US" w:eastAsia="zh-CN"/>
        </w:rPr>
        <w:t xml:space="preserve">1投标时无须提供以上人员相关证书及证明，中标人必须按岗位定员数量和素质要求配备人员，否则视为违约。</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5.3保洁、保安、技术人员仪容仪表服务规范：</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5.3.1工作人员要统一着装（式样要得到采购人认可），佩戴工牌，仪表整洁、礼貌服务。工装要美观、大方，体现企业的精神面貌。保安在岗期间必须配带通讯联络工具和必要的保卫器械；</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5.3.2态度和蔼、热情、大方、耐心，</w:t>
      </w:r>
      <w:r>
        <w:rPr>
          <w:rFonts w:hint="eastAsia" w:ascii="宋体" w:hAnsi="宋体" w:cs="宋体"/>
          <w:color w:val="auto"/>
          <w:sz w:val="24"/>
          <w:szCs w:val="20"/>
          <w:highlight w:val="none"/>
          <w:lang w:val="en-US" w:eastAsia="zh-CN"/>
        </w:rPr>
        <w:t xml:space="preserve">工作期间</w:t>
      </w:r>
      <w:r>
        <w:rPr>
          <w:rFonts w:hint="eastAsia" w:ascii="宋体" w:hAnsi="宋体" w:eastAsia="宋体" w:cs="宋体"/>
          <w:color w:val="auto"/>
          <w:sz w:val="24"/>
          <w:szCs w:val="20"/>
          <w:highlight w:val="none"/>
          <w:lang w:val="en-US" w:eastAsia="zh-CN"/>
        </w:rPr>
        <w:t xml:space="preserve">必须文明用语；</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5.3.3坚守工作岗位，提高警惕，保证管辖区内财产、人身安全，正直、敬业，敢于同一切违法犯罪行为作斗争；</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5.3.4认真做好防火防盗防洪防自然灾害等工作，发现不安全因素立即查明原因、排除险情并及时向上级汇报；</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5.3.5认真做好各类台账记录，严格履行交接班制度。</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六、现场踏勘</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七、采购人提供的条件</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1、采购人应当向物业管理企业移交下列资料：</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（1）设施设备的安装、使用和维护保养等技术资料；</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（2）物业质量保修文件和物业使用说明文件；  </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（3）物业管理所必需的其他资料。</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物业管理企业应当在物业服务合同终止时将上述资料移交给采购人。</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2、采购人按照规定在物业管理区域内配置必要的物业管理用房。</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3、物业管理用房的所有权依法属于采购人。未经采购人同意，物业管理企业不得改变物业管理用房的用途。</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八、其他</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（1）物业服务合同终止时，物业管理企业应当将物业管理用房和所有物管资料、档案完整的移交给采购人。</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（2）物业服务合同终止时，采购人选聘了新的物业管理企业的，物业管理企业之间应当做好交接工作。</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（3）物业管理企业可以将物业管理区域内的绿化服务业务委托给专业性服务企业，但不得将该区域内的其他物业管理委托给他人。</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（4）如因中标人及人员的原因，对采购人日常工作开展或整体形象造成影响，将视情况对服务方进行相应处罚，保留进一步追究责任的权利。</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（5）本招标文件中未尽事宜，按国家和地方最新《物业管理条例》执行，有冲突处，按高标准执行。</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（6）本招标文件的相关事宜由采购人负责最终解释。</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（7）补充承诺协议与所签合同具有同等法律效应。</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w:t>
      </w:r>
      <w:r>
        <w:rPr>
          <w:rFonts w:hint="eastAsia" w:ascii="宋体" w:hAnsi="宋体" w:cs="宋体"/>
          <w:color w:val="auto"/>
          <w:sz w:val="24"/>
          <w:szCs w:val="20"/>
          <w:highlight w:val="none"/>
          <w:lang w:val="en-US" w:eastAsia="zh-CN"/>
        </w:rPr>
        <w:t xml:space="preserve">物业委托管理期限</w:t>
      </w:r>
      <w:r>
        <w:rPr>
          <w:rFonts w:hint="eastAsia" w:ascii="宋体" w:hAnsi="宋体" w:eastAsia="宋体" w:cs="宋体"/>
          <w:color w:val="auto"/>
          <w:sz w:val="24"/>
          <w:szCs w:val="20"/>
          <w:highlight w:val="none"/>
          <w:lang w:val="en-US" w:eastAsia="zh-CN"/>
        </w:rPr>
        <w:t xml:space="preserve">两年，合同一年一签，一年服务期内无连续两个月考核不合格或累计三个月考核不合格情形的可续签第二年合同。</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九、特别约定</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1、所有物管工作不受节假日、昼夜、天气、季节的影响，无条件服从采购人的作息时间和开放要求。</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2、采购人遇有临时紧急任务或重大活动时，中标人应积极组织人员无条件给予配合。做好采购人指定的其它临时性服务工作。</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3、由于物业企业方面的原因，给国家、采购人或第三方造成的损失与伤害，所涉及的行政的、法律的、民事的责任由物业企业全部承担。</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十、专项与特约服务</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招标人与中标企业在物业管理公共服务委托合同中未约定，但根据实际需要和物管企业的能力，在不损害本馆利益的前提下经双方协商同意，物管企业可向第三人提供公共服务内容之外的专项服务。</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专项与特约服务内容、标准、费用等由物业服务企业与相关方，本着自愿、公平、等价有偿、诚实信用的原则达成服务协议，可以作为物业管理公共服务合同的附件，也可以另行单独签订。</w:t>
      </w:r>
      <w:r/>
    </w:p>
    <w:p>
      <w:pPr>
        <w:ind w:firstLine="480"/>
        <w:jc w:val="left"/>
        <w:spacing w:line="560" w:lineRule="exact"/>
        <w:widowControl/>
        <w:rPr>
          <w:rFonts w:hint="eastAsia" w:ascii="宋体" w:hAnsi="宋体" w:eastAsia="宋体" w:cs="宋体"/>
          <w:b/>
          <w:bCs/>
          <w:color w:val="auto"/>
          <w:sz w:val="24"/>
          <w:szCs w:val="20"/>
          <w:highlight w:val="none"/>
          <w:lang w:val="en-US" w:eastAsia="zh-CN"/>
        </w:rPr>
        <w:outlineLvl w:val="1"/>
      </w:pPr>
      <w:r>
        <w:rPr>
          <w:rFonts w:hint="eastAsia" w:ascii="宋体" w:hAnsi="宋体" w:eastAsia="宋体" w:cs="宋体"/>
          <w:b/>
          <w:bCs/>
          <w:color w:val="auto"/>
          <w:sz w:val="24"/>
          <w:szCs w:val="20"/>
          <w:highlight w:val="none"/>
          <w:lang w:val="en-US" w:eastAsia="zh-CN"/>
        </w:rPr>
        <w:t xml:space="preserve">十一、配合采购人活动等</w:t>
      </w:r>
      <w:r/>
    </w:p>
    <w:p>
      <w:pPr>
        <w:ind w:firstLine="480"/>
        <w:jc w:val="left"/>
        <w:spacing w:line="560" w:lineRule="exact"/>
        <w:widowControl/>
        <w:rPr>
          <w:rFonts w:hint="eastAsia" w:ascii="宋体" w:hAnsi="宋体" w:cs="宋体"/>
          <w:color w:val="auto"/>
          <w:sz w:val="24"/>
          <w:highlight w:val="none"/>
        </w:rPr>
      </w:pPr>
      <w:r>
        <w:rPr>
          <w:rFonts w:hint="eastAsia" w:ascii="宋体" w:hAnsi="宋体" w:eastAsia="宋体" w:cs="宋体"/>
          <w:color w:val="auto"/>
          <w:sz w:val="24"/>
          <w:szCs w:val="20"/>
          <w:highlight w:val="none"/>
          <w:lang w:val="en-US" w:eastAsia="zh-CN"/>
        </w:rPr>
        <w:t xml:space="preserve">积极配合采购人做好各种创建、迎查以及接待工作，积极参加文广旅、公安、消防和辖区街道、属地社区的有关活动。</w:t>
      </w:r>
      <w:r/>
    </w:p>
    <w:p>
      <w:pPr>
        <w:pStyle w:val="1002"/>
        <w:ind w:left="0" w:firstLine="482"/>
        <w:jc w:val="left"/>
        <w:spacing w:after="0" w:line="500" w:lineRule="exact"/>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十二、项目管理服务方案</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投标人应根据采购需求和本项目实际，制订相应的服务方案，方案应至少包括以下内容：</w:t>
      </w:r>
      <w:r/>
    </w:p>
    <w:p>
      <w:pPr>
        <w:pStyle w:val="1002"/>
        <w:ind w:left="0" w:right="0" w:firstLine="480"/>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1.项目总体实施方案与策划</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 管理理念与目标：阐述针对本项目的服务理念，突出“安全第一、服务至上、专业高效、文明和谐”。设定清晰的管理目标，至少包含以下内容：</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（1）安全目标：责任安全事故发生率为0；消防、安防设施完好率100%；全年安保巡查有效记录率100%；针对少年儿童的走失、意外伤害等防范措施到位，确保无责任事故。</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（2）环境目标：卫生保洁综合考核达到采购人考核合格标准（以采购人考核细则为准）；垃圾分类准确率不低于95%；重点区域（如低幼借阅区、卫生间）消毒杀菌工作落实率100%。</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（3）设备目标：所管理的公用设施设备日常运行故障修复及时率100%；配合专业维保单位确保电梯、消防、配电等系统年检合格率100%；确保剧场灯光音响、空调等设备在活动期间稳定运行。</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（4）服务目标：读者及采购人职工有效投诉处理及时率100%；重大读者活动、节日庆典活动后勤保障满意度不低于98%。</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1.2服务定位与重点难点把控：</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定位：明确物业服务作为少儿图书馆安全平稳运行的基础保障、维护公共文化服务环境、展现城市文明形象、服务少年儿童健康成长的重要窗口定位，提供专业化、标准化、人性化、有温度的全方位支持。</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（2）重点难点分析及应对：针对本项目特点，识别并制定重点、难点管理服务的具体把控措施，至少包含：</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少儿读者安全保障：针对少儿活泼好动、安全意识薄弱的特点，制定专项安全防范措施，包括但不限于：加强重点区域（如楼梯、出入口、高低落差区域）的巡逻与引导；制定儿童走失应急预案，并与馆方建立联动机制；安保人员需具备基本的急救知识和儿童沟通技巧。</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群众活动与节假日保障：针对少儿图书馆周末、节假日、寒暑假及“4.23世界读书日”、“六一”等节点人流量激增的特点，制定分级响应预案，明确不同客流等级下的人员增配、岗位设置、出入口管控、流线疏导、应急备勤等具体措施。</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剧场（雏鹰剧场）管理与服务：制定剧场专项管理方案，包括演出或活动期间的秩序维护（特别是儿童观众的管理）、设施设备（灯光、音响、大屏）运行保障、观众引导、应急疏散等，确保活动安全顺利进行。</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消防安全与应急管理：针对馆内人员密集尤其是少儿集中的特点，制定专项防火巡查、用电管理和应急预案，明确消防控制室24小时值守人员配置与响应要求，定期组织面向馆内工作人员和读者的消防疏散演练。</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⑤环境卫生与健康保障：针对少儿抵抗力较弱的特点，制定高于常规的卫生保洁和消杀标准。对阅览区、活动区、卫生间、母婴室、玩具设施等高频接触区域进行重点清洁和消毒，并做好记录。</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⑥信息安全管理：针对物业管理中涉及的预约系统信息、读者个人信息、监控数据等，建立完善的信息安全管理制度，采取技术和管理措施防止信息泄露。</w:t>
      </w:r>
      <w:r/>
    </w:p>
    <w:p>
      <w:pPr>
        <w:pStyle w:val="1002"/>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2.组织机构设置、人员配置及人员培训</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（1）项目组织架构图：项目组织架构图：提供清晰的驻场服务组织架构图，明确项目经理、各班组负责人（安保、保洁、客服）的职责，确保职责无遗漏、衔接无死角</w:t>
      </w:r>
      <w:r>
        <w:rPr>
          <w:rFonts w:hint="eastAsia" w:ascii="宋体" w:hAnsi="宋体" w:cs="宋体"/>
          <w:color w:val="auto"/>
          <w:sz w:val="24"/>
          <w:highlight w:val="none"/>
          <w:lang w:eastAsia="zh-CN"/>
        </w:rPr>
        <w:t xml:space="preserve">。</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（2）人员配置：严格按照采购需求，拟定配备员工人数。提供详细的《岗位人员配备清单》，确保无服务空档。未经采购人书面同意，项目经理及关键岗位人员不得更换。</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（3）培训体系与考核：</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岗前培训：所有人员（含管理人员）100%经过岗前培训，培训内容应结合少儿图书馆特点，涵盖：场馆文化、保密制度、安全规程、服务礼仪、应急演练、剧场服务常识、急救知识等，经采购人与中标人共同考核合格后方可上岗。</w:t>
      </w:r>
      <w:r/>
    </w:p>
    <w:p>
      <w:pPr>
        <w:pStyle w:val="1002"/>
        <w:ind w:left="0" w:right="0" w:firstLine="480"/>
        <w:jc w:val="left"/>
        <w:spacing w:after="0"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②在岗培训：每季度至少开展1次全员岗位技能与安全复训，每年至少组织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次消防演练、</w:t>
      </w:r>
      <w:r>
        <w:rPr>
          <w:rFonts w:hint="eastAsia" w:ascii="宋体" w:hAnsi="宋体" w:cs="宋体"/>
          <w:color w:val="auto"/>
          <w:sz w:val="24"/>
          <w:highlight w:val="none"/>
          <w:lang w:val="en-US" w:eastAsia="zh-CN"/>
        </w:rPr>
        <w:t xml:space="preserve">1次突发事故应急处理演练、1次公共治安问题应急处理演练</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留存完整的培训记录、签到表、考核成绩与演练影像资料。每月进行一次安全检查，做好检查记录</w:t>
      </w:r>
      <w:r>
        <w:rPr>
          <w:rFonts w:hint="eastAsia" w:ascii="宋体" w:hAnsi="宋体" w:cs="宋体"/>
          <w:color w:val="auto"/>
          <w:sz w:val="24"/>
          <w:highlight w:val="none"/>
          <w:lang w:eastAsia="zh-CN"/>
        </w:rPr>
        <w:t xml:space="preserve">。</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③例会制度：项目经理至少每周召开1次全员班会；各班组每日进行岗前10分钟晨会，布置当日重点，通报前日问题。</w:t>
      </w:r>
      <w:r/>
    </w:p>
    <w:p>
      <w:pPr>
        <w:pStyle w:val="1002"/>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3.制度的建立方案</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会务服务标准、应急预案体系、考核与奖惩制度等。</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（2）制度更新机制：建立制度定期评审与更新机制，每年至少组织1次制度全面评审，根据实际运行情况和采购人要求及时修订完善，确保制度的适用性和有效性。</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物业档案管理制度：</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档案管理制度与归档标准：建立物业档案信息化管理制度，明确所有服务过程记录、设备运行记录、安保巡更记录、儿童走失及处理记录、保养维修记录、培训演练记录、考核记录等各类档案的归档范围、归档标准和归档时限，确保归档率100%。</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档案保管与信息化：配备专用档案存储设施，确保档案物理安全。建立重要档案电子化备份机制，定期对纸质档案进行电子化扫描、存储和备份，确保档案安全、检索便捷。</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档案移交与保密：严格遵守采购人的档案保密要求，未经许可不得外借或泄露。合同期满后，所有档案资料（含电子档案）在规定时间内完整、有序地移交采购人，并办理正式交接手续。</w:t>
      </w:r>
      <w:r/>
    </w:p>
    <w:p>
      <w:pPr>
        <w:pStyle w:val="1002"/>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4.拟采取的管理服务模式</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模式创新：针对少儿图书馆开放性、服务性、安全性要求高的特点，提出“网格化管理、亲情化服务”的管理服务模式。明确“统一指挥、分区负责、网格管理、动态响应”的管理思路，实现全区域、全时段、全要素的精细化覆盖。</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区域职能划分：根据物业功能分区（低幼区、少儿区、青少年区、剧场区、展厅区、办公区、广场区等），明确各区域的管理职责、服务标准、人员配置和作业流程。建立区域责任人制度，每个区域指定一名责任人，负责区域内所有物业服务事项的统筹协调和质量监督。</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关键岗位管理：对项目经理、保安队长、消防监控员、高低压电工等关键岗位，建立专项管理措施，包括岗位胜任力评估、AB角互补机制、绩效考核与激励、后备人才培养等，确保关键岗位人员稳定、履职到位。</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p>
    <w:p>
      <w:pPr>
        <w:pStyle w:val="1002"/>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5.安保管理</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（1）巡逻与值守：实行24小时巡逻制，每小时至少巡逻1次，节假日</w:t>
      </w:r>
      <w:r>
        <w:rPr>
          <w:rFonts w:hint="eastAsia" w:ascii="宋体" w:hAnsi="宋体" w:cs="宋体"/>
          <w:color w:val="auto"/>
          <w:sz w:val="24"/>
          <w:highlight w:val="none"/>
          <w:lang w:eastAsia="zh-CN"/>
        </w:rPr>
        <w:t xml:space="preserve">每日至少</w:t>
      </w:r>
      <w:r>
        <w:rPr>
          <w:rFonts w:hint="eastAsia" w:ascii="宋体" w:hAnsi="宋体" w:cs="宋体"/>
          <w:color w:val="auto"/>
          <w:sz w:val="24"/>
          <w:highlight w:val="none"/>
        </w:rPr>
        <w:t xml:space="preserve">增加巡逻2次。重点区域（少儿阅览区、出入口、剧场、展厅）增加巡逻密度。南门（毓龙路）实行24小时值守，东门（海龙路）按常日班值守（具体时段服从采购人安排），严格落实人员、车辆出入登记查验制度，尤其加强对外来可疑人员的排查。</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秩序维护：做好门前“三包”区域管理，引导家长车辆有序停放。维护馆内阅读、活动秩序，主动、礼貌地制止不文明行为（如追逐打闹、大声喧哗、攀爬设施、在非阅读区进食等），重点关注儿童安全，防止意外发生。闭馆后对全馆进行清场检查，确保无儿童或其他人员滞留、无安全隐患。</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（3）消防管理：消防控制室实行24小时值班。值班记录规范完整，火灾自动报警系统报警信息处置率100%。按照要求定期组织开展消防及安防演练，留存完整记录备查。每年至少组织1次治安突发事件应急演练。</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（4）技防管理：</w:t>
      </w:r>
      <w:r>
        <w:rPr>
          <w:rFonts w:hint="eastAsia" w:ascii="宋体" w:hAnsi="宋体" w:eastAsia="宋体" w:cs="宋体"/>
          <w:color w:val="auto"/>
          <w:sz w:val="24"/>
          <w:szCs w:val="24"/>
          <w:highlight w:val="none"/>
          <w:lang w:val="en-US" w:eastAsia="zh-CN" w:bidi="ar-SA"/>
        </w:rPr>
        <w:t xml:space="preserve">熟练掌握监控、门禁、报警等安防系统操作，密切监视重点区域（特别是监控盲区和儿童易发生危险的区域），发现儿童异常行为、走失或可疑人员，立即通知巡逻岗现场处置并上报。监控记录按规定保存，未经批准不得调取、泄露</w:t>
      </w:r>
      <w:r>
        <w:rPr>
          <w:rFonts w:hint="eastAsia" w:ascii="宋体" w:hAnsi="宋体" w:cs="宋体"/>
          <w:color w:val="auto"/>
          <w:sz w:val="24"/>
          <w:highlight w:val="none"/>
        </w:rPr>
        <w:t xml:space="preserve">。</w:t>
      </w:r>
      <w:r/>
    </w:p>
    <w:p>
      <w:pPr>
        <w:pStyle w:val="1002"/>
        <w:ind w:left="0" w:right="0" w:firstLine="480"/>
        <w:jc w:val="left"/>
        <w:spacing w:after="0"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应急救援：保安队伍应具备现场应急救援能力，特别是儿童走失搜寻、意外伤害初步处理、心肺复苏等急救知识与技能培训，确保在遇到读者突发疾病或意外受伤时，能迅速、科学地进行先期救助，并同步联动医疗救援</w:t>
      </w:r>
      <w:r>
        <w:rPr>
          <w:rFonts w:hint="eastAsia" w:ascii="宋体" w:hAnsi="宋体" w:cs="宋体"/>
          <w:color w:val="auto"/>
          <w:sz w:val="24"/>
          <w:highlight w:val="none"/>
          <w:lang w:eastAsia="zh-CN"/>
        </w:rPr>
        <w:t xml:space="preserve">。</w:t>
      </w:r>
      <w:r/>
    </w:p>
    <w:p>
      <w:pPr>
        <w:pStyle w:val="1002"/>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6.客服会务及保洁服务管理</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（1）会务服务：</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会前准备：普通会议准备工作不超过30分钟，少儿读者活动、重要会议提前60分钟完成会场（如多功能厅、贵宾室）布置。会议桌椅、文具、茶水等按标准摆放整齐，涉及少儿活动的，需对场地进行安全检查和设施加固确认。</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②会中服务：会议或活动期间每20分钟巡检1次，提供茶水服务不少于3次/小时；随时关注设备运行状态，保障音响、灯光、投影等正常使用。在少儿活动中，工作人员需协助维持现场秩序，引导儿童就座。</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③会后清理：会后20分钟内完成清理复位，检查是否有遗留物品，关闭设备电源，锁好门窗，清理完成率100%。</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（2）报刊收发及邮寄：</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①对邮件、包裹、信</w:t>
      </w:r>
      <w:r>
        <w:rPr>
          <w:rFonts w:hint="eastAsia" w:ascii="宋体" w:hAnsi="宋体" w:cs="宋体"/>
          <w:color w:val="auto"/>
          <w:sz w:val="24"/>
          <w:highlight w:val="none"/>
          <w:lang w:eastAsia="zh-CN"/>
        </w:rPr>
        <w:t xml:space="preserve">件</w:t>
      </w:r>
      <w:r>
        <w:rPr>
          <w:rFonts w:hint="eastAsia" w:ascii="宋体" w:hAnsi="宋体" w:cs="宋体"/>
          <w:color w:val="auto"/>
          <w:sz w:val="24"/>
          <w:highlight w:val="none"/>
        </w:rPr>
        <w:t xml:space="preserve">等进行正确分理</w:t>
      </w:r>
      <w:r>
        <w:rPr>
          <w:rFonts w:hint="eastAsia" w:ascii="宋体" w:hAnsi="宋体" w:cs="宋体"/>
          <w:color w:val="auto"/>
          <w:sz w:val="24"/>
          <w:highlight w:val="none"/>
          <w:lang w:eastAsia="zh-CN"/>
        </w:rPr>
        <w:t xml:space="preserve">和</w:t>
      </w:r>
      <w:r>
        <w:rPr>
          <w:rFonts w:hint="eastAsia" w:ascii="宋体" w:hAnsi="宋体" w:cs="宋体"/>
          <w:color w:val="auto"/>
          <w:sz w:val="24"/>
          <w:highlight w:val="none"/>
        </w:rPr>
        <w:t xml:space="preserve">安全检查，及时分发至各处室，不丢缺、不错发，准确率100%。</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②做好邮件发送登记，及时通知收件人领取；大件物品出入需向采购人报告并确认后放行，登记率100%。</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（3）保洁服务：</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日常保洁：展厅、走廊等公共区域每日循环保洁至少4次；卫生间（含儿童卫生间及母婴室）每天至少清洁4次（上下午各2次），拖地、冲洗便池及便池周边每天不少于10次，高峰时段及活动期间加密频次；办公区、会议室每日全面清洁1次。所有清洁剂、消毒剂必须使用符合安全标准的、对儿童无害的产品，并妥善保管。</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周期性保洁：每周至少开展1次重点区域（大厅、卫生间、母婴室、剧场等）的全面保洁，每月至少开展1次全馆范围的深度清洁（含外墙、屋顶、雨棚、排水沟、窨井等），彻底清除卫生死角。活动前后即时保洁。每季度对全馆空调过滤网、出风口进行清洗消毒。每年至少2次对全馆窗户玻璃进行专业清洗。</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③垃圾清运：垃圾日产日清，分类准确率不低于95%，收集点无异味、无满溢、无蚊蝇滋生。</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④质量巡查：建立保洁质量巡查机制，每日由保洁队长带队巡查至少2次，对发现问题即时整改，巡查记录完整。</w:t>
      </w:r>
      <w:r/>
    </w:p>
    <w:p>
      <w:pPr>
        <w:pStyle w:val="1002"/>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7.适合本项目的各种突发事件的处理预案</w:t>
      </w:r>
      <w:r>
        <w:rPr>
          <w:rFonts w:hint="eastAsia" w:ascii="宋体" w:hAnsi="宋体" w:cs="宋体"/>
          <w:color w:val="auto"/>
          <w:sz w:val="24"/>
          <w:highlight w:val="none"/>
        </w:rPr>
        <w:t xml:space="preserve">，内容应至少包括：</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（1）预案体系：制定覆盖全面的专项应急预案，至少包括：</w:t>
      </w:r>
      <w:r>
        <w:rPr>
          <w:rFonts w:hint="eastAsia" w:ascii="宋体" w:hAnsi="宋体" w:cs="宋体"/>
          <w:color w:val="auto"/>
          <w:sz w:val="24"/>
          <w:highlight w:val="none"/>
          <w:lang w:val="en-US" w:eastAsia="zh-CN"/>
        </w:rPr>
        <w:t xml:space="preserve">火情火警、紧急疏散、停水停电、有限空间救援、高空作业救援、恶劣天气应对、高压配电房等应急预案</w:t>
      </w:r>
      <w:r>
        <w:rPr>
          <w:rFonts w:hint="eastAsia" w:ascii="宋体" w:hAnsi="宋体" w:cs="宋体"/>
          <w:color w:val="auto"/>
          <w:sz w:val="24"/>
          <w:highlight w:val="none"/>
        </w:rPr>
        <w:t xml:space="preserve">。</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（2）应急组织与响应：明确以项目经理为核心的应急指挥小组及各级人员职责，建立快速信息报告与联动机制。确保突发事件发生时能迅速启动预案，人员到位、物资到位、处置到位。</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（3）演练与改进：每半年至少组织1次专项应急演练，全年覆盖所有预案类型。每年至少组织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次面向全馆职工、物业人员和部分读者（含小读者）的综合性应急疏散演练。演练后进行评估总结，持续完善预案内容与处置流程。</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（4）应急物资管理：配备必要的应急器材与物资，建立清单或台账，并承诺每月检查维护，确保随时可用。</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（5）应急响应时效：确保紧急维修</w:t>
      </w:r>
      <w:r>
        <w:rPr>
          <w:rFonts w:hint="eastAsia" w:ascii="宋体" w:hAnsi="宋体" w:cs="宋体"/>
          <w:color w:val="auto"/>
          <w:sz w:val="24"/>
          <w:highlight w:val="none"/>
          <w:lang w:eastAsia="zh-CN"/>
        </w:rPr>
        <w:t xml:space="preserve">人员</w:t>
      </w:r>
      <w:r>
        <w:rPr>
          <w:rFonts w:hint="eastAsia" w:ascii="宋体" w:hAnsi="宋体" w:cs="宋体"/>
          <w:color w:val="auto"/>
          <w:sz w:val="24"/>
          <w:highlight w:val="none"/>
        </w:rPr>
        <w:t xml:space="preserve">15分钟内到达现场，不间断维修直至修复。对其它突发事件，按预案要求迅速启动应急响应。</w:t>
      </w:r>
      <w:r/>
    </w:p>
    <w:p>
      <w:pPr>
        <w:pStyle w:val="1002"/>
        <w:ind w:left="0" w:right="0" w:firstLine="482"/>
        <w:jc w:val="left"/>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.体系认证</w:t>
      </w:r>
      <w:r/>
    </w:p>
    <w:p>
      <w:pPr>
        <w:pStyle w:val="1002"/>
        <w:ind w:left="0" w:right="0" w:firstLine="480"/>
        <w:jc w:val="left"/>
        <w:spacing w:after="0" w:line="500" w:lineRule="exact"/>
        <w:rPr>
          <w:rFonts w:hint="eastAsia" w:ascii="宋体" w:hAnsi="宋体" w:cs="宋体"/>
          <w:color w:val="auto"/>
          <w:sz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default" w:ascii="Segoe UI" w:hAnsi="Segoe UI" w:eastAsia="Segoe UI" w:cs="Segoe UI"/>
          <w:b/>
          <w:bCs/>
          <w:i w:val="0"/>
          <w:iCs w:val="0"/>
          <w:caps w:val="0"/>
          <w:color w:val="auto"/>
          <w:spacing w:val="0"/>
          <w:sz w:val="24"/>
          <w:szCs w:val="24"/>
          <w:highlight w:val="none"/>
          <w:shd w:val="clear" w:color="auto" w:fill="ffffff"/>
        </w:rPr>
        <w:t xml:space="preserve">优先</w:t>
      </w:r>
      <w:r>
        <w:rPr>
          <w:rFonts w:hint="eastAsia" w:ascii="宋体" w:hAnsi="宋体" w:cs="宋体"/>
          <w:color w:val="auto"/>
          <w:sz w:val="24"/>
          <w:highlight w:val="none"/>
        </w:rPr>
        <w:t xml:space="preserve">。</w:t>
      </w:r>
      <w:r/>
    </w:p>
    <w:p>
      <w:pPr>
        <w:pStyle w:val="1002"/>
        <w:ind w:left="0" w:right="0" w:firstLine="482"/>
        <w:jc w:val="left"/>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.业绩</w:t>
      </w:r>
      <w:r/>
    </w:p>
    <w:p>
      <w:pPr>
        <w:ind w:firstLine="480"/>
        <w:jc w:val="left"/>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投标人需要具备丰富的物业服务相关承接经验，确保本项目的顺利实施，投标人自2021年1月1日以来承接过类似党政机关、事业单位、企业单位物业管理服务项目(不含住宅工厂等)业绩</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服务内容至少包括安保秩序维护、卫生保洁、会务服务三项内容</w:t>
      </w:r>
      <w:r>
        <w:rPr>
          <w:rFonts w:hint="eastAsia" w:ascii="宋体" w:hAnsi="宋体" w:cs="宋体"/>
          <w:bCs/>
          <w:color w:val="auto"/>
          <w:sz w:val="24"/>
          <w:highlight w:val="none"/>
        </w:rPr>
        <w:t xml:space="preserve">的</w:t>
      </w:r>
      <w:r>
        <w:rPr>
          <w:rFonts w:hint="eastAsia" w:ascii="宋体" w:hAnsi="宋体" w:cs="宋体"/>
          <w:b/>
          <w:color w:val="auto"/>
          <w:sz w:val="24"/>
          <w:highlight w:val="none"/>
        </w:rPr>
        <w:t xml:space="preserve">优先</w:t>
      </w:r>
      <w:r>
        <w:rPr>
          <w:rFonts w:hint="eastAsia" w:ascii="宋体" w:hAnsi="宋体" w:cs="宋体"/>
          <w:bCs/>
          <w:color w:val="auto"/>
          <w:sz w:val="24"/>
          <w:highlight w:val="none"/>
        </w:rPr>
        <w:t xml:space="preserve">。</w:t>
      </w:r>
      <w:r/>
    </w:p>
    <w:p>
      <w:pPr>
        <w:pStyle w:val="1002"/>
        <w:ind w:left="0" w:right="0" w:firstLine="482"/>
        <w:jc w:val="left"/>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 综合实力</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为更好地体现企业的综合实力，投标人在物业管理方面自2021年1月1日以来（以相关证书或文件上注明的日期为准）获得过县、区及以上行政部门颁发表彰或奖项的</w:t>
      </w:r>
      <w:r>
        <w:rPr>
          <w:rFonts w:hint="eastAsia" w:ascii="宋体" w:hAnsi="宋体" w:cs="宋体"/>
          <w:b/>
          <w:bCs/>
          <w:color w:val="auto"/>
          <w:sz w:val="24"/>
          <w:highlight w:val="none"/>
        </w:rPr>
        <w:t xml:space="preserve">优先</w:t>
      </w:r>
      <w:r>
        <w:rPr>
          <w:rFonts w:hint="eastAsia" w:ascii="宋体" w:hAnsi="宋体" w:cs="宋体"/>
          <w:color w:val="auto"/>
          <w:sz w:val="24"/>
          <w:highlight w:val="none"/>
        </w:rPr>
        <w:t xml:space="preserve">。</w:t>
      </w:r>
      <w:r/>
    </w:p>
    <w:p>
      <w:pPr>
        <w:pStyle w:val="1002"/>
        <w:ind w:left="0" w:right="0" w:firstLine="482"/>
        <w:jc w:val="left"/>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 人员</w:t>
      </w:r>
      <w:r/>
    </w:p>
    <w:p>
      <w:pPr>
        <w:pStyle w:val="1002"/>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为盐城市少儿图书馆物业管理服务，具有少年儿童读者集中、人流量大、安全保障要求高等特点，需配备高标准的安保、保洁、设施设备维护及消防应急服务团队。投标人应为本项目配备具有丰富经验的物业服务团队，其中项目经理需具备全面的管理能力，鉴于少儿图书馆作为未成年人密集场所，消防安全与特种设备管理尤为关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因此，</w:t>
      </w:r>
      <w:r>
        <w:rPr>
          <w:rFonts w:hint="eastAsia" w:ascii="宋体" w:hAnsi="宋体" w:cs="宋体"/>
          <w:color w:val="auto"/>
          <w:sz w:val="24"/>
          <w:highlight w:val="none"/>
        </w:rPr>
        <w:t xml:space="preserve">拟派项目经理具有本科及以上学历、保安职业技能等级高级（三级）及以上证书、中级消防设施操作员（四级）及以上证书、特种设备安全管理和作业人员证（代号A）的</w:t>
      </w:r>
      <w:r>
        <w:rPr>
          <w:rFonts w:hint="eastAsia" w:ascii="宋体" w:hAnsi="宋体" w:cs="宋体"/>
          <w:b/>
          <w:bCs/>
          <w:color w:val="auto"/>
          <w:sz w:val="24"/>
          <w:highlight w:val="none"/>
        </w:rPr>
        <w:t xml:space="preserve">优先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拟派</w:t>
      </w:r>
      <w:r>
        <w:rPr>
          <w:rFonts w:hint="eastAsia" w:ascii="宋体" w:hAnsi="宋体" w:cs="宋体"/>
          <w:color w:val="auto"/>
          <w:sz w:val="24"/>
          <w:highlight w:val="none"/>
        </w:rPr>
        <w:t xml:space="preserve">保安人员需具备高级安保技能及安检能力，能够有效应对各类突发事件，保障馆区安全稳定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因此，</w:t>
      </w:r>
      <w:r>
        <w:rPr>
          <w:rFonts w:hint="eastAsia" w:ascii="宋体" w:hAnsi="宋体" w:cs="宋体"/>
          <w:color w:val="auto"/>
          <w:sz w:val="24"/>
          <w:highlight w:val="none"/>
        </w:rPr>
        <w:t xml:space="preserve">拟派保安人员中具有保安职业技能等级高级（三级）及以上证书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安检员证书的</w:t>
      </w:r>
      <w:r>
        <w:rPr>
          <w:rFonts w:hint="eastAsia" w:ascii="宋体" w:hAnsi="宋体" w:cs="宋体"/>
          <w:b/>
          <w:bCs/>
          <w:color w:val="auto"/>
          <w:sz w:val="24"/>
          <w:highlight w:val="none"/>
        </w:rPr>
        <w:t xml:space="preserve">优先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拟派</w:t>
      </w:r>
      <w:r>
        <w:rPr>
          <w:rFonts w:hint="eastAsia" w:ascii="宋体" w:hAnsi="宋体" w:cs="宋体"/>
          <w:color w:val="auto"/>
          <w:sz w:val="24"/>
          <w:highlight w:val="none"/>
        </w:rPr>
        <w:t xml:space="preserve">设备维护人员需熟练处理高低压电力设施及特种设备，具备专业的电工技能和特种设备管理能力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因此，</w:t>
      </w:r>
      <w:r>
        <w:rPr>
          <w:rFonts w:hint="eastAsia" w:ascii="宋体" w:hAnsi="宋体" w:cs="宋体"/>
          <w:color w:val="auto"/>
          <w:sz w:val="24"/>
          <w:highlight w:val="none"/>
        </w:rPr>
        <w:t xml:space="preserve">拟派设备维护人员</w:t>
      </w:r>
      <w:r>
        <w:rPr>
          <w:rFonts w:hint="eastAsia" w:ascii="宋体" w:hAnsi="宋体" w:cs="宋体"/>
          <w:color w:val="auto"/>
          <w:sz w:val="24"/>
          <w:highlight w:val="none"/>
          <w:lang w:eastAsia="zh-CN"/>
        </w:rPr>
        <w:t xml:space="preserve">能够</w:t>
      </w:r>
      <w:r>
        <w:rPr>
          <w:rFonts w:hint="eastAsia" w:ascii="宋体" w:hAnsi="宋体" w:cs="宋体"/>
          <w:color w:val="auto"/>
          <w:sz w:val="24"/>
          <w:highlight w:val="none"/>
        </w:rPr>
        <w:t xml:space="preserve">同时持有高压电工作业证及低压电工作业证且其中一人同时具有特种设备安全管理和作业人员证（代号A）的</w:t>
      </w:r>
      <w:r>
        <w:rPr>
          <w:rFonts w:hint="eastAsia" w:ascii="宋体" w:hAnsi="宋体" w:cs="宋体"/>
          <w:b/>
          <w:bCs/>
          <w:color w:val="auto"/>
          <w:sz w:val="24"/>
          <w:highlight w:val="none"/>
        </w:rPr>
        <w:t xml:space="preserve">优先</w:t>
      </w:r>
      <w:r>
        <w:rPr>
          <w:rFonts w:hint="eastAsia" w:ascii="宋体" w:hAnsi="宋体" w:cs="宋体"/>
          <w:color w:val="auto"/>
          <w:sz w:val="24"/>
          <w:highlight w:val="none"/>
        </w:rPr>
        <w:t xml:space="preserve">。</w:t>
      </w:r>
      <w:r/>
    </w:p>
    <w:p>
      <w:pPr>
        <w:pStyle w:val="1002"/>
        <w:ind w:left="0" w:right="0" w:firstLine="480"/>
        <w:jc w:val="left"/>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十三、采购标的对应的中小企业划分标准所属行业一览表</w:t>
      </w:r>
      <w:r/>
    </w:p>
    <w:tbl>
      <w:tblPr>
        <w:tblStyle w:val="82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251"/>
        <w:gridCol w:w="381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盐城市少儿图书馆物业管理服务项目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物业管理</w:t>
            </w:r>
            <w:r/>
          </w:p>
        </w:tc>
      </w:tr>
    </w:tbl>
    <w:p>
      <w:pPr>
        <w:jc w:val="left"/>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clear="all"/>
      </w:r>
      <w:r/>
    </w:p>
    <w:p>
      <w:pPr>
        <w:pStyle w:val="822"/>
        <w:ind w:firstLine="480"/>
        <w:jc w:val="center"/>
        <w:spacing w:beforeAutospacing="0" w:afterAutospacing="0" w:line="0" w:lineRule="atLeast"/>
        <w:rPr>
          <w:rFonts w:hint="eastAsia"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left"/>
        <w:spacing w:line="560" w:lineRule="exact"/>
        <w:widowControl/>
        <w:rPr>
          <w:rFonts w:hint="eastAsia"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93"/>
        <w:tblW w:w="9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6766"/>
      </w:tblGrid>
      <w:tr>
        <w:trPr>
          <w:jc w:val="center"/>
          <w:trHeight w:val="454"/>
          <w:tblHeader/>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964" w:type="dxa"/>
            <w:vAlign w:val="center"/>
            <w:textDirection w:val="lrTb"/>
            <w:noWrap w:val="false"/>
          </w:tcPr>
          <w:p>
            <w:pPr>
              <w:jc w:val="center"/>
              <w:spacing w:line="440" w:lineRule="exact"/>
              <w:rPr>
                <w:rFonts w:hint="eastAsia" w:ascii="宋体" w:hAnsi="宋体"/>
                <w:b/>
                <w:color w:val="auto"/>
                <w:sz w:val="24"/>
                <w:highlight w:val="none"/>
              </w:rPr>
            </w:pPr>
            <w:r>
              <w:rPr>
                <w:rFonts w:ascii="宋体" w:hAnsi="宋体"/>
                <w:b/>
                <w:color w:val="auto"/>
                <w:sz w:val="24"/>
                <w:highlight w:val="none"/>
              </w:rPr>
              <w:t xml:space="preserve">评</w:t>
            </w:r>
            <w:r>
              <w:rPr>
                <w:rFonts w:hint="eastAsia" w:ascii="宋体" w:hAnsi="宋体"/>
                <w:b/>
                <w:color w:val="auto"/>
                <w:sz w:val="24"/>
                <w:highlight w:val="none"/>
              </w:rPr>
              <w:t xml:space="preserve">审</w:t>
            </w:r>
            <w:r/>
          </w:p>
          <w:p>
            <w:pPr>
              <w:jc w:val="center"/>
              <w:spacing w:line="440" w:lineRule="exact"/>
              <w:rPr>
                <w:rFonts w:hint="eastAsia" w:ascii="宋体" w:hAnsi="宋体"/>
                <w:b/>
                <w:color w:val="auto"/>
                <w:sz w:val="24"/>
                <w:highlight w:val="none"/>
              </w:rPr>
            </w:pPr>
            <w:r>
              <w:rPr>
                <w:rFonts w:ascii="宋体" w:hAnsi="宋体"/>
                <w:b/>
                <w:color w:val="auto"/>
                <w:sz w:val="24"/>
                <w:highlight w:val="none"/>
              </w:rPr>
              <w:t xml:space="preserve">因素</w:t>
            </w:r>
            <w:r/>
          </w:p>
        </w:tc>
        <w:tc>
          <w:tcPr>
            <w:tcW w:w="794"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满分</w:t>
            </w:r>
            <w:r>
              <w:rPr>
                <w:rFonts w:ascii="宋体" w:hAnsi="宋体"/>
                <w:b/>
                <w:color w:val="auto"/>
                <w:sz w:val="24"/>
                <w:highlight w:val="none"/>
              </w:rPr>
              <w:t xml:space="preserve">分值</w:t>
            </w:r>
            <w:r/>
          </w:p>
        </w:tc>
        <w:tc>
          <w:tcPr>
            <w:tcW w:w="6766"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1</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投标</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报价</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50分</w:t>
            </w:r>
            <w:r/>
          </w:p>
        </w:tc>
        <w:tc>
          <w:tcPr>
            <w:tcW w:w="6766" w:type="dxa"/>
            <w:vAlign w:val="center"/>
            <w:textDirection w:val="lrTb"/>
            <w:noWrap w:val="false"/>
          </w:tcPr>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投标报价分采用低价优先法计算，即满足招标文件要求且报价最低的投标人报价为评标基准价，</w:t>
            </w:r>
            <w:r>
              <w:rPr>
                <w:rFonts w:hint="eastAsia" w:ascii="宋体" w:hAnsi="宋体"/>
                <w:b/>
                <w:color w:val="auto"/>
                <w:sz w:val="24"/>
                <w:highlight w:val="none"/>
              </w:rPr>
              <w:t xml:space="preserve">其报价分为满分50分</w:t>
            </w:r>
            <w:r>
              <w:rPr>
                <w:rFonts w:hint="eastAsia" w:ascii="宋体" w:hAnsi="宋体"/>
                <w:color w:val="auto"/>
                <w:sz w:val="24"/>
                <w:highlight w:val="none"/>
              </w:rPr>
              <w:t xml:space="preserve">。</w:t>
            </w:r>
            <w:r/>
          </w:p>
          <w:p>
            <w:pPr>
              <w:ind w:firstLine="480"/>
              <w:jc w:val="left"/>
              <w:spacing w:line="440" w:lineRule="exact"/>
              <w:rPr>
                <w:rFonts w:hint="eastAsia" w:ascii="宋体" w:hAnsi="宋体"/>
                <w:bCs/>
                <w:color w:val="auto"/>
                <w:sz w:val="24"/>
                <w:highlight w:val="none"/>
              </w:rPr>
            </w:pPr>
            <w:r>
              <w:rPr>
                <w:rFonts w:hint="eastAsia" w:ascii="宋体" w:hAnsi="宋体"/>
                <w:color w:val="auto"/>
                <w:sz w:val="24"/>
                <w:highlight w:val="none"/>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2</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服务</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方案</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31</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1、项目总体实施方案与策划（本项最高得5分）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投标人根据第四章第十二项第一条中“项目总体实施方案与策划”要求，方案至少包含：①管理理念与目标；②服务定位与重点难点把控等内容；优于项目需求得5分，满足项目需求得4分，不满足或不提供得0分。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2、组织机构设置、人员配置及人员培训（本项最高得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投标人根据第四章第十二项第二条中“组织机构设置、人员配置及人员培训”要求，方案至少包含：①项目组织架构图；②人员配置；③培训体系与考核等内容；优于项目需求得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3、制度的建立方案（本项最高得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投标人根据第四章第十二项第三条中“制度的建立方案”要求，方案至少包含：①建立健全管理制度；②制度更新机制；③制度宣贯与执行</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④</w:t>
            </w:r>
            <w:r>
              <w:rPr>
                <w:rFonts w:hint="eastAsia" w:ascii="宋体" w:hAnsi="宋体" w:cs="宋体"/>
                <w:color w:val="auto"/>
                <w:sz w:val="24"/>
                <w:szCs w:val="20"/>
                <w:highlight w:val="none"/>
                <w:lang w:eastAsia="zh-CN"/>
              </w:rPr>
              <w:t xml:space="preserve">物业档案管理制度</w:t>
            </w:r>
            <w:r>
              <w:rPr>
                <w:rFonts w:hint="eastAsia" w:ascii="宋体" w:hAnsi="宋体" w:cs="宋体"/>
                <w:color w:val="auto"/>
                <w:sz w:val="24"/>
                <w:szCs w:val="20"/>
                <w:highlight w:val="none"/>
              </w:rPr>
              <w:t xml:space="preserve">等内容；优于项目需求得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4、拟采取的管理服务模式（本项最高得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投标人根据第四章第十二项第四条中“拟采取的管理服务模式”要求，方案至少包含：①管理模式创新；②区域职能划分；③关键岗位管理；④服务质量监控等内容；优于项目需求得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5、安保管理（本项最高得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投标人根据第四章第十二项第五条中“安保管理”要求，方案至少包含：①巡逻与值守；②秩序维护；③消防管理；④技防管理；⑤</w:t>
            </w:r>
            <w:r>
              <w:rPr>
                <w:rFonts w:hint="eastAsia" w:ascii="宋体" w:hAnsi="宋体" w:cs="宋体"/>
                <w:color w:val="auto"/>
                <w:sz w:val="24"/>
                <w:szCs w:val="20"/>
                <w:highlight w:val="none"/>
                <w:lang w:eastAsia="zh-CN"/>
              </w:rPr>
              <w:t xml:space="preserve">应急救援</w:t>
            </w:r>
            <w:r>
              <w:rPr>
                <w:rFonts w:hint="eastAsia" w:ascii="宋体" w:hAnsi="宋体" w:cs="宋体"/>
                <w:color w:val="auto"/>
                <w:sz w:val="24"/>
                <w:szCs w:val="20"/>
                <w:highlight w:val="none"/>
              </w:rPr>
              <w:t xml:space="preserve">等内容；优于项目需求得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6、客服会务及保洁服务管理（本项最高得4分）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投标人根据第四章第十二项第六条中“客服会务及保洁服务管理”要求，方案至少包含：①会务服务；②报刊收发及邮寄；③保洁服务等内容；优于项目需求得4分，满足项目需求得3分，不满足或不提供得0分。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7、适合本项目的各种突发事件的处理预案（本项最高得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分，不满足或不提供得0分。  </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3</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企业  认证</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left"/>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投标人具有有效期内的质量管理体系认证证书、环境管理体系认证证书、职业健康安全管理体系认证证书的有一项得1分，最高得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80"/>
              <w:jc w:val="left"/>
              <w:spacing w:line="460" w:lineRule="exact"/>
              <w:rPr>
                <w:rFonts w:hint="eastAsia" w:ascii="宋体" w:hAnsi="宋体"/>
                <w:color w:val="auto"/>
                <w:sz w:val="24"/>
                <w:highlight w:val="none"/>
              </w:rPr>
            </w:pPr>
            <w:r>
              <w:rPr>
                <w:rFonts w:hint="eastAsia" w:ascii="宋体" w:hAnsi="宋体"/>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4</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企业  业绩</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left"/>
              <w:spacing w:line="440" w:lineRule="exact"/>
              <w:rPr>
                <w:rFonts w:hint="eastAsia" w:ascii="宋体" w:hAnsi="宋体"/>
                <w:bCs/>
                <w:color w:val="auto"/>
                <w:sz w:val="24"/>
                <w:highlight w:val="none"/>
              </w:rPr>
            </w:pPr>
            <w:r>
              <w:rPr>
                <w:rFonts w:hint="eastAsia" w:ascii="宋体" w:hAnsi="宋体" w:eastAsia="宋体" w:cs="宋体"/>
                <w:color w:val="auto"/>
                <w:sz w:val="24"/>
                <w:szCs w:val="20"/>
                <w:highlight w:val="none"/>
                <w:lang w:val="en-US" w:eastAsia="zh-CN"/>
              </w:rPr>
              <w:t xml:space="preserve">投标人自2021年1月1日以来(以合同签订时间为准)承接过类似物业服务业绩且服务内容至少包括安保秩序维护、卫生保洁、会务服务三项内容的，</w:t>
            </w:r>
            <w:r>
              <w:rPr>
                <w:rFonts w:hint="eastAsia" w:ascii="宋体" w:hAnsi="宋体"/>
                <w:bCs/>
                <w:color w:val="auto"/>
                <w:sz w:val="24"/>
                <w:highlight w:val="none"/>
              </w:rPr>
              <w:t xml:space="preserve">每提供1个类似业绩得1分，本项最高得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80"/>
              <w:jc w:val="left"/>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注：类似业绩指:类似党政机关、事业单位、企业单位物业管理项目(不含住宅工厂等)。投标人须提供合同原件扫描件并加盖投标人公章，合同中必须包含</w:t>
            </w:r>
            <w:r>
              <w:rPr>
                <w:rFonts w:hint="eastAsia" w:ascii="宋体" w:hAnsi="宋体"/>
                <w:bCs/>
                <w:color w:val="auto"/>
                <w:sz w:val="24"/>
                <w:highlight w:val="none"/>
                <w:lang w:val="en-US" w:eastAsia="zh-CN"/>
              </w:rPr>
              <w:t xml:space="preserve">上述</w:t>
            </w:r>
            <w:r>
              <w:rPr>
                <w:rFonts w:hint="eastAsia" w:ascii="宋体" w:hAnsi="宋体"/>
                <w:bCs/>
                <w:color w:val="auto"/>
                <w:sz w:val="24"/>
                <w:highlight w:val="none"/>
              </w:rPr>
              <w:t xml:space="preserve">服务内容、合同签订时间等信息，如合同内无法体现服务</w:t>
            </w:r>
            <w:r>
              <w:rPr>
                <w:rFonts w:hint="eastAsia" w:ascii="宋体" w:hAnsi="宋体"/>
                <w:bCs/>
                <w:color w:val="auto"/>
                <w:sz w:val="24"/>
                <w:highlight w:val="none"/>
                <w:lang w:val="en-US" w:eastAsia="zh-CN"/>
              </w:rPr>
              <w:t xml:space="preserve">内容</w:t>
            </w:r>
            <w:r>
              <w:rPr>
                <w:rFonts w:hint="eastAsia" w:ascii="宋体" w:hAnsi="宋体"/>
                <w:bCs/>
                <w:color w:val="auto"/>
                <w:sz w:val="24"/>
                <w:highlight w:val="none"/>
              </w:rPr>
              <w:t xml:space="preserve">的，可提供业主</w:t>
            </w:r>
            <w:r>
              <w:rPr>
                <w:rFonts w:hint="eastAsia" w:ascii="宋体" w:hAnsi="宋体"/>
                <w:bCs/>
                <w:color w:val="auto"/>
                <w:sz w:val="24"/>
                <w:highlight w:val="none"/>
                <w:lang w:eastAsia="zh-CN"/>
              </w:rPr>
              <w:t xml:space="preserve">盖章</w:t>
            </w:r>
            <w:r>
              <w:rPr>
                <w:rFonts w:hint="eastAsia" w:ascii="宋体" w:hAnsi="宋体"/>
                <w:bCs/>
                <w:color w:val="auto"/>
                <w:sz w:val="24"/>
                <w:highlight w:val="none"/>
              </w:rPr>
              <w:t xml:space="preserve">证明</w:t>
            </w:r>
            <w:r>
              <w:rPr>
                <w:rFonts w:hint="eastAsia" w:ascii="宋体" w:hAnsi="宋体"/>
                <w:bCs/>
                <w:color w:val="auto"/>
                <w:sz w:val="24"/>
                <w:highlight w:val="none"/>
                <w:lang w:val="en-US" w:eastAsia="zh-CN"/>
              </w:rPr>
              <w:t xml:space="preserve">材料扫描件</w:t>
            </w:r>
            <w:r>
              <w:rPr>
                <w:rFonts w:hint="eastAsia" w:ascii="宋体" w:hAnsi="宋体"/>
                <w:bCs/>
                <w:color w:val="auto"/>
                <w:sz w:val="24"/>
                <w:highlight w:val="none"/>
              </w:rPr>
              <w:t xml:space="preserve">并加盖</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公章，否则不得分。</w:t>
            </w:r>
            <w:r/>
          </w:p>
        </w:tc>
      </w:tr>
      <w:tr>
        <w:trPr>
          <w:jc w:val="center"/>
          <w:trHeight w:val="67"/>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5</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企业</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表彰</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left"/>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投标人2021年1月1日以来（以文件或证书获得时间为准）获得县、区级行政部门表彰或奖项的每提供一个得0.5分，市级</w:t>
            </w:r>
            <w:r>
              <w:rPr>
                <w:rFonts w:hint="eastAsia" w:ascii="宋体" w:hAnsi="宋体"/>
                <w:bCs/>
                <w:color w:val="auto"/>
                <w:sz w:val="24"/>
                <w:highlight w:val="none"/>
                <w:lang w:eastAsia="zh-CN"/>
              </w:rPr>
              <w:t xml:space="preserve">及以上</w:t>
            </w:r>
            <w:r>
              <w:rPr>
                <w:rFonts w:hint="eastAsia" w:ascii="宋体" w:hAnsi="宋体"/>
                <w:bCs/>
                <w:color w:val="auto"/>
                <w:sz w:val="24"/>
                <w:highlight w:val="none"/>
              </w:rPr>
              <w:t xml:space="preserve">行政部门表彰或奖项的每提供一个得1分，本项最高得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分（同一年份的同一项目表彰或奖项按最高级别奖项计算，不重复得分，不包括各类协会表彰或奖项）。</w:t>
            </w:r>
            <w:r/>
          </w:p>
          <w:p>
            <w:pPr>
              <w:ind w:firstLine="480"/>
              <w:jc w:val="left"/>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注：须提供由行政部门颁发的与物业管理相关的表彰或奖项证明材料扫描件并加盖投标人公章，不提供不得分。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6</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拟派</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人员</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证书</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情况</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left"/>
              <w:spacing w:line="520" w:lineRule="exact"/>
              <w:shd w:val="clear" w:color="auto"/>
              <w:widowControl/>
              <w:rPr>
                <w:rFonts w:hint="eastAsia" w:ascii="宋体" w:hAnsi="宋体"/>
                <w:bCs/>
                <w:color w:val="auto"/>
                <w:sz w:val="24"/>
                <w:highlight w:val="none"/>
              </w:rPr>
            </w:pPr>
            <w:r>
              <w:rPr>
                <w:rFonts w:hint="eastAsia" w:ascii="宋体" w:hAnsi="宋体" w:eastAsia="宋体" w:cs="宋体"/>
                <w:color w:val="auto"/>
                <w:sz w:val="24"/>
                <w:szCs w:val="20"/>
                <w:highlight w:val="none"/>
                <w:lang w:val="en-US" w:eastAsia="zh-CN"/>
              </w:rPr>
              <w:t xml:space="preserve">1</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拟派项目经理具有本科及以上学历的得1分，具有保安职业技能等级高级（三级）及以上证书（包括原依法取得仍在有效期内的相应等级证书）的得1分，具有中级消防设施操作员（四级）及以上证书的得1分，具有市场监督部门核发的特种设备安全管理和作业人员证（代码A）的得1分，本条最高得4分。</w:t>
            </w:r>
            <w:r/>
          </w:p>
          <w:p>
            <w:pPr>
              <w:ind w:firstLine="480"/>
              <w:jc w:val="left"/>
              <w:spacing w:line="460" w:lineRule="exact"/>
              <w:rPr>
                <w:rFonts w:hint="eastAsia" w:ascii="宋体" w:hAnsi="宋体"/>
                <w:bCs/>
                <w:i w:val="0"/>
                <w:iCs w:val="0"/>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、拟派保安人员中具有保安职业技能等级高级（三级）及以上证书（包括原依法取得仍在有效期内的相应等级证书），每提供一个得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分，本条最高得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rPr>
                <w:rFonts w:hint="eastAsia" w:ascii="宋体" w:hAnsi="宋体"/>
                <w:bCs/>
                <w:i w:val="0"/>
                <w:iCs w:val="0"/>
                <w:color w:val="auto"/>
                <w:sz w:val="24"/>
                <w:highlight w:val="none"/>
              </w:rPr>
              <w:t xml:space="preserve">。</w:t>
            </w:r>
            <w:r/>
          </w:p>
          <w:p>
            <w:pPr>
              <w:ind w:firstLine="480"/>
              <w:jc w:val="left"/>
              <w:spacing w:line="460" w:lineRule="exact"/>
              <w:rPr>
                <w:rFonts w:hint="eastAsia" w:ascii="宋体" w:hAnsi="宋体"/>
                <w:bCs/>
                <w:i w:val="0"/>
                <w:iCs w:val="0"/>
                <w:color w:val="auto"/>
                <w:sz w:val="24"/>
                <w:highlight w:val="none"/>
              </w:rPr>
            </w:pPr>
            <w:r>
              <w:rPr>
                <w:rFonts w:hint="eastAsia" w:ascii="宋体" w:hAnsi="宋体"/>
                <w:bCs/>
                <w:i w:val="0"/>
                <w:iCs w:val="0"/>
                <w:color w:val="auto"/>
                <w:sz w:val="24"/>
                <w:highlight w:val="none"/>
                <w:lang w:val="en-US" w:eastAsia="zh-CN"/>
              </w:rPr>
              <w:t xml:space="preserve">3</w:t>
            </w:r>
            <w:r>
              <w:rPr>
                <w:rFonts w:hint="eastAsia" w:ascii="宋体" w:hAnsi="宋体"/>
                <w:bCs/>
                <w:i w:val="0"/>
                <w:iCs w:val="0"/>
                <w:color w:val="auto"/>
                <w:sz w:val="24"/>
                <w:highlight w:val="none"/>
              </w:rPr>
              <w:t xml:space="preserve">、拟派保安人员中具有安检员证书的每提供一个得1分，本条最高得2分。</w:t>
            </w:r>
            <w:r/>
          </w:p>
          <w:p>
            <w:pPr>
              <w:ind w:firstLine="480"/>
              <w:jc w:val="left"/>
              <w:spacing w:line="46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拟派设备维护人员中每有1人同时持有高压电工作业证及低压电工作业证的得1分（本部分最高得2分），且其中至少有1人同时具有特种设备安全管理和作业人员证（代号A）的再得1分（本部分最高得1分），本条最高得3分。</w:t>
            </w:r>
            <w:r/>
          </w:p>
          <w:p>
            <w:pPr>
              <w:ind w:firstLine="480"/>
              <w:jc w:val="left"/>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注：投标时提供上述证书或相关证明材料的原件彩色扫描件，同时须提供以上人员在</w:t>
            </w:r>
            <w:r>
              <w:rPr>
                <w:rFonts w:hint="eastAsia" w:ascii="宋体" w:hAnsi="宋体"/>
                <w:bCs/>
                <w:color w:val="auto"/>
                <w:sz w:val="24"/>
                <w:highlight w:val="none"/>
                <w:lang w:eastAsia="zh-CN"/>
              </w:rPr>
              <w:t xml:space="preserve">采购公告上网</w:t>
            </w:r>
            <w:r>
              <w:rPr>
                <w:rFonts w:hint="eastAsia" w:ascii="宋体" w:hAnsi="宋体"/>
                <w:bCs/>
                <w:color w:val="auto"/>
                <w:sz w:val="24"/>
                <w:highlight w:val="none"/>
              </w:rPr>
              <w:t xml:space="preserve">之日前1个月在投标人单位缴纳社保的相关证明材料，不提供或提供不全的不得分，本项投标人提供的所有材料均须加盖投标人公章。</w:t>
            </w:r>
            <w:r/>
          </w:p>
        </w:tc>
      </w:tr>
    </w:tbl>
    <w:p>
      <w:pPr>
        <w:ind w:firstLine="482"/>
        <w:jc w:val="left"/>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color w:val="auto"/>
          <w:sz w:val="24"/>
          <w:highlight w:val="none"/>
          <w:u w:val="single"/>
        </w:rPr>
        <w:t xml:space="preserve">（不得出现加粗、下划线、斜体格式）</w:t>
      </w:r>
      <w:r>
        <w:rPr>
          <w:rFonts w:hint="eastAsia"/>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0"/>
          <w:highlight w:val="none"/>
          <w:u w:val="single"/>
        </w:rPr>
        <w:t xml:space="preserve">120</w:t>
      </w:r>
      <w:r>
        <w:rPr>
          <w:rFonts w:hint="eastAsia"/>
          <w:b/>
          <w:bCs/>
          <w:i/>
          <w:iCs/>
          <w:color w:val="auto"/>
          <w:sz w:val="24"/>
          <w:szCs w:val="20"/>
          <w:highlight w:val="none"/>
          <w:u w:val="single"/>
          <w:lang w:val="zh-CN"/>
        </w:rPr>
        <w:t xml:space="preserve">页，违反上述规定方案分得0分。</w:t>
      </w:r>
      <w:r/>
    </w:p>
    <w:p>
      <w:pPr>
        <w:ind w:firstLine="482"/>
        <w:jc w:val="left"/>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上传的“明标”材料中不得出现与服务方案相关的内容，否则作无效标书处理。</w:t>
      </w:r>
      <w:r/>
    </w:p>
    <w:p>
      <w:pPr>
        <w:jc w:val="left"/>
        <w:rPr>
          <w:rFonts w:hint="eastAsia" w:ascii="宋体" w:hAnsi="宋体" w:cs="宋体"/>
          <w:bCs/>
          <w:color w:val="auto"/>
          <w:sz w:val="44"/>
          <w:highlight w:val="none"/>
        </w:rPr>
      </w:pPr>
      <w:r>
        <w:rPr>
          <w:rFonts w:hint="eastAsia" w:ascii="宋体" w:hAnsi="宋体" w:cs="宋体"/>
          <w:bCs/>
          <w:color w:val="auto"/>
          <w:sz w:val="44"/>
          <w:highlight w:val="none"/>
        </w:rPr>
        <w:br w:type="page" w:clear="all"/>
      </w:r>
      <w:r/>
    </w:p>
    <w:p>
      <w:pPr>
        <w:pStyle w:val="945"/>
        <w:jc w:val="left"/>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945"/>
        <w:spacing w:line="360" w:lineRule="auto"/>
        <w:rPr>
          <w:rFonts w:hint="eastAsia"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3"/>
      <w:r/>
      <w:r/>
    </w:p>
    <w:p>
      <w:pPr>
        <w:jc w:val="center"/>
        <w:spacing w:line="360" w:lineRule="auto"/>
        <w:rPr>
          <w:rFonts w:hint="eastAsia" w:ascii="宋体" w:hAnsi="宋体" w:cs="宋体"/>
          <w:b/>
          <w:color w:val="auto"/>
          <w:sz w:val="72"/>
          <w:highlight w:val="none"/>
        </w:rPr>
      </w:pPr>
      <w:r/>
      <w:bookmarkStart w:id="4" w:name="_Toc23368"/>
      <w:r/>
      <w:bookmarkEnd w:id="4"/>
      <w:r/>
      <w:r/>
    </w:p>
    <w:p>
      <w:pPr>
        <w:jc w:val="center"/>
        <w:widowControl/>
        <w:rPr>
          <w:rFonts w:hint="eastAsia"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71"/>
        <w:ind w:firstLine="723"/>
        <w:jc w:val="center"/>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1"/>
        <w:ind w:firstLine="723"/>
        <w:jc w:val="center"/>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1"/>
        <w:ind w:firstLine="723"/>
        <w:jc w:val="left"/>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1"/>
        <w:ind w:firstLine="1446"/>
        <w:jc w:val="left"/>
        <w:spacing w:beforeAutospacing="0" w:afterAutospacing="0" w:line="500" w:lineRule="exact"/>
        <w:rPr>
          <w:rFonts w:hint="eastAsia"/>
          <w:color w:val="auto"/>
          <w:highlight w:val="none"/>
        </w:rPr>
      </w:pPr>
      <w:r/>
      <w:bookmarkStart w:id="5"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5"/>
      <w:r/>
      <w:r/>
    </w:p>
    <w:p>
      <w:pPr>
        <w:pStyle w:val="1071"/>
        <w:ind w:firstLine="1446"/>
        <w:jc w:val="left"/>
        <w:spacing w:beforeAutospacing="0" w:afterAutospacing="0" w:line="500" w:lineRule="exact"/>
        <w:rPr>
          <w:rFonts w:hint="eastAsia"/>
          <w:b/>
          <w:color w:val="auto"/>
          <w:sz w:val="36"/>
          <w:szCs w:val="36"/>
          <w:highlight w:val="none"/>
          <w:u w:val="single"/>
        </w:rPr>
      </w:pPr>
      <w:r/>
      <w:bookmarkStart w:id="6"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6"/>
      <w:r>
        <w:rPr>
          <w:rFonts w:hint="eastAsia"/>
          <w:b/>
          <w:color w:val="auto"/>
          <w:sz w:val="36"/>
          <w:szCs w:val="36"/>
          <w:highlight w:val="none"/>
          <w:u w:val="single"/>
        </w:rPr>
        <w:t xml:space="preserve">        </w:t>
      </w:r>
      <w:r/>
    </w:p>
    <w:p>
      <w:pPr>
        <w:pStyle w:val="1071"/>
        <w:ind w:firstLine="1446"/>
        <w:jc w:val="left"/>
        <w:spacing w:beforeAutospacing="0" w:afterAutospacing="0" w:line="500" w:lineRule="exact"/>
        <w:rPr>
          <w:rFonts w:hint="eastAsia"/>
          <w:b/>
          <w:color w:val="auto"/>
          <w:sz w:val="36"/>
          <w:szCs w:val="36"/>
          <w:highlight w:val="none"/>
          <w:u w:val="single"/>
        </w:rPr>
      </w:pPr>
      <w:r/>
      <w:bookmarkStart w:id="7"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7"/>
      <w:r>
        <w:rPr>
          <w:rFonts w:hint="eastAsia"/>
          <w:b/>
          <w:color w:val="auto"/>
          <w:sz w:val="36"/>
          <w:szCs w:val="36"/>
          <w:highlight w:val="none"/>
          <w:u w:val="single"/>
        </w:rPr>
        <w:t xml:space="preserve"> </w:t>
      </w:r>
      <w:r/>
    </w:p>
    <w:p>
      <w:pPr>
        <w:pStyle w:val="1071"/>
        <w:ind w:firstLine="1446"/>
        <w:jc w:val="left"/>
        <w:spacing w:beforeAutospacing="0" w:afterAutospacing="0" w:line="500" w:lineRule="exact"/>
        <w:rPr>
          <w:rFonts w:hint="eastAsia"/>
          <w:color w:val="auto"/>
          <w:highlight w:val="none"/>
        </w:rPr>
      </w:pPr>
      <w:r/>
      <w:bookmarkStart w:id="8"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8"/>
      <w:r/>
      <w:r/>
    </w:p>
    <w:p>
      <w:pPr>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1"/>
        <w:jc w:val="center"/>
        <w:spacing w:beforeAutospacing="0" w:afterAutospacing="0" w:line="0" w:lineRule="atLeast"/>
        <w:rPr>
          <w:rFonts w:hint="eastAsia"/>
          <w:color w:val="auto"/>
          <w:highlight w:val="none"/>
        </w:rPr>
      </w:pPr>
      <w:r>
        <w:rPr>
          <w:rFonts w:hint="eastAsia"/>
          <w:b/>
          <w:bCs/>
          <w:color w:val="auto"/>
          <w:sz w:val="32"/>
          <w:szCs w:val="32"/>
          <w:highlight w:val="none"/>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rPr>
        <w:t xml:space="preserve">上</w:t>
      </w:r>
      <w:r>
        <w:rPr>
          <w:rFonts w:hint="eastAsia" w:asciiTheme="minorEastAsia" w:hAnsiTheme="minorEastAsia" w:eastAsiaTheme="minorEastAsia" w:cstheme="minorEastAsia"/>
          <w:color w:val="auto"/>
          <w:sz w:val="24"/>
          <w:highlight w:val="none"/>
        </w:rPr>
        <w:t xml:space="preserve">一</w:t>
      </w:r>
      <w:r>
        <w:rPr>
          <w:rFonts w:hint="eastAsia" w:asciiTheme="minorEastAsia" w:hAnsiTheme="minorEastAsia" w:eastAsiaTheme="minorEastAsia" w:cstheme="minorEastAsia"/>
          <w:color w:val="auto"/>
          <w:sz w:val="24"/>
          <w:highlight w:val="none"/>
        </w:rPr>
        <w:t xml:space="preserve">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center"/>
        <w:spacing w:line="500" w:lineRule="exact"/>
        <w:widowControl/>
        <w:rPr>
          <w:rFonts w:hint="eastAsia"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w:t>
      </w:r>
      <w:r>
        <w:rPr>
          <w:rFonts w:hint="eastAsia" w:ascii="黑体" w:hAnsi="黑体" w:eastAsia="黑体" w:cs="黑体"/>
          <w:i/>
          <w:color w:val="auto"/>
          <w:sz w:val="32"/>
          <w:szCs w:val="32"/>
          <w:highlight w:val="none"/>
          <w:u w:val="single"/>
          <w:lang w:val="en-US" w:eastAsia="zh-CN"/>
        </w:rPr>
        <w:t xml:space="preserve">上一</w:t>
      </w:r>
      <w:r>
        <w:rPr>
          <w:rFonts w:hint="eastAsia" w:ascii="黑体" w:hAnsi="黑体" w:eastAsia="黑体" w:cs="黑体"/>
          <w:i/>
          <w:color w:val="auto"/>
          <w:sz w:val="32"/>
          <w:szCs w:val="32"/>
          <w:highlight w:val="none"/>
          <w:u w:val="single"/>
        </w:rPr>
        <w:t xml:space="preserve">年度的财务状况报告（成立不满一年无需提供）</w:t>
      </w:r>
      <w:r/>
    </w:p>
    <w:p>
      <w:pPr>
        <w:jc w:val="left"/>
        <w:spacing w:line="500" w:lineRule="exact"/>
        <w:tabs>
          <w:tab w:val="left" w:pos="1331"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22"/>
        <w:ind w:firstLine="492"/>
        <w:jc w:val="left"/>
        <w:widowControl/>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22"/>
        <w:ind w:firstLine="480"/>
        <w:jc w:val="left"/>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2"/>
        <w:ind w:firstLine="480"/>
        <w:jc w:val="left"/>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22"/>
        <w:ind w:firstLine="480"/>
        <w:jc w:val="left"/>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22"/>
        <w:ind w:firstLine="492"/>
        <w:jc w:val="left"/>
        <w:widowControl/>
        <w:rPr>
          <w:rFonts w:hint="eastAsia" w:ascii="方正小标宋_GBK" w:hAnsi="宋体" w:eastAsia="方正小标宋_GBK" w:cs="宋体"/>
          <w:iCs/>
          <w:color w:val="auto"/>
          <w:highlight w:val="none"/>
        </w:rPr>
      </w:pPr>
      <w:r>
        <w:rPr>
          <w:rFonts w:hint="eastAsia" w:ascii="方正小标宋_GBK" w:hAnsi="宋体" w:eastAsia="方正小标宋_GBK" w:cs="宋体"/>
          <w:iCs/>
          <w:color w:val="auto"/>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822"/>
        <w:ind w:firstLine="480"/>
        <w:jc w:val="left"/>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2"/>
        <w:ind w:firstLine="492"/>
        <w:jc w:val="left"/>
        <w:widowControl/>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822"/>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22"/>
        <w:ind w:firstLine="480"/>
        <w:jc w:val="left"/>
        <w:spacing w:line="560" w:lineRule="exact"/>
        <w:rPr>
          <w:rFonts w:hint="eastAsia"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22"/>
        <w:ind w:firstLine="492"/>
        <w:jc w:val="left"/>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71"/>
        <w:jc w:val="center"/>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六、单位负责人为同一人或者存在直接控股、管理关系的不同供应商，不得参加同一合同项下的政府采购活动</w:t>
      </w:r>
      <w:r/>
    </w:p>
    <w:p>
      <w:pPr>
        <w:pStyle w:val="822"/>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71"/>
        <w:ind w:firstLine="482"/>
        <w:jc w:val="left"/>
        <w:spacing w:beforeAutospacing="0" w:afterAutospacing="0" w:line="500" w:lineRule="exact"/>
        <w:rPr>
          <w:rFonts w:hint="eastAsia"/>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22"/>
        <w:jc w:val="left"/>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822"/>
        <w:jc w:val="left"/>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822"/>
        <w:jc w:val="left"/>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left="4620"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left"/>
        <w:widowControl/>
        <w:rPr>
          <w:rFonts w:hint="eastAsia"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jc w:val="lef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822"/>
        <w:ind w:firstLine="480"/>
        <w:jc w:val="left"/>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lang w:eastAsia="zh-CN"/>
        </w:rPr>
        <w:t xml:space="preserve">JSZC-320900-JZCG-G2026-0026</w:t>
      </w:r>
      <w:r>
        <w:rPr>
          <w:rFonts w:hint="eastAsia" w:ascii="宋体" w:hAnsi="宋体" w:cs="宋体"/>
          <w:color w:val="auto"/>
          <w:highlight w:val="none"/>
        </w:rPr>
        <w:t xml:space="preserve">号</w:t>
      </w:r>
      <w:r>
        <w:rPr>
          <w:rFonts w:hint="eastAsia" w:ascii="宋体" w:hAnsi="宋体" w:cs="宋体"/>
          <w:color w:val="auto"/>
          <w:highlight w:val="none"/>
          <w:u w:val="single"/>
          <w:lang w:eastAsia="zh-CN"/>
        </w:rPr>
        <w:t xml:space="preserve">盐城市少儿图书馆物业管理服务项目</w:t>
      </w:r>
      <w:r>
        <w:rPr>
          <w:rFonts w:hint="eastAsia" w:ascii="宋体" w:hAnsi="宋体" w:cs="宋体"/>
          <w:color w:val="auto"/>
          <w:highlight w:val="none"/>
        </w:rPr>
        <w:t xml:space="preserve">采购活动的合法代理人，以本单位名义全权处理一切与该项目采购有关的事务。</w:t>
      </w:r>
      <w:r/>
    </w:p>
    <w:p>
      <w:pPr>
        <w:pStyle w:val="1071"/>
        <w:ind w:firstLine="480"/>
        <w:jc w:val="left"/>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本授权书于______年____月____日起生效，特此声明。</w:t>
      </w:r>
      <w:r/>
    </w:p>
    <w:p>
      <w:pPr>
        <w:pStyle w:val="1071"/>
        <w:ind w:firstLine="480"/>
        <w:jc w:val="left"/>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71"/>
        <w:ind w:firstLine="480"/>
        <w:jc w:val="left"/>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71"/>
        <w:ind w:firstLine="480"/>
        <w:jc w:val="left"/>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71"/>
        <w:ind w:firstLine="480"/>
        <w:jc w:val="left"/>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71"/>
        <w:ind w:firstLine="480"/>
        <w:jc w:val="left"/>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JSZC-320900-JZCG-G2026-0026</w:t>
      </w:r>
      <w:r>
        <w:rPr>
          <w:rFonts w:hint="eastAsia" w:ascii="宋体" w:hAnsi="宋体" w:cs="宋体"/>
          <w:color w:val="auto"/>
          <w:sz w:val="24"/>
          <w:highlight w:val="none"/>
        </w:rPr>
        <w:t xml:space="preserve">号招标文件，正式授权下述签字人</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jc w:val="lef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盐城市图书馆</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JSZC-320900-JZCG-G2026-0026</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盐城市少儿图书馆物业管理服务项目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lef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lef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jc w:val="lef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jc w:val="lef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jc w:val="left"/>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jc w:val="left"/>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 xml:space="preserve">盐城市图书馆</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lang w:eastAsia="zh-CN"/>
        </w:rPr>
        <w:t xml:space="preserve">JSZC-320900-JZCG-G2026-0026</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lang w:eastAsia="zh-CN"/>
        </w:rPr>
        <w:t xml:space="preserve">盐城市少儿图书馆物业管理服务项目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left"/>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381"/>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2381" w:type="dxa"/>
            <w:vAlign w:val="center"/>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 </w:t>
            </w:r>
            <w:r/>
          </w:p>
        </w:tc>
      </w:tr>
      <w:tr>
        <w:trPr>
          <w:jc w:val="center"/>
          <w:trHeight w:val="811"/>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          （项目经理）</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vMerge w:val="restart"/>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所有人员工资不低于盐城市最新公布的最低工资标准2</w:t>
            </w:r>
            <w:r>
              <w:rPr>
                <w:rFonts w:hint="eastAsia" w:ascii="宋体" w:hAnsi="宋体" w:cs="宋体"/>
                <w:color w:val="auto"/>
                <w:szCs w:val="21"/>
                <w:highlight w:val="none"/>
              </w:rPr>
              <w:t xml:space="preserve">43</w:t>
            </w:r>
            <w:r>
              <w:rPr>
                <w:rFonts w:hint="eastAsia" w:ascii="宋体" w:hAnsi="宋体" w:cs="宋体"/>
                <w:color w:val="auto"/>
                <w:szCs w:val="21"/>
                <w:highlight w:val="none"/>
                <w:lang w:val="zh-CN"/>
              </w:rPr>
              <w:t xml:space="preserve">0元/人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月，所提供人员的费用不得低于上述标准进行测算，否则将视为未实质性响应招标文件要求。</w:t>
            </w:r>
            <w:r/>
          </w:p>
        </w:tc>
      </w:tr>
      <w:tr>
        <w:trPr>
          <w:jc w:val="cente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接待（内勤）</w:t>
            </w:r>
            <w:r/>
          </w:p>
        </w:tc>
        <w:tc>
          <w:tcPr>
            <w:tcW w:w="1033"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vMerge w:val="continue"/>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szCs w:val="24"/>
                <w:highlight w:val="none"/>
                <w:lang w:bidi="ar"/>
              </w:rPr>
              <w:t xml:space="preserve">监控室</w:t>
            </w:r>
            <w:r/>
          </w:p>
        </w:tc>
        <w:tc>
          <w:tcPr>
            <w:tcW w:w="1033"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vMerge w:val="continue"/>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szCs w:val="24"/>
                <w:highlight w:val="none"/>
                <w:lang w:bidi="ar"/>
              </w:rPr>
              <w:t xml:space="preserve">保安员（含保安队长）</w:t>
            </w:r>
            <w:r/>
          </w:p>
        </w:tc>
        <w:tc>
          <w:tcPr>
            <w:tcW w:w="1033"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vMerge w:val="continue"/>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szCs w:val="24"/>
                <w:highlight w:val="none"/>
                <w:lang w:bidi="ar"/>
              </w:rPr>
              <w:t xml:space="preserve">保洁员</w:t>
            </w:r>
            <w:r/>
          </w:p>
        </w:tc>
        <w:tc>
          <w:tcPr>
            <w:tcW w:w="1033"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vMerge w:val="continue"/>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szCs w:val="24"/>
                <w:highlight w:val="none"/>
                <w:lang w:val="en-US" w:eastAsia="zh-CN" w:bidi="ar"/>
              </w:rPr>
              <w:t xml:space="preserve">设备管理维护人员</w:t>
            </w:r>
            <w:r/>
          </w:p>
        </w:tc>
        <w:tc>
          <w:tcPr>
            <w:tcW w:w="1033"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vMerge w:val="continue"/>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40"/>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社会保险</w:t>
            </w:r>
            <w:r/>
          </w:p>
        </w:tc>
        <w:tc>
          <w:tcPr>
            <w:tcW w:w="1033"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26</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社保（企业部分）不得低于</w:t>
            </w:r>
            <w:r>
              <w:rPr>
                <w:rFonts w:hint="eastAsia" w:ascii="宋体" w:hAnsi="宋体" w:cs="宋体"/>
                <w:color w:val="auto"/>
                <w:szCs w:val="21"/>
                <w:highlight w:val="none"/>
              </w:rPr>
              <w:t xml:space="preserve">1292.47</w:t>
            </w:r>
            <w:r>
              <w:rPr>
                <w:rFonts w:hint="eastAsia" w:ascii="宋体" w:hAnsi="宋体" w:cs="宋体"/>
                <w:color w:val="auto"/>
                <w:szCs w:val="21"/>
                <w:highlight w:val="none"/>
                <w:lang w:val="zh-CN"/>
              </w:rPr>
              <w:t xml:space="preserve">元/人/月，</w:t>
            </w:r>
            <w:r>
              <w:rPr>
                <w:rFonts w:hint="eastAsia" w:ascii="宋体" w:hAnsi="宋体" w:cs="宋体"/>
                <w:color w:val="auto"/>
                <w:szCs w:val="21"/>
                <w:highlight w:val="none"/>
              </w:rPr>
              <w:t xml:space="preserve">否则将视为未实质性响应招标文件要求。</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国假加班费</w:t>
            </w:r>
            <w:r/>
          </w:p>
        </w:tc>
        <w:tc>
          <w:tcPr>
            <w:tcW w:w="1033"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每年国假加班天数为</w:t>
            </w: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天，所有人员须按不低于</w:t>
            </w:r>
            <w:r>
              <w:rPr>
                <w:rFonts w:hint="eastAsia" w:ascii="宋体" w:hAnsi="宋体" w:cs="宋体"/>
                <w:color w:val="auto"/>
                <w:szCs w:val="21"/>
                <w:highlight w:val="none"/>
              </w:rPr>
              <w:t xml:space="preserve">4357.25</w:t>
            </w:r>
            <w:r>
              <w:rPr>
                <w:rFonts w:hint="eastAsia" w:ascii="宋体" w:hAnsi="宋体" w:cs="宋体"/>
                <w:color w:val="auto"/>
                <w:szCs w:val="21"/>
                <w:highlight w:val="none"/>
                <w:lang w:val="zh-CN"/>
              </w:rPr>
              <w:t xml:space="preserve">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公积金</w:t>
            </w:r>
            <w:r/>
          </w:p>
        </w:tc>
        <w:tc>
          <w:tcPr>
            <w:tcW w:w="1033"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26</w:t>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各投标人须按不低于</w:t>
            </w:r>
            <w:r>
              <w:rPr>
                <w:rFonts w:hint="eastAsia" w:ascii="宋体" w:hAnsi="宋体" w:cs="宋体"/>
                <w:color w:val="auto"/>
                <w:szCs w:val="21"/>
                <w:highlight w:val="none"/>
                <w:lang w:eastAsia="zh-CN"/>
              </w:rPr>
              <w:t xml:space="preserve">122</w:t>
            </w:r>
            <w:r>
              <w:rPr>
                <w:rFonts w:hint="eastAsia" w:ascii="宋体" w:hAnsi="宋体" w:cs="宋体"/>
                <w:color w:val="auto"/>
                <w:szCs w:val="21"/>
                <w:highlight w:val="none"/>
              </w:rPr>
              <w:t xml:space="preserve">元/人/月填报，否则作无效标书处理。</w:t>
            </w:r>
            <w:r/>
          </w:p>
        </w:tc>
      </w:tr>
      <w:tr>
        <w:trPr>
          <w:jc w:val="center"/>
          <w:trHeight w:val="1089"/>
        </w:trPr>
        <w:tc>
          <w:tcPr>
            <w:tcW w:w="709" w:type="dxa"/>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福利费</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夏季高温补助</w:t>
            </w:r>
            <w:r/>
          </w:p>
        </w:tc>
        <w:tc>
          <w:tcPr>
            <w:tcW w:w="1033"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W w:w="1167"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各投标人须按1200元/人/年填报，投标人不得更改，否则作无效标书处理。</w:t>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服装费</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培训费</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办公品消耗费</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体检费</w:t>
            </w:r>
            <w:r/>
          </w:p>
        </w:tc>
        <w:tc>
          <w:tcPr>
            <w:tcW w:w="1033"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6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清洁卫生费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资产费</w:t>
            </w:r>
            <w:r/>
          </w:p>
        </w:tc>
        <w:tc>
          <w:tcPr>
            <w:gridSpan w:val="2"/>
            <w:tcW w:w="2200"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清洁设备、工具、材料费</w:t>
            </w:r>
            <w:r/>
          </w:p>
        </w:tc>
        <w:tc>
          <w:tcPr>
            <w:gridSpan w:val="2"/>
            <w:tcW w:w="2200"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81" w:type="dxa"/>
            <w:vAlign w:val="center"/>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w:t>
            </w:r>
            <w:r/>
          </w:p>
        </w:tc>
        <w:tc>
          <w:tcPr>
            <w:tcW w:w="2535"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不可预见费</w:t>
            </w:r>
            <w:r/>
          </w:p>
        </w:tc>
        <w:tc>
          <w:tcPr>
            <w:gridSpan w:val="2"/>
            <w:tcW w:w="2200"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85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381" w:type="dxa"/>
            <w:vAlign w:val="center"/>
            <w:textDirection w:val="lrTb"/>
            <w:noWrap w:val="false"/>
          </w:tcPr>
          <w:p>
            <w:pPr>
              <w:jc w:val="left"/>
              <w:spacing w:line="30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w:t>
            </w:r>
            <w:r/>
          </w:p>
        </w:tc>
        <w:tc>
          <w:tcPr>
            <w:tcW w:w="253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酬金（管理费）</w:t>
            </w:r>
            <w:r/>
          </w:p>
        </w:tc>
        <w:tc>
          <w:tcPr>
            <w:gridSpan w:val="2"/>
            <w:tcW w:w="2200"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85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6</w:t>
            </w:r>
            <w:r/>
          </w:p>
        </w:tc>
        <w:tc>
          <w:tcPr>
            <w:tcW w:w="253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85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bCs/>
                <w:color w:val="auto"/>
                <w:sz w:val="24"/>
                <w:highlight w:val="none"/>
                <w:lang w:val="zh-CN"/>
              </w:rPr>
              <w:t xml:space="preserve">6.72%</w:t>
            </w:r>
            <w:r/>
          </w:p>
        </w:tc>
        <w:tc>
          <w:tcPr>
            <w:tcW w:w="2381" w:type="dxa"/>
            <w:vAlign w:val="center"/>
            <w:textDirection w:val="lrTb"/>
            <w:noWrap w:val="false"/>
          </w:tcPr>
          <w:p>
            <w:pPr>
              <w:jc w:val="left"/>
              <w:spacing w:line="300" w:lineRule="exact"/>
              <w:widowControl/>
              <w:rPr>
                <w:rFonts w:hint="eastAsia" w:ascii="宋体" w:hAnsi="宋体" w:cs="宋体"/>
                <w:color w:val="auto"/>
                <w:szCs w:val="21"/>
                <w:highlight w:val="none"/>
              </w:rPr>
            </w:pPr>
            <w:r>
              <w:rPr>
                <w:rStyle w:val="1027"/>
                <w:rFonts w:hint="default"/>
                <w:color w:val="auto"/>
                <w:sz w:val="20"/>
                <w:szCs w:val="20"/>
                <w:highlight w:val="none"/>
                <w:lang w:bidi="ar"/>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b/>
                <w:color w:val="auto"/>
                <w:sz w:val="24"/>
                <w:highlight w:val="none"/>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 w:val="24"/>
                <w:highlight w:val="none"/>
              </w:rPr>
            </w:pPr>
            <w:r>
              <w:rPr>
                <w:rStyle w:val="1027"/>
                <w:rFonts w:hint="default"/>
                <w:color w:val="auto"/>
                <w:sz w:val="20"/>
                <w:szCs w:val="20"/>
                <w:highlight w:val="none"/>
                <w:lang w:bidi="ar"/>
              </w:rPr>
              <w:t xml:space="preserve">计算式：（</w:t>
            </w:r>
            <w:r>
              <w:rPr>
                <w:rFonts w:hint="eastAsia" w:ascii="宋体" w:hAnsi="宋体" w:cs="宋体"/>
                <w:b/>
                <w:bCs/>
                <w:color w:val="auto"/>
                <w:sz w:val="18"/>
                <w:szCs w:val="15"/>
                <w:highlight w:val="none"/>
                <w:lang w:val="zh-CN"/>
              </w:rPr>
              <w:t xml:space="preserve">1项+2项+…+</w:t>
            </w:r>
            <w:r>
              <w:rPr>
                <w:rFonts w:hint="eastAsia" w:ascii="宋体" w:hAnsi="宋体" w:cs="宋体"/>
                <w:b/>
                <w:bCs/>
                <w:color w:val="auto"/>
                <w:sz w:val="18"/>
                <w:szCs w:val="15"/>
                <w:highlight w:val="none"/>
              </w:rPr>
              <w:t xml:space="preserve">6</w:t>
            </w:r>
            <w:r>
              <w:rPr>
                <w:rFonts w:hint="eastAsia" w:ascii="宋体" w:hAnsi="宋体" w:cs="宋体"/>
                <w:b/>
                <w:bCs/>
                <w:color w:val="auto"/>
                <w:sz w:val="18"/>
                <w:szCs w:val="15"/>
                <w:highlight w:val="none"/>
                <w:lang w:val="zh-CN"/>
              </w:rPr>
              <w:t xml:space="preserve">项</w:t>
            </w:r>
            <w:r>
              <w:rPr>
                <w:rStyle w:val="1027"/>
                <w:rFonts w:hint="default"/>
                <w:color w:val="auto"/>
                <w:sz w:val="20"/>
                <w:szCs w:val="20"/>
                <w:highlight w:val="none"/>
                <w:lang w:bidi="ar"/>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投标总报价</w:t>
            </w:r>
            <w:r/>
          </w:p>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381" w:type="dxa"/>
            <w:vAlign w:val="center"/>
            <w:textDirection w:val="lrTb"/>
            <w:noWrap w:val="false"/>
          </w:tcPr>
          <w:p>
            <w:pPr>
              <w:jc w:val="left"/>
              <w:spacing w:line="300" w:lineRule="exact"/>
              <w:widowControl/>
              <w:rPr>
                <w:rFonts w:hint="eastAsia" w:ascii="宋体" w:hAnsi="宋体" w:cs="宋体"/>
                <w:color w:val="auto"/>
                <w:sz w:val="24"/>
                <w:highlight w:val="none"/>
              </w:rPr>
            </w:pPr>
            <w:r>
              <w:rPr>
                <w:rStyle w:val="1027"/>
                <w:rFonts w:hint="default"/>
                <w:color w:val="auto"/>
                <w:sz w:val="20"/>
                <w:szCs w:val="20"/>
                <w:highlight w:val="none"/>
                <w:lang w:val="zh-CN" w:bidi="ar"/>
              </w:rPr>
              <w:t xml:space="preserve">计算式：</w:t>
            </w:r>
            <w:r>
              <w:rPr>
                <w:rStyle w:val="1027"/>
                <w:rFonts w:hint="default"/>
                <w:color w:val="auto"/>
                <w:sz w:val="20"/>
                <w:szCs w:val="20"/>
                <w:highlight w:val="none"/>
                <w:lang w:bidi="ar"/>
              </w:rPr>
              <w:t xml:space="preserve">一年费用合计 * 2</w:t>
            </w:r>
            <w:r/>
          </w:p>
        </w:tc>
      </w:tr>
    </w:tbl>
    <w:p>
      <w:pPr>
        <w:ind w:firstLine="470"/>
        <w:jc w:val="left"/>
        <w:spacing w:line="500" w:lineRule="exact"/>
        <w:rPr>
          <w:rFonts w:hint="eastAsia" w:ascii="宋体" w:hAnsi="宋体" w:cs="宋体"/>
          <w:i/>
          <w:color w:val="auto"/>
          <w:sz w:val="24"/>
          <w:highlight w:val="none"/>
          <w:u w:val="singl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1"/>
        <w:jc w:val="center"/>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71"/>
        <w:jc w:val="left"/>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9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序号</w:t>
            </w:r>
            <w:r/>
          </w:p>
        </w:tc>
        <w:tc>
          <w:tcPr>
            <w:tcW w:w="2369"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证明</w:t>
            </w:r>
            <w:r/>
          </w:p>
          <w:p>
            <w:pPr>
              <w:pStyle w:val="1071"/>
              <w:jc w:val="center"/>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1"/>
              <w:ind w:firstLine="480"/>
              <w:jc w:val="left"/>
              <w:spacing w:beforeAutospacing="0" w:afterAutospacing="0"/>
              <w:rPr>
                <w:rFonts w:hint="eastAsia"/>
                <w:color w:val="auto"/>
                <w:highlight w:val="none"/>
              </w:rPr>
            </w:pPr>
            <w:r>
              <w:rPr>
                <w:rFonts w:hint="eastAsia"/>
                <w:color w:val="auto"/>
                <w:highlight w:val="none"/>
              </w:rPr>
              <w:t xml:space="preserve">……</w:t>
            </w:r>
            <w:r/>
          </w:p>
        </w:tc>
        <w:tc>
          <w:tcPr>
            <w:tcW w:w="2240"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bl>
    <w:p>
      <w:pPr>
        <w:pStyle w:val="1071"/>
        <w:ind w:firstLine="480"/>
        <w:jc w:val="left"/>
        <w:spacing w:beforeAutospacing="0" w:afterAutospacing="0"/>
        <w:rPr>
          <w:rFonts w:hint="eastAsia"/>
          <w:color w:val="auto"/>
          <w:highlight w:val="none"/>
        </w:rPr>
      </w:pPr>
      <w:r>
        <w:rPr>
          <w:rFonts w:hint="eastAsia"/>
          <w:color w:val="auto"/>
          <w:highlight w:val="none"/>
        </w:rPr>
        <w:t xml:space="preserve">注：行数不够，可自行添加。</w:t>
      </w:r>
      <w:r/>
    </w:p>
    <w:p>
      <w:pPr>
        <w:pStyle w:val="1071"/>
        <w:jc w:val="center"/>
        <w:spacing w:beforeAutospacing="0" w:afterAutospacing="0" w:line="0" w:lineRule="atLeast"/>
        <w:rPr>
          <w:rFonts w:hint="eastAsia"/>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71"/>
        <w:jc w:val="left"/>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9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序号</w:t>
            </w:r>
            <w:r/>
          </w:p>
        </w:tc>
        <w:tc>
          <w:tcPr>
            <w:tcW w:w="2011"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71"/>
              <w:jc w:val="center"/>
              <w:spacing w:beforeAutospacing="0" w:afterAutospacing="0"/>
              <w:rPr>
                <w:rFonts w:hint="eastAsia"/>
                <w:color w:val="auto"/>
                <w:highlight w:val="none"/>
              </w:rPr>
            </w:pPr>
            <w:r>
              <w:rPr>
                <w:rFonts w:hint="eastAsia"/>
                <w:color w:val="auto"/>
                <w:highlight w:val="none"/>
              </w:rPr>
              <w:t xml:space="preserve">证明</w:t>
            </w:r>
            <w:r/>
          </w:p>
          <w:p>
            <w:pPr>
              <w:pStyle w:val="1071"/>
              <w:jc w:val="center"/>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1"/>
              <w:ind w:firstLine="600"/>
              <w:jc w:val="left"/>
              <w:spacing w:beforeAutospacing="0" w:afterAutospacing="0"/>
              <w:rPr>
                <w:rFonts w:hint="eastAsia"/>
                <w:color w:val="auto"/>
                <w:highlight w:val="none"/>
              </w:rPr>
            </w:pPr>
            <w:r>
              <w:rPr>
                <w:rFonts w:hint="eastAsia"/>
                <w:color w:val="auto"/>
                <w:highlight w:val="none"/>
              </w:rPr>
              <w:t xml:space="preserve"> </w:t>
            </w:r>
            <w:r/>
          </w:p>
        </w:tc>
      </w:tr>
    </w:tbl>
    <w:p>
      <w:pPr>
        <w:pStyle w:val="1071"/>
        <w:jc w:val="left"/>
        <w:spacing w:beforeAutospacing="0" w:afterAutospacing="0"/>
        <w:rPr>
          <w:rFonts w:hint="eastAsia"/>
          <w:color w:val="auto"/>
          <w:highlight w:val="none"/>
        </w:rPr>
      </w:pPr>
      <w:r>
        <w:rPr>
          <w:rFonts w:hint="eastAsia"/>
          <w:color w:val="auto"/>
          <w:highlight w:val="none"/>
        </w:rPr>
        <w:t xml:space="preserve">注：行数不够，可自行添加。</w:t>
      </w:r>
      <w:r/>
    </w:p>
    <w:p>
      <w:pPr>
        <w:pStyle w:val="1071"/>
        <w:ind w:firstLine="600"/>
        <w:jc w:val="left"/>
        <w:spacing w:beforeAutospacing="0" w:afterAutospacing="0"/>
        <w:rPr>
          <w:rFonts w:hint="eastAsia"/>
          <w:color w:val="auto"/>
          <w:highlight w:val="none"/>
        </w:rPr>
      </w:pPr>
      <w:r>
        <w:rPr>
          <w:rFonts w:hint="eastAsia"/>
          <w:color w:val="auto"/>
          <w:highlight w:val="none"/>
        </w:rPr>
      </w:r>
      <w:r/>
    </w:p>
    <w:p>
      <w:pPr>
        <w:pStyle w:val="1071"/>
        <w:jc w:val="center"/>
        <w:spacing w:beforeAutospacing="0" w:afterAutospacing="0" w:line="0" w:lineRule="atLeast"/>
        <w:rPr>
          <w:rFonts w:hint="eastAsia"/>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71"/>
        <w:ind w:firstLine="482"/>
        <w:jc w:val="left"/>
        <w:spacing w:beforeAutospacing="0" w:afterAutospacing="0" w:line="500" w:lineRule="exact"/>
        <w:rPr>
          <w:rFonts w:hint="eastAsia"/>
          <w:color w:val="auto"/>
          <w:highlight w:val="none"/>
        </w:rPr>
      </w:pPr>
      <w:r>
        <w:rPr>
          <w:rFonts w:hint="eastAsia"/>
          <w:color w:val="auto"/>
          <w:highlight w:val="none"/>
        </w:rPr>
        <w:t xml:space="preserve">投标人全称（加盖CA电子签章）：</w:t>
      </w:r>
      <w:r/>
    </w:p>
    <w:p>
      <w:pPr>
        <w:pStyle w:val="1071"/>
        <w:ind w:firstLine="482"/>
        <w:jc w:val="left"/>
        <w:spacing w:beforeAutospacing="0" w:afterAutospacing="0" w:line="50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盐城市少儿图书馆物业管理服务项目</w:t>
      </w:r>
      <w:r/>
    </w:p>
    <w:p>
      <w:pPr>
        <w:pStyle w:val="1071"/>
        <w:ind w:firstLine="482"/>
        <w:jc w:val="left"/>
        <w:spacing w:beforeAutospacing="0" w:afterAutospacing="0" w:line="500" w:lineRule="exact"/>
        <w:rPr>
          <w:rFonts w:hint="eastAsia"/>
          <w:color w:val="auto"/>
          <w:highlight w:val="none"/>
        </w:rPr>
      </w:pPr>
      <w:r>
        <w:rPr>
          <w:rFonts w:hint="eastAsia"/>
          <w:color w:val="auto"/>
          <w:highlight w:val="none"/>
        </w:rPr>
        <w:t xml:space="preserve">项目编号：</w:t>
      </w:r>
      <w:r>
        <w:rPr>
          <w:rFonts w:hint="eastAsia"/>
          <w:color w:val="auto"/>
          <w:highlight w:val="none"/>
          <w:lang w:eastAsia="zh-CN"/>
        </w:rPr>
        <w:t xml:space="preserve">JSZC-320900-JZCG-G2026-0026</w:t>
      </w:r>
      <w:r>
        <w:rPr>
          <w:color w:val="auto"/>
          <w:highlight w:val="none"/>
        </w:rPr>
        <w:t xml:space="preserve"> </w:t>
      </w:r>
      <w:r/>
    </w:p>
    <w:p>
      <w:pPr>
        <w:pStyle w:val="1071"/>
        <w:ind w:firstLine="482"/>
        <w:jc w:val="left"/>
        <w:spacing w:beforeAutospacing="0" w:afterAutospacing="0" w:line="500" w:lineRule="exact"/>
        <w:rPr>
          <w:rFonts w:hint="eastAsia"/>
          <w:color w:val="auto"/>
          <w:highlight w:val="none"/>
        </w:rPr>
      </w:pPr>
      <w:r>
        <w:rPr>
          <w:rFonts w:hint="eastAsia"/>
          <w:color w:val="auto"/>
          <w:highlight w:val="none"/>
        </w:rPr>
        <w:t xml:space="preserve">分包号：/    </w:t>
      </w:r>
      <w:r/>
    </w:p>
    <w:tbl>
      <w:tblPr>
        <w:tblStyle w:val="79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1"/>
              <w:jc w:val="left"/>
              <w:spacing w:beforeAutospacing="0" w:afterAutospacing="0" w:line="400" w:lineRule="exact"/>
              <w:rPr>
                <w:rFonts w:hint="eastAsia"/>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71"/>
              <w:spacing w:beforeAutospacing="0" w:afterAutospacing="0" w:line="400" w:lineRule="exact"/>
              <w:rPr>
                <w:rFonts w:hint="eastAsia"/>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71"/>
              <w:spacing w:beforeAutospacing="0" w:afterAutospacing="0" w:line="400" w:lineRule="exact"/>
              <w:rPr>
                <w:rFonts w:hint="eastAsia"/>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r/>
          </w:p>
        </w:tc>
      </w:tr>
    </w:tbl>
    <w:p>
      <w:pPr>
        <w:pStyle w:val="1071"/>
        <w:ind w:firstLine="600"/>
        <w:jc w:val="left"/>
        <w:spacing w:beforeAutospacing="0" w:afterAutospacing="0" w:line="500" w:lineRule="exact"/>
        <w:rPr>
          <w:rFonts w:hint="eastAsia"/>
          <w:color w:val="auto"/>
          <w:highlight w:val="none"/>
        </w:rPr>
      </w:pPr>
      <w:r>
        <w:rPr>
          <w:color w:val="auto"/>
          <w:highlight w:val="none"/>
        </w:rPr>
        <w:t xml:space="preserve"> </w:t>
      </w:r>
      <w:r/>
    </w:p>
    <w:p>
      <w:pPr>
        <w:pStyle w:val="1071"/>
        <w:ind w:firstLine="480"/>
        <w:jc w:val="right"/>
        <w:spacing w:beforeAutospacing="0" w:afterAutospacing="0" w:line="500" w:lineRule="exact"/>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1"/>
        <w:ind w:firstLine="600"/>
        <w:jc w:val="left"/>
        <w:spacing w:beforeAutospacing="0" w:afterAutospacing="0" w:line="500" w:lineRule="exact"/>
        <w:rPr>
          <w:rFonts w:hint="eastAsia"/>
          <w:color w:val="auto"/>
          <w:highlight w:val="none"/>
        </w:rPr>
      </w:pPr>
      <w:r>
        <w:rPr>
          <w:rFonts w:hint="eastAsia"/>
          <w:color w:val="auto"/>
          <w:highlight w:val="none"/>
        </w:rPr>
        <w:t xml:space="preserve"> </w:t>
      </w:r>
      <w:r/>
    </w:p>
    <w:p>
      <w:pPr>
        <w:jc w:val="left"/>
        <w:rPr>
          <w:rFonts w:hint="eastAsia" w:ascii="宋体" w:hAnsi="宋体" w:cs="宋体"/>
          <w:color w:val="auto"/>
          <w:highlight w:val="none"/>
        </w:rPr>
      </w:pPr>
      <w:r>
        <w:rPr>
          <w:rFonts w:hint="eastAsia" w:ascii="宋体" w:hAnsi="宋体" w:cs="宋体"/>
          <w:color w:val="auto"/>
          <w:highlight w:val="none"/>
        </w:rPr>
        <w:br w:type="page" w:clear="all"/>
      </w:r>
      <w:r/>
    </w:p>
    <w:p>
      <w:pPr>
        <w:pStyle w:val="1071"/>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left"/>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auto"/>
          <w:sz w:val="32"/>
          <w:szCs w:val="32"/>
          <w:highlight w:val="none"/>
        </w:rPr>
        <w:br w:type="page" w:clear="all"/>
      </w:r>
      <w:r/>
    </w:p>
    <w:p>
      <w:pPr>
        <w:pStyle w:val="1071"/>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单位名称（盖章）：</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22"/>
        <w:jc w:val="left"/>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pStyle w:val="1071"/>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22"/>
        <w:jc w:val="left"/>
        <w:spacing w:before="290"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一、质疑供应商基本信息</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二、质疑项目基本情况</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三、质疑事项具体内容</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22"/>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质疑事项2</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w:t>
      </w:r>
      <w:r/>
    </w:p>
    <w:p>
      <w:pPr>
        <w:pStyle w:val="822"/>
        <w:jc w:val="left"/>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22"/>
        <w:jc w:val="left"/>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22"/>
        <w:jc w:val="left"/>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签字(签章)：                 公章：               日期：    </w:t>
      </w:r>
      <w:r/>
    </w:p>
    <w:p>
      <w:pPr>
        <w:pStyle w:val="822"/>
        <w:jc w:val="left"/>
        <w:spacing w:beforeAutospacing="0" w:afterAutospacing="0" w:line="500" w:lineRule="exact"/>
        <w:rPr>
          <w:rFonts w:hint="eastAsia" w:ascii="宋体" w:hAnsi="宋体" w:cs="宋体"/>
          <w:color w:val="auto"/>
          <w:highlight w:val="none"/>
        </w:rPr>
      </w:pPr>
      <w:r>
        <w:rPr>
          <w:rFonts w:hint="eastAsia" w:ascii="宋体" w:hAnsi="宋体" w:cs="宋体"/>
          <w:b/>
          <w:color w:val="auto"/>
          <w:highlight w:val="none"/>
        </w:rPr>
        <w:t xml:space="preserve">质疑函制作说明：</w:t>
      </w:r>
      <w:r/>
    </w:p>
    <w:p>
      <w:pPr>
        <w:pStyle w:val="822"/>
        <w:ind w:firstLine="480"/>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22"/>
        <w:ind w:firstLine="480"/>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2"/>
        <w:ind w:firstLine="480"/>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22"/>
        <w:ind w:firstLine="480"/>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22"/>
        <w:ind w:firstLine="480"/>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22"/>
        <w:ind w:firstLine="480"/>
        <w:spacing w:beforeAutospacing="0" w:afterAutospacing="0" w:line="500" w:lineRule="exact"/>
        <w:widowControl/>
        <w:rPr>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left"/>
        <w:tabs>
          <w:tab w:val="left" w:pos="7680" w:leader="none"/>
        </w:tabs>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07"/>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07"/>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0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JSZC-320900-JZCG-G2026-0026</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JSZC-320900-JZCG-G2026-0026</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JSZC-320900-JZCG-G2026-0026</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874"/>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84">
    <w:name w:val="Heading 2"/>
    <w:basedOn w:val="782"/>
    <w:next w:val="782"/>
    <w:link w:val="875"/>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76"/>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77"/>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8"/>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9"/>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81"/>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82"/>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qFormat/>
    <w:pPr>
      <w:ind w:left="1701"/>
      <w:spacing w:after="57"/>
    </w:pPr>
  </w:style>
  <w:style w:type="paragraph" w:styleId="795">
    <w:name w:val="Normal Indent"/>
    <w:basedOn w:val="782"/>
    <w:uiPriority w:val="0"/>
    <w:qFormat/>
    <w:pPr>
      <w:ind w:firstLine="420"/>
      <w:jc w:val="left"/>
      <w:spacing w:line="360" w:lineRule="auto"/>
    </w:pPr>
    <w:rPr>
      <w:rFonts w:ascii="宋体" w:hAnsi="宋体" w:cs="宋体"/>
      <w:color w:val="000000"/>
      <w:sz w:val="24"/>
      <w:szCs w:val="21"/>
    </w:rPr>
  </w:style>
  <w:style w:type="paragraph" w:styleId="796">
    <w:name w:val="Caption"/>
    <w:basedOn w:val="782"/>
    <w:next w:val="78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82"/>
    <w:link w:val="884"/>
    <w:uiPriority w:val="0"/>
    <w:qFormat/>
    <w:pPr>
      <w:jc w:val="left"/>
    </w:pPr>
  </w:style>
  <w:style w:type="paragraph" w:styleId="798">
    <w:name w:val="Body Text"/>
    <w:basedOn w:val="782"/>
    <w:link w:val="885"/>
    <w:uiPriority w:val="99"/>
    <w:qFormat/>
    <w:rPr>
      <w:rFonts w:ascii="楷体" w:hAnsi="Arial" w:eastAsia="楷体"/>
      <w:sz w:val="28"/>
      <w:szCs w:val="28"/>
    </w:rPr>
  </w:style>
  <w:style w:type="paragraph" w:styleId="799">
    <w:name w:val="Body Text Indent"/>
    <w:basedOn w:val="782"/>
    <w:link w:val="886"/>
    <w:uiPriority w:val="0"/>
    <w:qFormat/>
    <w:pPr>
      <w:ind w:firstLine="645"/>
    </w:pPr>
    <w:rPr>
      <w:rFonts w:ascii="楷体_GB2312" w:eastAsia="楷体_GB2312"/>
      <w:sz w:val="32"/>
      <w:szCs w:val="32"/>
    </w:rPr>
  </w:style>
  <w:style w:type="paragraph" w:styleId="800">
    <w:name w:val="Block Text"/>
    <w:basedOn w:val="782"/>
    <w:uiPriority w:val="0"/>
    <w:qFormat/>
    <w:pPr>
      <w:ind w:left="560" w:right="-512"/>
    </w:pPr>
    <w:rPr>
      <w:rFonts w:ascii="幼圆" w:eastAsia="幼圆" w:cs="Garamond"/>
      <w:sz w:val="24"/>
      <w:szCs w:val="21"/>
    </w:rPr>
  </w:style>
  <w:style w:type="paragraph" w:styleId="801">
    <w:name w:val="toc 5"/>
    <w:basedOn w:val="782"/>
    <w:next w:val="782"/>
    <w:uiPriority w:val="39"/>
    <w:qFormat/>
    <w:pPr>
      <w:ind w:left="1134"/>
      <w:spacing w:after="57"/>
    </w:pPr>
  </w:style>
  <w:style w:type="paragraph" w:styleId="802">
    <w:name w:val="toc 3"/>
    <w:basedOn w:val="782"/>
    <w:next w:val="782"/>
    <w:link w:val="887"/>
    <w:uiPriority w:val="39"/>
    <w:qFormat/>
    <w:pPr>
      <w:ind w:left="567"/>
      <w:spacing w:after="57"/>
    </w:pPr>
  </w:style>
  <w:style w:type="paragraph" w:styleId="803">
    <w:name w:val="Plain Text"/>
    <w:basedOn w:val="782"/>
    <w:link w:val="888"/>
    <w:uiPriority w:val="0"/>
    <w:qFormat/>
    <w:rPr>
      <w:rFonts w:ascii="宋体" w:hAnsi="Courier New" w:eastAsia="楷体"/>
      <w:sz w:val="28"/>
      <w:szCs w:val="20"/>
    </w:rPr>
  </w:style>
  <w:style w:type="paragraph" w:styleId="804">
    <w:name w:val="toc 8"/>
    <w:basedOn w:val="782"/>
    <w:next w:val="782"/>
    <w:uiPriority w:val="39"/>
    <w:qFormat/>
    <w:pPr>
      <w:ind w:left="1984"/>
      <w:spacing w:after="57"/>
    </w:pPr>
  </w:style>
  <w:style w:type="paragraph" w:styleId="805">
    <w:name w:val="endnote text"/>
    <w:basedOn w:val="782"/>
    <w:link w:val="889"/>
    <w:uiPriority w:val="99"/>
    <w:qFormat/>
    <w:rPr>
      <w:sz w:val="20"/>
    </w:rPr>
  </w:style>
  <w:style w:type="paragraph" w:styleId="806">
    <w:name w:val="Balloon Text"/>
    <w:basedOn w:val="782"/>
    <w:link w:val="890"/>
    <w:uiPriority w:val="99"/>
    <w:qFormat/>
    <w:rPr>
      <w:sz w:val="18"/>
      <w:szCs w:val="18"/>
    </w:rPr>
  </w:style>
  <w:style w:type="paragraph" w:styleId="807">
    <w:name w:val="Footer"/>
    <w:basedOn w:val="782"/>
    <w:link w:val="891"/>
    <w:uiPriority w:val="99"/>
    <w:unhideWhenUsed/>
    <w:qFormat/>
    <w:pPr>
      <w:jc w:val="left"/>
      <w:tabs>
        <w:tab w:val="center" w:pos="4153" w:leader="none"/>
        <w:tab w:val="right" w:pos="8306" w:leader="none"/>
      </w:tabs>
    </w:pPr>
    <w:rPr>
      <w:sz w:val="18"/>
      <w:szCs w:val="18"/>
    </w:rPr>
  </w:style>
  <w:style w:type="paragraph" w:styleId="808">
    <w:name w:val="envelope return"/>
    <w:basedOn w:val="782"/>
    <w:uiPriority w:val="0"/>
    <w:qFormat/>
    <w:pPr>
      <w:ind w:firstLine="420"/>
      <w:jc w:val="left"/>
      <w:spacing w:line="360" w:lineRule="auto"/>
    </w:pPr>
    <w:rPr>
      <w:rFonts w:ascii="Arial" w:hAnsi="Arial" w:cs="宋体"/>
      <w:color w:val="000000"/>
      <w:sz w:val="22"/>
      <w:szCs w:val="21"/>
    </w:rPr>
  </w:style>
  <w:style w:type="paragraph" w:styleId="809">
    <w:name w:val="Header"/>
    <w:basedOn w:val="782"/>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82"/>
    <w:next w:val="782"/>
    <w:uiPriority w:val="39"/>
    <w:qFormat/>
    <w:pPr>
      <w:spacing w:after="57"/>
    </w:pPr>
  </w:style>
  <w:style w:type="paragraph" w:styleId="811">
    <w:name w:val="toc 4"/>
    <w:basedOn w:val="782"/>
    <w:next w:val="782"/>
    <w:uiPriority w:val="39"/>
    <w:qFormat/>
    <w:pPr>
      <w:ind w:left="850"/>
      <w:spacing w:after="57"/>
    </w:pPr>
  </w:style>
  <w:style w:type="paragraph" w:styleId="812">
    <w:name w:val="Subtitle"/>
    <w:basedOn w:val="782"/>
    <w:next w:val="782"/>
    <w:link w:val="893"/>
    <w:uiPriority w:val="11"/>
    <w:qFormat/>
    <w:pPr>
      <w:spacing w:before="200" w:after="200"/>
    </w:pPr>
    <w:rPr>
      <w:sz w:val="24"/>
    </w:rPr>
  </w:style>
  <w:style w:type="paragraph" w:styleId="813">
    <w:name w:val="footnote text"/>
    <w:basedOn w:val="782"/>
    <w:link w:val="894"/>
    <w:uiPriority w:val="99"/>
    <w:qFormat/>
    <w:pPr>
      <w:spacing w:after="40"/>
    </w:pPr>
    <w:rPr>
      <w:sz w:val="18"/>
    </w:rPr>
  </w:style>
  <w:style w:type="paragraph" w:styleId="814">
    <w:name w:val="toc 6"/>
    <w:basedOn w:val="782"/>
    <w:next w:val="782"/>
    <w:uiPriority w:val="39"/>
    <w:qFormat/>
    <w:pPr>
      <w:ind w:left="1417"/>
      <w:spacing w:after="57"/>
    </w:pPr>
  </w:style>
  <w:style w:type="paragraph" w:styleId="815">
    <w:name w:val="Body Text Indent 3"/>
    <w:basedOn w:val="782"/>
    <w:link w:val="895"/>
    <w:uiPriority w:val="0"/>
    <w:qFormat/>
    <w:pPr>
      <w:ind w:left="645" w:firstLine="645"/>
    </w:pPr>
    <w:rPr>
      <w:rFonts w:ascii="Arial" w:hAnsi="Arial" w:eastAsia="仿宋" w:cs="Arial"/>
      <w:color w:val="ffff00"/>
      <w:sz w:val="32"/>
      <w:szCs w:val="32"/>
    </w:rPr>
  </w:style>
  <w:style w:type="paragraph" w:styleId="816">
    <w:name w:val="table of figures"/>
    <w:basedOn w:val="782"/>
    <w:next w:val="782"/>
    <w:uiPriority w:val="99"/>
    <w:qFormat/>
  </w:style>
  <w:style w:type="paragraph" w:styleId="817">
    <w:name w:val="toc 2"/>
    <w:basedOn w:val="782"/>
    <w:next w:val="782"/>
    <w:uiPriority w:val="39"/>
    <w:qFormat/>
    <w:pPr>
      <w:ind w:left="283"/>
      <w:spacing w:after="57"/>
    </w:pPr>
  </w:style>
  <w:style w:type="paragraph" w:styleId="818">
    <w:name w:val="toc 9"/>
    <w:basedOn w:val="782"/>
    <w:next w:val="782"/>
    <w:uiPriority w:val="39"/>
    <w:qFormat/>
    <w:pPr>
      <w:ind w:left="2268"/>
      <w:spacing w:after="57"/>
    </w:pPr>
  </w:style>
  <w:style w:type="paragraph" w:styleId="819">
    <w:name w:val="Body Text 2"/>
    <w:basedOn w:val="782"/>
    <w:link w:val="1203"/>
    <w:uiPriority w:val="99"/>
    <w:semiHidden/>
    <w:unhideWhenUsed/>
    <w:qFormat/>
    <w:pPr>
      <w:ind w:firstLine="420"/>
      <w:jc w:val="left"/>
      <w:spacing w:after="120" w:line="480" w:lineRule="auto"/>
    </w:pPr>
    <w:rPr>
      <w:rFonts w:ascii="宋体" w:hAnsi="宋体" w:cs="宋体"/>
      <w:color w:val="000000"/>
      <w:sz w:val="22"/>
      <w:szCs w:val="21"/>
    </w:rPr>
  </w:style>
  <w:style w:type="paragraph" w:styleId="820">
    <w:name w:val="Message Header"/>
    <w:basedOn w:val="782"/>
    <w:link w:val="1185"/>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1">
    <w:name w:val="HTML Preformatted"/>
    <w:basedOn w:val="782"/>
    <w:link w:val="896"/>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2">
    <w:name w:val="Normal (Web)"/>
    <w:basedOn w:val="782"/>
    <w:uiPriority w:val="0"/>
    <w:qFormat/>
    <w:pPr>
      <w:jc w:val="left"/>
      <w:spacing w:beforeAutospacing="1" w:afterAutospacing="1"/>
    </w:pPr>
    <w:rPr>
      <w:sz w:val="24"/>
    </w:rPr>
  </w:style>
  <w:style w:type="paragraph" w:styleId="823">
    <w:name w:val="Title"/>
    <w:basedOn w:val="782"/>
    <w:next w:val="782"/>
    <w:link w:val="897"/>
    <w:uiPriority w:val="10"/>
    <w:qFormat/>
    <w:pPr>
      <w:contextualSpacing/>
      <w:spacing w:before="300" w:after="200"/>
    </w:pPr>
    <w:rPr>
      <w:sz w:val="48"/>
      <w:szCs w:val="48"/>
    </w:rPr>
  </w:style>
  <w:style w:type="paragraph" w:styleId="824">
    <w:name w:val="annotation subject"/>
    <w:basedOn w:val="797"/>
    <w:next w:val="797"/>
    <w:link w:val="898"/>
    <w:uiPriority w:val="0"/>
    <w:qFormat/>
    <w:pPr>
      <w:spacing w:line="300" w:lineRule="auto"/>
    </w:pPr>
    <w:rPr>
      <w:rFonts w:ascii="Calibri" w:hAnsi="Calibri" w:cs="Calibri"/>
      <w:b/>
      <w:bCs/>
      <w:sz w:val="20"/>
      <w:szCs w:val="21"/>
    </w:rPr>
  </w:style>
  <w:style w:type="paragraph" w:styleId="825">
    <w:name w:val="Body Text First Indent"/>
    <w:basedOn w:val="798"/>
    <w:link w:val="899"/>
    <w:uiPriority w:val="99"/>
    <w:qFormat/>
    <w:pPr>
      <w:ind w:firstLine="420"/>
    </w:pPr>
  </w:style>
  <w:style w:type="paragraph" w:styleId="826">
    <w:name w:val="Body Text First Indent 2"/>
    <w:basedOn w:val="799"/>
    <w:link w:val="900"/>
    <w:uiPriority w:val="0"/>
    <w:qFormat/>
    <w:pPr>
      <w:ind w:firstLine="420"/>
      <w:spacing w:line="360" w:lineRule="auto"/>
    </w:pPr>
    <w:rPr>
      <w:rFonts w:ascii="宋体" w:hAnsi="宋体" w:eastAsia="宋体"/>
      <w:sz w:val="21"/>
      <w:szCs w:val="20"/>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2"/>
    <w:uiPriority w:val="22"/>
    <w:qFormat/>
    <w:rPr>
      <w:b/>
    </w:rPr>
  </w:style>
  <w:style w:type="character" w:styleId="829">
    <w:name w:val="endnote reference"/>
    <w:uiPriority w:val="99"/>
    <w:qFormat/>
    <w:rPr>
      <w:vertAlign w:val="superscript"/>
    </w:rPr>
  </w:style>
  <w:style w:type="character" w:styleId="830">
    <w:name w:val="FollowedHyperlink"/>
    <w:basedOn w:val="792"/>
    <w:uiPriority w:val="99"/>
    <w:semiHidden/>
    <w:unhideWhenUsed/>
    <w:qFormat/>
    <w:rPr>
      <w:color w:val="800080" w:themeColor="followedHyperlink"/>
      <w:u w:val="single"/>
      <w14:textFill>
        <w14:solidFill>
          <w14:schemeClr w14:val="folHlink"/>
        </w14:solidFill>
      </w14:textFill>
    </w:rPr>
  </w:style>
  <w:style w:type="character" w:styleId="831">
    <w:name w:val="Hyperlink"/>
    <w:uiPriority w:val="99"/>
    <w:qFormat/>
    <w:rPr>
      <w:color w:val="0000ff"/>
      <w:u w:val="single"/>
    </w:rPr>
  </w:style>
  <w:style w:type="character" w:styleId="832">
    <w:name w:val="annotation reference"/>
    <w:basedOn w:val="792"/>
    <w:uiPriority w:val="99"/>
    <w:qFormat/>
    <w:rPr>
      <w:sz w:val="21"/>
      <w:szCs w:val="21"/>
    </w:rPr>
  </w:style>
  <w:style w:type="character" w:styleId="833">
    <w:name w:val="footnote reference"/>
    <w:uiPriority w:val="99"/>
    <w:qFormat/>
    <w:rPr>
      <w:vertAlign w:val="superscript"/>
    </w:rPr>
  </w:style>
  <w:style w:type="table" w:styleId="834"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Heading"/>
    <w:uiPriority w:val="39"/>
    <w:unhideWhenUsed/>
    <w:qFormat/>
    <w:rPr>
      <w:rFonts w:hint="default" w:ascii="Times New Roman" w:hAnsi="Times New Roman" w:eastAsia="宋体" w:cs="Times New Roman"/>
    </w:rPr>
  </w:style>
  <w:style w:type="table" w:styleId="854"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清单表 1 浅色1"/>
    <w:basedOn w:val="79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79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清单表 7 彩色1"/>
    <w:basedOn w:val="79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标题1"/>
    <w:uiPriority w:val="39"/>
    <w:unhideWhenUsed/>
    <w:qFormat/>
    <w:rPr>
      <w:rFonts w:hint="default" w:ascii="Times New Roman" w:hAnsi="Times New Roman" w:eastAsia="宋体" w:cs="Times New Roman"/>
      <w:lang w:val="en-US" w:eastAsia="zh-CN" w:bidi="ar-SA"/>
    </w:rPr>
  </w:style>
  <w:style w:type="character" w:styleId="874" w:customStyle="1">
    <w:name w:val="标题 1 字符1"/>
    <w:basedOn w:val="792"/>
    <w:link w:val="783"/>
    <w:uiPriority w:val="9"/>
    <w:qFormat/>
    <w:rPr>
      <w:b/>
      <w:bCs/>
      <w:sz w:val="44"/>
      <w:szCs w:val="44"/>
    </w:rPr>
  </w:style>
  <w:style w:type="character" w:styleId="875" w:customStyle="1">
    <w:name w:val="标题 2 字符1"/>
    <w:basedOn w:val="792"/>
    <w:link w:val="784"/>
    <w:uiPriority w:val="9"/>
    <w:qFormat/>
    <w:rPr>
      <w:rFonts w:ascii="Arial" w:hAnsi="Arial" w:eastAsia="Arial" w:cs="Arial"/>
      <w:sz w:val="34"/>
    </w:rPr>
  </w:style>
  <w:style w:type="character" w:styleId="876" w:customStyle="1">
    <w:name w:val="标题 3 字符1"/>
    <w:basedOn w:val="792"/>
    <w:link w:val="785"/>
    <w:uiPriority w:val="9"/>
    <w:qFormat/>
    <w:rPr>
      <w:rFonts w:ascii="Arial" w:hAnsi="Arial" w:eastAsia="Arial" w:cs="Arial"/>
      <w:sz w:val="30"/>
      <w:szCs w:val="30"/>
    </w:rPr>
  </w:style>
  <w:style w:type="character" w:styleId="877" w:customStyle="1">
    <w:name w:val="标题 4 字符1"/>
    <w:basedOn w:val="792"/>
    <w:link w:val="786"/>
    <w:uiPriority w:val="9"/>
    <w:qFormat/>
    <w:rPr>
      <w:rFonts w:ascii="Arial" w:hAnsi="Arial" w:eastAsia="Arial" w:cs="Arial"/>
      <w:b/>
      <w:bCs/>
      <w:sz w:val="26"/>
      <w:szCs w:val="26"/>
    </w:rPr>
  </w:style>
  <w:style w:type="character" w:styleId="878" w:customStyle="1">
    <w:name w:val="标题 5 字符1"/>
    <w:basedOn w:val="792"/>
    <w:link w:val="787"/>
    <w:uiPriority w:val="9"/>
    <w:qFormat/>
    <w:rPr>
      <w:rFonts w:ascii="Arial" w:hAnsi="Arial" w:eastAsia="Arial" w:cs="Arial"/>
      <w:b/>
      <w:bCs/>
      <w:sz w:val="24"/>
      <w:szCs w:val="24"/>
    </w:rPr>
  </w:style>
  <w:style w:type="character" w:styleId="879" w:customStyle="1">
    <w:name w:val="标题 6 字符1"/>
    <w:basedOn w:val="792"/>
    <w:link w:val="788"/>
    <w:uiPriority w:val="9"/>
    <w:qFormat/>
    <w:rPr>
      <w:rFonts w:ascii="Arial" w:hAnsi="Arial" w:eastAsia="Arial" w:cs="Arial"/>
      <w:b/>
      <w:bCs/>
      <w:sz w:val="22"/>
      <w:szCs w:val="22"/>
    </w:rPr>
  </w:style>
  <w:style w:type="character" w:styleId="880" w:customStyle="1">
    <w:name w:val="标题 7 字符1"/>
    <w:basedOn w:val="792"/>
    <w:link w:val="789"/>
    <w:uiPriority w:val="9"/>
    <w:qFormat/>
    <w:rPr>
      <w:rFonts w:ascii="Arial" w:hAnsi="Arial" w:eastAsia="Arial" w:cs="Arial"/>
      <w:b/>
      <w:bCs/>
      <w:i/>
      <w:iCs/>
      <w:sz w:val="22"/>
      <w:szCs w:val="22"/>
    </w:rPr>
  </w:style>
  <w:style w:type="character" w:styleId="881" w:customStyle="1">
    <w:name w:val="标题 8 字符1"/>
    <w:basedOn w:val="792"/>
    <w:link w:val="790"/>
    <w:uiPriority w:val="9"/>
    <w:qFormat/>
    <w:rPr>
      <w:rFonts w:ascii="Arial" w:hAnsi="Arial" w:eastAsia="Arial" w:cs="Arial"/>
      <w:i/>
      <w:iCs/>
      <w:sz w:val="22"/>
      <w:szCs w:val="22"/>
    </w:rPr>
  </w:style>
  <w:style w:type="character" w:styleId="882" w:customStyle="1">
    <w:name w:val="标题 9 字符1"/>
    <w:basedOn w:val="792"/>
    <w:link w:val="791"/>
    <w:uiPriority w:val="9"/>
    <w:qFormat/>
    <w:rPr>
      <w:rFonts w:ascii="Arial" w:hAnsi="Arial" w:eastAsia="Arial" w:cs="Arial"/>
      <w:i/>
      <w:iCs/>
      <w:sz w:val="21"/>
      <w:szCs w:val="21"/>
    </w:rPr>
  </w:style>
  <w:style w:type="paragraph" w:styleId="883" w:customStyle="1">
    <w:name w:val="TOC 标题1123"/>
    <w:uiPriority w:val="39"/>
    <w:unhideWhenUsed/>
    <w:qFormat/>
    <w:rPr>
      <w:rFonts w:hint="default" w:ascii="Times New Roman" w:hAnsi="Times New Roman" w:eastAsia="宋体" w:cs="Times New Roman"/>
      <w:lang w:val="en-US" w:eastAsia="zh-CN" w:bidi="ar-SA"/>
    </w:rPr>
  </w:style>
  <w:style w:type="character" w:styleId="884" w:customStyle="1">
    <w:name w:val="批注文字 字符"/>
    <w:basedOn w:val="792"/>
    <w:link w:val="797"/>
    <w:uiPriority w:val="99"/>
    <w:qFormat/>
    <w:rPr>
      <w:sz w:val="21"/>
      <w:szCs w:val="24"/>
    </w:rPr>
  </w:style>
  <w:style w:type="character" w:styleId="885" w:customStyle="1">
    <w:name w:val="正文文本 字符"/>
    <w:basedOn w:val="792"/>
    <w:link w:val="798"/>
    <w:uiPriority w:val="99"/>
    <w:qFormat/>
    <w:rPr>
      <w:rFonts w:ascii="楷体" w:hAnsi="Arial" w:eastAsia="楷体"/>
      <w:sz w:val="28"/>
      <w:szCs w:val="28"/>
    </w:rPr>
  </w:style>
  <w:style w:type="character" w:styleId="886" w:customStyle="1">
    <w:name w:val="正文文本缩进 字符"/>
    <w:basedOn w:val="792"/>
    <w:link w:val="799"/>
    <w:uiPriority w:val="0"/>
    <w:qFormat/>
    <w:rPr>
      <w:rFonts w:ascii="楷体_GB2312" w:eastAsia="楷体_GB2312"/>
      <w:sz w:val="32"/>
      <w:szCs w:val="32"/>
    </w:rPr>
  </w:style>
  <w:style w:type="character" w:styleId="887" w:customStyle="1">
    <w:name w:val="TOC 3 字符"/>
    <w:link w:val="802"/>
    <w:uiPriority w:val="39"/>
    <w:qFormat/>
    <w:rPr>
      <w:sz w:val="21"/>
      <w:szCs w:val="24"/>
    </w:rPr>
  </w:style>
  <w:style w:type="character" w:styleId="888" w:customStyle="1">
    <w:name w:val="纯文本 字符"/>
    <w:basedOn w:val="792"/>
    <w:link w:val="803"/>
    <w:uiPriority w:val="0"/>
    <w:qFormat/>
    <w:rPr>
      <w:rFonts w:ascii="宋体" w:hAnsi="Courier New" w:eastAsia="楷体"/>
      <w:sz w:val="28"/>
    </w:rPr>
  </w:style>
  <w:style w:type="character" w:styleId="889" w:customStyle="1">
    <w:name w:val="尾注文本 字符"/>
    <w:link w:val="805"/>
    <w:uiPriority w:val="99"/>
    <w:qFormat/>
    <w:rPr>
      <w:sz w:val="20"/>
    </w:rPr>
  </w:style>
  <w:style w:type="character" w:styleId="890" w:customStyle="1">
    <w:name w:val="批注框文本 字符"/>
    <w:basedOn w:val="792"/>
    <w:link w:val="806"/>
    <w:uiPriority w:val="99"/>
    <w:qFormat/>
    <w:rPr>
      <w:rFonts w:ascii="Times New Roman" w:hAnsi="Times New Roman"/>
      <w:sz w:val="18"/>
      <w:szCs w:val="18"/>
    </w:rPr>
  </w:style>
  <w:style w:type="character" w:styleId="891" w:customStyle="1">
    <w:name w:val="页脚 字符1"/>
    <w:basedOn w:val="792"/>
    <w:link w:val="807"/>
    <w:uiPriority w:val="0"/>
    <w:qFormat/>
    <w:rPr>
      <w:sz w:val="18"/>
      <w:szCs w:val="18"/>
    </w:rPr>
  </w:style>
  <w:style w:type="character" w:styleId="892" w:customStyle="1">
    <w:name w:val="页眉 字符1"/>
    <w:basedOn w:val="792"/>
    <w:link w:val="809"/>
    <w:uiPriority w:val="0"/>
    <w:qFormat/>
    <w:rPr>
      <w:sz w:val="18"/>
      <w:szCs w:val="18"/>
    </w:rPr>
  </w:style>
  <w:style w:type="character" w:styleId="893" w:customStyle="1">
    <w:name w:val="副标题 字符"/>
    <w:link w:val="812"/>
    <w:uiPriority w:val="11"/>
    <w:qFormat/>
    <w:rPr>
      <w:sz w:val="24"/>
      <w:szCs w:val="24"/>
    </w:rPr>
  </w:style>
  <w:style w:type="character" w:styleId="894" w:customStyle="1">
    <w:name w:val="脚注文本 字符"/>
    <w:link w:val="813"/>
    <w:uiPriority w:val="99"/>
    <w:qFormat/>
    <w:rPr>
      <w:sz w:val="18"/>
    </w:rPr>
  </w:style>
  <w:style w:type="character" w:styleId="895" w:customStyle="1">
    <w:name w:val="正文文本缩进 3 字符"/>
    <w:basedOn w:val="792"/>
    <w:link w:val="815"/>
    <w:uiPriority w:val="0"/>
    <w:qFormat/>
    <w:rPr>
      <w:rFonts w:ascii="Arial" w:hAnsi="Arial" w:eastAsia="仿宋" w:cs="Arial"/>
      <w:color w:val="ffff00"/>
      <w:sz w:val="32"/>
      <w:szCs w:val="32"/>
    </w:rPr>
  </w:style>
  <w:style w:type="character" w:styleId="896" w:customStyle="1">
    <w:name w:val="HTML 预设格式 字符"/>
    <w:basedOn w:val="792"/>
    <w:link w:val="821"/>
    <w:uiPriority w:val="0"/>
    <w:qFormat/>
    <w:rPr>
      <w:rFonts w:ascii="宋体" w:hAnsi="宋体"/>
      <w:sz w:val="24"/>
      <w:szCs w:val="24"/>
    </w:rPr>
  </w:style>
  <w:style w:type="character" w:styleId="897" w:customStyle="1">
    <w:name w:val="标题 字符"/>
    <w:link w:val="823"/>
    <w:uiPriority w:val="10"/>
    <w:qFormat/>
    <w:rPr>
      <w:sz w:val="48"/>
      <w:szCs w:val="48"/>
    </w:rPr>
  </w:style>
  <w:style w:type="character" w:styleId="898" w:customStyle="1">
    <w:name w:val="批注主题 字符"/>
    <w:basedOn w:val="884"/>
    <w:link w:val="824"/>
    <w:uiPriority w:val="0"/>
    <w:qFormat/>
    <w:rPr>
      <w:rFonts w:ascii="Calibri" w:hAnsi="Calibri" w:cs="Calibri"/>
      <w:b/>
      <w:bCs/>
      <w:sz w:val="21"/>
      <w:szCs w:val="21"/>
    </w:rPr>
  </w:style>
  <w:style w:type="character" w:styleId="899" w:customStyle="1">
    <w:name w:val="正文文本首行缩进 字符"/>
    <w:basedOn w:val="885"/>
    <w:link w:val="825"/>
    <w:uiPriority w:val="99"/>
    <w:qFormat/>
    <w:rPr>
      <w:rFonts w:ascii="楷体" w:hAnsi="Arial" w:eastAsia="楷体"/>
      <w:sz w:val="21"/>
      <w:szCs w:val="24"/>
    </w:rPr>
  </w:style>
  <w:style w:type="character" w:styleId="900" w:customStyle="1">
    <w:name w:val="正文文本首行缩进 2 字符"/>
    <w:basedOn w:val="886"/>
    <w:link w:val="826"/>
    <w:uiPriority w:val="0"/>
    <w:qFormat/>
    <w:rPr>
      <w:rFonts w:ascii="宋体" w:hAnsi="宋体" w:eastAsia="楷体_GB2312"/>
      <w:sz w:val="21"/>
      <w:szCs w:val="32"/>
    </w:rPr>
  </w:style>
  <w:style w:type="paragraph" w:styleId="901" w:customStyle="1">
    <w:name w:val="标题 11"/>
    <w:basedOn w:val="782"/>
    <w:next w:val="782"/>
    <w:link w:val="902"/>
    <w:uiPriority w:val="9"/>
    <w:qFormat/>
    <w:pPr>
      <w:keepLines/>
      <w:keepNext/>
      <w:spacing w:before="340" w:after="330" w:line="578" w:lineRule="auto"/>
      <w:outlineLvl w:val="0"/>
    </w:pPr>
    <w:rPr>
      <w:b/>
      <w:bCs/>
      <w:sz w:val="44"/>
      <w:szCs w:val="44"/>
    </w:rPr>
  </w:style>
  <w:style w:type="character" w:styleId="902" w:customStyle="1">
    <w:name w:val="标题 1 Char"/>
    <w:basedOn w:val="792"/>
    <w:link w:val="901"/>
    <w:uiPriority w:val="9"/>
    <w:qFormat/>
    <w:rPr>
      <w:rFonts w:ascii="Times New Roman" w:hAnsi="Times New Roman"/>
      <w:b/>
      <w:bCs/>
      <w:sz w:val="44"/>
      <w:szCs w:val="44"/>
    </w:rPr>
  </w:style>
  <w:style w:type="paragraph" w:styleId="903" w:customStyle="1">
    <w:name w:val="标题 21"/>
    <w:basedOn w:val="782"/>
    <w:next w:val="782"/>
    <w:link w:val="904"/>
    <w:uiPriority w:val="9"/>
    <w:unhideWhenUsed/>
    <w:qFormat/>
    <w:pPr>
      <w:ind w:firstLine="200"/>
      <w:keepLines/>
      <w:keepNext/>
      <w:spacing w:line="300" w:lineRule="auto"/>
      <w:outlineLvl w:val="1"/>
    </w:pPr>
    <w:rPr>
      <w:rFonts w:ascii="Calibri" w:hAnsi="Calibri"/>
      <w:b/>
      <w:bCs/>
      <w:szCs w:val="32"/>
    </w:rPr>
  </w:style>
  <w:style w:type="character" w:styleId="904" w:customStyle="1">
    <w:name w:val="Heading 2 Char"/>
    <w:basedOn w:val="792"/>
    <w:link w:val="903"/>
    <w:uiPriority w:val="9"/>
    <w:qFormat/>
    <w:rPr>
      <w:rFonts w:ascii="Calibri" w:hAnsi="Calibri"/>
      <w:b/>
      <w:bCs/>
      <w:sz w:val="21"/>
      <w:szCs w:val="32"/>
    </w:rPr>
  </w:style>
  <w:style w:type="paragraph" w:styleId="905" w:customStyle="1">
    <w:name w:val="标题 31"/>
    <w:basedOn w:val="782"/>
    <w:next w:val="782"/>
    <w:link w:val="906"/>
    <w:uiPriority w:val="9"/>
    <w:unhideWhenUsed/>
    <w:qFormat/>
    <w:pPr>
      <w:ind w:firstLine="200"/>
      <w:spacing w:line="300" w:lineRule="auto"/>
      <w:widowControl/>
      <w:outlineLvl w:val="2"/>
    </w:pPr>
    <w:rPr>
      <w:rFonts w:ascii="Calibri" w:hAnsi="Calibri"/>
      <w:b/>
      <w:szCs w:val="20"/>
    </w:rPr>
  </w:style>
  <w:style w:type="character" w:styleId="906" w:customStyle="1">
    <w:name w:val="Heading 3 Char"/>
    <w:basedOn w:val="792"/>
    <w:link w:val="905"/>
    <w:uiPriority w:val="9"/>
    <w:qFormat/>
    <w:rPr>
      <w:rFonts w:ascii="Calibri" w:hAnsi="Calibri"/>
      <w:b/>
      <w:sz w:val="21"/>
    </w:rPr>
  </w:style>
  <w:style w:type="paragraph" w:styleId="907" w:customStyle="1">
    <w:name w:val="页脚1"/>
    <w:basedOn w:val="782"/>
    <w:link w:val="908"/>
    <w:uiPriority w:val="99"/>
    <w:qFormat/>
    <w:pPr>
      <w:jc w:val="left"/>
      <w:tabs>
        <w:tab w:val="center" w:pos="4153" w:leader="none"/>
        <w:tab w:val="right" w:pos="8306" w:leader="none"/>
      </w:tabs>
    </w:pPr>
    <w:rPr>
      <w:sz w:val="18"/>
      <w:szCs w:val="18"/>
    </w:rPr>
  </w:style>
  <w:style w:type="character" w:styleId="908" w:customStyle="1">
    <w:name w:val="页脚 Char"/>
    <w:basedOn w:val="792"/>
    <w:link w:val="907"/>
    <w:uiPriority w:val="99"/>
    <w:qFormat/>
    <w:rPr>
      <w:rFonts w:ascii="Times New Roman" w:hAnsi="Times New Roman"/>
      <w:sz w:val="18"/>
      <w:szCs w:val="18"/>
    </w:rPr>
  </w:style>
  <w:style w:type="paragraph" w:styleId="909" w:customStyle="1">
    <w:name w:val="页眉1"/>
    <w:basedOn w:val="782"/>
    <w:link w:val="910"/>
    <w:uiPriority w:val="99"/>
    <w:qFormat/>
    <w:pPr>
      <w:jc w:val="center"/>
      <w:tabs>
        <w:tab w:val="center" w:pos="4153" w:leader="none"/>
        <w:tab w:val="right" w:pos="8306" w:leader="none"/>
      </w:tabs>
      <w:pBdr>
        <w:bottom w:val="single" w:color="auto" w:sz="6" w:space="1"/>
      </w:pBdr>
    </w:pPr>
    <w:rPr>
      <w:sz w:val="18"/>
      <w:szCs w:val="18"/>
    </w:rPr>
  </w:style>
  <w:style w:type="character" w:styleId="910" w:customStyle="1">
    <w:name w:val="页眉 Char"/>
    <w:basedOn w:val="792"/>
    <w:link w:val="909"/>
    <w:uiPriority w:val="99"/>
    <w:qFormat/>
    <w:rPr>
      <w:rFonts w:ascii="Times New Roman" w:hAnsi="Times New Roman"/>
      <w:sz w:val="18"/>
      <w:szCs w:val="18"/>
    </w:rPr>
  </w:style>
  <w:style w:type="character" w:styleId="911" w:customStyle="1">
    <w:name w:val="Heading 1 Char"/>
    <w:basedOn w:val="792"/>
    <w:uiPriority w:val="9"/>
    <w:qFormat/>
    <w:rPr>
      <w:rFonts w:ascii="Arial" w:hAnsi="Arial" w:eastAsia="Arial" w:cs="Arial"/>
      <w:sz w:val="40"/>
      <w:szCs w:val="40"/>
    </w:rPr>
  </w:style>
  <w:style w:type="character" w:styleId="912" w:customStyle="1">
    <w:name w:val="Title Char"/>
    <w:basedOn w:val="792"/>
    <w:uiPriority w:val="10"/>
    <w:qFormat/>
    <w:rPr>
      <w:sz w:val="48"/>
      <w:szCs w:val="48"/>
    </w:rPr>
  </w:style>
  <w:style w:type="character" w:styleId="913" w:customStyle="1">
    <w:name w:val="Quote Char"/>
    <w:uiPriority w:val="29"/>
    <w:qFormat/>
    <w:rPr>
      <w:i/>
    </w:rPr>
  </w:style>
  <w:style w:type="character" w:styleId="914" w:customStyle="1">
    <w:name w:val="Intense Quote Char"/>
    <w:uiPriority w:val="30"/>
    <w:qFormat/>
    <w:rPr>
      <w:i/>
    </w:rPr>
  </w:style>
  <w:style w:type="character" w:styleId="915" w:customStyle="1">
    <w:name w:val="Header Char"/>
    <w:basedOn w:val="792"/>
    <w:uiPriority w:val="99"/>
    <w:qFormat/>
  </w:style>
  <w:style w:type="character" w:styleId="916" w:customStyle="1">
    <w:name w:val="Footer Char"/>
    <w:basedOn w:val="792"/>
    <w:uiPriority w:val="99"/>
    <w:qFormat/>
  </w:style>
  <w:style w:type="paragraph" w:styleId="917" w:customStyle="1">
    <w:name w:val="TOC 标题1122"/>
    <w:uiPriority w:val="39"/>
    <w:unhideWhenUsed/>
    <w:qFormat/>
    <w:rPr>
      <w:rFonts w:hint="default" w:ascii="Times New Roman" w:hAnsi="Times New Roman" w:eastAsia="宋体" w:cs="Times New Roman"/>
      <w:lang w:val="en-US" w:eastAsia="zh-CN" w:bidi="ar-SA"/>
    </w:rPr>
  </w:style>
  <w:style w:type="paragraph" w:styleId="918" w:customStyle="1">
    <w:name w:val="表格正文"/>
    <w:basedOn w:val="782"/>
    <w:next w:val="782"/>
    <w:uiPriority w:val="0"/>
    <w:qFormat/>
    <w:pPr>
      <w:jc w:val="left"/>
      <w:spacing w:line="440" w:lineRule="exact"/>
    </w:pPr>
    <w:rPr>
      <w:szCs w:val="21"/>
    </w:rPr>
  </w:style>
  <w:style w:type="table" w:styleId="91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1" w:customStyle="1">
    <w:name w:val="标题 71"/>
    <w:basedOn w:val="782"/>
    <w:next w:val="782"/>
    <w:link w:val="922"/>
    <w:uiPriority w:val="9"/>
    <w:qFormat/>
    <w:pPr>
      <w:keepLines/>
      <w:keepNext/>
      <w:spacing w:before="320" w:after="200"/>
      <w:outlineLvl w:val="6"/>
    </w:pPr>
    <w:rPr>
      <w:rFonts w:ascii="Arial" w:hAnsi="Arial" w:eastAsia="Arial" w:cs="Arial"/>
      <w:b/>
      <w:bCs/>
      <w:i/>
      <w:iCs/>
      <w:sz w:val="22"/>
      <w:szCs w:val="22"/>
    </w:rPr>
  </w:style>
  <w:style w:type="character" w:styleId="922" w:customStyle="1">
    <w:name w:val="Heading 7 Char_243c9c46-6bad-48b0-9f85-4983fd8b207a"/>
    <w:link w:val="921"/>
    <w:uiPriority w:val="9"/>
    <w:qFormat/>
    <w:rPr>
      <w:rFonts w:ascii="Arial" w:hAnsi="Arial" w:eastAsia="Arial" w:cs="Arial"/>
      <w:b/>
      <w:bCs/>
      <w:i/>
      <w:iCs/>
      <w:sz w:val="22"/>
      <w:szCs w:val="22"/>
    </w:rPr>
  </w:style>
  <w:style w:type="paragraph" w:styleId="923" w:customStyle="1">
    <w:name w:val="正文文本缩进12"/>
    <w:basedOn w:val="782"/>
    <w:next w:val="924"/>
    <w:uiPriority w:val="0"/>
    <w:qFormat/>
    <w:pPr>
      <w:ind w:firstLine="645"/>
    </w:pPr>
    <w:rPr>
      <w:rFonts w:ascii="楷体" w:eastAsia="楷体"/>
      <w:sz w:val="32"/>
      <w:szCs w:val="32"/>
    </w:rPr>
  </w:style>
  <w:style w:type="paragraph" w:styleId="924" w:customStyle="1">
    <w:name w:val="寄信人地址11"/>
    <w:basedOn w:val="782"/>
    <w:uiPriority w:val="0"/>
    <w:qFormat/>
    <w:pPr>
      <w:ind w:firstLine="420"/>
      <w:jc w:val="left"/>
      <w:spacing w:line="360" w:lineRule="auto"/>
    </w:pPr>
    <w:rPr>
      <w:rFonts w:ascii="Arial" w:hAnsi="Arial" w:cs="宋体"/>
      <w:color w:val="000000"/>
      <w:sz w:val="22"/>
      <w:szCs w:val="21"/>
    </w:rPr>
  </w:style>
  <w:style w:type="paragraph" w:styleId="925" w:customStyle="1">
    <w:name w:val="pa-4"/>
    <w:basedOn w:val="782"/>
    <w:uiPriority w:val="0"/>
    <w:qFormat/>
    <w:pPr>
      <w:jc w:val="left"/>
      <w:spacing w:before="150" w:after="150"/>
      <w:widowControl/>
    </w:pPr>
    <w:rPr>
      <w:rFonts w:ascii="宋体" w:hAnsi="宋体" w:cs="宋体"/>
      <w:color w:val="000000"/>
      <w:sz w:val="24"/>
    </w:rPr>
  </w:style>
  <w:style w:type="table" w:styleId="92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8">
    <w:name w:val="No Spacing"/>
    <w:uiPriority w:val="1"/>
    <w:qFormat/>
    <w:rPr>
      <w:rFonts w:hint="default" w:ascii="Calibri" w:hAnsi="Calibri" w:eastAsia="宋体" w:cs="Times New Roman"/>
      <w:sz w:val="21"/>
      <w:szCs w:val="22"/>
      <w:lang w:val="en-US" w:eastAsia="zh-CN" w:bidi="ar-SA"/>
    </w:rPr>
  </w:style>
  <w:style w:type="table" w:styleId="92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0" w:customStyle="1">
    <w:name w:val="标题 411"/>
    <w:basedOn w:val="782"/>
    <w:next w:val="931"/>
    <w:uiPriority w:val="0"/>
    <w:qFormat/>
    <w:pPr>
      <w:keepLines/>
      <w:keepNext/>
      <w:spacing w:before="280" w:after="290" w:line="376" w:lineRule="auto"/>
      <w:outlineLvl w:val="3"/>
    </w:pPr>
    <w:rPr>
      <w:rFonts w:ascii="Arial" w:hAnsi="Arial" w:eastAsia="黑体"/>
      <w:b/>
      <w:bCs/>
      <w:sz w:val="28"/>
      <w:szCs w:val="28"/>
    </w:rPr>
  </w:style>
  <w:style w:type="paragraph" w:styleId="931" w:customStyle="1">
    <w:name w:val="正文缩进11"/>
    <w:basedOn w:val="782"/>
    <w:uiPriority w:val="0"/>
    <w:qFormat/>
    <w:pPr>
      <w:ind w:firstLine="420"/>
    </w:pPr>
    <w:rPr>
      <w:szCs w:val="20"/>
    </w:rPr>
  </w:style>
  <w:style w:type="table" w:styleId="93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5" w:customStyle="1">
    <w:name w:val="Subtitle Char"/>
    <w:basedOn w:val="792"/>
    <w:uiPriority w:val="11"/>
    <w:qFormat/>
    <w:rPr>
      <w:sz w:val="24"/>
      <w:szCs w:val="24"/>
    </w:rPr>
  </w:style>
  <w:style w:type="paragraph" w:styleId="936" w:customStyle="1">
    <w:name w:val="页脚11"/>
    <w:basedOn w:val="782"/>
    <w:uiPriority w:val="0"/>
    <w:qFormat/>
    <w:pPr>
      <w:jc w:val="left"/>
      <w:tabs>
        <w:tab w:val="center" w:pos="4153" w:leader="none"/>
        <w:tab w:val="right" w:pos="8306" w:leader="none"/>
      </w:tabs>
    </w:pPr>
    <w:rPr>
      <w:sz w:val="18"/>
      <w:szCs w:val="20"/>
    </w:rPr>
  </w:style>
  <w:style w:type="table" w:styleId="93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0" w:customStyle="1">
    <w:name w:val="4"/>
    <w:basedOn w:val="782"/>
    <w:next w:val="815"/>
    <w:uiPriority w:val="99"/>
    <w:qFormat/>
    <w:pPr>
      <w:ind w:firstLine="480"/>
      <w:spacing w:line="360" w:lineRule="auto"/>
    </w:pPr>
    <w:rPr>
      <w:rFonts w:eastAsia="微软雅黑"/>
      <w:b/>
      <w:color w:val="ff0000"/>
      <w:sz w:val="24"/>
    </w:rPr>
  </w:style>
  <w:style w:type="table" w:styleId="94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2" w:customStyle="1">
    <w:name w:val="标题 111"/>
    <w:basedOn w:val="782"/>
    <w:next w:val="782"/>
    <w:uiPriority w:val="0"/>
    <w:qFormat/>
    <w:pPr>
      <w:keepNext/>
      <w:outlineLvl w:val="0"/>
    </w:pPr>
    <w:rPr>
      <w:rFonts w:ascii="楷体" w:eastAsia="楷体"/>
      <w:sz w:val="28"/>
      <w:szCs w:val="20"/>
    </w:rPr>
  </w:style>
  <w:style w:type="table" w:styleId="9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5" w:customStyle="1">
    <w:name w:val="标题 1121"/>
    <w:basedOn w:val="782"/>
    <w:next w:val="782"/>
    <w:uiPriority w:val="0"/>
    <w:qFormat/>
    <w:pPr>
      <w:jc w:val="center"/>
      <w:keepNext/>
      <w:outlineLvl w:val="0"/>
    </w:pPr>
    <w:rPr>
      <w:rFonts w:ascii="楷体" w:eastAsia="楷体"/>
      <w:sz w:val="28"/>
      <w:szCs w:val="28"/>
    </w:rPr>
  </w:style>
  <w:style w:type="character" w:styleId="946" w:customStyle="1">
    <w:name w:val="Heading 8 Char_bb4c8d23-d699-441a-bd29-a0db28661282"/>
    <w:link w:val="947"/>
    <w:uiPriority w:val="9"/>
    <w:qFormat/>
    <w:rPr>
      <w:rFonts w:ascii="Arial" w:hAnsi="Arial" w:eastAsia="Arial" w:cs="Arial"/>
      <w:i/>
      <w:iCs/>
      <w:sz w:val="22"/>
      <w:szCs w:val="22"/>
    </w:rPr>
  </w:style>
  <w:style w:type="paragraph" w:styleId="947" w:customStyle="1">
    <w:name w:val="标题 81"/>
    <w:basedOn w:val="782"/>
    <w:next w:val="782"/>
    <w:link w:val="946"/>
    <w:uiPriority w:val="9"/>
    <w:qFormat/>
    <w:pPr>
      <w:keepLines/>
      <w:keepNext/>
      <w:spacing w:before="320" w:after="200"/>
      <w:outlineLvl w:val="7"/>
    </w:pPr>
    <w:rPr>
      <w:rFonts w:ascii="Arial" w:hAnsi="Arial" w:eastAsia="Arial" w:cs="Arial"/>
      <w:i/>
      <w:iCs/>
      <w:sz w:val="22"/>
      <w:szCs w:val="22"/>
    </w:r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2" w:customStyle="1">
    <w:name w:val="Body text|2"/>
    <w:basedOn w:val="782"/>
    <w:uiPriority w:val="0"/>
    <w:qFormat/>
    <w:pPr>
      <w:spacing w:after="580"/>
    </w:pPr>
    <w:rPr>
      <w:rFonts w:ascii="宋体" w:hAnsi="宋体" w:cs="宋体"/>
      <w:sz w:val="28"/>
      <w:szCs w:val="28"/>
      <w:lang w:val="zh-TW" w:eastAsia="zh-TW" w:bidi="zh-TW"/>
    </w:rPr>
  </w:style>
  <w:style w:type="table" w:styleId="953"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4" w:customStyle="1">
    <w:name w:val="正文首行缩进 211"/>
    <w:basedOn w:val="955"/>
    <w:uiPriority w:val="0"/>
    <w:qFormat/>
    <w:pPr>
      <w:ind w:firstLine="420"/>
    </w:pPr>
  </w:style>
  <w:style w:type="paragraph" w:styleId="955" w:customStyle="1">
    <w:name w:val="正文文本缩进11"/>
    <w:basedOn w:val="782"/>
    <w:next w:val="956"/>
    <w:uiPriority w:val="0"/>
    <w:qFormat/>
    <w:pPr>
      <w:ind w:left="420"/>
      <w:spacing w:after="120"/>
    </w:pPr>
  </w:style>
  <w:style w:type="paragraph" w:styleId="956" w:customStyle="1">
    <w:name w:val="寄信人地址1"/>
    <w:basedOn w:val="782"/>
    <w:uiPriority w:val="0"/>
    <w:qFormat/>
    <w:rPr>
      <w:rFonts w:ascii="Arial" w:hAnsi="Arial"/>
    </w:rPr>
  </w:style>
  <w:style w:type="character" w:styleId="957" w:customStyle="1">
    <w:name w:val="页码11"/>
    <w:uiPriority w:val="0"/>
    <w:qFormat/>
  </w:style>
  <w:style w:type="table" w:styleId="9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0" w:customStyle="1">
    <w:name w:val="NormalCharacter"/>
    <w:uiPriority w:val="99"/>
    <w:qFormat/>
    <w:rPr>
      <w:rFonts w:ascii="Calibri" w:hAnsi="Calibri" w:eastAsia="宋体"/>
    </w:rPr>
  </w:style>
  <w:style w:type="character" w:styleId="961" w:customStyle="1">
    <w:name w:val="标题 2 Char"/>
    <w:link w:val="962"/>
    <w:uiPriority w:val="0"/>
    <w:qFormat/>
    <w:rPr>
      <w:rFonts w:ascii="Arial" w:hAnsi="Arial" w:eastAsia="宋体"/>
      <w:b/>
      <w:sz w:val="44"/>
      <w:szCs w:val="20"/>
    </w:rPr>
  </w:style>
  <w:style w:type="paragraph" w:styleId="962" w:customStyle="1">
    <w:name w:val="标题 211"/>
    <w:basedOn w:val="782"/>
    <w:next w:val="782"/>
    <w:link w:val="961"/>
    <w:uiPriority w:val="0"/>
    <w:qFormat/>
    <w:pPr>
      <w:jc w:val="center"/>
      <w:keepLines/>
      <w:keepNext/>
      <w:spacing w:before="260" w:after="260" w:line="416" w:lineRule="auto"/>
      <w:outlineLvl w:val="1"/>
    </w:pPr>
    <w:rPr>
      <w:rFonts w:ascii="Arial" w:hAnsi="Arial"/>
      <w:b/>
      <w:sz w:val="44"/>
      <w:szCs w:val="20"/>
    </w:rPr>
  </w:style>
  <w:style w:type="paragraph" w:styleId="963" w:customStyle="1">
    <w:name w:val="正文缩进1"/>
    <w:basedOn w:val="782"/>
    <w:uiPriority w:val="0"/>
    <w:qFormat/>
    <w:pPr>
      <w:ind w:firstLine="420"/>
    </w:pPr>
  </w:style>
  <w:style w:type="paragraph" w:styleId="964" w:customStyle="1">
    <w:name w:val="WPSOffice手动目录 1"/>
    <w:uiPriority w:val="0"/>
    <w:qFormat/>
    <w:rPr>
      <w:rFonts w:hint="default" w:ascii="Times New Roman" w:hAnsi="Times New Roman" w:eastAsia="宋体" w:cs="Times New Roman"/>
      <w:lang w:val="en-US" w:eastAsia="zh-CN" w:bidi="ar-SA"/>
    </w:rPr>
  </w:style>
  <w:style w:type="table" w:styleId="9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6" w:customStyle="1">
    <w:name w:val="标题 41"/>
    <w:basedOn w:val="782"/>
    <w:next w:val="782"/>
    <w:link w:val="967"/>
    <w:uiPriority w:val="9"/>
    <w:qFormat/>
    <w:pPr>
      <w:keepLines/>
      <w:keepNext/>
      <w:spacing w:before="320" w:after="200"/>
      <w:outlineLvl w:val="3"/>
    </w:pPr>
    <w:rPr>
      <w:rFonts w:ascii="Arial" w:hAnsi="Arial" w:eastAsia="Arial" w:cs="Arial"/>
      <w:b/>
      <w:bCs/>
      <w:sz w:val="26"/>
      <w:szCs w:val="26"/>
    </w:rPr>
  </w:style>
  <w:style w:type="character" w:styleId="967" w:customStyle="1">
    <w:name w:val="Heading 4 Char_c31a3291-bfa4-4d7b-9792-7b59c18d4e2b"/>
    <w:link w:val="966"/>
    <w:uiPriority w:val="9"/>
    <w:qFormat/>
    <w:rPr>
      <w:rFonts w:ascii="Arial" w:hAnsi="Arial" w:eastAsia="Arial" w:cs="Arial"/>
      <w:b/>
      <w:bCs/>
      <w:sz w:val="26"/>
      <w:szCs w:val="26"/>
    </w:rPr>
  </w:style>
  <w:style w:type="table" w:styleId="9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69" w:customStyle="1">
    <w:name w:val="Heading 11"/>
    <w:basedOn w:val="782"/>
    <w:next w:val="782"/>
    <w:link w:val="970"/>
    <w:uiPriority w:val="9"/>
    <w:qFormat/>
    <w:pPr>
      <w:keepLines/>
      <w:keepNext/>
      <w:spacing w:before="480" w:after="200"/>
      <w:outlineLvl w:val="0"/>
    </w:pPr>
    <w:rPr>
      <w:rFonts w:ascii="Arial" w:hAnsi="Arial" w:eastAsia="Arial" w:cs="Arial"/>
      <w:sz w:val="40"/>
      <w:szCs w:val="40"/>
    </w:rPr>
  </w:style>
  <w:style w:type="character" w:styleId="970" w:customStyle="1">
    <w:name w:val="Heading 1 Char_d4af410d-dfd8-408c-bcbd-0b5a38582c10"/>
    <w:link w:val="969"/>
    <w:uiPriority w:val="9"/>
    <w:qFormat/>
    <w:rPr>
      <w:rFonts w:ascii="Arial" w:hAnsi="Arial" w:eastAsia="Arial" w:cs="Arial"/>
      <w:sz w:val="40"/>
      <w:szCs w:val="40"/>
    </w:rPr>
  </w:style>
  <w:style w:type="table" w:styleId="9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2" w:customStyle="1">
    <w:name w:val="纯文本11"/>
    <w:basedOn w:val="782"/>
    <w:uiPriority w:val="99"/>
    <w:qFormat/>
    <w:rPr>
      <w:rFonts w:ascii="宋体" w:hAnsi="Courier New"/>
      <w:szCs w:val="20"/>
    </w:r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4" w:customStyle="1">
    <w:name w:val="普通正文"/>
    <w:basedOn w:val="782"/>
    <w:link w:val="975"/>
    <w:uiPriority w:val="0"/>
    <w:qFormat/>
    <w:pPr>
      <w:ind w:firstLine="480"/>
      <w:jc w:val="left"/>
      <w:spacing w:before="120" w:after="120" w:line="360" w:lineRule="auto"/>
    </w:pPr>
    <w:rPr>
      <w:rFonts w:ascii="Arial" w:hAnsi="Arial"/>
      <w:sz w:val="24"/>
    </w:rPr>
  </w:style>
  <w:style w:type="character" w:styleId="975" w:customStyle="1">
    <w:name w:val="普通正文 Char"/>
    <w:link w:val="974"/>
    <w:uiPriority w:val="0"/>
    <w:qFormat/>
    <w:rPr>
      <w:rFonts w:ascii="Arial" w:hAnsi="Arial"/>
      <w:sz w:val="24"/>
      <w:szCs w:val="24"/>
    </w:rPr>
  </w:style>
  <w:style w:type="character" w:styleId="976" w:customStyle="1">
    <w:name w:val="Heading 3 Char_b44b1981-d08e-43d8-9445-f3a845f9238f"/>
    <w:link w:val="977"/>
    <w:uiPriority w:val="9"/>
    <w:qFormat/>
    <w:rPr>
      <w:rFonts w:ascii="Arial" w:hAnsi="Arial" w:eastAsia="Arial" w:cs="Arial"/>
      <w:sz w:val="30"/>
      <w:szCs w:val="30"/>
    </w:rPr>
  </w:style>
  <w:style w:type="paragraph" w:styleId="977" w:customStyle="1">
    <w:name w:val="Heading 31"/>
    <w:basedOn w:val="782"/>
    <w:next w:val="782"/>
    <w:link w:val="976"/>
    <w:uiPriority w:val="9"/>
    <w:qFormat/>
    <w:pPr>
      <w:keepLines/>
      <w:keepNext/>
      <w:spacing w:before="320" w:after="200"/>
      <w:outlineLvl w:val="2"/>
    </w:pPr>
    <w:rPr>
      <w:rFonts w:ascii="Arial" w:hAnsi="Arial" w:eastAsia="Arial" w:cs="Arial"/>
      <w:sz w:val="30"/>
      <w:szCs w:val="30"/>
    </w:rPr>
  </w:style>
  <w:style w:type="table" w:styleId="97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79" w:customStyle="1">
    <w:name w:val="font21"/>
    <w:basedOn w:val="792"/>
    <w:uiPriority w:val="0"/>
    <w:qFormat/>
    <w:rPr>
      <w:rFonts w:hint="default" w:ascii="Times New Roman" w:hAnsi="Times New Roman" w:cs="Times New Roman"/>
      <w:color w:val="000000"/>
      <w:sz w:val="24"/>
      <w:szCs w:val="24"/>
      <w:u w:val="none"/>
    </w:rPr>
  </w:style>
  <w:style w:type="table" w:styleId="9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1" w:customStyle="1">
    <w:name w:val="TOC 标题1121"/>
    <w:uiPriority w:val="39"/>
    <w:qFormat/>
    <w:rPr>
      <w:rFonts w:hint="default" w:ascii="Times New Roman" w:hAnsi="Times New Roman" w:eastAsia="宋体" w:cs="Times New Roman"/>
      <w:sz w:val="21"/>
      <w:szCs w:val="22"/>
      <w:lang w:val="en-US" w:eastAsia="zh-CN" w:bidi="ar-SA"/>
    </w:rPr>
  </w:style>
  <w:style w:type="table" w:styleId="98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5" w:customStyle="1">
    <w:name w:val="Header1"/>
    <w:basedOn w:val="782"/>
    <w:link w:val="986"/>
    <w:uiPriority w:val="99"/>
    <w:qFormat/>
    <w:pPr>
      <w:tabs>
        <w:tab w:val="center" w:pos="7143" w:leader="none"/>
        <w:tab w:val="right" w:pos="14287" w:leader="none"/>
      </w:tabs>
    </w:pPr>
  </w:style>
  <w:style w:type="character" w:styleId="986" w:customStyle="1">
    <w:name w:val="Header Char_be4f24b2-7f17-4af0-8f33-0590e26a917c"/>
    <w:link w:val="985"/>
    <w:uiPriority w:val="99"/>
    <w:qFormat/>
  </w:style>
  <w:style w:type="table" w:styleId="9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1" w:customStyle="1">
    <w:name w:val="Title Char_b4b369a3-c0dc-4a1c-864f-542fcbabd844"/>
    <w:basedOn w:val="792"/>
    <w:uiPriority w:val="10"/>
    <w:qFormat/>
    <w:rPr>
      <w:sz w:val="48"/>
      <w:szCs w:val="48"/>
    </w:rPr>
  </w:style>
  <w:style w:type="table" w:styleId="99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6" w:customStyle="1">
    <w:name w:val="Footer Char_9810c813-560c-4d63-9ee2-25cd38a8754c"/>
    <w:uiPriority w:val="99"/>
    <w:qFormat/>
  </w:style>
  <w:style w:type="paragraph" w:styleId="997" w:customStyle="1">
    <w:name w:val="标题 311"/>
    <w:basedOn w:val="782"/>
    <w:next w:val="782"/>
    <w:uiPriority w:val="0"/>
    <w:qFormat/>
    <w:pPr>
      <w:keepLines/>
      <w:keepNext/>
      <w:spacing w:before="260" w:after="260" w:line="416" w:lineRule="auto"/>
      <w:outlineLvl w:val="2"/>
    </w:pPr>
    <w:rPr>
      <w:b/>
      <w:sz w:val="32"/>
      <w:szCs w:val="20"/>
    </w:r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0" w:customStyle="1">
    <w:name w:val="正文文本缩进1"/>
    <w:basedOn w:val="782"/>
    <w:uiPriority w:val="0"/>
    <w:qFormat/>
    <w:pPr>
      <w:ind w:firstLine="645"/>
    </w:pPr>
    <w:rPr>
      <w:rFonts w:ascii="楷体" w:eastAsia="楷体"/>
      <w:sz w:val="32"/>
      <w:szCs w:val="32"/>
    </w:rPr>
  </w:style>
  <w:style w:type="paragraph" w:styleId="1001" w:customStyle="1">
    <w:name w:val="样式 小四 段前: 5 磅 段后: 5 磅 首行缩进:  2 字符"/>
    <w:basedOn w:val="782"/>
    <w:uiPriority w:val="0"/>
    <w:qFormat/>
    <w:pPr>
      <w:spacing w:line="360" w:lineRule="auto"/>
    </w:pPr>
    <w:rPr>
      <w:rFonts w:ascii="宋体" w:hAnsi="宋体"/>
    </w:rPr>
  </w:style>
  <w:style w:type="paragraph" w:styleId="1002" w:customStyle="1">
    <w:name w:val="文本块1"/>
    <w:basedOn w:val="782"/>
    <w:uiPriority w:val="99"/>
    <w:qFormat/>
    <w:pPr>
      <w:ind w:left="1440" w:right="1440"/>
      <w:spacing w:after="120"/>
      <w:tabs>
        <w:tab w:val="left" w:pos="9000" w:leader="none"/>
      </w:tabs>
    </w:pPr>
  </w:style>
  <w:style w:type="table" w:styleId="100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6" w:customStyle="1">
    <w:name w:val="Table Normal"/>
    <w:uiPriority w:val="0"/>
    <w:qFormat/>
    <w:tblPr>
      <w:tblCellMar>
        <w:left w:w="0" w:type="dxa"/>
        <w:top w:w="0" w:type="dxa"/>
        <w:right w:w="0" w:type="dxa"/>
        <w:bottom w:w="0" w:type="dxa"/>
      </w:tblCellMar>
    </w:tblPr>
  </w:style>
  <w:style w:type="table" w:styleId="10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09">
    <w:name w:val="Intense Quote"/>
    <w:basedOn w:val="782"/>
    <w:next w:val="782"/>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table" w:styleId="10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2" w:customStyle="1">
    <w:name w:val="标题 2121"/>
    <w:basedOn w:val="782"/>
    <w:next w:val="963"/>
    <w:uiPriority w:val="0"/>
    <w:qFormat/>
    <w:pPr>
      <w:jc w:val="center"/>
      <w:keepLines/>
      <w:keepNext/>
      <w:spacing w:before="260" w:after="260" w:line="416" w:lineRule="auto"/>
      <w:outlineLvl w:val="1"/>
    </w:pPr>
    <w:rPr>
      <w:rFonts w:ascii="Arial" w:hAnsi="Arial" w:cs="Arial"/>
      <w:b/>
      <w:bCs/>
      <w:sz w:val="44"/>
      <w:szCs w:val="44"/>
    </w:rPr>
  </w:style>
  <w:style w:type="table" w:styleId="101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4" w:customStyle="1">
    <w:name w:val="Heading 6 Char_2290764d-6979-4590-8bd3-c121b1f1845e"/>
    <w:link w:val="1015"/>
    <w:uiPriority w:val="9"/>
    <w:qFormat/>
    <w:rPr>
      <w:rFonts w:ascii="Arial" w:hAnsi="Arial" w:eastAsia="Arial" w:cs="Arial"/>
      <w:b/>
      <w:bCs/>
      <w:sz w:val="22"/>
      <w:szCs w:val="22"/>
    </w:rPr>
  </w:style>
  <w:style w:type="paragraph" w:styleId="1015" w:customStyle="1">
    <w:name w:val="标题 61"/>
    <w:basedOn w:val="782"/>
    <w:next w:val="782"/>
    <w:link w:val="1014"/>
    <w:uiPriority w:val="9"/>
    <w:qFormat/>
    <w:pPr>
      <w:keepLines/>
      <w:keepNext/>
      <w:spacing w:before="320" w:after="200"/>
      <w:outlineLvl w:val="5"/>
    </w:pPr>
    <w:rPr>
      <w:rFonts w:ascii="Arial" w:hAnsi="Arial" w:eastAsia="Arial" w:cs="Arial"/>
      <w:b/>
      <w:bCs/>
      <w:sz w:val="22"/>
      <w:szCs w:val="22"/>
    </w:rPr>
  </w:style>
  <w:style w:type="paragraph" w:styleId="1016" w:customStyle="1">
    <w:name w:val="flName"/>
    <w:basedOn w:val="782"/>
    <w:uiPriority w:val="0"/>
    <w:qFormat/>
    <w:pPr>
      <w:jc w:val="center"/>
      <w:spacing w:before="320" w:after="160" w:line="360" w:lineRule="atLeast"/>
    </w:pPr>
    <w:rPr>
      <w:rFonts w:ascii="Arial" w:eastAsia="黑体"/>
      <w:sz w:val="32"/>
      <w:szCs w:val="20"/>
    </w:rPr>
  </w:style>
  <w:style w:type="table" w:styleId="10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19" w:customStyle="1">
    <w:name w:val="NormalCharacter1"/>
    <w:uiPriority w:val="99"/>
    <w:qFormat/>
    <w:rPr>
      <w:rFonts w:ascii="Calibri" w:hAnsi="Calibri" w:eastAsia="宋体"/>
    </w:rPr>
  </w:style>
  <w:style w:type="paragraph" w:styleId="1020" w:customStyle="1">
    <w:name w:val="pa-5"/>
    <w:basedOn w:val="782"/>
    <w:uiPriority w:val="0"/>
    <w:qFormat/>
    <w:pPr>
      <w:jc w:val="left"/>
      <w:spacing w:before="150" w:after="150"/>
      <w:widowControl/>
    </w:pPr>
    <w:rPr>
      <w:rFonts w:ascii="宋体" w:hAnsi="宋体" w:cs="宋体"/>
      <w:color w:val="000000"/>
      <w:sz w:val="24"/>
    </w:rPr>
  </w:style>
  <w:style w:type="character" w:styleId="1021" w:customStyle="1">
    <w:name w:val="Heading 2 Char_5c8af6f5-e48a-4634-bbf8-b2e5c568ca8f"/>
    <w:link w:val="1022"/>
    <w:uiPriority w:val="9"/>
    <w:qFormat/>
    <w:rPr>
      <w:rFonts w:ascii="Arial" w:hAnsi="Arial" w:eastAsia="Arial" w:cs="Arial"/>
      <w:sz w:val="34"/>
    </w:rPr>
  </w:style>
  <w:style w:type="paragraph" w:styleId="1022" w:customStyle="1">
    <w:name w:val="Heading 21"/>
    <w:basedOn w:val="782"/>
    <w:next w:val="782"/>
    <w:link w:val="1021"/>
    <w:uiPriority w:val="9"/>
    <w:qFormat/>
    <w:pPr>
      <w:keepLines/>
      <w:keepNext/>
      <w:spacing w:before="360" w:after="200"/>
      <w:outlineLvl w:val="1"/>
    </w:pPr>
    <w:rPr>
      <w:rFonts w:ascii="Arial" w:hAnsi="Arial" w:eastAsia="Arial" w:cs="Arial"/>
      <w:sz w:val="34"/>
    </w:rPr>
  </w:style>
  <w:style w:type="table" w:styleId="10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4" w:customStyle="1">
    <w:name w:val="Footnote Text Char"/>
    <w:uiPriority w:val="99"/>
    <w:qFormat/>
    <w:rPr>
      <w:sz w:val="18"/>
    </w:rPr>
  </w:style>
  <w:style w:type="paragraph" w:styleId="1025" w:customStyle="1">
    <w:name w:val="批注文字1"/>
    <w:basedOn w:val="782"/>
    <w:uiPriority w:val="0"/>
    <w:qFormat/>
    <w:pPr>
      <w:jc w:val="left"/>
    </w:pPr>
    <w:rPr>
      <w:rFonts w:ascii="Calibri" w:hAnsi="Calibri"/>
      <w:szCs w:val="22"/>
    </w:rPr>
  </w:style>
  <w:style w:type="table" w:styleId="102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7" w:customStyle="1">
    <w:name w:val="font31"/>
    <w:basedOn w:val="792"/>
    <w:uiPriority w:val="0"/>
    <w:qFormat/>
    <w:rPr>
      <w:rFonts w:hint="eastAsia" w:ascii="宋体" w:hAnsi="宋体" w:eastAsia="宋体" w:cs="宋体"/>
      <w:color w:val="000000"/>
      <w:sz w:val="19"/>
      <w:szCs w:val="19"/>
      <w:u w:val="none"/>
    </w:rPr>
  </w:style>
  <w:style w:type="table" w:styleId="10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29" w:customStyle="1">
    <w:name w:val="标题 51"/>
    <w:basedOn w:val="782"/>
    <w:next w:val="782"/>
    <w:link w:val="1030"/>
    <w:uiPriority w:val="9"/>
    <w:qFormat/>
    <w:pPr>
      <w:keepLines/>
      <w:keepNext/>
      <w:spacing w:before="320" w:after="200"/>
      <w:outlineLvl w:val="4"/>
    </w:pPr>
    <w:rPr>
      <w:rFonts w:ascii="Arial" w:hAnsi="Arial" w:eastAsia="Arial" w:cs="Arial"/>
      <w:b/>
      <w:bCs/>
      <w:sz w:val="24"/>
    </w:rPr>
  </w:style>
  <w:style w:type="character" w:styleId="1030" w:customStyle="1">
    <w:name w:val="Heading 5 Char_23cf5061-de88-43b9-8d64-289936838cdf"/>
    <w:link w:val="1029"/>
    <w:uiPriority w:val="9"/>
    <w:qFormat/>
    <w:rPr>
      <w:rFonts w:ascii="Arial" w:hAnsi="Arial" w:eastAsia="Arial" w:cs="Arial"/>
      <w:b/>
      <w:bCs/>
      <w:sz w:val="24"/>
      <w:szCs w:val="24"/>
    </w:rPr>
  </w:style>
  <w:style w:type="paragraph" w:styleId="1031" w:customStyle="1">
    <w:name w:val="页脚121"/>
    <w:basedOn w:val="782"/>
    <w:uiPriority w:val="0"/>
    <w:qFormat/>
    <w:pPr>
      <w:jc w:val="left"/>
      <w:tabs>
        <w:tab w:val="center" w:pos="4153" w:leader="none"/>
        <w:tab w:val="right" w:pos="8306" w:leader="none"/>
      </w:tabs>
    </w:pPr>
    <w:rPr>
      <w:sz w:val="18"/>
      <w:szCs w:val="18"/>
    </w:rPr>
  </w:style>
  <w:style w:type="table" w:styleId="10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3" w:customStyle="1">
    <w:name w:val="Intense Quote Char_cd88471f-87b8-480c-ab55-e1b012420c09"/>
    <w:uiPriority w:val="30"/>
    <w:qFormat/>
    <w:rPr>
      <w:i/>
    </w:rPr>
  </w:style>
  <w:style w:type="table" w:styleId="103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6" w:customStyle="1">
    <w:name w:val="目录 11"/>
    <w:basedOn w:val="782"/>
    <w:next w:val="782"/>
    <w:uiPriority w:val="0"/>
    <w:qFormat/>
    <w:pPr>
      <w:jc w:val="left"/>
      <w:spacing w:before="120" w:after="120" w:line="300" w:lineRule="exact"/>
      <w:tabs>
        <w:tab w:val="right" w:pos="9440" w:leader="dot"/>
      </w:tabs>
    </w:pPr>
    <w:rPr>
      <w:rFonts w:ascii="黑体" w:eastAsia="黑体"/>
      <w:b/>
      <w:caps/>
      <w:sz w:val="18"/>
      <w:szCs w:val="28"/>
    </w:rPr>
  </w:style>
  <w:style w:type="table" w:styleId="10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2" w:customStyle="1">
    <w:name w:val="标题 91"/>
    <w:basedOn w:val="782"/>
    <w:next w:val="782"/>
    <w:link w:val="1043"/>
    <w:uiPriority w:val="9"/>
    <w:qFormat/>
    <w:pPr>
      <w:keepLines/>
      <w:keepNext/>
      <w:spacing w:before="320" w:after="200"/>
      <w:outlineLvl w:val="8"/>
    </w:pPr>
    <w:rPr>
      <w:rFonts w:ascii="Arial" w:hAnsi="Arial" w:eastAsia="Arial" w:cs="Arial"/>
      <w:i/>
      <w:iCs/>
      <w:szCs w:val="21"/>
    </w:rPr>
  </w:style>
  <w:style w:type="character" w:styleId="1043" w:customStyle="1">
    <w:name w:val="Heading 9 Char_dff5989d-488f-4bce-8721-1e40fadef25a"/>
    <w:link w:val="1042"/>
    <w:uiPriority w:val="9"/>
    <w:qFormat/>
    <w:rPr>
      <w:rFonts w:ascii="Arial" w:hAnsi="Arial" w:eastAsia="Arial" w:cs="Arial"/>
      <w:i/>
      <w:iCs/>
      <w:sz w:val="21"/>
      <w:szCs w:val="21"/>
    </w:rPr>
  </w:style>
  <w:style w:type="table" w:styleId="10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7" w:customStyle="1">
    <w:name w:val="Body text|1"/>
    <w:basedOn w:val="782"/>
    <w:uiPriority w:val="0"/>
    <w:qFormat/>
    <w:pPr>
      <w:ind w:firstLine="320"/>
      <w:spacing w:line="466" w:lineRule="auto"/>
    </w:pPr>
    <w:rPr>
      <w:rFonts w:ascii="宋体" w:hAnsi="宋体" w:cs="宋体"/>
      <w:sz w:val="20"/>
      <w:szCs w:val="20"/>
      <w:lang w:val="zh-TW" w:eastAsia="zh-TW" w:bidi="zh-TW"/>
    </w:rPr>
  </w:style>
  <w:style w:type="table" w:styleId="104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0" w:customStyle="1">
    <w:name w:val="列出段落1"/>
    <w:basedOn w:val="782"/>
    <w:uiPriority w:val="34"/>
    <w:qFormat/>
    <w:pPr>
      <w:contextualSpacing/>
      <w:ind w:left="720"/>
      <w:jc w:val="left"/>
      <w:widowControl/>
    </w:pPr>
    <w:rPr>
      <w:rFonts w:ascii="Calibri" w:hAnsi="Calibri"/>
      <w:sz w:val="24"/>
      <w:lang w:eastAsia="en-US" w:bidi="en-US"/>
    </w:rPr>
  </w:style>
  <w:style w:type="paragraph" w:styleId="1051" w:customStyle="1">
    <w:name w:val="正文缩进12"/>
    <w:basedOn w:val="782"/>
    <w:uiPriority w:val="0"/>
    <w:qFormat/>
    <w:pPr>
      <w:ind w:firstLine="420"/>
      <w:jc w:val="left"/>
      <w:spacing w:line="360" w:lineRule="auto"/>
    </w:pPr>
    <w:rPr>
      <w:rFonts w:ascii="宋体" w:hAnsi="宋体" w:cs="宋体"/>
      <w:color w:val="000000"/>
      <w:sz w:val="24"/>
      <w:szCs w:val="21"/>
    </w:rPr>
  </w:style>
  <w:style w:type="table" w:styleId="10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3" w:customStyle="1">
    <w:name w:val="默认段落字体1"/>
    <w:uiPriority w:val="0"/>
    <w:qFormat/>
  </w:style>
  <w:style w:type="table" w:styleId="10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6" w:customStyle="1">
    <w:name w:val="font11"/>
    <w:basedOn w:val="792"/>
    <w:uiPriority w:val="0"/>
    <w:qFormat/>
    <w:rPr>
      <w:rFonts w:hint="eastAsia" w:ascii="宋体" w:hAnsi="宋体" w:eastAsia="宋体" w:cs="宋体"/>
      <w:b/>
      <w:bCs/>
      <w:color w:val="000000"/>
      <w:sz w:val="21"/>
      <w:szCs w:val="21"/>
      <w:u w:val="none"/>
    </w:rPr>
  </w:style>
  <w:style w:type="table" w:styleId="105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1" w:customStyle="1">
    <w:name w:val="日期1"/>
    <w:basedOn w:val="782"/>
    <w:next w:val="782"/>
    <w:uiPriority w:val="0"/>
    <w:qFormat/>
    <w:rPr>
      <w:sz w:val="24"/>
      <w:szCs w:val="20"/>
    </w:rPr>
  </w:style>
  <w:style w:type="paragraph" w:styleId="1062" w:customStyle="1">
    <w:name w:val="pa-6"/>
    <w:basedOn w:val="782"/>
    <w:uiPriority w:val="0"/>
    <w:qFormat/>
    <w:pPr>
      <w:jc w:val="left"/>
      <w:spacing w:before="150" w:after="150"/>
      <w:widowControl/>
    </w:pPr>
    <w:rPr>
      <w:rFonts w:ascii="宋体" w:hAnsi="宋体" w:cs="宋体"/>
      <w:color w:val="000000"/>
      <w:sz w:val="24"/>
    </w:rPr>
  </w:style>
  <w:style w:type="table" w:styleId="106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4">
    <w:name w:val="List Paragraph"/>
    <w:basedOn w:val="782"/>
    <w:uiPriority w:val="34"/>
    <w:qFormat/>
    <w:pPr>
      <w:contextualSpacing/>
      <w:ind w:left="720"/>
    </w:pPr>
  </w:style>
  <w:style w:type="table" w:styleId="10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69" w:customStyle="1">
    <w:name w:val="纯文本1"/>
    <w:basedOn w:val="782"/>
    <w:uiPriority w:val="0"/>
    <w:qFormat/>
    <w:rPr>
      <w:rFonts w:ascii="宋体" w:hAnsi="Courier New" w:eastAsia="楷体"/>
      <w:sz w:val="26"/>
    </w:rPr>
  </w:style>
  <w:style w:type="paragraph" w:styleId="1070" w:customStyle="1">
    <w:name w:val="Table Paragraph"/>
    <w:basedOn w:val="782"/>
    <w:uiPriority w:val="1"/>
    <w:qFormat/>
    <w:pPr>
      <w:ind w:left="348"/>
    </w:pPr>
    <w:rPr>
      <w:rFonts w:ascii="宋体" w:hAnsi="宋体" w:cs="宋体"/>
      <w:lang w:val="zh-CN" w:bidi="zh-CN"/>
    </w:rPr>
  </w:style>
  <w:style w:type="paragraph" w:styleId="1071" w:customStyle="1">
    <w:name w:val="普通(网站)1"/>
    <w:basedOn w:val="782"/>
    <w:uiPriority w:val="99"/>
    <w:qFormat/>
    <w:pPr>
      <w:jc w:val="left"/>
      <w:spacing w:before="100" w:beforeAutospacing="1" w:after="100" w:afterAutospacing="1"/>
      <w:widowControl/>
    </w:pPr>
    <w:rPr>
      <w:rFonts w:ascii="宋体" w:hAnsi="宋体" w:cs="宋体"/>
      <w:sz w:val="24"/>
    </w:rPr>
  </w:style>
  <w:style w:type="paragraph" w:styleId="1072" w:customStyle="1">
    <w:name w:val="页眉11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0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6" w:customStyle="1">
    <w:name w:val="普通(网站)11"/>
    <w:basedOn w:val="782"/>
    <w:uiPriority w:val="0"/>
    <w:qFormat/>
    <w:pPr>
      <w:jc w:val="left"/>
      <w:spacing w:before="100" w:beforeAutospacing="1" w:after="100" w:afterAutospacing="1"/>
      <w:widowControl/>
    </w:pPr>
    <w:rPr>
      <w:rFonts w:ascii="宋体" w:hAnsi="宋体" w:cs="宋体"/>
      <w:sz w:val="24"/>
    </w:rPr>
  </w:style>
  <w:style w:type="paragraph" w:styleId="1077" w:customStyle="1">
    <w:name w:val="pa-3"/>
    <w:basedOn w:val="782"/>
    <w:uiPriority w:val="0"/>
    <w:qFormat/>
    <w:pPr>
      <w:jc w:val="left"/>
      <w:spacing w:before="150" w:after="150"/>
      <w:widowControl/>
    </w:pPr>
    <w:rPr>
      <w:rFonts w:ascii="宋体" w:hAnsi="宋体" w:cs="宋体"/>
      <w:color w:val="000000"/>
      <w:sz w:val="24"/>
    </w:rPr>
  </w:style>
  <w:style w:type="table" w:styleId="10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79" w:customStyle="1">
    <w:name w:val="TOC 标题111"/>
    <w:uiPriority w:val="39"/>
    <w:qFormat/>
    <w:rPr>
      <w:rFonts w:hint="default" w:ascii="Times New Roman" w:hAnsi="Times New Roman" w:eastAsia="宋体" w:cs="Times New Roman"/>
      <w:sz w:val="21"/>
      <w:szCs w:val="22"/>
      <w:lang w:val="en-US" w:eastAsia="zh-CN" w:bidi="ar-SA"/>
    </w:rPr>
  </w:style>
  <w:style w:type="table" w:styleId="10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2" w:customStyle="1">
    <w:name w:val="正文文本1"/>
    <w:basedOn w:val="782"/>
    <w:next w:val="1083"/>
    <w:uiPriority w:val="0"/>
    <w:qFormat/>
    <w:rPr>
      <w:rFonts w:ascii="楷体" w:hAnsi="Arial" w:eastAsia="楷体"/>
      <w:sz w:val="28"/>
      <w:szCs w:val="20"/>
    </w:rPr>
  </w:style>
  <w:style w:type="paragraph" w:styleId="1083" w:customStyle="1">
    <w:name w:val="正文文本 21"/>
    <w:basedOn w:val="782"/>
    <w:uiPriority w:val="0"/>
    <w:qFormat/>
    <w:pPr>
      <w:jc w:val="center"/>
    </w:pPr>
    <w:rPr>
      <w:rFonts w:ascii="仿宋" w:eastAsia="仿宋"/>
      <w:sz w:val="44"/>
    </w:rPr>
  </w:style>
  <w:style w:type="table" w:styleId="10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5" w:customStyle="1">
    <w:name w:val="段"/>
    <w:next w:val="782"/>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86" w:customStyle="1">
    <w:name w:val="引用 字符"/>
    <w:link w:val="1087"/>
    <w:uiPriority w:val="29"/>
    <w:qFormat/>
    <w:rPr>
      <w:i/>
    </w:rPr>
  </w:style>
  <w:style w:type="paragraph" w:styleId="1087">
    <w:name w:val="Quote"/>
    <w:basedOn w:val="782"/>
    <w:next w:val="782"/>
    <w:link w:val="1086"/>
    <w:uiPriority w:val="29"/>
    <w:qFormat/>
    <w:pPr>
      <w:ind w:left="720" w:right="720"/>
    </w:pPr>
    <w:rPr>
      <w:i/>
    </w:rPr>
  </w:style>
  <w:style w:type="table" w:styleId="108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0" w:customStyle="1">
    <w:name w:val="正文首行缩进 21"/>
    <w:basedOn w:val="1000"/>
    <w:uiPriority w:val="0"/>
    <w:qFormat/>
    <w:pPr>
      <w:ind w:firstLine="420"/>
      <w:spacing w:line="360" w:lineRule="auto"/>
    </w:pPr>
    <w:rPr>
      <w:rFonts w:ascii="宋体" w:hAnsi="宋体" w:eastAsia="宋体"/>
      <w:sz w:val="21"/>
      <w:szCs w:val="20"/>
    </w:rPr>
  </w:style>
  <w:style w:type="table" w:styleId="109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3" w:customStyle="1">
    <w:name w:val="Endnote Text Char"/>
    <w:uiPriority w:val="99"/>
    <w:qFormat/>
    <w:rPr>
      <w:sz w:val="20"/>
    </w:rPr>
  </w:style>
  <w:style w:type="table" w:styleId="10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7" w:customStyle="1">
    <w:name w:val="TOC 标题11"/>
    <w:uiPriority w:val="39"/>
    <w:qFormat/>
    <w:rPr>
      <w:rFonts w:hint="default" w:ascii="Calibri" w:hAnsi="Calibri" w:eastAsia="宋体" w:cs="Times New Roman"/>
      <w:sz w:val="21"/>
      <w:szCs w:val="22"/>
      <w:lang w:val="en-US" w:eastAsia="zh-CN" w:bidi="ar-SA"/>
    </w:rPr>
  </w:style>
  <w:style w:type="table" w:styleId="109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99" w:customStyle="1">
    <w:name w:val="标题 4121"/>
    <w:basedOn w:val="782"/>
    <w:next w:val="782"/>
    <w:link w:val="1100"/>
    <w:uiPriority w:val="0"/>
    <w:qFormat/>
    <w:pPr>
      <w:keepLines/>
      <w:keepNext/>
      <w:spacing w:before="280" w:after="290" w:line="376" w:lineRule="auto"/>
      <w:outlineLvl w:val="3"/>
    </w:pPr>
    <w:rPr>
      <w:rFonts w:ascii="Arial" w:hAnsi="Arial" w:eastAsia="黑体" w:cs="Arial"/>
      <w:b/>
      <w:bCs/>
      <w:sz w:val="28"/>
      <w:szCs w:val="28"/>
    </w:rPr>
  </w:style>
  <w:style w:type="character" w:styleId="1100" w:customStyle="1">
    <w:name w:val="标题 4 Char"/>
    <w:basedOn w:val="792"/>
    <w:link w:val="1099"/>
    <w:uiPriority w:val="9"/>
    <w:qFormat/>
    <w:rPr>
      <w:rFonts w:ascii="Arial" w:hAnsi="Arial" w:eastAsia="黑体" w:cs="Arial"/>
      <w:b/>
      <w:bCs/>
      <w:sz w:val="28"/>
      <w:szCs w:val="28"/>
    </w:rPr>
  </w:style>
  <w:style w:type="paragraph" w:styleId="1101" w:customStyle="1">
    <w:name w:val="题注1"/>
    <w:basedOn w:val="782"/>
    <w:next w:val="782"/>
    <w:uiPriority w:val="35"/>
    <w:qFormat/>
    <w:pPr>
      <w:spacing w:line="276" w:lineRule="auto"/>
    </w:pPr>
    <w:rPr>
      <w:b/>
      <w:bCs/>
      <w:color w:val="4f81bd"/>
      <w:sz w:val="18"/>
      <w:szCs w:val="18"/>
    </w:rPr>
  </w:style>
  <w:style w:type="table" w:styleId="11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7" w:customStyle="1">
    <w:name w:val="Body text|4"/>
    <w:basedOn w:val="782"/>
    <w:uiPriority w:val="0"/>
    <w:qFormat/>
    <w:pPr>
      <w:ind w:hanging="1540"/>
    </w:pPr>
    <w:rPr>
      <w:sz w:val="20"/>
      <w:szCs w:val="20"/>
      <w:lang w:val="zh-CN"/>
    </w:rPr>
  </w:style>
  <w:style w:type="table" w:styleId="110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09" w:customStyle="1">
    <w:name w:val="页码1"/>
    <w:uiPriority w:val="0"/>
    <w:qFormat/>
  </w:style>
  <w:style w:type="table" w:styleId="11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4" w:customStyle="1">
    <w:name w:val="标题 3121"/>
    <w:basedOn w:val="782"/>
    <w:next w:val="782"/>
    <w:link w:val="1115"/>
    <w:uiPriority w:val="0"/>
    <w:qFormat/>
    <w:pPr>
      <w:keepLines/>
      <w:keepNext/>
      <w:spacing w:before="260" w:after="260" w:line="416" w:lineRule="auto"/>
      <w:outlineLvl w:val="2"/>
    </w:pPr>
    <w:rPr>
      <w:b/>
      <w:bCs/>
      <w:sz w:val="32"/>
      <w:szCs w:val="32"/>
    </w:rPr>
  </w:style>
  <w:style w:type="character" w:styleId="1115" w:customStyle="1">
    <w:name w:val="标题 3 Char"/>
    <w:basedOn w:val="792"/>
    <w:link w:val="1114"/>
    <w:uiPriority w:val="9"/>
    <w:qFormat/>
    <w:rPr>
      <w:b/>
      <w:bCs/>
      <w:sz w:val="32"/>
      <w:szCs w:val="32"/>
    </w:rPr>
  </w:style>
  <w:style w:type="paragraph" w:styleId="1116" w:customStyle="1">
    <w:name w:val="纯文本2"/>
    <w:basedOn w:val="782"/>
    <w:uiPriority w:val="0"/>
    <w:qFormat/>
    <w:rPr>
      <w:rFonts w:ascii="宋体" w:hAnsi="Courier New" w:eastAsia="楷体"/>
      <w:sz w:val="28"/>
      <w:szCs w:val="20"/>
    </w:rPr>
  </w:style>
  <w:style w:type="table" w:styleId="11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19" w:customStyle="1">
    <w:name w:val="Char"/>
    <w:basedOn w:val="782"/>
    <w:uiPriority w:val="0"/>
    <w:qFormat/>
    <w:pPr>
      <w:tabs>
        <w:tab w:val="left" w:pos="360" w:leader="none"/>
      </w:tabs>
    </w:pPr>
    <w:rPr>
      <w:sz w:val="24"/>
    </w:rPr>
  </w:style>
  <w:style w:type="paragraph" w:styleId="1120" w:customStyle="1">
    <w:name w:val="页眉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1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2" w:customStyle="1">
    <w:name w:val="正文首行缩进1"/>
    <w:basedOn w:val="782"/>
    <w:next w:val="954"/>
    <w:uiPriority w:val="99"/>
    <w:qFormat/>
    <w:pPr>
      <w:ind w:firstLine="200"/>
      <w:spacing w:line="360" w:lineRule="auto"/>
    </w:pPr>
    <w:rPr>
      <w:rFonts w:ascii="仿宋" w:eastAsia="仿宋"/>
      <w:sz w:val="30"/>
      <w:szCs w:val="30"/>
    </w:rPr>
  </w:style>
  <w:style w:type="paragraph" w:styleId="1123" w:customStyle="1">
    <w:name w:val="TOC 标题2"/>
    <w:basedOn w:val="901"/>
    <w:next w:val="782"/>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4" w:customStyle="1">
    <w:name w:val="Footer1"/>
    <w:basedOn w:val="782"/>
    <w:link w:val="1125"/>
    <w:uiPriority w:val="0"/>
    <w:qFormat/>
    <w:pPr>
      <w:tabs>
        <w:tab w:val="center" w:pos="7143" w:leader="none"/>
        <w:tab w:val="right" w:pos="14287" w:leader="none"/>
      </w:tabs>
    </w:pPr>
  </w:style>
  <w:style w:type="character" w:styleId="1125" w:customStyle="1">
    <w:name w:val="Caption Char"/>
    <w:link w:val="1124"/>
    <w:uiPriority w:val="99"/>
    <w:qFormat/>
  </w:style>
  <w:style w:type="table" w:styleId="11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7" w:customStyle="1">
    <w:name w:val="正文首行缩进 212"/>
    <w:basedOn w:val="923"/>
    <w:next w:val="1051"/>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0" w:customStyle="1">
    <w:name w:val="Quote Char_e5e4ffb8-e2c5-436f-adcb-072f9351b8ac"/>
    <w:uiPriority w:val="29"/>
    <w:qFormat/>
    <w:rPr>
      <w:i/>
    </w:rPr>
  </w:style>
  <w:style w:type="table" w:styleId="1131" w:customStyle="1">
    <w:name w:val="普通表格1"/>
    <w:uiPriority w:val="0"/>
    <w:qFormat/>
    <w:tblPr>
      <w:tblCellMar>
        <w:left w:w="0" w:type="dxa"/>
        <w:top w:w="0" w:type="dxa"/>
        <w:right w:w="0" w:type="dxa"/>
        <w:bottom w:w="0" w:type="dxa"/>
      </w:tblCellMar>
    </w:tblPr>
  </w:style>
  <w:style w:type="paragraph" w:styleId="1132" w:customStyle="1">
    <w:name w:val="Char Char Char Char Char Char Char Char"/>
    <w:basedOn w:val="782"/>
    <w:uiPriority w:val="0"/>
    <w:qFormat/>
    <w:pPr>
      <w:ind w:firstLine="420"/>
      <w:jc w:val="left"/>
      <w:spacing w:after="160" w:line="240" w:lineRule="exact"/>
      <w:widowControl/>
    </w:pPr>
    <w:rPr>
      <w:rFonts w:ascii="Verdana" w:hAnsi="Verdana"/>
      <w:color w:val="000000"/>
      <w:sz w:val="20"/>
      <w:szCs w:val="20"/>
      <w:lang w:eastAsia="en-US"/>
    </w:rPr>
  </w:style>
  <w:style w:type="paragraph" w:styleId="1133" w:customStyle="1">
    <w:name w:val="TOC 标题3"/>
    <w:uiPriority w:val="39"/>
    <w:unhideWhenUsed/>
    <w:qFormat/>
    <w:rPr>
      <w:rFonts w:hint="default" w:ascii="Times New Roman" w:hAnsi="Times New Roman" w:eastAsia="宋体" w:cs="Times New Roman"/>
      <w:lang w:val="en-US" w:eastAsia="zh-CN" w:bidi="ar-SA"/>
    </w:rPr>
  </w:style>
  <w:style w:type="character" w:styleId="1134" w:customStyle="1">
    <w:name w:val="批注文字 Char"/>
    <w:basedOn w:val="792"/>
    <w:uiPriority w:val="0"/>
    <w:qFormat/>
    <w:rPr>
      <w:rFonts w:ascii="Calibri" w:hAnsi="Calibri" w:cs="Calibri"/>
      <w:szCs w:val="21"/>
    </w:rPr>
  </w:style>
  <w:style w:type="paragraph" w:styleId="1135" w:customStyle="1">
    <w:name w:val="标题 5111"/>
    <w:basedOn w:val="782"/>
    <w:next w:val="782"/>
    <w:link w:val="1136"/>
    <w:uiPriority w:val="9"/>
    <w:unhideWhenUsed/>
    <w:qFormat/>
    <w:pPr>
      <w:keepLines/>
      <w:keepNext/>
      <w:spacing w:before="320" w:after="200"/>
      <w:outlineLvl w:val="4"/>
    </w:pPr>
    <w:rPr>
      <w:rFonts w:ascii="Arial" w:hAnsi="Arial" w:eastAsia="Arial" w:cs="Arial"/>
      <w:b/>
      <w:bCs/>
      <w:sz w:val="24"/>
    </w:rPr>
  </w:style>
  <w:style w:type="character" w:styleId="1136" w:customStyle="1">
    <w:name w:val="标题 5 Char"/>
    <w:basedOn w:val="792"/>
    <w:link w:val="1135"/>
    <w:uiPriority w:val="9"/>
    <w:qFormat/>
    <w:rPr>
      <w:rFonts w:ascii="Arial" w:hAnsi="Arial" w:eastAsia="Arial" w:cs="Arial"/>
      <w:b/>
      <w:bCs/>
      <w:sz w:val="24"/>
      <w:szCs w:val="24"/>
    </w:rPr>
  </w:style>
  <w:style w:type="paragraph" w:styleId="1137" w:customStyle="1">
    <w:name w:val="标题 6111"/>
    <w:basedOn w:val="782"/>
    <w:next w:val="782"/>
    <w:link w:val="1138"/>
    <w:uiPriority w:val="9"/>
    <w:unhideWhenUsed/>
    <w:qFormat/>
    <w:pPr>
      <w:keepLines/>
      <w:keepNext/>
      <w:spacing w:before="320" w:after="200"/>
      <w:outlineLvl w:val="5"/>
    </w:pPr>
    <w:rPr>
      <w:rFonts w:ascii="Arial" w:hAnsi="Arial" w:eastAsia="Arial" w:cs="Arial"/>
      <w:b/>
      <w:bCs/>
      <w:sz w:val="22"/>
      <w:szCs w:val="22"/>
    </w:rPr>
  </w:style>
  <w:style w:type="character" w:styleId="1138" w:customStyle="1">
    <w:name w:val="标题 6 Char"/>
    <w:basedOn w:val="792"/>
    <w:link w:val="1137"/>
    <w:uiPriority w:val="9"/>
    <w:qFormat/>
    <w:rPr>
      <w:rFonts w:ascii="Arial" w:hAnsi="Arial" w:eastAsia="Arial" w:cs="Arial"/>
      <w:b/>
      <w:bCs/>
      <w:sz w:val="22"/>
      <w:szCs w:val="22"/>
    </w:rPr>
  </w:style>
  <w:style w:type="paragraph" w:styleId="1139" w:customStyle="1">
    <w:name w:val="标题 7111"/>
    <w:basedOn w:val="782"/>
    <w:next w:val="782"/>
    <w:link w:val="1140"/>
    <w:uiPriority w:val="9"/>
    <w:unhideWhenUsed/>
    <w:qFormat/>
    <w:pPr>
      <w:keepLines/>
      <w:keepNext/>
      <w:spacing w:before="320" w:after="200"/>
      <w:outlineLvl w:val="6"/>
    </w:pPr>
    <w:rPr>
      <w:rFonts w:ascii="Arial" w:hAnsi="Arial" w:eastAsia="Arial" w:cs="Arial"/>
      <w:b/>
      <w:bCs/>
      <w:i/>
      <w:iCs/>
      <w:sz w:val="22"/>
      <w:szCs w:val="22"/>
    </w:rPr>
  </w:style>
  <w:style w:type="character" w:styleId="1140" w:customStyle="1">
    <w:name w:val="标题 7 Char"/>
    <w:basedOn w:val="792"/>
    <w:link w:val="1139"/>
    <w:uiPriority w:val="9"/>
    <w:qFormat/>
    <w:rPr>
      <w:rFonts w:ascii="Arial" w:hAnsi="Arial" w:eastAsia="Arial" w:cs="Arial"/>
      <w:b/>
      <w:bCs/>
      <w:i/>
      <w:iCs/>
      <w:sz w:val="22"/>
      <w:szCs w:val="22"/>
    </w:rPr>
  </w:style>
  <w:style w:type="paragraph" w:styleId="1141" w:customStyle="1">
    <w:name w:val="标题 8111"/>
    <w:basedOn w:val="782"/>
    <w:next w:val="782"/>
    <w:link w:val="1142"/>
    <w:uiPriority w:val="9"/>
    <w:unhideWhenUsed/>
    <w:qFormat/>
    <w:pPr>
      <w:keepLines/>
      <w:keepNext/>
      <w:spacing w:before="320" w:after="200"/>
      <w:outlineLvl w:val="7"/>
    </w:pPr>
    <w:rPr>
      <w:rFonts w:ascii="Arial" w:hAnsi="Arial" w:eastAsia="Arial" w:cs="Arial"/>
      <w:i/>
      <w:iCs/>
      <w:sz w:val="22"/>
      <w:szCs w:val="22"/>
    </w:rPr>
  </w:style>
  <w:style w:type="character" w:styleId="1142" w:customStyle="1">
    <w:name w:val="标题 8 Char"/>
    <w:basedOn w:val="792"/>
    <w:link w:val="1141"/>
    <w:uiPriority w:val="9"/>
    <w:qFormat/>
    <w:rPr>
      <w:rFonts w:ascii="Arial" w:hAnsi="Arial" w:eastAsia="Arial" w:cs="Arial"/>
      <w:i/>
      <w:iCs/>
      <w:sz w:val="22"/>
      <w:szCs w:val="22"/>
    </w:rPr>
  </w:style>
  <w:style w:type="paragraph" w:styleId="1143" w:customStyle="1">
    <w:name w:val="标题 9111"/>
    <w:basedOn w:val="782"/>
    <w:next w:val="782"/>
    <w:link w:val="1144"/>
    <w:uiPriority w:val="9"/>
    <w:unhideWhenUsed/>
    <w:qFormat/>
    <w:pPr>
      <w:keepLines/>
      <w:keepNext/>
      <w:spacing w:before="320" w:after="200"/>
      <w:outlineLvl w:val="8"/>
    </w:pPr>
    <w:rPr>
      <w:rFonts w:ascii="Arial" w:hAnsi="Arial" w:eastAsia="Arial" w:cs="Arial"/>
      <w:i/>
      <w:iCs/>
      <w:szCs w:val="21"/>
    </w:rPr>
  </w:style>
  <w:style w:type="character" w:styleId="1144" w:customStyle="1">
    <w:name w:val="标题 9 Char"/>
    <w:basedOn w:val="792"/>
    <w:link w:val="1143"/>
    <w:uiPriority w:val="9"/>
    <w:qFormat/>
    <w:rPr>
      <w:rFonts w:ascii="Arial" w:hAnsi="Arial" w:eastAsia="Arial" w:cs="Arial"/>
      <w:i/>
      <w:iCs/>
      <w:sz w:val="21"/>
      <w:szCs w:val="21"/>
    </w:rPr>
  </w:style>
  <w:style w:type="paragraph" w:styleId="1145" w:customStyle="1">
    <w:name w:val="题注111"/>
    <w:basedOn w:val="782"/>
    <w:next w:val="782"/>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6"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47" w:customStyle="1">
    <w:name w:val="标题 1111"/>
    <w:basedOn w:val="782"/>
    <w:next w:val="782"/>
    <w:link w:val="1148"/>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8" w:customStyle="1">
    <w:name w:val="标题 1 字符"/>
    <w:link w:val="1147"/>
    <w:uiPriority w:val="9"/>
    <w:qFormat/>
    <w:rPr>
      <w:rFonts w:ascii="Arial" w:hAnsi="Arial" w:eastAsia="Arial" w:cs="Arial"/>
      <w:color w:val="000000"/>
      <w:sz w:val="40"/>
      <w:szCs w:val="40"/>
    </w:rPr>
  </w:style>
  <w:style w:type="paragraph" w:styleId="1149" w:customStyle="1">
    <w:name w:val="标题 2111"/>
    <w:basedOn w:val="782"/>
    <w:next w:val="782"/>
    <w:link w:val="1150"/>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0" w:customStyle="1">
    <w:name w:val="标题 2 字符"/>
    <w:link w:val="1149"/>
    <w:uiPriority w:val="9"/>
    <w:qFormat/>
    <w:rPr>
      <w:rFonts w:ascii="Arial" w:hAnsi="Arial" w:eastAsia="Arial" w:cs="Arial"/>
      <w:color w:val="000000"/>
      <w:sz w:val="34"/>
      <w:szCs w:val="21"/>
    </w:rPr>
  </w:style>
  <w:style w:type="paragraph" w:styleId="1151" w:customStyle="1">
    <w:name w:val="标题 3111"/>
    <w:basedOn w:val="782"/>
    <w:next w:val="782"/>
    <w:link w:val="1152"/>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2" w:customStyle="1">
    <w:name w:val="标题 3 字符"/>
    <w:link w:val="1151"/>
    <w:uiPriority w:val="9"/>
    <w:qFormat/>
    <w:rPr>
      <w:rFonts w:ascii="Arial" w:hAnsi="Arial" w:eastAsia="Arial" w:cs="Arial"/>
      <w:color w:val="000000"/>
      <w:sz w:val="30"/>
      <w:szCs w:val="30"/>
    </w:rPr>
  </w:style>
  <w:style w:type="paragraph" w:styleId="1153" w:customStyle="1">
    <w:name w:val="标题 4111"/>
    <w:basedOn w:val="782"/>
    <w:next w:val="782"/>
    <w:link w:val="1154"/>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4" w:customStyle="1">
    <w:name w:val="标题 4 字符"/>
    <w:link w:val="1153"/>
    <w:uiPriority w:val="9"/>
    <w:qFormat/>
    <w:rPr>
      <w:rFonts w:ascii="Arial" w:hAnsi="Arial" w:eastAsia="Arial" w:cs="Arial"/>
      <w:b/>
      <w:bCs/>
      <w:color w:val="000000"/>
      <w:sz w:val="26"/>
      <w:szCs w:val="26"/>
    </w:rPr>
  </w:style>
  <w:style w:type="paragraph" w:styleId="1155" w:customStyle="1">
    <w:name w:val="标题 511"/>
    <w:basedOn w:val="782"/>
    <w:next w:val="782"/>
    <w:link w:val="1156"/>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6" w:customStyle="1">
    <w:name w:val="标题 5 字符"/>
    <w:link w:val="1155"/>
    <w:uiPriority w:val="9"/>
    <w:qFormat/>
    <w:rPr>
      <w:rFonts w:ascii="Arial" w:hAnsi="Arial" w:eastAsia="Arial" w:cs="Arial"/>
      <w:b/>
      <w:bCs/>
      <w:color w:val="000000"/>
      <w:sz w:val="24"/>
      <w:szCs w:val="21"/>
    </w:rPr>
  </w:style>
  <w:style w:type="paragraph" w:styleId="1157" w:customStyle="1">
    <w:name w:val="标题 611"/>
    <w:basedOn w:val="782"/>
    <w:next w:val="782"/>
    <w:link w:val="1158"/>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8" w:customStyle="1">
    <w:name w:val="标题 6 字符"/>
    <w:link w:val="1157"/>
    <w:uiPriority w:val="9"/>
    <w:qFormat/>
    <w:rPr>
      <w:rFonts w:ascii="Arial" w:hAnsi="Arial" w:eastAsia="Arial" w:cs="Arial"/>
      <w:b/>
      <w:bCs/>
      <w:color w:val="000000"/>
      <w:sz w:val="22"/>
      <w:szCs w:val="22"/>
    </w:rPr>
  </w:style>
  <w:style w:type="paragraph" w:styleId="1159" w:customStyle="1">
    <w:name w:val="标题 711"/>
    <w:basedOn w:val="782"/>
    <w:next w:val="782"/>
    <w:link w:val="1160"/>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0" w:customStyle="1">
    <w:name w:val="标题 7 字符"/>
    <w:link w:val="1159"/>
    <w:uiPriority w:val="9"/>
    <w:qFormat/>
    <w:rPr>
      <w:rFonts w:ascii="Arial" w:hAnsi="Arial" w:eastAsia="Arial" w:cs="Arial"/>
      <w:b/>
      <w:bCs/>
      <w:i/>
      <w:iCs/>
      <w:color w:val="000000"/>
      <w:sz w:val="22"/>
      <w:szCs w:val="22"/>
    </w:rPr>
  </w:style>
  <w:style w:type="paragraph" w:styleId="1161" w:customStyle="1">
    <w:name w:val="标题 811"/>
    <w:basedOn w:val="782"/>
    <w:next w:val="782"/>
    <w:link w:val="1162"/>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2" w:customStyle="1">
    <w:name w:val="标题 8 字符"/>
    <w:link w:val="1161"/>
    <w:uiPriority w:val="9"/>
    <w:qFormat/>
    <w:rPr>
      <w:rFonts w:ascii="Arial" w:hAnsi="Arial" w:eastAsia="Arial" w:cs="Arial"/>
      <w:i/>
      <w:iCs/>
      <w:color w:val="000000"/>
      <w:sz w:val="22"/>
      <w:szCs w:val="22"/>
    </w:rPr>
  </w:style>
  <w:style w:type="paragraph" w:styleId="1163" w:customStyle="1">
    <w:name w:val="标题 911"/>
    <w:basedOn w:val="782"/>
    <w:next w:val="782"/>
    <w:link w:val="1164"/>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4" w:customStyle="1">
    <w:name w:val="标题 9 字符"/>
    <w:link w:val="1163"/>
    <w:uiPriority w:val="9"/>
    <w:qFormat/>
    <w:rPr>
      <w:rFonts w:ascii="Arial" w:hAnsi="Arial" w:eastAsia="Arial" w:cs="Arial"/>
      <w:i/>
      <w:iCs/>
      <w:color w:val="000000"/>
      <w:sz w:val="22"/>
      <w:szCs w:val="21"/>
    </w:rPr>
  </w:style>
  <w:style w:type="paragraph" w:styleId="1165" w:customStyle="1">
    <w:name w:val="题注11"/>
    <w:basedOn w:val="782"/>
    <w:next w:val="782"/>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6" w:customStyle="1">
    <w:name w:val="页脚111"/>
    <w:basedOn w:val="782"/>
    <w:link w:val="116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7" w:customStyle="1">
    <w:name w:val="页脚 字符"/>
    <w:link w:val="1166"/>
    <w:uiPriority w:val="99"/>
    <w:qFormat/>
    <w:rPr>
      <w:rFonts w:ascii="宋体" w:hAnsi="宋体" w:cs="宋体"/>
      <w:color w:val="000000"/>
      <w:sz w:val="22"/>
      <w:szCs w:val="21"/>
    </w:rPr>
  </w:style>
  <w:style w:type="paragraph" w:styleId="1168" w:customStyle="1">
    <w:name w:val="页眉111"/>
    <w:basedOn w:val="782"/>
    <w:link w:val="1169"/>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9" w:customStyle="1">
    <w:name w:val="页眉 字符"/>
    <w:link w:val="1168"/>
    <w:uiPriority w:val="99"/>
    <w:qFormat/>
    <w:rPr>
      <w:rFonts w:ascii="宋体" w:hAnsi="宋体" w:cs="宋体"/>
      <w:color w:val="000000"/>
      <w:sz w:val="22"/>
      <w:szCs w:val="21"/>
    </w:rPr>
  </w:style>
  <w:style w:type="paragraph" w:styleId="1170"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1" w:customStyle="1">
    <w:name w:val="标题 112"/>
    <w:basedOn w:val="782"/>
    <w:next w:val="782"/>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2" w:customStyle="1">
    <w:name w:val="标题 212"/>
    <w:basedOn w:val="782"/>
    <w:next w:val="963"/>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3" w:customStyle="1">
    <w:name w:val="标题 412"/>
    <w:basedOn w:val="782"/>
    <w:next w:val="782"/>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4" w:customStyle="1">
    <w:name w:val="标题 312"/>
    <w:basedOn w:val="782"/>
    <w:next w:val="782"/>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5" w:customStyle="1">
    <w:name w:val="页眉12"/>
    <w:basedOn w:val="782"/>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6" w:customStyle="1">
    <w:name w:val="页脚12"/>
    <w:basedOn w:val="782"/>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7" w:customStyle="1">
    <w:name w:val="15"/>
    <w:basedOn w:val="792"/>
    <w:uiPriority w:val="0"/>
    <w:qFormat/>
  </w:style>
  <w:style w:type="paragraph" w:styleId="1178" w:customStyle="1">
    <w:name w:val="首行缩进"/>
    <w:basedOn w:val="782"/>
    <w:uiPriority w:val="0"/>
    <w:qFormat/>
    <w:pPr>
      <w:ind w:firstLine="480"/>
      <w:spacing w:line="360" w:lineRule="auto"/>
    </w:pPr>
    <w:rPr>
      <w:rFonts w:ascii="宋体" w:hAnsi="宋体" w:cs="宋体"/>
      <w:sz w:val="24"/>
      <w:szCs w:val="21"/>
    </w:rPr>
  </w:style>
  <w:style w:type="character" w:styleId="1179" w:customStyle="1">
    <w:name w:val="批注框文本 Char1"/>
    <w:basedOn w:val="792"/>
    <w:uiPriority w:val="99"/>
    <w:semiHidden/>
    <w:qFormat/>
    <w:rPr>
      <w:sz w:val="18"/>
      <w:szCs w:val="18"/>
    </w:rPr>
  </w:style>
  <w:style w:type="character" w:styleId="1180" w:customStyle="1">
    <w:name w:val="HTML 预设格式 Char1"/>
    <w:basedOn w:val="792"/>
    <w:uiPriority w:val="99"/>
    <w:semiHidden/>
    <w:qFormat/>
    <w:rPr>
      <w:rFonts w:ascii="Courier New" w:hAnsi="Courier New" w:cs="Courier New"/>
    </w:rPr>
  </w:style>
  <w:style w:type="character" w:styleId="1181" w:customStyle="1">
    <w:name w:val="批注主题 Char1"/>
    <w:basedOn w:val="884"/>
    <w:uiPriority w:val="99"/>
    <w:semiHidden/>
    <w:qFormat/>
    <w:rPr>
      <w:b/>
      <w:bCs/>
      <w:sz w:val="21"/>
      <w:szCs w:val="24"/>
    </w:rPr>
  </w:style>
  <w:style w:type="character" w:styleId="1182" w:customStyle="1">
    <w:name w:val="页眉 Char2"/>
    <w:basedOn w:val="792"/>
    <w:uiPriority w:val="0"/>
    <w:semiHidden/>
    <w:qFormat/>
    <w:rPr>
      <w:rFonts w:asciiTheme="minorHAnsi" w:hAnsiTheme="minorHAnsi" w:eastAsiaTheme="minorEastAsia" w:cstheme="minorBidi"/>
      <w:sz w:val="18"/>
      <w:szCs w:val="18"/>
    </w:rPr>
  </w:style>
  <w:style w:type="character" w:styleId="1183" w:customStyle="1">
    <w:name w:val="页脚 Char2"/>
    <w:basedOn w:val="792"/>
    <w:uiPriority w:val="0"/>
    <w:semiHidden/>
    <w:qFormat/>
    <w:rPr>
      <w:rFonts w:asciiTheme="minorHAnsi" w:hAnsiTheme="minorHAnsi" w:eastAsiaTheme="minorEastAsia" w:cstheme="minorBidi"/>
      <w:sz w:val="18"/>
      <w:szCs w:val="18"/>
    </w:rPr>
  </w:style>
  <w:style w:type="paragraph" w:styleId="1184"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85" w:customStyle="1">
    <w:name w:val="信息标题 字符"/>
    <w:basedOn w:val="792"/>
    <w:link w:val="820"/>
    <w:uiPriority w:val="0"/>
    <w:qFormat/>
    <w:rPr>
      <w:rFonts w:ascii="Cambria" w:hAnsi="Cambria" w:cs="宋体"/>
      <w:color w:val="000000"/>
      <w:sz w:val="24"/>
      <w:szCs w:val="21"/>
      <w:shd w:val="pct20" w:color="auto" w:fill="auto"/>
    </w:rPr>
  </w:style>
  <w:style w:type="paragraph" w:styleId="1186" w:customStyle="1">
    <w:name w:val="TOC 标题113"/>
    <w:uiPriority w:val="39"/>
    <w:unhideWhenUsed/>
    <w:qFormat/>
    <w:rPr>
      <w:rFonts w:hint="default" w:ascii="Times New Roman" w:hAnsi="Times New Roman" w:eastAsia="宋体" w:cs="Times New Roman"/>
      <w:lang w:val="en-US" w:eastAsia="zh-CN" w:bidi="ar-SA"/>
    </w:rPr>
  </w:style>
  <w:style w:type="character" w:styleId="1187" w:customStyle="1">
    <w:name w:val="Heading 4 Char"/>
    <w:basedOn w:val="792"/>
    <w:uiPriority w:val="9"/>
    <w:qFormat/>
    <w:rPr>
      <w:rFonts w:ascii="Arial" w:hAnsi="Arial" w:eastAsia="Arial" w:cs="Arial"/>
      <w:b/>
      <w:bCs/>
      <w:color w:val="000000"/>
      <w:sz w:val="26"/>
      <w:szCs w:val="26"/>
    </w:rPr>
  </w:style>
  <w:style w:type="character" w:styleId="1188" w:customStyle="1">
    <w:name w:val="Heading 5 Char"/>
    <w:basedOn w:val="792"/>
    <w:uiPriority w:val="9"/>
    <w:qFormat/>
    <w:rPr>
      <w:rFonts w:ascii="Arial" w:hAnsi="Arial" w:eastAsia="Arial" w:cs="Arial"/>
      <w:b/>
      <w:bCs/>
      <w:color w:val="000000"/>
      <w:sz w:val="24"/>
      <w:szCs w:val="24"/>
    </w:rPr>
  </w:style>
  <w:style w:type="character" w:styleId="1189" w:customStyle="1">
    <w:name w:val="Heading 6 Char"/>
    <w:basedOn w:val="792"/>
    <w:uiPriority w:val="9"/>
    <w:qFormat/>
    <w:rPr>
      <w:rFonts w:ascii="Arial" w:hAnsi="Arial" w:eastAsia="Arial" w:cs="Arial"/>
      <w:b/>
      <w:bCs/>
      <w:color w:val="000000"/>
      <w:sz w:val="22"/>
      <w:szCs w:val="22"/>
    </w:rPr>
  </w:style>
  <w:style w:type="character" w:styleId="1190" w:customStyle="1">
    <w:name w:val="Heading 7 Char"/>
    <w:basedOn w:val="792"/>
    <w:uiPriority w:val="9"/>
    <w:qFormat/>
    <w:rPr>
      <w:rFonts w:ascii="Arial" w:hAnsi="Arial" w:eastAsia="Arial" w:cs="Arial"/>
      <w:b/>
      <w:bCs/>
      <w:i/>
      <w:iCs/>
      <w:color w:val="000000"/>
      <w:sz w:val="22"/>
      <w:szCs w:val="22"/>
    </w:rPr>
  </w:style>
  <w:style w:type="character" w:styleId="1191" w:customStyle="1">
    <w:name w:val="Heading 8 Char"/>
    <w:basedOn w:val="792"/>
    <w:uiPriority w:val="9"/>
    <w:qFormat/>
    <w:rPr>
      <w:rFonts w:ascii="Arial" w:hAnsi="Arial" w:eastAsia="Arial" w:cs="Arial"/>
      <w:i/>
      <w:iCs/>
      <w:color w:val="000000"/>
      <w:sz w:val="22"/>
      <w:szCs w:val="22"/>
    </w:rPr>
  </w:style>
  <w:style w:type="character" w:styleId="1192" w:customStyle="1">
    <w:name w:val="Heading 9 Char"/>
    <w:basedOn w:val="792"/>
    <w:uiPriority w:val="9"/>
    <w:qFormat/>
    <w:rPr>
      <w:rFonts w:ascii="Arial" w:hAnsi="Arial" w:eastAsia="Arial" w:cs="Arial"/>
      <w:i/>
      <w:iCs/>
      <w:color w:val="000000"/>
      <w:sz w:val="21"/>
      <w:szCs w:val="21"/>
    </w:rPr>
  </w:style>
  <w:style w:type="character" w:styleId="1193" w:customStyle="1">
    <w:name w:val="标题 2 Char1"/>
    <w:uiPriority w:val="9"/>
    <w:qFormat/>
    <w:rPr>
      <w:rFonts w:ascii="Arial" w:hAnsi="Arial" w:eastAsia="Arial" w:cs="Arial"/>
      <w:color w:val="000000"/>
      <w:sz w:val="34"/>
      <w:szCs w:val="21"/>
    </w:rPr>
  </w:style>
  <w:style w:type="paragraph" w:styleId="1194" w:customStyle="1">
    <w:name w:val="引用1"/>
    <w:basedOn w:val="782"/>
    <w:next w:val="782"/>
    <w:uiPriority w:val="29"/>
    <w:qFormat/>
    <w:pPr>
      <w:ind w:left="720" w:right="720" w:firstLine="420"/>
      <w:jc w:val="left"/>
      <w:spacing w:line="360" w:lineRule="auto"/>
    </w:pPr>
    <w:rPr>
      <w:rFonts w:ascii="宋体" w:hAnsi="宋体" w:cs="宋体"/>
      <w:i/>
      <w:color w:val="000000"/>
      <w:sz w:val="22"/>
      <w:szCs w:val="21"/>
    </w:rPr>
  </w:style>
  <w:style w:type="paragraph" w:styleId="1195" w:customStyle="1">
    <w:name w:val="明显引用1"/>
    <w:basedOn w:val="782"/>
    <w:next w:val="782"/>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6"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97" w:customStyle="1">
    <w:name w:val="列出段落11"/>
    <w:basedOn w:val="782"/>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8" w:customStyle="1">
    <w:name w:val="p0"/>
    <w:basedOn w:val="782"/>
    <w:uiPriority w:val="0"/>
    <w:qFormat/>
    <w:pPr>
      <w:widowControl/>
    </w:pPr>
    <w:rPr>
      <w:szCs w:val="21"/>
    </w:rPr>
  </w:style>
  <w:style w:type="paragraph" w:styleId="1199" w:customStyle="1">
    <w:name w:val="普通(网站)111"/>
    <w:basedOn w:val="782"/>
    <w:uiPriority w:val="0"/>
    <w:qFormat/>
    <w:pPr>
      <w:ind w:firstLine="420"/>
      <w:jc w:val="left"/>
      <w:spacing w:beforeAutospacing="1" w:afterAutospacing="1" w:line="360" w:lineRule="auto"/>
    </w:pPr>
    <w:rPr>
      <w:rFonts w:ascii="宋体" w:hAnsi="宋体" w:cs="宋体"/>
      <w:color w:val="000000"/>
      <w:sz w:val="24"/>
      <w:szCs w:val="21"/>
    </w:rPr>
  </w:style>
  <w:style w:type="paragraph" w:styleId="1200" w:customStyle="1">
    <w:name w:val="Body Text(ch)"/>
    <w:basedOn w:val="782"/>
    <w:next w:val="798"/>
    <w:uiPriority w:val="0"/>
    <w:qFormat/>
    <w:pPr>
      <w:ind w:firstLine="420"/>
      <w:jc w:val="left"/>
      <w:spacing w:after="120" w:line="360" w:lineRule="auto"/>
    </w:pPr>
    <w:rPr>
      <w:rFonts w:ascii="宋体" w:hAnsi="Arial" w:cs="宋体"/>
      <w:bCs/>
      <w:iCs/>
      <w:color w:val="000000"/>
      <w:sz w:val="22"/>
      <w:szCs w:val="21"/>
    </w:rPr>
  </w:style>
  <w:style w:type="paragraph" w:styleId="1201" w:customStyle="1">
    <w:name w:val="正文_17"/>
    <w:next w:val="1202"/>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标题 2_1"/>
    <w:basedOn w:val="1201"/>
    <w:next w:val="1201"/>
    <w:uiPriority w:val="0"/>
    <w:qFormat/>
    <w:pPr>
      <w:keepLines/>
      <w:keepNext/>
      <w:spacing w:before="260" w:after="260" w:line="413" w:lineRule="auto"/>
      <w:outlineLvl w:val="1"/>
    </w:pPr>
    <w:rPr>
      <w:rFonts w:ascii="Arial" w:hAnsi="Arial" w:eastAsia="黑体"/>
      <w:b/>
      <w:sz w:val="32"/>
      <w:szCs w:val="20"/>
    </w:rPr>
  </w:style>
  <w:style w:type="character" w:styleId="1203" w:customStyle="1">
    <w:name w:val="正文文本 2 字符"/>
    <w:basedOn w:val="792"/>
    <w:link w:val="819"/>
    <w:uiPriority w:val="99"/>
    <w:semiHidden/>
    <w:qFormat/>
    <w:rPr>
      <w:rFonts w:ascii="宋体" w:hAnsi="宋体" w:cs="宋体"/>
      <w:color w:val="000000"/>
      <w:sz w:val="22"/>
      <w:szCs w:val="21"/>
    </w:rPr>
  </w:style>
  <w:style w:type="paragraph" w:styleId="1204" w:customStyle="1">
    <w:name w:val="Table Text"/>
    <w:basedOn w:val="782"/>
    <w:hidden/>
    <w:uiPriority w:val="0"/>
    <w:qFormat/>
    <w:rPr>
      <w:rFonts w:hint="eastAsia" w:ascii="宋体" w:hAnsi="宋体"/>
      <w:szCs w:val="21"/>
    </w:r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39</cp:revision>
  <dcterms:created xsi:type="dcterms:W3CDTF">2025-12-29T03:30:00Z</dcterms:created>
  <dcterms:modified xsi:type="dcterms:W3CDTF">2026-06-15T06:36:30Z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B8C703E8AF7548CF82FBE67DB3467E1E_13</vt:lpwstr>
  </property>
</Properties>
</file>