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2"/>
        <w:jc w:val="center"/>
        <w:spacing w:line="360" w:lineRule="auto"/>
        <w:rPr>
          <w:rFonts w:ascii="方正小标宋_GBK" w:hAnsi="方正小标宋_GBK" w:eastAsia="方正小标宋_GBK" w:cs="方正小标宋_GBK"/>
          <w:bCs/>
          <w:sz w:val="84"/>
          <w:szCs w:val="21"/>
        </w:rPr>
      </w:pPr>
      <w:r>
        <w:rPr>
          <w:rFonts w:ascii="方正小标宋_GBK" w:hAnsi="方正小标宋_GBK" w:eastAsia="方正小标宋_GBK" w:cs="方正小标宋_GBK"/>
          <w:bCs/>
          <w:sz w:val="84"/>
          <w:szCs w:val="21"/>
        </w:rPr>
      </w:r>
      <w:r/>
    </w:p>
    <w:p>
      <w:pPr>
        <w:jc w:val="center"/>
        <w:spacing w:line="360" w:lineRule="auto"/>
        <w:rPr>
          <w:rFonts w:ascii="宋体" w:hAnsi="宋体" w:eastAsia="宋体" w:cs="方正小标宋_GBK"/>
          <w:bCs/>
          <w:sz w:val="84"/>
          <w:szCs w:val="21"/>
        </w:rPr>
      </w:pPr>
      <w:r>
        <w:rPr>
          <w:rFonts w:ascii="宋体" w:hAnsi="宋体" w:eastAsia="宋体" w:cs="方正小标宋_GBK"/>
          <w:bCs/>
          <w:sz w:val="84"/>
          <w:szCs w:val="21"/>
        </w:rPr>
      </w:r>
      <w:r/>
    </w:p>
    <w:p>
      <w:pPr>
        <w:jc w:val="center"/>
        <w:spacing w:line="360" w:lineRule="auto"/>
        <w:rPr>
          <w:rFonts w:ascii="宋体" w:hAnsi="宋体" w:eastAsia="宋体" w:cs="方正小标宋_GBK"/>
          <w:bCs/>
          <w:sz w:val="84"/>
          <w:szCs w:val="21"/>
        </w:rPr>
      </w:pPr>
      <w:r>
        <w:rPr>
          <w:rFonts w:hint="eastAsia" w:ascii="宋体" w:hAnsi="宋体" w:eastAsia="宋体" w:cs="方正小标宋_GBK"/>
          <w:bCs/>
          <w:sz w:val="84"/>
          <w:szCs w:val="21"/>
        </w:rPr>
        <w:t xml:space="preserve">招 标 文 件</w:t>
      </w:r>
      <w:r/>
    </w:p>
    <w:p>
      <w:pPr>
        <w:ind w:right="-92"/>
        <w:spacing w:line="360" w:lineRule="auto"/>
        <w:rPr>
          <w:rFonts w:ascii="宋体" w:hAnsi="宋体" w:eastAsia="宋体" w:cs="Times New Roman"/>
          <w:sz w:val="32"/>
          <w:szCs w:val="21"/>
        </w:rPr>
      </w:pPr>
      <w:r>
        <w:rPr>
          <w:rFonts w:ascii="宋体" w:hAnsi="宋体" w:eastAsia="宋体" w:cs="Times New Roman"/>
          <w:sz w:val="32"/>
          <w:szCs w:val="21"/>
        </w:rPr>
      </w:r>
      <w:r/>
    </w:p>
    <w:p>
      <w:pPr>
        <w:jc w:val="center"/>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b/>
          <w:sz w:val="32"/>
          <w:szCs w:val="21"/>
        </w:rPr>
      </w:pPr>
      <w:r>
        <w:rPr>
          <w:rFonts w:ascii="宋体" w:hAnsi="宋体" w:eastAsia="宋体" w:cs="Times New Roman"/>
          <w:b/>
          <w:sz w:val="32"/>
          <w:szCs w:val="21"/>
        </w:rPr>
      </w:r>
      <w:r/>
    </w:p>
    <w:p>
      <w:pPr>
        <w:spacing w:line="480" w:lineRule="exact"/>
        <w:rPr>
          <w:rFonts w:ascii="宋体" w:hAnsi="宋体" w:eastAsia="宋体" w:cs="Times New Roman"/>
          <w:sz w:val="24"/>
        </w:rPr>
      </w:pPr>
      <w:r>
        <w:rPr>
          <w:rFonts w:ascii="宋体" w:hAnsi="宋体" w:eastAsia="宋体" w:cs="Times New Roman"/>
          <w:sz w:val="24"/>
        </w:rPr>
      </w:r>
      <w:r/>
    </w:p>
    <w:p>
      <w:pPr>
        <w:ind w:right="-92"/>
        <w:jc w:val="center"/>
        <w:spacing w:line="360" w:lineRule="auto"/>
        <w:rPr>
          <w:rFonts w:ascii="宋体" w:hAnsi="宋体" w:eastAsia="宋体" w:cs="宋体"/>
          <w:sz w:val="40"/>
          <w:szCs w:val="36"/>
        </w:rPr>
      </w:pPr>
      <w:r>
        <w:rPr>
          <w:rFonts w:hint="eastAsia" w:ascii="宋体" w:hAnsi="宋体" w:eastAsia="宋体" w:cs="Times New Roman"/>
          <w:sz w:val="40"/>
          <w:szCs w:val="36"/>
        </w:rPr>
        <w:t xml:space="preserve">项</w:t>
      </w:r>
      <w:r>
        <w:rPr>
          <w:rFonts w:hint="eastAsia" w:ascii="宋体" w:hAnsi="宋体" w:eastAsia="宋体" w:cs="宋体"/>
          <w:sz w:val="40"/>
          <w:szCs w:val="36"/>
        </w:rPr>
        <w:t xml:space="preserve">目名称：盐城市公安局大丰分局“</w:t>
      </w:r>
      <w:r>
        <w:rPr>
          <w:rFonts w:ascii="宋体" w:hAnsi="宋体" w:eastAsia="宋体" w:cs="宋体"/>
          <w:sz w:val="40"/>
          <w:szCs w:val="36"/>
        </w:rPr>
        <w:t xml:space="preserve">反走私，反偷渡”</w:t>
      </w:r>
      <w:r>
        <w:rPr>
          <w:rFonts w:hint="eastAsia" w:ascii="宋体" w:hAnsi="宋体" w:eastAsia="宋体" w:cs="宋体"/>
          <w:sz w:val="40"/>
          <w:szCs w:val="36"/>
        </w:rPr>
        <w:t xml:space="preserve">智慧海防提升(2026年)建设项目</w:t>
      </w:r>
      <w:r/>
    </w:p>
    <w:p>
      <w:pPr>
        <w:ind w:right="-92"/>
        <w:jc w:val="center"/>
        <w:spacing w:line="360" w:lineRule="auto"/>
        <w:rPr>
          <w:rFonts w:ascii="宋体" w:hAnsi="宋体" w:eastAsia="宋体" w:cs="Times New Roman"/>
          <w:sz w:val="36"/>
          <w:szCs w:val="30"/>
        </w:rPr>
      </w:pPr>
      <w:r>
        <w:rPr>
          <w:rFonts w:ascii="宋体" w:hAnsi="宋体" w:eastAsia="宋体" w:cs="Times New Roman"/>
          <w:sz w:val="36"/>
          <w:szCs w:val="30"/>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jc w:val="center"/>
        <w:spacing w:line="360" w:lineRule="auto"/>
        <w:rPr>
          <w:rFonts w:ascii="宋体" w:hAnsi="宋体" w:eastAsia="宋体" w:cs="Times New Roman"/>
          <w:bCs/>
          <w:sz w:val="36"/>
          <w:szCs w:val="36"/>
        </w:rPr>
      </w:pPr>
      <w:r>
        <w:rPr>
          <w:rFonts w:hint="eastAsia" w:ascii="宋体" w:hAnsi="宋体" w:eastAsia="宋体" w:cs="黑体"/>
          <w:bCs/>
          <w:spacing w:val="15"/>
          <w:sz w:val="36"/>
          <w:szCs w:val="36"/>
        </w:rPr>
        <w:t xml:space="preserve">（盐城市公安局大丰分局）</w:t>
      </w:r>
      <w:r/>
    </w:p>
    <w:p>
      <w:pPr>
        <w:ind w:right="-92"/>
        <w:jc w:val="center"/>
        <w:spacing w:line="360" w:lineRule="auto"/>
        <w:rPr>
          <w:rFonts w:ascii="宋体" w:hAnsi="宋体" w:eastAsia="宋体" w:cs="Times New Roman"/>
          <w:sz w:val="36"/>
          <w:szCs w:val="36"/>
        </w:rPr>
      </w:pPr>
      <w:r>
        <w:rPr>
          <w:rFonts w:hint="eastAsia" w:ascii="宋体" w:hAnsi="宋体" w:eastAsia="宋体" w:cs="Times New Roman"/>
          <w:sz w:val="36"/>
          <w:szCs w:val="36"/>
        </w:rPr>
        <w:t xml:space="preserve">202</w:t>
      </w:r>
      <w:r>
        <w:rPr>
          <w:rFonts w:ascii="宋体" w:hAnsi="宋体" w:eastAsia="宋体" w:cs="Times New Roman"/>
          <w:sz w:val="36"/>
          <w:szCs w:val="36"/>
        </w:rPr>
        <w:t xml:space="preserve">6</w:t>
      </w:r>
      <w:r>
        <w:rPr>
          <w:rFonts w:hint="eastAsia" w:ascii="宋体" w:hAnsi="宋体" w:eastAsia="宋体" w:cs="Times New Roman"/>
          <w:sz w:val="36"/>
          <w:szCs w:val="36"/>
        </w:rPr>
        <w:t xml:space="preserve">年</w:t>
      </w:r>
      <w:r>
        <w:rPr>
          <w:rFonts w:ascii="宋体" w:hAnsi="宋体" w:eastAsia="宋体" w:cs="Times New Roman"/>
          <w:sz w:val="36"/>
          <w:szCs w:val="36"/>
        </w:rPr>
        <w:t xml:space="preserve">7</w:t>
      </w:r>
      <w:r>
        <w:rPr>
          <w:rFonts w:hint="eastAsia" w:ascii="宋体" w:hAnsi="宋体" w:eastAsia="宋体" w:cs="Times New Roman"/>
          <w:sz w:val="36"/>
          <w:szCs w:val="36"/>
        </w:rPr>
        <w:t xml:space="preserve">月</w:t>
      </w:r>
      <w:r/>
    </w:p>
    <w:p>
      <w:pPr>
        <w:ind w:right="-92"/>
        <w:jc w:val="center"/>
        <w:spacing w:line="360" w:lineRule="auto"/>
        <w:rPr>
          <w:rFonts w:ascii="宋体" w:hAnsi="宋体" w:eastAsia="宋体" w:cs="Times New Roman"/>
          <w:sz w:val="36"/>
          <w:szCs w:val="36"/>
        </w:rPr>
      </w:pPr>
      <w:r>
        <w:rPr>
          <w:rFonts w:ascii="宋体" w:hAnsi="宋体" w:eastAsia="宋体" w:cs="Times New Roman"/>
          <w:sz w:val="36"/>
          <w:szCs w:val="36"/>
        </w:rPr>
      </w:r>
      <w:r/>
    </w:p>
    <w:p>
      <w:pPr>
        <w:pStyle w:val="821"/>
        <w:ind w:firstLine="420"/>
        <w:jc w:val="center"/>
        <w:spacing w:beforeAutospacing="0" w:afterAutospacing="0" w:line="480" w:lineRule="auto"/>
        <w:rPr>
          <w:rFonts w:asciiTheme="minorEastAsia" w:hAnsiTheme="minorEastAsia"/>
        </w:rPr>
      </w:pPr>
      <w:r>
        <w:rPr>
          <w:rFonts w:asciiTheme="minorEastAsia" w:hAnsiTheme="minorEastAsia"/>
          <w:sz w:val="21"/>
          <w:szCs w:val="21"/>
        </w:rPr>
        <w:t xml:space="preserve"> </w:t>
      </w:r>
      <w:bookmarkStart w:id="0" w:name="_Toc20823272"/>
      <w:r/>
      <w:bookmarkStart w:id="1" w:name="_Toc523127445"/>
      <w:r/>
      <w:bookmarkStart w:id="2" w:name="_Toc479757206"/>
      <w:r/>
      <w:bookmarkStart w:id="3" w:name="_Toc513029200"/>
      <w:r/>
      <w:bookmarkStart w:id="4" w:name="_Toc120614210"/>
      <w:r/>
      <w:bookmarkStart w:id="5" w:name="_Toc16938516"/>
      <w:r>
        <w:rPr>
          <w:rFonts w:cs="黑体" w:asciiTheme="minorEastAsia" w:hAnsiTheme="minorEastAsia"/>
          <w:b/>
          <w:sz w:val="44"/>
          <w:szCs w:val="44"/>
        </w:rPr>
        <w:t xml:space="preserve">总  目  录</w:t>
      </w:r>
      <w:bookmarkEnd w:id="0"/>
      <w:r/>
      <w:bookmarkEnd w:id="1"/>
      <w:r/>
      <w:bookmarkEnd w:id="2"/>
      <w:r/>
      <w:bookmarkEnd w:id="3"/>
      <w:r/>
      <w:bookmarkEnd w:id="4"/>
      <w:r/>
      <w:bookmarkEnd w:id="5"/>
      <w:r/>
      <w:r/>
    </w:p>
    <w:p>
      <w:pPr>
        <w:pStyle w:val="821"/>
        <w:jc w:val="both"/>
        <w:spacing w:beforeAutospacing="0" w:afterAutospacing="0" w:line="480" w:lineRule="auto"/>
        <w:rPr>
          <w:rFonts w:asciiTheme="minorEastAsia" w:hAnsiTheme="minorEastAsia"/>
        </w:rPr>
      </w:pPr>
      <w:r>
        <w:rPr>
          <w:rFonts w:asciiTheme="minorEastAsia" w:hAnsiTheme="minorEastAsia"/>
        </w:rPr>
        <w:t xml:space="preserve"> </w:t>
      </w:r>
      <w:r/>
    </w:p>
    <w:p>
      <w:pPr>
        <w:pStyle w:val="821"/>
        <w:ind w:firstLine="640"/>
        <w:jc w:val="both"/>
        <w:spacing w:beforeAutospacing="0" w:afterAutospacing="0" w:line="480" w:lineRule="auto"/>
        <w:tabs>
          <w:tab w:val="left" w:pos="1441" w:leader="none"/>
        </w:tabs>
        <w:rPr>
          <w:rFonts w:asciiTheme="minorEastAsia" w:hAnsiTheme="minorEastAsia"/>
          <w:sz w:val="22"/>
        </w:rPr>
      </w:pPr>
      <w:r>
        <w:rPr>
          <w:rFonts w:hint="eastAsia" w:cs="黑体" w:asciiTheme="minorEastAsia" w:hAnsiTheme="minorEastAsia"/>
          <w:sz w:val="32"/>
          <w:szCs w:val="36"/>
        </w:rPr>
        <w:t xml:space="preserve">一、招标公告……</w:t>
      </w:r>
      <w:r>
        <w:rPr>
          <w:rFonts w:hint="eastAsia" w:cs="黑体" w:asciiTheme="minorEastAsia" w:hAnsiTheme="minorEastAsia"/>
          <w:sz w:val="32"/>
          <w:szCs w:val="36"/>
        </w:rPr>
        <w:t xml:space="preserve">…………………………………………</w:t>
      </w:r>
      <w:r>
        <w:rPr>
          <w:rFonts w:hint="eastAsia" w:cs="黑体" w:asciiTheme="minorEastAsia" w:hAnsiTheme="minorEastAsia"/>
          <w:sz w:val="32"/>
          <w:szCs w:val="36"/>
        </w:rPr>
        <w:t xml:space="preserve">3</w:t>
      </w:r>
      <w:r/>
    </w:p>
    <w:p>
      <w:pPr>
        <w:pStyle w:val="821"/>
        <w:ind w:firstLine="640"/>
        <w:jc w:val="both"/>
        <w:spacing w:beforeAutospacing="0" w:afterAutospacing="0" w:line="480" w:lineRule="auto"/>
        <w:tabs>
          <w:tab w:val="left" w:pos="1441" w:leader="none"/>
        </w:tabs>
        <w:rPr>
          <w:rFonts w:asciiTheme="minorEastAsia" w:hAnsiTheme="minorEastAsia"/>
          <w:sz w:val="22"/>
        </w:rPr>
      </w:pPr>
      <w:r>
        <w:rPr>
          <w:rFonts w:hint="eastAsia" w:cs="黑体" w:asciiTheme="minorEastAsia" w:hAnsiTheme="minorEastAsia"/>
          <w:sz w:val="32"/>
          <w:szCs w:val="36"/>
        </w:rPr>
        <w:t xml:space="preserve">二、投标人须知……</w:t>
      </w:r>
      <w:r>
        <w:rPr>
          <w:rFonts w:hint="eastAsia" w:cs="黑体" w:asciiTheme="minorEastAsia" w:hAnsiTheme="minorEastAsia"/>
          <w:sz w:val="32"/>
          <w:szCs w:val="36"/>
        </w:rPr>
        <w:t xml:space="preserve">………………………………………</w:t>
      </w:r>
      <w:r>
        <w:rPr>
          <w:rFonts w:hint="eastAsia" w:cs="黑体" w:asciiTheme="minorEastAsia" w:hAnsiTheme="minorEastAsia"/>
          <w:sz w:val="32"/>
          <w:szCs w:val="36"/>
        </w:rPr>
        <w:t xml:space="preserve">7  </w:t>
      </w:r>
      <w:r/>
    </w:p>
    <w:p>
      <w:pPr>
        <w:pStyle w:val="821"/>
        <w:ind w:firstLine="640"/>
        <w:jc w:val="both"/>
        <w:spacing w:beforeAutospacing="0" w:afterAutospacing="0" w:line="480" w:lineRule="auto"/>
        <w:tabs>
          <w:tab w:val="left" w:pos="1441" w:leader="none"/>
        </w:tabs>
        <w:rPr>
          <w:rFonts w:asciiTheme="minorEastAsia" w:hAnsiTheme="minorEastAsia"/>
          <w:sz w:val="22"/>
        </w:rPr>
      </w:pPr>
      <w:r>
        <w:rPr>
          <w:rFonts w:hint="eastAsia" w:cs="黑体" w:asciiTheme="minorEastAsia" w:hAnsiTheme="minorEastAsia"/>
          <w:sz w:val="32"/>
          <w:szCs w:val="36"/>
        </w:rPr>
        <w:t xml:space="preserve">三、合同条款……</w:t>
      </w:r>
      <w:r>
        <w:rPr>
          <w:rFonts w:hint="eastAsia" w:cs="黑体" w:asciiTheme="minorEastAsia" w:hAnsiTheme="minorEastAsia"/>
          <w:sz w:val="32"/>
          <w:szCs w:val="36"/>
        </w:rPr>
        <w:t xml:space="preserve">…………………………………………</w:t>
      </w:r>
      <w:r>
        <w:rPr>
          <w:rFonts w:hint="eastAsia" w:cs="黑体" w:asciiTheme="minorEastAsia" w:hAnsiTheme="minorEastAsia"/>
          <w:sz w:val="32"/>
          <w:szCs w:val="36"/>
        </w:rPr>
        <w:t xml:space="preserve">2</w:t>
      </w:r>
      <w:r>
        <w:rPr>
          <w:rFonts w:cs="黑体" w:asciiTheme="minorEastAsia" w:hAnsiTheme="minorEastAsia"/>
          <w:sz w:val="32"/>
          <w:szCs w:val="36"/>
        </w:rPr>
        <w:t xml:space="preserve">2</w:t>
      </w:r>
      <w:r/>
    </w:p>
    <w:p>
      <w:pPr>
        <w:pStyle w:val="821"/>
        <w:ind w:firstLine="640"/>
        <w:jc w:val="both"/>
        <w:spacing w:beforeAutospacing="0" w:afterAutospacing="0" w:line="480" w:lineRule="auto"/>
        <w:tabs>
          <w:tab w:val="left" w:pos="1441" w:leader="none"/>
        </w:tabs>
        <w:rPr>
          <w:rFonts w:asciiTheme="minorEastAsia" w:hAnsiTheme="minorEastAsia"/>
          <w:sz w:val="22"/>
        </w:rPr>
      </w:pPr>
      <w:r>
        <w:rPr>
          <w:rFonts w:hint="eastAsia" w:cs="黑体" w:asciiTheme="minorEastAsia" w:hAnsiTheme="minorEastAsia"/>
          <w:sz w:val="32"/>
          <w:szCs w:val="36"/>
        </w:rPr>
        <w:t xml:space="preserve">四、采购需求……</w:t>
      </w:r>
      <w:r>
        <w:rPr>
          <w:rFonts w:hint="eastAsia" w:cs="黑体" w:asciiTheme="minorEastAsia" w:hAnsiTheme="minorEastAsia"/>
          <w:sz w:val="32"/>
          <w:szCs w:val="36"/>
        </w:rPr>
        <w:t xml:space="preserve">…………………………………………</w:t>
      </w:r>
      <w:r>
        <w:rPr>
          <w:rFonts w:hint="eastAsia" w:cs="黑体" w:asciiTheme="minorEastAsia" w:hAnsiTheme="minorEastAsia"/>
          <w:sz w:val="32"/>
          <w:szCs w:val="36"/>
        </w:rPr>
        <w:t xml:space="preserve">2</w:t>
      </w:r>
      <w:r>
        <w:rPr>
          <w:rFonts w:cs="黑体" w:asciiTheme="minorEastAsia" w:hAnsiTheme="minorEastAsia"/>
          <w:sz w:val="32"/>
          <w:szCs w:val="36"/>
        </w:rPr>
        <w:t xml:space="preserve">9</w:t>
      </w:r>
      <w:r/>
    </w:p>
    <w:p>
      <w:pPr>
        <w:pStyle w:val="821"/>
        <w:ind w:firstLine="640"/>
        <w:jc w:val="both"/>
        <w:spacing w:beforeAutospacing="0" w:afterAutospacing="0" w:line="480" w:lineRule="auto"/>
        <w:tabs>
          <w:tab w:val="left" w:pos="1441" w:leader="none"/>
        </w:tabs>
        <w:rPr>
          <w:rFonts w:asciiTheme="minorEastAsia" w:hAnsiTheme="minorEastAsia"/>
          <w:sz w:val="22"/>
        </w:rPr>
      </w:pPr>
      <w:r>
        <w:rPr>
          <w:rFonts w:hint="eastAsia" w:cs="黑体" w:asciiTheme="minorEastAsia" w:hAnsiTheme="minorEastAsia"/>
          <w:sz w:val="32"/>
          <w:szCs w:val="36"/>
        </w:rPr>
        <w:t xml:space="preserve">五、评标方法与评标标准……</w:t>
      </w:r>
      <w:r>
        <w:rPr>
          <w:rFonts w:hint="eastAsia" w:cs="黑体" w:asciiTheme="minorEastAsia" w:hAnsiTheme="minorEastAsia"/>
          <w:sz w:val="32"/>
          <w:szCs w:val="36"/>
        </w:rPr>
        <w:t xml:space="preserve">……………………………</w:t>
      </w:r>
      <w:r>
        <w:rPr>
          <w:rFonts w:cs="黑体" w:asciiTheme="minorEastAsia" w:hAnsiTheme="minorEastAsia"/>
          <w:sz w:val="32"/>
          <w:szCs w:val="36"/>
        </w:rPr>
        <w:t xml:space="preserve">75</w:t>
      </w:r>
      <w:r/>
    </w:p>
    <w:p>
      <w:pPr>
        <w:pStyle w:val="821"/>
        <w:ind w:firstLine="640"/>
        <w:jc w:val="both"/>
        <w:spacing w:beforeAutospacing="0" w:afterAutospacing="0" w:line="480" w:lineRule="auto"/>
        <w:tabs>
          <w:tab w:val="left" w:pos="1441" w:leader="none"/>
        </w:tabs>
        <w:rPr>
          <w:rFonts w:asciiTheme="minorEastAsia" w:hAnsiTheme="minorEastAsia"/>
          <w:sz w:val="22"/>
        </w:rPr>
      </w:pPr>
      <w:r>
        <w:rPr>
          <w:rFonts w:hint="eastAsia" w:cs="黑体" w:asciiTheme="minorEastAsia" w:hAnsiTheme="minorEastAsia"/>
          <w:sz w:val="32"/>
          <w:szCs w:val="36"/>
        </w:rPr>
        <w:t xml:space="preserve">六、投标文件格式……</w:t>
      </w:r>
      <w:r>
        <w:rPr>
          <w:rFonts w:hint="eastAsia" w:cs="黑体" w:asciiTheme="minorEastAsia" w:hAnsiTheme="minorEastAsia"/>
          <w:sz w:val="32"/>
          <w:szCs w:val="36"/>
        </w:rPr>
        <w:t xml:space="preserve">……………………………………</w:t>
      </w:r>
      <w:r>
        <w:rPr>
          <w:rFonts w:cs="黑体" w:asciiTheme="minorEastAsia" w:hAnsiTheme="minorEastAsia"/>
          <w:sz w:val="32"/>
          <w:szCs w:val="36"/>
        </w:rPr>
        <w:t xml:space="preserve">81</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ind w:firstLine="480"/>
        <w:jc w:val="both"/>
        <w:spacing w:beforeAutospacing="0" w:afterAutospacing="0"/>
      </w:pPr>
      <w:r>
        <w:t xml:space="preserve"> </w:t>
      </w:r>
      <w:r/>
    </w:p>
    <w:p>
      <w:pPr>
        <w:pStyle w:val="821"/>
        <w:jc w:val="center"/>
        <w:keepNext/>
        <w:spacing w:beforeAutospacing="0" w:afterAutospacing="0"/>
        <w:rPr>
          <w:rFonts w:eastAsia="黑体"/>
        </w:rPr>
      </w:pPr>
      <w:r>
        <w:rPr>
          <w:rFonts w:eastAsia="黑体"/>
        </w:rPr>
      </w:r>
      <w:r/>
    </w:p>
    <w:p>
      <w:pPr>
        <w:pStyle w:val="821"/>
        <w:jc w:val="center"/>
        <w:keepNext/>
        <w:spacing w:beforeAutospacing="0" w:afterAutospacing="0"/>
        <w:rPr>
          <w:rFonts w:ascii="黑体" w:hAnsi="宋体" w:eastAsia="黑体" w:cs="黑体"/>
          <w:sz w:val="44"/>
          <w:szCs w:val="44"/>
        </w:rPr>
      </w:pPr>
      <w:r/>
      <w:bookmarkStart w:id="6"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821"/>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821"/>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盐城市公安局大丰分局“</w:t>
      </w:r>
      <w:r>
        <w:rPr>
          <w:rFonts w:ascii="宋体" w:hAnsi="宋体" w:eastAsia="宋体" w:cs="宋体"/>
        </w:rPr>
        <w:t xml:space="preserve">反走私，反偷渡”</w:t>
      </w:r>
      <w:r>
        <w:rPr>
          <w:rFonts w:hint="eastAsia" w:ascii="宋体" w:hAnsi="宋体" w:eastAsia="宋体" w:cs="宋体"/>
        </w:rPr>
        <w:t xml:space="preserve">智慧海防提升(2026年)建设项目的潜在投标人可在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系统中获取采购文件，方能参与政府采购项目）</w:t>
      </w:r>
      <w:r>
        <w:rPr>
          <w:rFonts w:hint="eastAsia" w:ascii="宋体" w:hAnsi="宋体" w:eastAsia="宋体" w:cs="宋体"/>
        </w:rPr>
        <w:t xml:space="preserve">，并于</w:t>
      </w:r>
      <w:r>
        <w:rPr>
          <w:rFonts w:ascii="宋体" w:hAnsi="宋体" w:eastAsia="宋体" w:cs="宋体"/>
          <w:u w:val="single"/>
        </w:rPr>
        <w:t xml:space="preserve">2026</w:t>
      </w:r>
      <w:r>
        <w:rPr>
          <w:rFonts w:hint="eastAsia" w:ascii="宋体" w:hAnsi="宋体" w:eastAsia="宋体" w:cs="宋体"/>
        </w:rPr>
        <w:t xml:space="preserve">年</w:t>
      </w:r>
      <w:r>
        <w:rPr>
          <w:rFonts w:ascii="宋体" w:hAnsi="宋体" w:eastAsia="宋体" w:cs="宋体"/>
          <w:u w:val="single"/>
        </w:rPr>
        <w:t xml:space="preserve"> </w:t>
      </w:r>
      <w:r>
        <w:rPr>
          <w:rFonts w:ascii="宋体" w:hAnsi="宋体" w:eastAsia="宋体" w:cs="宋体"/>
          <w:u w:val="single"/>
        </w:rPr>
        <w:t xml:space="preserve">7</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ascii="宋体" w:hAnsi="宋体" w:eastAsia="宋体" w:cs="宋体"/>
          <w:u w:val="single"/>
        </w:rPr>
        <w:t xml:space="preserve">30</w:t>
      </w:r>
      <w:r>
        <w:rPr>
          <w:rFonts w:ascii="宋体" w:hAnsi="宋体" w:eastAsia="宋体" w:cs="宋体"/>
          <w:u w:val="single"/>
        </w:rPr>
        <w:t xml:space="preserve"> </w:t>
      </w:r>
      <w:r>
        <w:rPr>
          <w:rFonts w:hint="eastAsia" w:ascii="宋体" w:hAnsi="宋体" w:eastAsia="宋体" w:cs="宋体"/>
        </w:rPr>
        <w:t xml:space="preserve">日</w:t>
      </w:r>
      <w:r>
        <w:rPr>
          <w:rFonts w:ascii="宋体" w:hAnsi="宋体" w:eastAsia="宋体" w:cs="宋体"/>
          <w:u w:val="single"/>
        </w:rPr>
        <w:t xml:space="preserve"> </w:t>
      </w:r>
      <w:r>
        <w:rPr>
          <w:rFonts w:ascii="宋体" w:hAnsi="宋体" w:eastAsia="宋体" w:cs="宋体"/>
          <w:u w:val="single"/>
        </w:rPr>
        <w:t xml:space="preserve">10</w:t>
      </w:r>
      <w:r>
        <w:rPr>
          <w:rFonts w:ascii="宋体" w:hAnsi="宋体" w:eastAsia="宋体" w:cs="宋体"/>
          <w:u w:val="single"/>
        </w:rPr>
        <w:t xml:space="preserve"> </w:t>
      </w:r>
      <w:r>
        <w:rPr>
          <w:rFonts w:hint="eastAsia" w:ascii="宋体" w:hAnsi="宋体" w:eastAsia="宋体" w:cs="宋体"/>
        </w:rPr>
        <w:t xml:space="preserve">点</w:t>
      </w:r>
      <w:r>
        <w:rPr>
          <w:rFonts w:hint="eastAsia" w:ascii="宋体" w:hAnsi="宋体" w:eastAsia="宋体" w:cs="宋体"/>
          <w:u w:val="single"/>
        </w:rPr>
        <w:t xml:space="preserve">00</w:t>
      </w:r>
      <w:r>
        <w:rPr>
          <w:rFonts w:hint="eastAsia" w:ascii="宋体" w:hAnsi="宋体" w:eastAsia="宋体" w:cs="宋体"/>
        </w:rPr>
        <w:t xml:space="preserve">分（北京时间）前递交投标文件。</w:t>
      </w:r>
      <w:r/>
    </w:p>
    <w:p>
      <w:pPr>
        <w:pStyle w:val="821"/>
        <w:ind w:firstLine="482"/>
        <w:jc w:val="both"/>
        <w:keepLines/>
        <w:keepNext/>
        <w:spacing w:beforeAutospacing="0" w:afterAutospacing="0" w:line="520" w:lineRule="exact"/>
        <w:rPr>
          <w:rFonts w:ascii="宋体" w:hAnsi="宋体" w:eastAsia="宋体" w:cs="宋体"/>
        </w:rPr>
      </w:pPr>
      <w:r/>
      <w:bookmarkStart w:id="7" w:name="_Hlk24379207"/>
      <w:r/>
      <w:bookmarkStart w:id="8" w:name="_Toc28359002"/>
      <w:r/>
      <w:bookmarkStart w:id="9" w:name="_Toc35393621"/>
      <w:r/>
      <w:bookmarkStart w:id="10" w:name="_Toc35393790"/>
      <w:r/>
      <w:bookmarkStart w:id="11" w:name="_Toc28359079"/>
      <w:r/>
      <w:bookmarkStart w:id="12" w:name="_Toc38985263"/>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821"/>
        <w:ind w:firstLine="480"/>
        <w:jc w:val="both"/>
        <w:spacing w:beforeAutospacing="0" w:afterAutospacing="0" w:line="520" w:lineRule="exact"/>
        <w:rPr>
          <w:rFonts w:ascii="宋体" w:hAnsi="宋体" w:eastAsia="宋体" w:cs="宋体"/>
          <w:shd w:val="clear" w:color="auto" w:fill="ffffff"/>
        </w:rPr>
      </w:pPr>
      <w:r>
        <w:rPr>
          <w:rFonts w:hint="eastAsia" w:ascii="宋体" w:hAnsi="宋体" w:eastAsia="宋体" w:cs="宋体"/>
          <w:shd w:val="clear" w:color="auto" w:fill="ffffff"/>
        </w:rPr>
        <w:t xml:space="preserve">1.项目编号：</w:t>
      </w:r>
      <w:r>
        <w:rPr>
          <w:rFonts w:hint="eastAsia" w:ascii="宋体" w:hAnsi="宋体" w:eastAsia="宋体" w:cs="宋体"/>
          <w:shd w:val="clear" w:color="auto" w:fill="ffffff"/>
        </w:rPr>
        <w:t xml:space="preserve">JSZC-320904-JZCG-G2026-0011</w:t>
      </w:r>
      <w:r>
        <w:rPr>
          <w:rFonts w:hint="eastAsia" w:ascii="宋体" w:hAnsi="宋体" w:eastAsia="宋体" w:cs="宋体"/>
          <w:shd w:val="clear" w:color="auto" w:fill="ffffff"/>
        </w:rPr>
        <w:tab/>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2.项目名称：盐城市公安局大丰分局“反走私，反偷渡</w:t>
      </w:r>
      <w:r>
        <w:rPr>
          <w:rFonts w:ascii="宋体" w:hAnsi="宋体" w:eastAsia="宋体" w:cs="宋体"/>
        </w:rPr>
        <w:t xml:space="preserve">”</w:t>
      </w:r>
      <w:r>
        <w:rPr>
          <w:rFonts w:hint="eastAsia" w:ascii="宋体" w:hAnsi="宋体" w:eastAsia="宋体" w:cs="宋体"/>
        </w:rPr>
        <w:t xml:space="preserve">智慧海防提升(2026年)建设项目</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4.预算金额：</w:t>
      </w:r>
      <w:r>
        <w:rPr>
          <w:rFonts w:ascii="宋体" w:hAnsi="宋体" w:eastAsia="宋体" w:cs="宋体"/>
          <w:u w:val="single"/>
        </w:rPr>
        <w:t xml:space="preserve">4</w:t>
      </w:r>
      <w:r>
        <w:rPr>
          <w:rFonts w:hint="eastAsia" w:ascii="宋体" w:hAnsi="宋体" w:eastAsia="宋体" w:cs="宋体"/>
          <w:u w:val="single"/>
        </w:rPr>
        <w:t xml:space="preserve">75</w:t>
      </w:r>
      <w:r>
        <w:rPr>
          <w:rFonts w:ascii="宋体" w:hAnsi="宋体" w:eastAsia="宋体" w:cs="宋体"/>
          <w:u w:val="single"/>
        </w:rPr>
        <w:t xml:space="preserve">.5</w:t>
      </w:r>
      <w:r>
        <w:rPr>
          <w:rFonts w:hint="eastAsia" w:ascii="宋体" w:hAnsi="宋体" w:eastAsia="宋体" w:cs="宋体"/>
        </w:rPr>
        <w:t xml:space="preserve">万元</w:t>
      </w:r>
      <w:r/>
    </w:p>
    <w:p>
      <w:pPr>
        <w:pStyle w:val="821"/>
        <w:ind w:firstLine="480"/>
        <w:jc w:val="both"/>
        <w:spacing w:beforeAutospacing="0" w:afterAutospacing="0" w:line="520" w:lineRule="exact"/>
        <w:rPr>
          <w:rFonts w:ascii="宋体" w:hAnsi="宋体" w:eastAsia="宋体" w:cs="宋体"/>
          <w:shd w:val="clear" w:color="ffffff" w:fill="d9d9d9"/>
        </w:rPr>
      </w:pPr>
      <w:r>
        <w:rPr>
          <w:rFonts w:hint="eastAsia" w:ascii="宋体" w:hAnsi="宋体" w:eastAsia="宋体" w:cs="宋体"/>
          <w:shd w:val="clear" w:color="auto" w:fill="ffffff"/>
        </w:rPr>
        <w:t xml:space="preserve">5.最高限价：</w:t>
      </w:r>
      <w:r>
        <w:rPr>
          <w:rFonts w:ascii="宋体" w:hAnsi="宋体" w:eastAsia="宋体" w:cs="宋体"/>
          <w:u w:val="single"/>
        </w:rPr>
        <w:t xml:space="preserve">4</w:t>
      </w:r>
      <w:r>
        <w:rPr>
          <w:rFonts w:hint="eastAsia" w:ascii="宋体" w:hAnsi="宋体" w:eastAsia="宋体" w:cs="宋体"/>
          <w:u w:val="single"/>
        </w:rPr>
        <w:t xml:space="preserve">75</w:t>
      </w:r>
      <w:r>
        <w:rPr>
          <w:rFonts w:ascii="宋体" w:hAnsi="宋体" w:eastAsia="宋体" w:cs="宋体"/>
          <w:u w:val="single"/>
        </w:rPr>
        <w:t xml:space="preserve">.5</w:t>
      </w:r>
      <w:r>
        <w:rPr>
          <w:rFonts w:hint="eastAsia" w:ascii="宋体" w:hAnsi="宋体" w:eastAsia="宋体" w:cs="宋体"/>
        </w:rPr>
        <w:t xml:space="preserve">万元</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采购需求（简介）：在沿海地区以及其他重点部位合计55个点位，新建56个全结构化相机，2台900W卡口，4台大模型云台结构化，27台球机，对全区链路已过期仍可继续使用的相机，租赁运营商光纤链路100路，后端采购云存储空间960TB，采购12台服务器云资源，新建</w:t>
      </w:r>
      <w:r>
        <w:rPr>
          <w:rFonts w:hint="eastAsia" w:ascii="宋体" w:hAnsi="宋体" w:eastAsia="宋体" w:cs="宋体"/>
        </w:rPr>
        <w:t xml:space="preserve">政务网至视频网数据</w:t>
      </w:r>
      <w:r>
        <w:rPr>
          <w:rFonts w:hint="eastAsia" w:ascii="宋体" w:hAnsi="宋体" w:eastAsia="宋体" w:cs="宋体"/>
        </w:rPr>
        <w:t xml:space="preserve">边界（万兆）。</w:t>
      </w:r>
      <w:r>
        <w:rPr>
          <w:rFonts w:hint="eastAsia" w:ascii="宋体" w:hAnsi="宋体" w:cs="宋体"/>
        </w:rPr>
        <w:t xml:space="preserve">具体详见项目需求。</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7.合同履行期限：自合同签订之日起90</w:t>
      </w:r>
      <w:r>
        <w:rPr>
          <w:rFonts w:hint="eastAsia" w:ascii="宋体" w:hAnsi="宋体" w:eastAsia="宋体" w:cs="宋体"/>
        </w:rPr>
        <w:t xml:space="preserve">日历天</w:t>
      </w:r>
      <w:r>
        <w:rPr>
          <w:rFonts w:hint="eastAsia" w:ascii="宋体" w:hAnsi="宋体" w:eastAsia="宋体" w:cs="宋体"/>
        </w:rPr>
        <w:t xml:space="preserve">全部安装完成并经采购人验收合格。</w:t>
      </w:r>
      <w:r/>
    </w:p>
    <w:p>
      <w:pPr>
        <w:pStyle w:val="821"/>
        <w:ind w:firstLine="480"/>
        <w:jc w:val="both"/>
        <w:spacing w:beforeAutospacing="0" w:afterAutospacing="0" w:line="520" w:lineRule="exact"/>
        <w:rPr>
          <w:rFonts w:ascii="宋体" w:hAnsi="宋体" w:eastAsia="宋体" w:cs="宋体"/>
          <w:shd w:val="clear" w:color="auto" w:fill="ffff00"/>
        </w:rPr>
      </w:pPr>
      <w:r>
        <w:rPr>
          <w:rFonts w:hint="eastAsia" w:ascii="宋体" w:hAnsi="宋体" w:eastAsia="宋体" w:cs="宋体"/>
          <w:shd w:val="clear" w:color="auto" w:fill="ffffff"/>
        </w:rPr>
        <w:t xml:space="preserve">8.本项目不接受联合体</w:t>
      </w:r>
      <w:r>
        <w:rPr>
          <w:rFonts w:hint="eastAsia" w:ascii="宋体" w:hAnsi="宋体" w:eastAsia="宋体" w:cs="宋体"/>
        </w:rPr>
        <w:t xml:space="preserve">参与招标。</w:t>
      </w:r>
      <w:r/>
    </w:p>
    <w:p>
      <w:pPr>
        <w:pStyle w:val="821"/>
        <w:ind w:firstLine="480"/>
        <w:jc w:val="both"/>
        <w:keepLines/>
        <w:keepNext/>
        <w:spacing w:beforeAutospacing="0" w:afterAutospacing="0" w:line="520" w:lineRule="exact"/>
        <w:rPr>
          <w:rFonts w:ascii="宋体" w:hAnsi="宋体" w:eastAsia="宋体" w:cs="宋体"/>
        </w:rPr>
      </w:pPr>
      <w:r/>
      <w:bookmarkStart w:id="13" w:name="_Toc38985264"/>
      <w:r/>
      <w:bookmarkStart w:id="14" w:name="_Toc35393622"/>
      <w:r/>
      <w:bookmarkStart w:id="15" w:name="_Toc28359003"/>
      <w:r/>
      <w:bookmarkStart w:id="16" w:name="_Toc35393791"/>
      <w:r/>
      <w:bookmarkStart w:id="17" w:name="_Toc28359080"/>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质保期：不少于</w:t>
      </w:r>
      <w:r>
        <w:rPr>
          <w:rFonts w:ascii="宋体" w:hAnsi="宋体" w:eastAsia="宋体" w:cs="宋体"/>
        </w:rPr>
        <w:t xml:space="preserve">5</w:t>
      </w:r>
      <w:r>
        <w:rPr>
          <w:rFonts w:hint="eastAsia" w:ascii="宋体" w:hAnsi="宋体" w:eastAsia="宋体" w:cs="宋体"/>
        </w:rPr>
        <w:t xml:space="preserve">年。</w:t>
      </w:r>
      <w:r/>
    </w:p>
    <w:p>
      <w:pPr>
        <w:pStyle w:val="821"/>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二、申请人的资格要求：</w:t>
      </w:r>
      <w:bookmarkEnd w:id="13"/>
      <w:r/>
      <w:bookmarkEnd w:id="14"/>
      <w:r/>
      <w:bookmarkEnd w:id="15"/>
      <w:r/>
      <w:bookmarkEnd w:id="16"/>
      <w:r/>
      <w:bookmarkEnd w:id="17"/>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法人或者其他组织的营业执照等证明文件；</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1.2上一年度的财务状况报告（至少提供资产负债表、利润表、现金流量表，投标人成立不满一年无需提供）；</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1.6法律、行政法规规定的其他条件。</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2.落实政府采购政策需满足的资格要求：无</w:t>
      </w:r>
      <w:r/>
    </w:p>
    <w:p>
      <w:pPr>
        <w:pStyle w:val="821"/>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3.本项目的特定资格要求：无</w:t>
      </w:r>
      <w:r/>
    </w:p>
    <w:p>
      <w:pPr>
        <w:pStyle w:val="821"/>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三、获取招标文件</w:t>
      </w:r>
      <w:r/>
    </w:p>
    <w:p>
      <w:pPr>
        <w:pStyle w:val="821"/>
        <w:ind w:firstLine="480"/>
        <w:jc w:val="both"/>
        <w:spacing w:beforeAutospacing="0" w:afterAutospacing="0" w:line="520" w:lineRule="exact"/>
        <w:shd w:val="clear" w:color="auto" w:fill="ffffff"/>
        <w:widowControl/>
        <w:rPr>
          <w:rFonts w:ascii="宋体" w:hAnsi="宋体" w:eastAsia="宋体" w:cs="宋体"/>
        </w:rPr>
      </w:pPr>
      <w:r/>
      <w:bookmarkStart w:id="18" w:name="_Toc28359005"/>
      <w:r/>
      <w:bookmarkStart w:id="19" w:name="_Toc35393793"/>
      <w:r/>
      <w:bookmarkStart w:id="20" w:name="_Toc35393624"/>
      <w:r/>
      <w:bookmarkStart w:id="21" w:name="_Toc28359082"/>
      <w:r/>
      <w:bookmarkStart w:id="22" w:name="_Toc38985266"/>
      <w:r>
        <w:rPr>
          <w:rFonts w:hint="eastAsia" w:ascii="宋体" w:hAnsi="宋体" w:eastAsia="宋体" w:cs="宋体"/>
        </w:rPr>
        <w:t xml:space="preserve">1.时间：</w:t>
      </w:r>
      <w:bookmarkEnd w:id="18"/>
      <w:r/>
      <w:bookmarkEnd w:id="19"/>
      <w:r/>
      <w:bookmarkEnd w:id="20"/>
      <w:r/>
      <w:bookmarkEnd w:id="21"/>
      <w:r/>
      <w:bookmarkEnd w:id="22"/>
      <w:r>
        <w:rPr>
          <w:rFonts w:hint="eastAsia" w:ascii="宋体" w:hAnsi="宋体" w:eastAsia="宋体" w:cs="宋体"/>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w:t>
      </w:r>
      <w:r>
        <w:rPr>
          <w:rFonts w:ascii="SimSun" w:hAnsi="SimSun" w:eastAsia="SimSun" w:cs="SimSun"/>
          <w:color w:val="000000"/>
          <w:sz w:val="24"/>
        </w:rPr>
        <w:t xml:space="preserve">“苏采云”系统（网址：http://jszfcg.jsczt.cn/）内免费下载（投标人必须在苏采云系统中获取采购文件，方能参与政府采购项目）</w:t>
      </w:r>
      <w:r>
        <w:rPr>
          <w:rFonts w:hint="eastAsia" w:ascii="宋体" w:hAnsi="宋体" w:eastAsia="宋体" w:cs="宋体"/>
          <w:sz w:val="24"/>
        </w:rPr>
      </w:r>
      <w:r>
        <w:rPr>
          <w:rFonts w:hint="eastAsia" w:ascii="宋体" w:hAnsi="宋体" w:eastAsia="宋体" w:cs="宋体"/>
          <w:sz w:val="24"/>
        </w:rPr>
        <w:t xml:space="preserve">；</w:t>
      </w:r>
      <w:r/>
    </w:p>
    <w:p>
      <w:pPr>
        <w:pStyle w:val="821"/>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3.方式：本项目采用网上注册登记方式。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pStyle w:val="821"/>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821"/>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1.时间：</w:t>
      </w:r>
      <w:r>
        <w:rPr>
          <w:rFonts w:ascii="宋体" w:hAnsi="宋体" w:eastAsia="宋体" w:cs="宋体"/>
          <w:u w:val="single"/>
        </w:rPr>
        <w:t xml:space="preserve">2026</w:t>
      </w:r>
      <w:r>
        <w:rPr>
          <w:rFonts w:hint="eastAsia" w:ascii="宋体" w:hAnsi="宋体" w:eastAsia="宋体" w:cs="宋体"/>
        </w:rPr>
        <w:t xml:space="preserve">年</w:t>
      </w:r>
      <w:r>
        <w:rPr>
          <w:rFonts w:ascii="宋体" w:hAnsi="宋体" w:eastAsia="宋体" w:cs="宋体"/>
          <w:u w:val="single"/>
        </w:rPr>
        <w:t xml:space="preserve"> </w:t>
      </w:r>
      <w:r>
        <w:rPr>
          <w:rFonts w:ascii="宋体" w:hAnsi="宋体" w:eastAsia="宋体" w:cs="宋体"/>
          <w:u w:val="single"/>
        </w:rPr>
        <w:t xml:space="preserve">7</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ascii="宋体" w:hAnsi="宋体" w:eastAsia="宋体" w:cs="宋体"/>
          <w:u w:val="single"/>
        </w:rPr>
        <w:t xml:space="preserve">30</w:t>
      </w:r>
      <w:r>
        <w:rPr>
          <w:rFonts w:ascii="宋体" w:hAnsi="宋体" w:eastAsia="宋体" w:cs="宋体"/>
          <w:u w:val="single"/>
        </w:rPr>
        <w:t xml:space="preserve"> </w:t>
      </w:r>
      <w:r>
        <w:rPr>
          <w:rFonts w:hint="eastAsia" w:ascii="宋体" w:hAnsi="宋体" w:eastAsia="宋体" w:cs="宋体"/>
        </w:rPr>
        <w:t xml:space="preserve">日</w:t>
      </w:r>
      <w:r>
        <w:rPr>
          <w:rFonts w:ascii="宋体" w:hAnsi="宋体" w:cs="宋体"/>
          <w:bCs/>
          <w:u w:val="single"/>
        </w:rPr>
        <w:t xml:space="preserve"> </w:t>
      </w:r>
      <w:r>
        <w:rPr>
          <w:rFonts w:ascii="宋体" w:hAnsi="宋体" w:cs="宋体"/>
          <w:bCs/>
          <w:u w:val="single"/>
        </w:rPr>
        <w:t xml:space="preserve">10</w:t>
      </w:r>
      <w:r>
        <w:rPr>
          <w:rFonts w:hint="eastAsia" w:ascii="宋体" w:hAnsi="宋体" w:cs="宋体"/>
          <w:bCs/>
          <w:u w:val="single"/>
        </w:rPr>
        <w:t xml:space="preserve">:00:00</w:t>
      </w:r>
      <w:r>
        <w:rPr>
          <w:rFonts w:ascii="宋体" w:hAnsi="宋体" w:cs="宋体"/>
          <w:bCs/>
          <w:u w:val="single"/>
        </w:rPr>
        <w:t xml:space="preserve"> </w:t>
      </w:r>
      <w:r>
        <w:rPr>
          <w:rFonts w:hint="eastAsia" w:ascii="宋体" w:hAnsi="宋体" w:eastAsia="宋体" w:cs="宋体"/>
        </w:rPr>
        <w:t xml:space="preserve">（北京时间）。</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2.地点：</w:t>
      </w:r>
      <w:r>
        <w:rPr>
          <w:rFonts w:ascii="SimSun" w:hAnsi="SimSun" w:eastAsia="SimSun" w:cs="SimSun"/>
          <w:color w:val="000000"/>
          <w:sz w:val="24"/>
          <w:szCs w:val="24"/>
        </w:rPr>
        <w:t xml:space="preserve">“苏采云”系统（网址：http://jszfcg.jsczt.cn/）“开标大厅”</w:t>
      </w:r>
      <w:r>
        <w:rPr>
          <w:rFonts w:hint="eastAsia" w:ascii="宋体" w:hAnsi="宋体" w:eastAsia="宋体" w:cs="宋体"/>
        </w:rPr>
        <w:t xml:space="preserve">。</w:t>
      </w:r>
      <w:r/>
    </w:p>
    <w:p>
      <w:pPr>
        <w:pStyle w:val="821"/>
        <w:ind w:firstLine="482"/>
        <w:jc w:val="both"/>
        <w:keepLines/>
        <w:keepNext/>
        <w:spacing w:beforeAutospacing="0" w:afterAutospacing="0" w:line="520" w:lineRule="exact"/>
        <w:rPr>
          <w:rFonts w:ascii="宋体" w:hAnsi="宋体" w:eastAsia="宋体" w:cs="宋体"/>
        </w:rPr>
      </w:pPr>
      <w:r/>
      <w:bookmarkStart w:id="23" w:name="_Toc28359084"/>
      <w:r/>
      <w:bookmarkStart w:id="24" w:name="_Toc35393625"/>
      <w:r/>
      <w:bookmarkStart w:id="25" w:name="_Toc28359007"/>
      <w:r/>
      <w:bookmarkStart w:id="26" w:name="_Toc35393794"/>
      <w:r/>
      <w:bookmarkStart w:id="27" w:name="_Toc38985267"/>
      <w:r>
        <w:rPr>
          <w:rFonts w:hint="eastAsia" w:ascii="宋体" w:hAnsi="宋体" w:eastAsia="宋体" w:cs="宋体"/>
          <w:b/>
        </w:rPr>
        <w:t xml:space="preserve">五、公告期限</w:t>
      </w:r>
      <w:bookmarkStart w:id="28" w:name="_GoBack"/>
      <w:r/>
      <w:bookmarkEnd w:id="23"/>
      <w:r/>
      <w:bookmarkEnd w:id="24"/>
      <w:r/>
      <w:bookmarkEnd w:id="25"/>
      <w:r/>
      <w:bookmarkEnd w:id="26"/>
      <w:r/>
      <w:bookmarkEnd w:id="27"/>
      <w:r/>
      <w:bookmarkEnd w:id="28"/>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29" w:name="_Toc35393626"/>
      <w:r/>
      <w:bookmarkStart w:id="30" w:name="_Toc35393795"/>
      <w:r/>
      <w:bookmarkStart w:id="31" w:name="_Toc38985268"/>
      <w:r>
        <w:rPr>
          <w:rFonts w:hint="eastAsia" w:ascii="宋体" w:hAnsi="宋体" w:eastAsia="宋体" w:cs="宋体"/>
          <w:shd w:val="clear" w:color="auto" w:fill="ffffff"/>
        </w:rPr>
        <w:t xml:space="preserve">自本公告发布之日起5个工作日。</w:t>
      </w:r>
      <w:bookmarkEnd w:id="29"/>
      <w:r/>
      <w:bookmarkEnd w:id="30"/>
      <w:r/>
      <w:bookmarkEnd w:id="31"/>
      <w:r/>
      <w:r/>
    </w:p>
    <w:p>
      <w:pPr>
        <w:pStyle w:val="821"/>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六、其他补充事宜</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32" w:name="_Toc28359018"/>
      <w:r>
        <w:rPr>
          <w:rFonts w:hint="eastAsia" w:ascii="宋体" w:hAnsi="宋体" w:eastAsia="宋体" w:cs="宋体"/>
          <w:shd w:val="clear" w:color="auto" w:fill="ffffff"/>
        </w:rPr>
        <w:t xml:space="preserve">1.根据省财政厅《关于更换全省政府采购交易系统CA数字证书和电子签章的通知》（</w:t>
      </w:r>
      <w:r>
        <w:rPr>
          <w:rFonts w:hint="eastAsia" w:ascii="宋体" w:hAnsi="宋体" w:eastAsia="宋体" w:cs="宋体"/>
          <w:shd w:val="clear" w:color="auto" w:fill="ffffff"/>
        </w:rPr>
        <w:t xml:space="preserve">苏财购〔2023〕</w:t>
      </w:r>
      <w:r>
        <w:rPr>
          <w:rFonts w:hint="eastAsia" w:ascii="宋体" w:hAnsi="宋体" w:eastAsia="宋体" w:cs="宋体"/>
          <w:shd w:val="clear" w:color="auto" w:fill="ffffff"/>
        </w:rPr>
        <w:t xml:space="preserve">101号），“苏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”政府采购交易系统（以下简称苏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系统）的CA数</w:t>
      </w:r>
      <w:r>
        <w:rPr>
          <w:rFonts w:hint="eastAsia" w:ascii="宋体" w:hAnsi="宋体" w:eastAsia="宋体" w:cs="宋体"/>
          <w:shd w:val="clear" w:color="auto" w:fill="ffffff"/>
        </w:rPr>
        <w:t xml:space="preserve">字证书、电子签章已更换为江苏省电子政务证书认证中心CA和方正国际软件（北京）有限公司电子签章。如果投标人通过苏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r>
      <w:r>
        <w:rPr>
          <w:rFonts w:ascii="SimSun" w:hAnsi="SimSun" w:eastAsia="SimSun" w:cs="SimSun"/>
          <w:color w:val="000000"/>
          <w:sz w:val="24"/>
          <w:szCs w:val="24"/>
          <w:highlight w:val="white"/>
        </w:rPr>
        <w:t xml:space="preserve">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sz w:val="24"/>
          <w:szCs w:val="24"/>
          <w:shd w:val="clear" w:color="auto" w:fill="ffffff"/>
        </w:rPr>
        <w:t xml:space="preserve">。</w:t>
      </w:r>
      <w:r/>
    </w:p>
    <w:p>
      <w:pPr>
        <w:pStyle w:val="821"/>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2.潜在供应商访问电子招标响应交易平台的网络地址和方法： </w:t>
      </w:r>
      <w:r/>
    </w:p>
    <w:p>
      <w:pPr>
        <w:pStyle w:val="821"/>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2.1“苏</w:t>
      </w:r>
      <w:r>
        <w:rPr>
          <w:rFonts w:hint="eastAsia" w:ascii="宋体" w:hAnsi="宋体" w:eastAsia="宋体" w:cs="宋体"/>
        </w:rPr>
        <w:t xml:space="preserve">采云</w:t>
      </w:r>
      <w:r>
        <w:rPr>
          <w:rFonts w:hint="eastAsia" w:ascii="宋体" w:hAnsi="宋体" w:eastAsia="宋体" w:cs="宋体"/>
        </w:rPr>
        <w:t xml:space="preserve">”系统用户注册--获取“CA 数字证书”--CA 绑定与登录--参与投 标--下载采购文件（后缀名为“.kedt”）--将后缀名为“.kedt”的采购文件导入政府采购客户端工具--制作响应文件--导出加密的响应文件（后缀名为 zip）--通过“苏</w:t>
      </w:r>
      <w:r>
        <w:rPr>
          <w:rFonts w:hint="eastAsia" w:ascii="宋体" w:hAnsi="宋体" w:eastAsia="宋体" w:cs="宋体"/>
        </w:rPr>
        <w:t xml:space="preserve">采云</w:t>
      </w:r>
      <w:r>
        <w:rPr>
          <w:rFonts w:hint="eastAsia" w:ascii="宋体" w:hAnsi="宋体" w:eastAsia="宋体" w:cs="宋体"/>
        </w:rPr>
        <w:t xml:space="preserve">”系统上传响应文件。具体见《“苏</w:t>
      </w:r>
      <w:r>
        <w:rPr>
          <w:rFonts w:hint="eastAsia" w:ascii="宋体" w:hAnsi="宋体" w:eastAsia="宋体" w:cs="宋体"/>
        </w:rPr>
        <w:t xml:space="preserve">采云</w:t>
      </w:r>
      <w:r>
        <w:rPr>
          <w:rFonts w:hint="eastAsia" w:ascii="宋体" w:hAnsi="宋体" w:eastAsia="宋体" w:cs="宋体"/>
        </w:rPr>
        <w:t xml:space="preserve">”系统供应商操作手册》 （手册下载地址：苏</w:t>
      </w:r>
      <w:r>
        <w:rPr>
          <w:rFonts w:hint="eastAsia" w:ascii="宋体" w:hAnsi="宋体" w:eastAsia="宋体" w:cs="宋体"/>
        </w:rPr>
        <w:t xml:space="preserve">采云</w:t>
      </w:r>
      <w:r>
        <w:rPr>
          <w:rFonts w:hint="eastAsia" w:ascii="宋体" w:hAnsi="宋体" w:eastAsia="宋体" w:cs="宋体"/>
        </w:rPr>
        <w:t xml:space="preserve">系统-右侧消息通知栏）。 </w:t>
      </w:r>
      <w:r/>
    </w:p>
    <w:p>
      <w:pPr>
        <w:pStyle w:val="821"/>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2.2 潜在投标人访问“苏</w:t>
      </w:r>
      <w:r>
        <w:rPr>
          <w:rFonts w:hint="eastAsia" w:ascii="宋体" w:hAnsi="宋体" w:eastAsia="宋体" w:cs="宋体"/>
        </w:rPr>
        <w:t xml:space="preserve">采云</w:t>
      </w:r>
      <w:r>
        <w:rPr>
          <w:rFonts w:hint="eastAsia" w:ascii="宋体" w:hAnsi="宋体" w:eastAsia="宋体" w:cs="宋体"/>
        </w:rPr>
        <w:t xml:space="preserve">”系统方法：江苏省政府采购网首页-“苏</w:t>
      </w:r>
      <w:r>
        <w:rPr>
          <w:rFonts w:hint="eastAsia" w:ascii="宋体" w:hAnsi="宋体" w:eastAsia="宋体" w:cs="宋体"/>
        </w:rPr>
        <w:t xml:space="preserve">采云</w:t>
      </w:r>
      <w:r>
        <w:rPr>
          <w:rFonts w:hint="eastAsia" w:ascii="宋体" w:hAnsi="宋体" w:eastAsia="宋体" w:cs="宋体"/>
        </w:rPr>
        <w:t xml:space="preserve">”链接。 </w:t>
      </w:r>
      <w:r/>
    </w:p>
    <w:p>
      <w:pPr>
        <w:pStyle w:val="821"/>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2.3 采购文件（后缀名为“.kedt”）、供应商操作手册及政府采购客户端 工具可通过“苏</w:t>
      </w:r>
      <w:r>
        <w:rPr>
          <w:rFonts w:hint="eastAsia" w:ascii="宋体" w:hAnsi="宋体" w:eastAsia="宋体" w:cs="宋体"/>
        </w:rPr>
        <w:t xml:space="preserve">采云</w:t>
      </w:r>
      <w:r>
        <w:rPr>
          <w:rFonts w:hint="eastAsia" w:ascii="宋体" w:hAnsi="宋体" w:eastAsia="宋体" w:cs="宋体"/>
        </w:rPr>
        <w:t xml:space="preserve">”系统相应链接进行下载。 </w:t>
      </w:r>
      <w:r/>
    </w:p>
    <w:p>
      <w:pPr>
        <w:pStyle w:val="821"/>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2.4 采购中心将数据电文形式的采购文件加载至“苏</w:t>
      </w:r>
      <w:r>
        <w:rPr>
          <w:rFonts w:hint="eastAsia" w:ascii="宋体" w:hAnsi="宋体" w:eastAsia="宋体" w:cs="宋体"/>
        </w:rPr>
        <w:t xml:space="preserve">采云</w:t>
      </w:r>
      <w:r>
        <w:rPr>
          <w:rFonts w:hint="eastAsia" w:ascii="宋体" w:hAnsi="宋体" w:eastAsia="宋体" w:cs="宋体"/>
        </w:rPr>
        <w:t xml:space="preserve">”系统，供潜在供应商下载或者查阅。 </w:t>
      </w:r>
      <w:r/>
    </w:p>
    <w:p>
      <w:pPr>
        <w:pStyle w:val="821"/>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2.5 请潜在投标单位提前安装相应的控件（详见《“苏</w:t>
      </w:r>
      <w:r>
        <w:rPr>
          <w:rFonts w:hint="eastAsia" w:ascii="宋体" w:hAnsi="宋体" w:eastAsia="宋体" w:cs="宋体"/>
        </w:rPr>
        <w:t xml:space="preserve">采云</w:t>
      </w:r>
      <w:r>
        <w:rPr>
          <w:rFonts w:hint="eastAsia" w:ascii="宋体" w:hAnsi="宋体" w:eastAsia="宋体" w:cs="宋体"/>
        </w:rPr>
        <w:t xml:space="preserve">”系统供应商操作手册》）并</w:t>
      </w:r>
      <w:r>
        <w:rPr>
          <w:rFonts w:hint="eastAsia" w:ascii="宋体" w:hAnsi="宋体" w:eastAsia="宋体" w:cs="宋体"/>
        </w:rPr>
        <w:t xml:space="preserve">使用谷歌浏览器</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”系统参与不见面开评标。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3.有关本次招标的事项若存在变动或修改，敬请及时关注盐城市大丰公共资源交易中心在“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777"/>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七、对本次招标提出询问，请按以下方式联系。</w:t>
      </w:r>
      <w:bookmarkEnd w:id="32"/>
      <w:r/>
      <w:r/>
    </w:p>
    <w:p>
      <w:pPr>
        <w:pStyle w:val="777"/>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1.采购人信息</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bCs/>
        </w:rPr>
        <w:t xml:space="preserve">盐城市公安局大丰分局</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地址：盐城市大丰市区健康西路21号</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w:t>
      </w:r>
      <w:r>
        <w:rPr>
          <w:rFonts w:hint="eastAsia" w:ascii="宋体" w:hAnsi="宋体" w:eastAsia="宋体" w:cs="宋体"/>
          <w:shd w:val="clear" w:color="auto" w:fill="ffffff"/>
        </w:rPr>
        <w:t xml:space="preserve">胥</w:t>
      </w:r>
      <w:r>
        <w:rPr>
          <w:rFonts w:hint="eastAsia" w:ascii="宋体" w:hAnsi="宋体" w:eastAsia="宋体" w:cs="宋体"/>
          <w:shd w:val="clear" w:color="auto" w:fill="ffffff"/>
        </w:rPr>
        <w:t xml:space="preserve">继明</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联系方式：18862035611</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2.采购中心信息</w:t>
      </w:r>
      <w:r/>
    </w:p>
    <w:p>
      <w:pPr>
        <w:pStyle w:val="821"/>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称：盐城市大丰区公共资源交易中心</w:t>
      </w:r>
      <w:r/>
    </w:p>
    <w:p>
      <w:pPr>
        <w:pStyle w:val="821"/>
        <w:ind w:firstLine="482"/>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址：盐城市大丰区飞达东路100号（丰华国际大厦5楼）</w:t>
      </w:r>
      <w:r/>
    </w:p>
    <w:p>
      <w:pPr>
        <w:pStyle w:val="821"/>
        <w:ind w:firstLine="482"/>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 系 人：黄镇</w:t>
      </w:r>
      <w:r/>
    </w:p>
    <w:p>
      <w:pPr>
        <w:pStyle w:val="821"/>
        <w:ind w:firstLine="482"/>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联系电话：</w:t>
      </w:r>
      <w:r>
        <w:rPr>
          <w:rFonts w:ascii="宋体" w:hAnsi="宋体" w:eastAsia="宋体" w:cs="宋体"/>
          <w:shd w:val="clear" w:color="auto" w:fill="ffffff"/>
        </w:rPr>
        <w:t xml:space="preserve">15295309134</w:t>
      </w:r>
      <w:r>
        <w:rPr>
          <w:rFonts w:hint="eastAsia" w:ascii="宋体" w:hAnsi="宋体" w:eastAsia="宋体" w:cs="宋体"/>
          <w:shd w:val="clear" w:color="auto" w:fill="ffffff"/>
        </w:rPr>
        <w:t xml:space="preserve">、0515-83927229　</w:t>
      </w:r>
      <w:r/>
    </w:p>
    <w:p>
      <w:pPr>
        <w:pStyle w:val="821"/>
        <w:ind w:firstLine="482"/>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3.项目联系方式</w:t>
      </w:r>
      <w:r/>
    </w:p>
    <w:p>
      <w:pPr>
        <w:pStyle w:val="821"/>
        <w:ind w:firstLine="482"/>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项目联系人：黄镇</w:t>
      </w:r>
      <w:r/>
    </w:p>
    <w:p>
      <w:pPr>
        <w:pStyle w:val="821"/>
        <w:ind w:firstLine="482"/>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电话：</w:t>
      </w:r>
      <w:r>
        <w:rPr>
          <w:rFonts w:ascii="宋体" w:hAnsi="宋体" w:eastAsia="宋体" w:cs="宋体"/>
          <w:shd w:val="clear" w:color="auto" w:fill="ffffff"/>
        </w:rPr>
        <w:t xml:space="preserve">15295309134</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sz w:val="24"/>
        </w:rPr>
        <w:br w:type="page" w:clear="all"/>
      </w:r>
      <w:bookmarkStart w:id="33" w:name="_Toc120614211"/>
      <w:r/>
      <w:r/>
    </w:p>
    <w:p>
      <w:pPr>
        <w:pStyle w:val="821"/>
        <w:jc w:val="center"/>
        <w:keepLines/>
        <w:keepNext/>
        <w:spacing w:before="260" w:beforeAutospacing="0" w:after="26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4" w:name="_Toc513029202"/>
      <w:r/>
      <w:bookmarkStart w:id="35" w:name="_Toc16938518"/>
      <w:r/>
      <w:bookmarkStart w:id="36" w:name="_Toc120614213"/>
      <w:r/>
      <w:bookmarkStart w:id="37" w:name="_Toc20823274"/>
      <w:r/>
      <w:bookmarkEnd w:id="33"/>
      <w:r>
        <w:rPr>
          <w:rFonts w:hint="eastAsia" w:ascii="黑体" w:hAnsi="宋体" w:eastAsia="黑体" w:cs="黑体"/>
          <w:b/>
          <w:sz w:val="44"/>
          <w:szCs w:val="44"/>
        </w:rPr>
        <w:t xml:space="preserve">投标人须知</w:t>
      </w:r>
      <w:bookmarkEnd w:id="34"/>
      <w:r/>
      <w:bookmarkEnd w:id="35"/>
      <w:r/>
      <w:bookmarkEnd w:id="36"/>
      <w:r/>
      <w:bookmarkEnd w:id="37"/>
      <w:r/>
      <w:r/>
    </w:p>
    <w:p>
      <w:pPr>
        <w:pStyle w:val="821"/>
        <w:ind w:firstLine="482"/>
        <w:jc w:val="both"/>
        <w:keepLines/>
        <w:keepNext/>
        <w:spacing w:beforeAutospacing="0" w:afterAutospacing="0" w:line="520" w:lineRule="exact"/>
        <w:rPr>
          <w:rFonts w:ascii="宋体" w:hAnsi="宋体" w:eastAsia="宋体" w:cs="宋体"/>
        </w:rPr>
      </w:pPr>
      <w:r/>
      <w:bookmarkStart w:id="38" w:name="_Toc20823275"/>
      <w:r/>
      <w:bookmarkStart w:id="39" w:name="_Toc16938519"/>
      <w:r/>
      <w:bookmarkStart w:id="40" w:name="_Toc513029203"/>
      <w:r/>
      <w:bookmarkStart w:id="41" w:name="_Toc120614214"/>
      <w:r>
        <w:rPr>
          <w:rFonts w:hint="eastAsia" w:ascii="宋体" w:hAnsi="宋体" w:eastAsia="宋体" w:cs="宋体"/>
          <w:b/>
        </w:rPr>
        <w:t xml:space="preserve">一、总则</w:t>
      </w:r>
      <w:bookmarkEnd w:id="38"/>
      <w:r/>
      <w:bookmarkEnd w:id="39"/>
      <w:r/>
      <w:bookmarkEnd w:id="40"/>
      <w:r/>
      <w:bookmarkEnd w:id="41"/>
      <w:r/>
      <w:r/>
    </w:p>
    <w:p>
      <w:pPr>
        <w:pStyle w:val="821"/>
        <w:ind w:firstLine="480"/>
        <w:jc w:val="both"/>
        <w:keepLines/>
        <w:keepNext/>
        <w:spacing w:beforeAutospacing="0" w:afterAutospacing="0" w:line="520" w:lineRule="exact"/>
        <w:rPr>
          <w:rFonts w:ascii="宋体" w:hAnsi="宋体" w:eastAsia="宋体" w:cs="宋体"/>
        </w:rPr>
      </w:pPr>
      <w:r/>
      <w:bookmarkStart w:id="42" w:name="_Toc20823276"/>
      <w:r/>
      <w:bookmarkStart w:id="43" w:name="_Toc16938520"/>
      <w:r/>
      <w:bookmarkStart w:id="44" w:name="_Toc513029204"/>
      <w:r/>
      <w:bookmarkStart w:id="45" w:name="_Toc458694821"/>
      <w:r/>
      <w:bookmarkStart w:id="46" w:name="_Hlt16619475"/>
      <w:r>
        <w:rPr>
          <w:rFonts w:hint="eastAsia" w:ascii="宋体" w:hAnsi="宋体" w:eastAsia="宋体" w:cs="宋体"/>
        </w:rPr>
        <w:t xml:space="preserve">1</w:t>
      </w:r>
      <w:bookmarkEnd w:id="42"/>
      <w:r>
        <w:rPr>
          <w:rFonts w:hint="eastAsia" w:ascii="宋体" w:hAnsi="宋体" w:eastAsia="宋体" w:cs="宋体"/>
        </w:rPr>
        <w:t xml:space="preserve">、招标方式</w:t>
      </w:r>
      <w:bookmarkEnd w:id="43"/>
      <w:r/>
      <w:bookmarkEnd w:id="44"/>
      <w:r/>
      <w:bookmarkEnd w:id="45"/>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821"/>
        <w:ind w:firstLine="480"/>
        <w:jc w:val="both"/>
        <w:keepLines/>
        <w:keepNext/>
        <w:spacing w:beforeAutospacing="0" w:afterAutospacing="0" w:line="520" w:lineRule="exact"/>
        <w:rPr>
          <w:rFonts w:ascii="宋体" w:hAnsi="宋体" w:eastAsia="宋体" w:cs="宋体"/>
        </w:rPr>
      </w:pPr>
      <w:r/>
      <w:bookmarkStart w:id="47" w:name="_Toc513029205"/>
      <w:r/>
      <w:bookmarkStart w:id="48" w:name="_Toc16938521"/>
      <w:r/>
      <w:bookmarkStart w:id="49" w:name="_Toc20823277"/>
      <w:r>
        <w:rPr>
          <w:rFonts w:hint="eastAsia" w:ascii="宋体" w:hAnsi="宋体" w:eastAsia="宋体" w:cs="宋体"/>
        </w:rPr>
        <w:t xml:space="preserve">2、合格的投标人</w:t>
      </w:r>
      <w:bookmarkEnd w:id="47"/>
      <w:r/>
      <w:bookmarkEnd w:id="48"/>
      <w:r/>
      <w:bookmarkEnd w:id="49"/>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821"/>
        <w:ind w:firstLine="480"/>
        <w:jc w:val="both"/>
        <w:keepLines/>
        <w:keepNext/>
        <w:spacing w:beforeAutospacing="0" w:afterAutospacing="0" w:line="520" w:lineRule="exact"/>
        <w:rPr>
          <w:rFonts w:ascii="宋体" w:hAnsi="宋体" w:eastAsia="宋体" w:cs="宋体"/>
        </w:rPr>
      </w:pPr>
      <w:r/>
      <w:bookmarkStart w:id="50" w:name="_Toc20823278"/>
      <w:r/>
      <w:bookmarkStart w:id="51" w:name="_Toc513029206"/>
      <w:r/>
      <w:bookmarkStart w:id="52" w:name="_Toc16938522"/>
      <w:r>
        <w:rPr>
          <w:rFonts w:hint="eastAsia" w:ascii="宋体" w:hAnsi="宋体" w:eastAsia="宋体" w:cs="宋体"/>
        </w:rPr>
        <w:t xml:space="preserve">3、适用法律</w:t>
      </w:r>
      <w:bookmarkEnd w:id="50"/>
      <w:r/>
      <w:bookmarkEnd w:id="51"/>
      <w:r/>
      <w:bookmarkEnd w:id="52"/>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821"/>
        <w:ind w:firstLine="480"/>
        <w:jc w:val="both"/>
        <w:keepLines/>
        <w:keepNext/>
        <w:spacing w:beforeAutospacing="0" w:afterAutospacing="0" w:line="520" w:lineRule="exact"/>
        <w:rPr>
          <w:rFonts w:ascii="宋体" w:hAnsi="宋体" w:eastAsia="宋体" w:cs="宋体"/>
        </w:rPr>
      </w:pPr>
      <w:r/>
      <w:bookmarkStart w:id="53" w:name="_Toc16938523"/>
      <w:r/>
      <w:bookmarkStart w:id="54" w:name="_Toc462564067"/>
      <w:r/>
      <w:bookmarkStart w:id="55" w:name="_Toc20823279"/>
      <w:r/>
      <w:bookmarkStart w:id="56" w:name="_Toc513029207"/>
      <w:r>
        <w:rPr>
          <w:rFonts w:hint="eastAsia" w:ascii="宋体" w:hAnsi="宋体" w:eastAsia="宋体" w:cs="宋体"/>
        </w:rPr>
        <w:t xml:space="preserve">4、投标费用</w:t>
      </w:r>
      <w:bookmarkEnd w:id="53"/>
      <w:r/>
      <w:bookmarkEnd w:id="54"/>
      <w:r/>
      <w:bookmarkEnd w:id="55"/>
      <w:r/>
      <w:bookmarkEnd w:id="56"/>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投标人应自行承担所有与参加投标有关的费用，无论投标过程中的做法和结果如何，采购人在任何情况下均无义务和责任承担这些费用。</w:t>
      </w:r>
      <w:r/>
    </w:p>
    <w:p>
      <w:pPr>
        <w:pStyle w:val="821"/>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821"/>
        <w:ind w:firstLine="482"/>
        <w:jc w:val="both"/>
        <w:keepLines/>
        <w:keepNext/>
        <w:spacing w:beforeAutospacing="0" w:afterAutospacing="0" w:line="520" w:lineRule="exact"/>
        <w:rPr>
          <w:rFonts w:ascii="宋体" w:hAnsi="宋体" w:eastAsia="宋体" w:cs="宋体"/>
        </w:rPr>
      </w:pPr>
      <w:r/>
      <w:bookmarkStart w:id="57" w:name="_Toc16938525"/>
      <w:r/>
      <w:bookmarkStart w:id="58" w:name="_Toc120614215"/>
      <w:r/>
      <w:bookmarkStart w:id="59" w:name="_Toc513029209"/>
      <w:r/>
      <w:bookmarkStart w:id="60" w:name="_Toc20823281"/>
      <w:r>
        <w:rPr>
          <w:rFonts w:hint="eastAsia" w:ascii="宋体" w:hAnsi="宋体" w:eastAsia="宋体" w:cs="宋体"/>
          <w:b/>
        </w:rPr>
        <w:t xml:space="preserve">二、招标文件</w:t>
      </w:r>
      <w:bookmarkEnd w:id="57"/>
      <w:r/>
      <w:bookmarkEnd w:id="58"/>
      <w:r/>
      <w:bookmarkEnd w:id="59"/>
      <w:r/>
      <w:bookmarkEnd w:id="60"/>
      <w:r/>
      <w:r/>
    </w:p>
    <w:p>
      <w:pPr>
        <w:pStyle w:val="821"/>
        <w:ind w:firstLine="480"/>
        <w:jc w:val="both"/>
        <w:keepLines/>
        <w:keepNext/>
        <w:spacing w:beforeAutospacing="0" w:afterAutospacing="0" w:line="520" w:lineRule="exact"/>
        <w:rPr>
          <w:rFonts w:ascii="宋体" w:hAnsi="宋体" w:eastAsia="宋体" w:cs="宋体"/>
        </w:rPr>
      </w:pPr>
      <w:r/>
      <w:bookmarkStart w:id="61" w:name="_Toc20823282"/>
      <w:r/>
      <w:bookmarkStart w:id="62" w:name="_Toc16938526"/>
      <w:r/>
      <w:bookmarkStart w:id="63" w:name="_Toc513029210"/>
      <w:r>
        <w:rPr>
          <w:rFonts w:hint="eastAsia" w:ascii="宋体" w:hAnsi="宋体" w:eastAsia="宋体" w:cs="宋体"/>
        </w:rPr>
        <w:t xml:space="preserve">6、招标文件构成</w:t>
      </w:r>
      <w:bookmarkEnd w:id="61"/>
      <w:r/>
      <w:bookmarkEnd w:id="62"/>
      <w:r/>
      <w:bookmarkEnd w:id="63"/>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立即与采购中心联系解决。</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w:t>
      </w:r>
      <w:r>
        <w:rPr>
          <w:rFonts w:hint="eastAsia" w:ascii="宋体" w:hAnsi="宋体" w:eastAsia="宋体" w:cs="宋体"/>
        </w:rPr>
        <w:t xml:space="preserve">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821"/>
        <w:ind w:firstLine="480"/>
        <w:jc w:val="both"/>
        <w:keepLines/>
        <w:keepNext/>
        <w:spacing w:beforeAutospacing="0" w:afterAutospacing="0" w:line="520" w:lineRule="exact"/>
        <w:rPr>
          <w:rFonts w:ascii="宋体" w:hAnsi="宋体" w:eastAsia="宋体" w:cs="宋体"/>
        </w:rPr>
      </w:pPr>
      <w:r/>
      <w:bookmarkStart w:id="64" w:name="_Toc16938527"/>
      <w:r/>
      <w:bookmarkStart w:id="65" w:name="_Toc462564070"/>
      <w:r/>
      <w:bookmarkStart w:id="66" w:name="_Toc513029211"/>
      <w:r/>
      <w:bookmarkStart w:id="67" w:name="_Toc20823283"/>
      <w:r>
        <w:rPr>
          <w:rFonts w:hint="eastAsia" w:ascii="宋体" w:hAnsi="宋体" w:eastAsia="宋体" w:cs="宋体"/>
        </w:rPr>
        <w:t xml:space="preserve">7、招标文件的澄清</w:t>
      </w:r>
      <w:bookmarkEnd w:id="64"/>
      <w:r/>
      <w:bookmarkEnd w:id="65"/>
      <w:r/>
      <w:bookmarkEnd w:id="66"/>
      <w:r/>
      <w:bookmarkEnd w:id="67"/>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821"/>
        <w:ind w:firstLine="480"/>
        <w:jc w:val="both"/>
        <w:keepLines/>
        <w:keepNext/>
        <w:spacing w:beforeAutospacing="0" w:afterAutospacing="0" w:line="520" w:lineRule="exact"/>
        <w:rPr>
          <w:rFonts w:ascii="宋体" w:hAnsi="宋体" w:eastAsia="宋体" w:cs="宋体"/>
        </w:rPr>
      </w:pPr>
      <w:r/>
      <w:bookmarkStart w:id="68" w:name="_Toc20823284"/>
      <w:r/>
      <w:bookmarkStart w:id="69" w:name="_Toc513029212"/>
      <w:r/>
      <w:bookmarkStart w:id="70" w:name="_Toc16938528"/>
      <w:r/>
      <w:bookmarkStart w:id="71" w:name="_Toc462564071"/>
      <w:r>
        <w:rPr>
          <w:rFonts w:hint="eastAsia" w:ascii="宋体" w:hAnsi="宋体" w:eastAsia="宋体" w:cs="宋体"/>
        </w:rPr>
        <w:t xml:space="preserve">8、招标文件的修改</w:t>
      </w:r>
      <w:bookmarkEnd w:id="68"/>
      <w:r/>
      <w:bookmarkEnd w:id="69"/>
      <w:r/>
      <w:bookmarkEnd w:id="70"/>
      <w:r/>
      <w:bookmarkEnd w:id="71"/>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21"/>
        <w:ind w:firstLine="482"/>
        <w:jc w:val="both"/>
        <w:keepLines/>
        <w:keepNext/>
        <w:spacing w:beforeAutospacing="0" w:afterAutospacing="0" w:line="520" w:lineRule="exact"/>
        <w:rPr>
          <w:rFonts w:ascii="宋体" w:hAnsi="宋体" w:eastAsia="宋体" w:cs="宋体"/>
        </w:rPr>
      </w:pPr>
      <w:r/>
      <w:bookmarkStart w:id="72" w:name="_Toc462564072"/>
      <w:r/>
      <w:bookmarkStart w:id="73" w:name="_Toc120614216"/>
      <w:r/>
      <w:bookmarkStart w:id="74" w:name="_Toc513029213"/>
      <w:r/>
      <w:bookmarkStart w:id="75" w:name="_Toc20823285"/>
      <w:r/>
      <w:bookmarkStart w:id="76" w:name="_Toc16938529"/>
      <w:r>
        <w:rPr>
          <w:rFonts w:hint="eastAsia" w:ascii="宋体" w:hAnsi="宋体" w:eastAsia="宋体" w:cs="宋体"/>
          <w:b/>
        </w:rPr>
        <w:t xml:space="preserve">三、投标文件的编制</w:t>
      </w:r>
      <w:bookmarkEnd w:id="72"/>
      <w:r/>
      <w:bookmarkEnd w:id="73"/>
      <w:r/>
      <w:bookmarkEnd w:id="74"/>
      <w:r/>
      <w:bookmarkEnd w:id="75"/>
      <w:r/>
      <w:bookmarkEnd w:id="76"/>
      <w:r/>
      <w:r/>
    </w:p>
    <w:p>
      <w:pPr>
        <w:pStyle w:val="821"/>
        <w:ind w:firstLine="480"/>
        <w:jc w:val="both"/>
        <w:keepLines/>
        <w:keepNext/>
        <w:spacing w:beforeAutospacing="0" w:afterAutospacing="0" w:line="520" w:lineRule="exact"/>
        <w:rPr>
          <w:rFonts w:ascii="宋体" w:hAnsi="宋体" w:eastAsia="宋体" w:cs="宋体"/>
        </w:rPr>
      </w:pPr>
      <w:r/>
      <w:bookmarkStart w:id="77" w:name="_Toc513029214"/>
      <w:r/>
      <w:bookmarkStart w:id="78" w:name="_Toc16938530"/>
      <w:r/>
      <w:bookmarkStart w:id="79" w:name="_Toc462564073"/>
      <w:r/>
      <w:bookmarkStart w:id="80" w:name="_Toc20823286"/>
      <w:r>
        <w:rPr>
          <w:rFonts w:hint="eastAsia" w:ascii="宋体" w:hAnsi="宋体" w:eastAsia="宋体" w:cs="宋体"/>
        </w:rPr>
        <w:t xml:space="preserve">9、投标文件的语言及度量衡单位</w:t>
      </w:r>
      <w:bookmarkEnd w:id="77"/>
      <w:r/>
      <w:bookmarkEnd w:id="78"/>
      <w:r/>
      <w:bookmarkEnd w:id="79"/>
      <w:r/>
      <w:bookmarkEnd w:id="80"/>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821"/>
        <w:ind w:firstLine="480"/>
        <w:jc w:val="both"/>
        <w:keepLines/>
        <w:keepNext/>
        <w:spacing w:beforeAutospacing="0" w:afterAutospacing="0" w:line="520" w:lineRule="exact"/>
        <w:rPr>
          <w:rFonts w:ascii="宋体" w:hAnsi="宋体" w:eastAsia="宋体" w:cs="宋体"/>
        </w:rPr>
      </w:pPr>
      <w:r/>
      <w:bookmarkStart w:id="81" w:name="_Toc462564074"/>
      <w:r/>
      <w:bookmarkStart w:id="82" w:name="_Toc16938531"/>
      <w:r/>
      <w:bookmarkStart w:id="83" w:name="_Toc20823287"/>
      <w:r/>
      <w:bookmarkStart w:id="84" w:name="_Toc513029215"/>
      <w:r>
        <w:rPr>
          <w:rFonts w:hint="eastAsia" w:ascii="宋体" w:hAnsi="宋体" w:eastAsia="宋体" w:cs="宋体"/>
        </w:rPr>
        <w:t xml:space="preserve">10、投标文件构成</w:t>
      </w:r>
      <w:bookmarkEnd w:id="81"/>
      <w:r/>
      <w:bookmarkEnd w:id="82"/>
      <w:r/>
      <w:bookmarkEnd w:id="83"/>
      <w:r/>
      <w:bookmarkEnd w:id="84"/>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21"/>
        <w:ind w:firstLine="480"/>
        <w:jc w:val="both"/>
        <w:keepLines/>
        <w:keepNext/>
        <w:spacing w:beforeAutospacing="0" w:afterAutospacing="0" w:line="520" w:lineRule="exact"/>
        <w:rPr>
          <w:rFonts w:ascii="宋体" w:hAnsi="宋体" w:eastAsia="宋体" w:cs="宋体"/>
        </w:rPr>
      </w:pPr>
      <w:r/>
      <w:bookmarkStart w:id="85" w:name="_Toc14577354"/>
      <w:r/>
      <w:bookmarkStart w:id="86" w:name="_Toc513029216"/>
      <w:r/>
      <w:bookmarkStart w:id="87" w:name="_Toc49090508"/>
      <w:r/>
      <w:bookmarkStart w:id="88" w:name="_Toc49090509"/>
      <w:r/>
      <w:bookmarkStart w:id="89" w:name="_Toc49090507"/>
      <w:r/>
      <w:bookmarkStart w:id="90" w:name="_Toc14577355"/>
      <w:r/>
      <w:bookmarkStart w:id="91" w:name="_Toc14577357"/>
      <w:r/>
      <w:bookmarkStart w:id="92" w:name="_Toc513029219"/>
      <w:r/>
      <w:bookmarkStart w:id="93" w:name="_Hlt26954838"/>
      <w:r/>
      <w:bookmarkStart w:id="94" w:name="_Hlt26670360"/>
      <w:r/>
      <w:bookmarkStart w:id="95" w:name="_Hlt26668975"/>
      <w:r>
        <w:rPr>
          <w:rFonts w:hint="eastAsia" w:ascii="宋体" w:hAnsi="宋体" w:eastAsia="宋体" w:cs="宋体"/>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w:t>
      </w:r>
      <w:r>
        <w:rPr>
          <w:rFonts w:hint="eastAsia" w:ascii="宋体" w:hAnsi="宋体" w:eastAsia="宋体" w:cs="宋体"/>
        </w:rPr>
        <w:t xml:space="preserve">形式提交。</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21"/>
        <w:ind w:firstLine="480"/>
        <w:jc w:val="both"/>
        <w:keepLines/>
        <w:keepNext/>
        <w:spacing w:beforeAutospacing="0" w:afterAutospacing="0" w:line="520" w:lineRule="exact"/>
        <w:rPr>
          <w:rFonts w:ascii="宋体" w:hAnsi="宋体" w:eastAsia="宋体" w:cs="宋体"/>
        </w:rPr>
      </w:pPr>
      <w:r/>
      <w:bookmarkStart w:id="96" w:name="_Hlt26954846"/>
      <w:r/>
      <w:bookmarkStart w:id="97" w:name="_Hlt26954731"/>
      <w:r/>
      <w:bookmarkStart w:id="98" w:name="_Hlt26670486"/>
      <w:r/>
      <w:bookmarkStart w:id="99" w:name="_Hlt26670482"/>
      <w:r/>
      <w:bookmarkStart w:id="100" w:name="_Hlt26954848"/>
      <w:r>
        <w:rPr>
          <w:rFonts w:hint="eastAsia" w:ascii="宋体" w:hAnsi="宋体" w:eastAsia="宋体" w:cs="宋体"/>
        </w:rPr>
        <w:t xml:space="preserve">13、技术要求响应及偏离表、商务要求响应及偏离表</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 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14、服务承诺、培训计划、人员安排及其他</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14.2 投标人需根据招标文件要求提供培训计划。</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14.3</w:t>
      </w:r>
      <w:r>
        <w:rPr>
          <w:rFonts w:ascii="宋体" w:hAnsi="宋体" w:eastAsia="宋体" w:cs="宋体"/>
        </w:rPr>
        <w:t xml:space="preserve"> </w:t>
      </w:r>
      <w:r>
        <w:rPr>
          <w:rFonts w:hint="eastAsia" w:ascii="宋体" w:hAnsi="宋体" w:eastAsia="宋体" w:cs="宋体"/>
        </w:rPr>
        <w:t xml:space="preserve">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821"/>
        <w:ind w:firstLine="480"/>
        <w:jc w:val="both"/>
        <w:keepLines/>
        <w:keepNext/>
        <w:spacing w:beforeAutospacing="0" w:afterAutospacing="0" w:line="520" w:lineRule="exact"/>
        <w:rPr>
          <w:rFonts w:ascii="宋体" w:hAnsi="宋体" w:eastAsia="宋体" w:cs="宋体"/>
        </w:rPr>
      </w:pPr>
      <w:r/>
      <w:bookmarkStart w:id="101" w:name="_Toc49090510"/>
      <w:r/>
      <w:bookmarkStart w:id="102" w:name="_Toc14577359"/>
      <w:r>
        <w:rPr>
          <w:rFonts w:hint="eastAsia" w:ascii="宋体" w:hAnsi="宋体" w:eastAsia="宋体" w:cs="宋体"/>
        </w:rPr>
        <w:t xml:space="preserve">15、投标函和开标一览表</w:t>
      </w:r>
      <w:bookmarkEnd w:id="101"/>
      <w:r/>
      <w:bookmarkEnd w:id="102"/>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821"/>
        <w:ind w:firstLine="480"/>
        <w:jc w:val="both"/>
        <w:keepLines/>
        <w:keepNext/>
        <w:spacing w:beforeAutospacing="0" w:afterAutospacing="0" w:line="520" w:lineRule="exact"/>
        <w:rPr>
          <w:rFonts w:ascii="宋体" w:hAnsi="宋体" w:eastAsia="宋体" w:cs="宋体"/>
        </w:rPr>
      </w:pPr>
      <w:r/>
      <w:bookmarkStart w:id="103" w:name="_Toc14577360"/>
      <w:r/>
      <w:bookmarkStart w:id="104" w:name="_Toc49090511"/>
      <w:r>
        <w:rPr>
          <w:rFonts w:hint="eastAsia" w:ascii="宋体" w:hAnsi="宋体" w:eastAsia="宋体" w:cs="宋体"/>
        </w:rPr>
        <w:t xml:space="preserve">16、投标有效期</w:t>
      </w:r>
      <w:bookmarkEnd w:id="103"/>
      <w:r/>
      <w:bookmarkEnd w:id="104"/>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21"/>
        <w:ind w:firstLine="482"/>
        <w:jc w:val="both"/>
        <w:keepLines/>
        <w:keepNext/>
        <w:spacing w:beforeAutospacing="0" w:afterAutospacing="0" w:line="520" w:lineRule="exact"/>
        <w:rPr>
          <w:rFonts w:ascii="宋体" w:hAnsi="宋体" w:eastAsia="宋体" w:cs="宋体"/>
        </w:rPr>
      </w:pPr>
      <w:r/>
      <w:bookmarkStart w:id="105" w:name="_Toc20823296"/>
      <w:r/>
      <w:bookmarkStart w:id="106" w:name="_Toc513029224"/>
      <w:r/>
      <w:bookmarkStart w:id="107" w:name="_Toc16938540"/>
      <w:r/>
      <w:bookmarkStart w:id="108" w:name="_Toc120614217"/>
      <w:r/>
      <w:bookmarkStart w:id="109" w:name="_Hlt26954739"/>
      <w:r/>
      <w:bookmarkStart w:id="110" w:name="_Hlt26954852"/>
      <w:r>
        <w:rPr>
          <w:rFonts w:hint="eastAsia" w:ascii="宋体" w:hAnsi="宋体" w:eastAsia="宋体" w:cs="宋体"/>
          <w:b/>
        </w:rPr>
        <w:t xml:space="preserve">四、投标文件的递交</w:t>
      </w:r>
      <w:bookmarkEnd w:id="105"/>
      <w:r/>
      <w:bookmarkEnd w:id="106"/>
      <w:r/>
      <w:bookmarkEnd w:id="107"/>
      <w:r/>
      <w:bookmarkEnd w:id="108"/>
      <w:r/>
      <w:r/>
    </w:p>
    <w:p>
      <w:pPr>
        <w:pStyle w:val="821"/>
        <w:ind w:firstLine="480"/>
        <w:jc w:val="both"/>
        <w:keepLines/>
        <w:keepNext/>
        <w:spacing w:beforeAutospacing="0" w:afterAutospacing="0" w:line="520" w:lineRule="exact"/>
        <w:rPr>
          <w:rFonts w:ascii="宋体" w:hAnsi="宋体" w:eastAsia="宋体" w:cs="宋体"/>
        </w:rPr>
      </w:pPr>
      <w:r/>
      <w:bookmarkStart w:id="111" w:name="_Toc20823297"/>
      <w:r/>
      <w:bookmarkStart w:id="112" w:name="_Toc16938541"/>
      <w:r/>
      <w:bookmarkStart w:id="113" w:name="_Toc462564084"/>
      <w:r/>
      <w:bookmarkStart w:id="114" w:name="_Toc513029225"/>
      <w:r>
        <w:rPr>
          <w:rFonts w:hint="eastAsia" w:ascii="宋体" w:hAnsi="宋体" w:eastAsia="宋体" w:cs="宋体"/>
        </w:rPr>
        <w:t xml:space="preserve">18、电子投标文件</w:t>
      </w:r>
      <w:bookmarkEnd w:id="111"/>
      <w:r/>
      <w:bookmarkEnd w:id="112"/>
      <w:r/>
      <w:bookmarkEnd w:id="113"/>
      <w:r/>
      <w:bookmarkEnd w:id="114"/>
      <w:r>
        <w:rPr>
          <w:rFonts w:hint="eastAsia" w:ascii="宋体" w:hAnsi="宋体" w:eastAsia="宋体" w:cs="宋体"/>
        </w:rPr>
        <w:t xml:space="preserve">的递交</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15" w:name="_Toc16938542"/>
      <w:r/>
      <w:bookmarkStart w:id="116" w:name="_Toc20823298"/>
      <w:r/>
      <w:bookmarkStart w:id="117" w:name="_Toc513029226"/>
      <w:r/>
      <w:bookmarkEnd w:id="115"/>
      <w:r/>
      <w:bookmarkEnd w:id="116"/>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821"/>
        <w:ind w:firstLine="480"/>
        <w:jc w:val="both"/>
        <w:keepLines/>
        <w:keepNext/>
        <w:spacing w:beforeAutospacing="0" w:afterAutospacing="0" w:line="520" w:lineRule="exact"/>
        <w:rPr>
          <w:rFonts w:ascii="宋体" w:hAnsi="宋体" w:eastAsia="宋体" w:cs="宋体"/>
        </w:rPr>
      </w:pPr>
      <w:r/>
      <w:bookmarkStart w:id="118" w:name="_Toc513029227"/>
      <w:r/>
      <w:bookmarkStart w:id="119" w:name="_Toc20823299"/>
      <w:r/>
      <w:bookmarkStart w:id="120" w:name="_Toc16938543"/>
      <w:r>
        <w:rPr>
          <w:rFonts w:hint="eastAsia" w:ascii="宋体" w:hAnsi="宋体" w:eastAsia="宋体" w:cs="宋体"/>
        </w:rPr>
        <w:t xml:space="preserve">20、投标文件</w:t>
      </w:r>
      <w:bookmarkEnd w:id="118"/>
      <w:r/>
      <w:bookmarkEnd w:id="119"/>
      <w:r/>
      <w:bookmarkEnd w:id="120"/>
      <w:r>
        <w:rPr>
          <w:rFonts w:hint="eastAsia" w:ascii="宋体" w:hAnsi="宋体" w:eastAsia="宋体" w:cs="宋体"/>
        </w:rPr>
        <w:t xml:space="preserve">的拒收</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821"/>
        <w:ind w:firstLine="480"/>
        <w:jc w:val="both"/>
        <w:keepLines/>
        <w:keepNext/>
        <w:spacing w:beforeAutospacing="0" w:afterAutospacing="0" w:line="520" w:lineRule="exact"/>
        <w:rPr>
          <w:rFonts w:ascii="宋体" w:hAnsi="宋体" w:eastAsia="宋体" w:cs="宋体"/>
        </w:rPr>
      </w:pPr>
      <w:r/>
      <w:bookmarkStart w:id="121" w:name="_Toc20823300"/>
      <w:r/>
      <w:bookmarkStart w:id="122" w:name="_Toc513029228"/>
      <w:r/>
      <w:bookmarkStart w:id="123" w:name="_Toc16938544"/>
      <w:r>
        <w:rPr>
          <w:rFonts w:hint="eastAsia" w:ascii="宋体" w:hAnsi="宋体" w:eastAsia="宋体" w:cs="宋体"/>
        </w:rPr>
        <w:t xml:space="preserve">21、投标文件的撤回和修改</w:t>
      </w:r>
      <w:bookmarkEnd w:id="121"/>
      <w:r/>
      <w:bookmarkEnd w:id="122"/>
      <w:r/>
      <w:bookmarkEnd w:id="123"/>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24" w:name="_Toc120614218"/>
      <w:r/>
      <w:bookmarkStart w:id="125" w:name="_Toc513029229"/>
      <w:r/>
      <w:bookmarkStart w:id="126" w:name="_Toc16938545"/>
      <w:r/>
      <w:bookmarkStart w:id="127" w:name="_Toc20823301"/>
      <w:r/>
      <w:r/>
    </w:p>
    <w:p>
      <w:pPr>
        <w:pStyle w:val="821"/>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8" w:name="_Toc16938546"/>
      <w:r/>
      <w:bookmarkStart w:id="129" w:name="_Toc20823302"/>
      <w:r/>
      <w:bookmarkStart w:id="130" w:name="_Toc513029230"/>
      <w:r/>
      <w:bookmarkEnd w:id="124"/>
      <w:r/>
      <w:bookmarkEnd w:id="125"/>
      <w:r/>
      <w:bookmarkEnd w:id="126"/>
      <w:r/>
      <w:bookmarkEnd w:id="127"/>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8"/>
      <w:r/>
      <w:bookmarkEnd w:id="129"/>
      <w:r/>
      <w:bookmarkEnd w:id="130"/>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21"/>
        <w:ind w:firstLine="480"/>
        <w:jc w:val="both"/>
        <w:keepLines/>
        <w:keepNext/>
        <w:spacing w:beforeAutospacing="0" w:afterAutospacing="0" w:line="520" w:lineRule="exact"/>
        <w:rPr>
          <w:rFonts w:ascii="宋体" w:hAnsi="宋体" w:eastAsia="宋体" w:cs="宋体"/>
        </w:rPr>
      </w:pPr>
      <w:r/>
      <w:bookmarkStart w:id="131" w:name="_Toc513029231"/>
      <w:r/>
      <w:bookmarkStart w:id="132" w:name="_Toc20823303"/>
      <w:r/>
      <w:bookmarkStart w:id="133" w:name="_Toc16938547"/>
      <w:r>
        <w:rPr>
          <w:rFonts w:hint="eastAsia" w:ascii="宋体" w:hAnsi="宋体" w:eastAsia="宋体" w:cs="宋体"/>
        </w:rPr>
        <w:t xml:space="preserve">23、评标委员会</w:t>
      </w:r>
      <w:bookmarkEnd w:id="131"/>
      <w:r/>
      <w:bookmarkEnd w:id="132"/>
      <w:r/>
      <w:bookmarkEnd w:id="133"/>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23.1开标后，采购中心将立即组织评标委员会（以下简称评委会）进行评标。</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24.1凡是与审查、澄清、评价和比较投标的有关资料以及授标建议等，采购人、评委、采购中心均不得向投标人或与评标无关的其他人员透露。</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采购中心和评标委员会不向未中标的投标人解释未中标原因，也不公布评标过程中的相关细节。</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821"/>
        <w:ind w:firstLine="480"/>
        <w:jc w:val="both"/>
        <w:keepLines/>
        <w:keepNext/>
        <w:spacing w:beforeAutospacing="0" w:afterAutospacing="0" w:line="520" w:lineRule="exact"/>
        <w:rPr>
          <w:rFonts w:ascii="宋体" w:hAnsi="宋体" w:eastAsia="宋体" w:cs="宋体"/>
        </w:rPr>
      </w:pPr>
      <w:r/>
      <w:bookmarkStart w:id="134" w:name="_Toc513029232"/>
      <w:r/>
      <w:bookmarkStart w:id="135" w:name="_Toc16938548"/>
      <w:r/>
      <w:bookmarkStart w:id="136" w:name="_Toc20823304"/>
      <w:r>
        <w:rPr>
          <w:rFonts w:hint="eastAsia" w:ascii="宋体" w:hAnsi="宋体" w:eastAsia="宋体" w:cs="宋体"/>
        </w:rPr>
        <w:t xml:space="preserve">25．投标文件的澄清</w:t>
      </w:r>
      <w:bookmarkEnd w:id="134"/>
      <w:r/>
      <w:bookmarkEnd w:id="135"/>
      <w:r/>
      <w:bookmarkEnd w:id="136"/>
      <w:r/>
      <w:r/>
    </w:p>
    <w:p>
      <w:pPr>
        <w:pStyle w:val="821"/>
        <w:ind w:firstLine="480"/>
        <w:jc w:val="both"/>
        <w:spacing w:beforeAutospacing="0" w:afterAutospacing="0" w:line="520" w:lineRule="exact"/>
        <w:rPr>
          <w:rFonts w:ascii="宋体" w:hAnsi="宋体" w:eastAsia="宋体" w:cs="宋体"/>
        </w:rPr>
      </w:pPr>
      <w:r/>
      <w:bookmarkStart w:id="137" w:name="_Toc513029233"/>
      <w:r/>
      <w:bookmarkStart w:id="138" w:name="_Toc20823305"/>
      <w:r/>
      <w:bookmarkStart w:id="139" w:name="_Toc16938549"/>
      <w:r>
        <w:rPr>
          <w:rFonts w:hint="eastAsia" w:ascii="宋体" w:hAnsi="宋体" w:eastAsia="宋体" w:cs="宋体"/>
        </w:rPr>
        <w:t xml:space="preserve">25.1评标期间，评委会对投标文件中含义不明确、同类问题表述不一致或者有明显文字和计算错误的内容，有权要求投标人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37"/>
      <w:r/>
      <w:bookmarkEnd w:id="138"/>
      <w:r/>
      <w:bookmarkEnd w:id="139"/>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w:t>
      </w:r>
      <w:r>
        <w:rPr>
          <w:rFonts w:hint="eastAsia" w:ascii="宋体" w:hAnsi="宋体" w:eastAsia="宋体" w:cs="宋体"/>
        </w:rPr>
        <w:t xml:space="preserve">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澄清、说明和补正，其风险由投标人自行承担。</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接受联合体的项目，两个以上的法人或者其他组织组成一个联合体，以一个供应商的身份共同参加政府采购活动的,联合体成员中任何一方存在不良信用记录的，视同联合体存在不良应用记录。</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未通过资格审查或符合性审查的投标人，采购中心将在苏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系统中告知未通过资格审查或符合性审查的原因，评审结束后，采购中心将不再告知未通过资格审查或符合性审查的原因。</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21"/>
        <w:ind w:firstLine="480"/>
        <w:jc w:val="both"/>
        <w:spacing w:beforeAutospacing="0" w:afterAutospacing="0" w:line="520" w:lineRule="exact"/>
        <w:rPr>
          <w:rFonts w:ascii="宋体" w:hAnsi="宋体" w:eastAsia="宋体" w:cs="宋体"/>
        </w:rPr>
      </w:pPr>
      <w:r/>
      <w:bookmarkStart w:id="140" w:name="_Toc16938550"/>
      <w:r/>
      <w:bookmarkStart w:id="141" w:name="_Toc513029234"/>
      <w:r/>
      <w:bookmarkStart w:id="142"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系统查阅、答复相关信息，并安排专人与采购中心及评标委员会联系。</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821"/>
        <w:ind w:firstLine="480"/>
        <w:jc w:val="both"/>
        <w:spacing w:beforeAutospacing="0" w:afterAutospacing="0" w:line="520" w:lineRule="exact"/>
        <w:rPr>
          <w:rFonts w:ascii="宋体" w:hAnsi="宋体" w:eastAsia="宋体" w:cs="宋体"/>
        </w:rPr>
      </w:pPr>
      <w:r/>
      <w:bookmarkStart w:id="143" w:name="_Toc513029235"/>
      <w:r/>
      <w:bookmarkStart w:id="144" w:name="_Toc16938551"/>
      <w:r/>
      <w:bookmarkStart w:id="145" w:name="_Toc20823307"/>
      <w:r>
        <w:rPr>
          <w:rFonts w:hint="eastAsia" w:ascii="宋体" w:hAnsi="宋体" w:eastAsia="宋体" w:cs="宋体"/>
        </w:rPr>
        <w:t xml:space="preserve">27.1无效投标条款</w:t>
      </w:r>
      <w:bookmarkEnd w:id="143"/>
      <w:r/>
      <w:bookmarkEnd w:id="144"/>
      <w:r/>
      <w:bookmarkEnd w:id="145"/>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821"/>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pStyle w:val="821"/>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（一）评审过程中出现下列情形之一的，评标委员会应当启动异常低价投标审查程序：</w:t>
      </w:r>
      <w:r/>
    </w:p>
    <w:p>
      <w:pPr>
        <w:pStyle w:val="821"/>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1.投标报价低于采购项目预算50%的，即投标报价&lt;采购项目预算×50%；</w:t>
      </w:r>
      <w:r/>
    </w:p>
    <w:p>
      <w:pPr>
        <w:pStyle w:val="821"/>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2.投标报价低于采购项目最高限价45%的，即投标报价&lt;采购项目最高限价×45%；</w:t>
      </w:r>
      <w:r/>
    </w:p>
    <w:p>
      <w:pPr>
        <w:pStyle w:val="821"/>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3.评标委员会认定的供应商报价过低、有可能影响产品质量或者不能诚信履约的其他情形。</w:t>
      </w:r>
      <w:r/>
    </w:p>
    <w:p>
      <w:pPr>
        <w:pStyle w:val="821"/>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eastAsia="宋体" w:cs="宋体"/>
          <w:b/>
        </w:rPr>
        <w:t xml:space="preserve">作出</w:t>
      </w:r>
      <w:r>
        <w:rPr>
          <w:rFonts w:hint="eastAsia" w:ascii="宋体" w:hAnsi="宋体" w:eastAsia="宋体" w:cs="宋体"/>
          <w:b/>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21"/>
        <w:ind w:firstLine="482"/>
        <w:jc w:val="both"/>
        <w:keepLines/>
        <w:keepNext/>
        <w:spacing w:beforeAutospacing="0" w:afterAutospacing="0" w:line="520" w:lineRule="exact"/>
        <w:rPr>
          <w:rFonts w:ascii="宋体" w:hAnsi="宋体" w:eastAsia="宋体" w:cs="宋体"/>
        </w:rPr>
      </w:pPr>
      <w:r/>
      <w:bookmarkStart w:id="146" w:name="_Toc120614219"/>
      <w:r>
        <w:rPr>
          <w:rFonts w:hint="eastAsia" w:ascii="宋体" w:hAnsi="宋体" w:eastAsia="宋体" w:cs="宋体"/>
          <w:b/>
        </w:rPr>
        <w:t xml:space="preserve">六、定标</w:t>
      </w:r>
      <w:bookmarkEnd w:id="146"/>
      <w:r/>
      <w:r/>
    </w:p>
    <w:p>
      <w:pPr>
        <w:pStyle w:val="821"/>
        <w:ind w:firstLine="480"/>
        <w:jc w:val="both"/>
        <w:keepLines/>
        <w:keepNext/>
        <w:spacing w:beforeAutospacing="0" w:afterAutospacing="0" w:line="520" w:lineRule="exact"/>
        <w:rPr>
          <w:rFonts w:ascii="宋体" w:hAnsi="宋体" w:eastAsia="宋体" w:cs="宋体"/>
        </w:rPr>
      </w:pPr>
      <w:r/>
      <w:bookmarkStart w:id="147" w:name="_Toc20823310"/>
      <w:r/>
      <w:bookmarkStart w:id="148" w:name="_Toc16938554"/>
      <w:r/>
      <w:bookmarkStart w:id="149" w:name="_Toc513029238"/>
      <w:r>
        <w:rPr>
          <w:rFonts w:hint="eastAsia" w:ascii="宋体" w:hAnsi="宋体" w:eastAsia="宋体" w:cs="宋体"/>
        </w:rPr>
        <w:t xml:space="preserve">28、</w:t>
      </w:r>
      <w:bookmarkEnd w:id="147"/>
      <w:r>
        <w:rPr>
          <w:rFonts w:hint="eastAsia" w:ascii="宋体" w:hAnsi="宋体" w:eastAsia="宋体" w:cs="宋体"/>
        </w:rPr>
        <w:t xml:space="preserve">确定</w:t>
      </w:r>
      <w:bookmarkEnd w:id="148"/>
      <w:r/>
      <w:bookmarkEnd w:id="149"/>
      <w:r>
        <w:rPr>
          <w:rFonts w:hint="eastAsia" w:ascii="宋体" w:hAnsi="宋体" w:eastAsia="宋体" w:cs="宋体"/>
        </w:rPr>
        <w:t xml:space="preserve">中标单位</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采购中心将在“中国政府采购网”“江苏政府采购网”“盐城市政府采购网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w:t>
      </w:r>
      <w:r>
        <w:rPr>
          <w:rFonts w:ascii="宋体" w:hAnsi="宋体" w:eastAsia="宋体" w:cs="宋体"/>
        </w:rPr>
        <w:t xml:space="preserve"> </w:t>
      </w:r>
      <w:r>
        <w:rPr>
          <w:rFonts w:hint="eastAsia" w:ascii="宋体" w:hAnsi="宋体" w:eastAsia="宋体" w:cs="宋体"/>
        </w:rPr>
        <w:t xml:space="preserve">若有充分证据证明，中标人出现下列情况之一的，一经查实，将被取消中标资格：</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28.4.2向采购人、采购中心行贿或者提供其他不正当利益的。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821"/>
        <w:ind w:firstLine="480"/>
        <w:jc w:val="both"/>
        <w:spacing w:beforeAutospacing="0" w:afterAutospacing="0" w:line="520" w:lineRule="exact"/>
        <w:rPr>
          <w:rFonts w:ascii="宋体" w:hAnsi="宋体" w:eastAsia="宋体" w:cs="宋体"/>
        </w:rPr>
      </w:pPr>
      <w:r/>
      <w:bookmarkStart w:id="150" w:name="_Toc200451960"/>
      <w:r>
        <w:rPr>
          <w:rFonts w:hint="eastAsia" w:ascii="宋体" w:hAnsi="宋体" w:eastAsia="宋体" w:cs="宋体"/>
        </w:rPr>
        <w:t xml:space="preserve">28.5</w:t>
      </w:r>
      <w:r>
        <w:rPr>
          <w:rFonts w:ascii="宋体" w:hAnsi="宋体" w:eastAsia="宋体" w:cs="宋体"/>
        </w:rPr>
        <w:t xml:space="preserve"> </w:t>
      </w:r>
      <w:r>
        <w:rPr>
          <w:rFonts w:hint="eastAsia" w:ascii="宋体" w:hAnsi="宋体" w:eastAsia="宋体" w:cs="宋体"/>
        </w:rPr>
        <w:t xml:space="preserve">有下列情形之一的，视为投标人串通投标，投标无效：</w:t>
      </w:r>
      <w:bookmarkEnd w:id="150"/>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采购人及采购中心只接收以纸质原件形式送达的质疑,采购人和采购中心不接受未填写</w:t>
      </w:r>
      <w:r>
        <w:rPr>
          <w:rFonts w:hint="eastAsia" w:ascii="宋体" w:hAnsi="宋体" w:eastAsia="宋体" w:cs="宋体"/>
        </w:rPr>
        <w:t xml:space="preserve">快递运单的快件。</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30.l中标结果确定后，采购中心将向中标人发出中标通知书。请中标人在中标结果公告届满之日起30日内,使用CA数字证书登录苏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21"/>
        <w:ind w:firstLine="482"/>
        <w:jc w:val="both"/>
        <w:keepLines/>
        <w:keepNext/>
        <w:spacing w:beforeAutospacing="0" w:afterAutospacing="0" w:line="520" w:lineRule="exact"/>
        <w:rPr>
          <w:rFonts w:ascii="宋体" w:hAnsi="宋体" w:eastAsia="宋体" w:cs="宋体"/>
        </w:rPr>
      </w:pPr>
      <w:r/>
      <w:bookmarkStart w:id="151" w:name="_Toc120614220"/>
      <w:r/>
      <w:bookmarkStart w:id="152" w:name="_Toc513029236"/>
      <w:r/>
      <w:bookmarkStart w:id="153" w:name="_Toc20823308"/>
      <w:r/>
      <w:bookmarkStart w:id="154" w:name="_Toc16938552"/>
      <w:r>
        <w:rPr>
          <w:rFonts w:hint="eastAsia" w:ascii="宋体" w:hAnsi="宋体" w:eastAsia="宋体" w:cs="宋体"/>
          <w:b/>
        </w:rPr>
        <w:t xml:space="preserve">七、授予合同</w:t>
      </w:r>
      <w:bookmarkEnd w:id="151"/>
      <w:r/>
      <w:bookmarkEnd w:id="152"/>
      <w:r/>
      <w:bookmarkEnd w:id="153"/>
      <w:r/>
      <w:bookmarkEnd w:id="154"/>
      <w:r/>
      <w:r/>
    </w:p>
    <w:p>
      <w:pPr>
        <w:pStyle w:val="821"/>
        <w:ind w:firstLine="480"/>
        <w:jc w:val="both"/>
        <w:keepLines/>
        <w:keepNext/>
        <w:spacing w:beforeAutospacing="0" w:afterAutospacing="0" w:line="520" w:lineRule="exact"/>
        <w:rPr>
          <w:rFonts w:ascii="宋体" w:hAnsi="宋体" w:eastAsia="宋体" w:cs="宋体"/>
        </w:rPr>
      </w:pPr>
      <w:r/>
      <w:bookmarkStart w:id="155" w:name="_Toc513029237"/>
      <w:r/>
      <w:bookmarkStart w:id="156" w:name="_Toc20823309"/>
      <w:r/>
      <w:bookmarkStart w:id="157" w:name="_Toc16938553"/>
      <w:r>
        <w:rPr>
          <w:rFonts w:hint="eastAsia" w:ascii="宋体" w:hAnsi="宋体" w:eastAsia="宋体" w:cs="宋体"/>
        </w:rPr>
        <w:t xml:space="preserve">31. 签订合同</w:t>
      </w:r>
      <w:bookmarkEnd w:id="155"/>
      <w:r/>
      <w:bookmarkEnd w:id="156"/>
      <w:r/>
      <w:bookmarkEnd w:id="157"/>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w:t>
      </w:r>
      <w:r>
        <w:rPr>
          <w:rFonts w:hint="eastAsia" w:ascii="宋体" w:hAnsi="宋体" w:eastAsia="宋体" w:cs="宋体"/>
        </w:rPr>
        <w:t xml:space="preserve">采用分包的形式履行合同，否则采购人有权终止合同。转包或分包造成采购人损失的，中标人应承担相应赔偿责任。</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32、货物（包含与货物相关的服务）的追加</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821"/>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821"/>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w:t>
      </w:r>
      <w:r>
        <w:rPr>
          <w:rFonts w:hint="eastAsia" w:ascii="宋体" w:hAnsi="宋体" w:eastAsia="宋体" w:cs="宋体"/>
          <w:b/>
        </w:rPr>
        <w:t xml:space="preserve">盐财购</w:t>
      </w:r>
      <w:r>
        <w:rPr>
          <w:rFonts w:hint="eastAsia" w:ascii="宋体" w:hAnsi="宋体" w:eastAsia="宋体" w:cs="宋体"/>
          <w:b/>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b/>
        </w:rPr>
        <w:t xml:space="preserve">采云</w:t>
      </w:r>
      <w:r>
        <w:rPr>
          <w:rFonts w:hint="eastAsia" w:ascii="宋体" w:hAnsi="宋体" w:eastAsia="宋体" w:cs="宋体"/>
          <w:b/>
        </w:rPr>
        <w:t xml:space="preserve">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w:t>
      </w:r>
      <w:r>
        <w:rPr>
          <w:rFonts w:hint="eastAsia" w:ascii="宋体" w:hAnsi="宋体" w:eastAsia="宋体" w:cs="宋体"/>
        </w:rPr>
        <w:t xml:space="preserve">（国发〔2009〕36 号）。</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21"/>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84"/>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w:t>
      </w:r>
      <w:r>
        <w:rPr>
          <w:rFonts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984"/>
        <w:ind w:left="0" w:firstLine="482"/>
        <w:spacing w:after="0" w:line="520" w:lineRule="exact"/>
        <w:rPr>
          <w:rFonts w:ascii="宋体" w:hAnsi="宋体" w:eastAsia="宋体" w:cs="宋体"/>
          <w:sz w:val="24"/>
        </w:rPr>
      </w:pPr>
      <w:r>
        <w:rPr>
          <w:rFonts w:ascii="宋体" w:hAnsi="宋体" w:eastAsia="宋体" w:cs="宋体"/>
          <w:sz w:val="24"/>
        </w:rPr>
      </w:r>
      <w:r/>
    </w:p>
    <w:p>
      <w:pPr>
        <w:pStyle w:val="821"/>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21"/>
        <w:ind w:firstLine="480"/>
        <w:jc w:val="both"/>
        <w:spacing w:beforeAutospacing="0" w:afterAutospacing="0"/>
        <w:rPr>
          <w:rFonts w:ascii="宋体" w:hAnsi="宋体" w:eastAsia="宋体" w:cs="宋体"/>
        </w:rPr>
      </w:pPr>
      <w:r>
        <w:rPr>
          <w:rFonts w:ascii="宋体" w:hAnsi="宋体" w:eastAsia="宋体" w:cs="宋体"/>
        </w:rPr>
      </w:r>
      <w:r/>
    </w:p>
    <w:p>
      <w:pPr>
        <w:pStyle w:val="821"/>
        <w:ind w:firstLine="480"/>
        <w:jc w:val="both"/>
        <w:spacing w:beforeAutospacing="0" w:afterAutospacing="0"/>
        <w:rPr>
          <w:rFonts w:ascii="宋体" w:hAnsi="宋体" w:eastAsia="宋体" w:cs="宋体"/>
        </w:rPr>
      </w:pPr>
      <w:r>
        <w:rPr>
          <w:rFonts w:ascii="宋体" w:hAnsi="宋体" w:eastAsia="宋体" w:cs="宋体"/>
        </w:rPr>
      </w:r>
      <w:r/>
    </w:p>
    <w:p>
      <w:pPr>
        <w:pStyle w:val="821"/>
        <w:ind w:firstLine="480"/>
        <w:jc w:val="both"/>
        <w:spacing w:beforeAutospacing="0" w:afterAutospacing="0"/>
        <w:rPr>
          <w:rFonts w:ascii="宋体" w:hAnsi="宋体" w:eastAsia="宋体" w:cs="宋体"/>
        </w:rPr>
      </w:pPr>
      <w:r>
        <w:rPr>
          <w:rFonts w:ascii="宋体" w:hAnsi="宋体" w:eastAsia="宋体" w:cs="宋体"/>
        </w:rPr>
      </w:r>
      <w:r/>
    </w:p>
    <w:p>
      <w:pPr>
        <w:pStyle w:val="821"/>
        <w:ind w:firstLine="480"/>
        <w:jc w:val="both"/>
        <w:spacing w:beforeAutospacing="0" w:afterAutospacing="0"/>
      </w:pPr>
      <w:r/>
      <w:r/>
    </w:p>
    <w:p>
      <w:pPr>
        <w:pStyle w:val="821"/>
        <w:ind w:firstLine="480"/>
        <w:jc w:val="both"/>
        <w:spacing w:beforeAutospacing="0" w:afterAutospacing="0"/>
      </w:pPr>
      <w:r/>
      <w:r/>
    </w:p>
    <w:p>
      <w:pPr>
        <w:pStyle w:val="821"/>
        <w:ind w:firstLine="480"/>
        <w:jc w:val="both"/>
        <w:spacing w:beforeAutospacing="0" w:afterAutospacing="0"/>
      </w:pPr>
      <w:r/>
      <w:r/>
    </w:p>
    <w:p>
      <w:pPr>
        <w:pStyle w:val="821"/>
        <w:ind w:firstLine="480"/>
        <w:jc w:val="both"/>
        <w:spacing w:beforeAutospacing="0" w:afterAutospacing="0"/>
      </w:pPr>
      <w:r/>
      <w:r/>
    </w:p>
    <w:p>
      <w:pPr>
        <w:jc w:val="center"/>
        <w:spacing w:line="360" w:lineRule="auto"/>
        <w:widowControl/>
        <w:rPr>
          <w:rFonts w:ascii="黑体" w:hAnsi="黑体" w:eastAsia="黑体" w:cs="宋体"/>
          <w:b/>
          <w:sz w:val="48"/>
          <w:szCs w:val="44"/>
        </w:rPr>
      </w:pPr>
      <w:r>
        <w:rPr>
          <w:rFonts w:ascii="Calibri" w:hAnsi="Calibri" w:eastAsia="黑体" w:cs="Calibri"/>
          <w:sz w:val="36"/>
          <w:szCs w:val="44"/>
        </w:rPr>
        <w:t xml:space="preserve"> </w:t>
      </w:r>
      <w:bookmarkStart w:id="158" w:name="_Toc479757211"/>
      <w:r/>
      <w:bookmarkStart w:id="159" w:name="_Toc120614244"/>
      <w:r/>
      <w:bookmarkStart w:id="160" w:name="_Toc462564139"/>
      <w:r/>
      <w:bookmarkStart w:id="161" w:name="_Hlt16619350"/>
      <w:r/>
      <w:bookmarkStart w:id="162" w:name="_Toc16938590"/>
      <w:r/>
      <w:bookmarkStart w:id="163" w:name="_Toc20823346"/>
      <w:r/>
      <w:bookmarkStart w:id="164" w:name="_Hlt16619369"/>
      <w:r>
        <w:rPr>
          <w:rFonts w:hint="eastAsia" w:ascii="黑体" w:hAnsi="黑体" w:eastAsia="黑体" w:cs="宋体"/>
          <w:b/>
          <w:sz w:val="48"/>
          <w:szCs w:val="44"/>
        </w:rPr>
        <w:t xml:space="preserve">第三章  合同条款</w:t>
      </w:r>
      <w:r/>
    </w:p>
    <w:p>
      <w:pPr>
        <w:rPr>
          <w:rFonts w:ascii="宋体" w:hAnsi="宋体" w:cs="宋体"/>
        </w:rPr>
      </w:pPr>
      <w:r/>
      <w:bookmarkStart w:id="165" w:name="EB6d2006462e294de090c16e672cecc3bd"/>
      <w:r/>
      <w:bookmarkEnd w:id="165"/>
      <w:r/>
      <w:r/>
    </w:p>
    <w:p>
      <w:pPr>
        <w:ind w:firstLine="602"/>
        <w:jc w:val="center"/>
        <w:rPr>
          <w:rFonts w:ascii="宋体" w:hAnsi="宋体" w:cs="宋体"/>
          <w:sz w:val="30"/>
        </w:rPr>
      </w:pPr>
      <w:r/>
      <w:bookmarkStart w:id="166" w:name="_Toc3995"/>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jc w:val="center"/>
        <w:rPr>
          <w:rFonts w:ascii="宋体" w:hAnsi="宋体" w:cs="宋体"/>
          <w:sz w:val="52"/>
          <w:szCs w:val="48"/>
        </w:rPr>
      </w:pPr>
      <w:r>
        <w:rPr>
          <w:rFonts w:hint="eastAsia" w:ascii="宋体" w:hAnsi="宋体" w:cs="宋体"/>
          <w:sz w:val="52"/>
          <w:szCs w:val="48"/>
        </w:rPr>
        <w:t xml:space="preserve">政府采购货物买卖合同</w:t>
      </w:r>
      <w:r/>
    </w:p>
    <w:p>
      <w:pPr>
        <w:ind w:firstLine="964"/>
        <w:jc w:val="center"/>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left="420" w:firstLine="643"/>
        <w:spacing w:line="360" w:lineRule="auto"/>
        <w:rPr>
          <w:rFonts w:ascii="宋体" w:hAnsi="宋体" w:cs="宋体"/>
          <w:sz w:val="32"/>
          <w:szCs w:val="48"/>
        </w:rPr>
      </w:pPr>
      <w:r>
        <w:rPr>
          <w:rFonts w:hint="eastAsia" w:ascii="宋体" w:hAnsi="宋体" w:cs="宋体"/>
          <w:sz w:val="32"/>
          <w:szCs w:val="48"/>
        </w:rPr>
        <w:t xml:space="preserve">项目名称：</w:t>
      </w:r>
      <w:r/>
    </w:p>
    <w:p>
      <w:pPr>
        <w:ind w:left="420" w:firstLine="643"/>
        <w:spacing w:line="360" w:lineRule="auto"/>
        <w:rPr>
          <w:rFonts w:ascii="宋体" w:hAnsi="宋体" w:cs="宋体"/>
          <w:sz w:val="32"/>
          <w:szCs w:val="48"/>
        </w:rPr>
      </w:pPr>
      <w:r>
        <w:rPr>
          <w:rFonts w:hint="eastAsia" w:ascii="宋体" w:hAnsi="宋体" w:cs="宋体"/>
          <w:sz w:val="32"/>
          <w:szCs w:val="48"/>
        </w:rPr>
        <w:t xml:space="preserve">甲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乙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签订时间：</w:t>
      </w:r>
      <w:r/>
    </w:p>
    <w:p>
      <w:r/>
      <w:r/>
    </w:p>
    <w:p>
      <w:pPr>
        <w:ind w:firstLine="883"/>
        <w:rPr>
          <w:rFonts w:eastAsia="黑体"/>
          <w:sz w:val="44"/>
          <w:szCs w:val="44"/>
        </w:rPr>
      </w:pPr>
      <w:r>
        <w:rPr>
          <w:rFonts w:eastAsia="黑体"/>
          <w:sz w:val="44"/>
          <w:szCs w:val="44"/>
        </w:rPr>
        <w:br w:type="page" w:clear="all"/>
      </w:r>
      <w:bookmarkEnd w:id="166"/>
      <w:r/>
      <w:r/>
    </w:p>
    <w:p>
      <w:pPr>
        <w:ind w:firstLine="883"/>
        <w:rPr>
          <w:rFonts w:eastAsia="黑体"/>
          <w:sz w:val="44"/>
          <w:szCs w:val="44"/>
        </w:rPr>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pPr>
      <w:r>
        <w:rPr>
          <w:rFonts w:eastAsia="黑体"/>
          <w:sz w:val="44"/>
          <w:szCs w:val="44"/>
        </w:rPr>
      </w:r>
      <w:r/>
    </w:p>
    <w:p>
      <w:pPr>
        <w:ind w:firstLine="480"/>
        <w:spacing w:line="480" w:lineRule="exact"/>
        <w:tabs>
          <w:tab w:val="left" w:pos="2472" w:leader="none"/>
        </w:tabs>
        <w:rPr>
          <w:rFonts w:ascii="宋体" w:hAnsi="宋体" w:eastAsia="宋体" w:cs="仿宋"/>
          <w:sz w:val="24"/>
          <w:u w:val="single"/>
        </w:rPr>
      </w:pPr>
      <w:r>
        <w:rPr>
          <w:rFonts w:hint="eastAsia" w:ascii="宋体" w:hAnsi="宋体" w:eastAsia="宋体" w:cs="仿宋"/>
          <w:sz w:val="24"/>
        </w:rPr>
        <w:t xml:space="preserve">采购人(以下简称甲方)：</w:t>
      </w:r>
      <w:r>
        <w:rPr>
          <w:rFonts w:hint="eastAsia" w:ascii="宋体" w:hAnsi="宋体" w:eastAsia="宋体" w:cs="仿宋"/>
          <w:sz w:val="24"/>
          <w:u w:val="single"/>
        </w:rPr>
        <w:t xml:space="preserve">盐城市公安局大丰分局</w:t>
      </w:r>
      <w:r/>
    </w:p>
    <w:p>
      <w:pPr>
        <w:ind w:firstLine="480"/>
        <w:spacing w:line="480" w:lineRule="exact"/>
        <w:tabs>
          <w:tab w:val="left" w:pos="2472" w:leader="none"/>
        </w:tabs>
        <w:rPr>
          <w:rFonts w:ascii="宋体" w:hAnsi="宋体" w:eastAsia="宋体" w:cs="仿宋"/>
          <w:sz w:val="24"/>
        </w:rPr>
      </w:pPr>
      <w:r>
        <w:rPr>
          <w:rFonts w:hint="eastAsia" w:ascii="宋体" w:hAnsi="宋体" w:eastAsia="宋体" w:cs="仿宋"/>
          <w:sz w:val="24"/>
        </w:rPr>
        <w:t xml:space="preserve">供应商(以下简称乙方)：</w:t>
      </w:r>
      <w:r>
        <w:rPr>
          <w:rFonts w:hint="eastAsia" w:ascii="宋体" w:hAnsi="宋体" w:eastAsia="宋体" w:cs="仿宋"/>
          <w:sz w:val="24"/>
          <w:u w:val="single"/>
        </w:rPr>
        <w:t xml:space="preserve">                      </w:t>
      </w:r>
      <w:r>
        <w:rPr>
          <w:rFonts w:hint="eastAsia" w:ascii="宋体" w:hAnsi="宋体" w:eastAsia="宋体" w:cs="仿宋"/>
          <w:sz w:val="24"/>
        </w:rPr>
        <w:t xml:space="preserve">        </w:t>
      </w:r>
      <w:r/>
    </w:p>
    <w:p>
      <w:pPr>
        <w:ind w:firstLine="480"/>
        <w:jc w:val="left"/>
        <w:spacing w:line="480" w:lineRule="exact"/>
        <w:widowControl/>
        <w:rPr>
          <w:rFonts w:ascii="宋体" w:hAnsi="宋体" w:eastAsia="宋体" w:cs="仿宋"/>
          <w:sz w:val="24"/>
        </w:rPr>
      </w:pPr>
      <w:r>
        <w:rPr>
          <w:rFonts w:hint="eastAsia" w:ascii="宋体" w:hAnsi="宋体" w:eastAsia="宋体" w:cs="仿宋"/>
          <w:sz w:val="24"/>
          <w:lang w:val="zh-CN"/>
        </w:rPr>
        <w:t xml:space="preserve">根据《中华人民共和国民法典》、</w:t>
      </w:r>
      <w:r>
        <w:rPr>
          <w:rFonts w:hint="eastAsia" w:ascii="宋体" w:hAnsi="宋体"/>
          <w:sz w:val="24"/>
        </w:rPr>
        <w:t xml:space="preserve">《中华人民共和国政府采购法》等有关的法律法规</w:t>
      </w:r>
      <w:r>
        <w:rPr>
          <w:rFonts w:hint="eastAsia" w:ascii="宋体" w:hAnsi="宋体" w:eastAsia="宋体" w:cs="仿宋"/>
          <w:sz w:val="24"/>
          <w:lang w:val="zh-CN"/>
        </w:rPr>
        <w:t xml:space="preserve">，甲乙双方</w:t>
      </w:r>
      <w:r>
        <w:rPr>
          <w:rFonts w:hint="eastAsia" w:ascii="宋体" w:hAnsi="宋体" w:eastAsia="宋体" w:cs="仿宋"/>
          <w:sz w:val="24"/>
        </w:rPr>
        <w:t xml:space="preserve">就</w:t>
      </w:r>
      <w:r>
        <w:rPr>
          <w:rFonts w:hint="eastAsia" w:ascii="宋体" w:hAnsi="宋体" w:eastAsia="宋体" w:cs="仿宋"/>
          <w:sz w:val="24"/>
          <w:u w:val="single"/>
        </w:rPr>
        <w:t xml:space="preserve">  </w:t>
      </w:r>
      <w:r>
        <w:rPr>
          <w:rFonts w:hint="eastAsia" w:ascii="宋体" w:hAnsi="宋体" w:eastAsia="宋体" w:cs="仿宋"/>
          <w:sz w:val="24"/>
          <w:lang w:val="zh-CN"/>
        </w:rPr>
        <w:t xml:space="preserve">按照招标结果及中标通知书，经协商一致后签订本合同。</w:t>
      </w:r>
      <w:r/>
    </w:p>
    <w:p>
      <w:pPr>
        <w:pStyle w:val="986"/>
        <w:ind w:firstLine="482"/>
        <w:spacing w:line="480" w:lineRule="exact"/>
        <w:rPr>
          <w:rFonts w:hAnsi="宋体"/>
          <w:b/>
          <w:sz w:val="24"/>
        </w:rPr>
      </w:pPr>
      <w:r>
        <w:rPr>
          <w:rFonts w:hAnsi="宋体"/>
          <w:b/>
          <w:sz w:val="24"/>
        </w:rPr>
        <w:t xml:space="preserve">一、货物内容</w:t>
      </w:r>
      <w:r/>
    </w:p>
    <w:p>
      <w:pPr>
        <w:pStyle w:val="986"/>
        <w:ind w:firstLine="480"/>
        <w:spacing w:line="480" w:lineRule="exact"/>
        <w:rPr>
          <w:rFonts w:hAnsi="宋体"/>
          <w:sz w:val="24"/>
        </w:rPr>
      </w:pPr>
      <w:r>
        <w:rPr>
          <w:rFonts w:hAnsi="宋体"/>
          <w:sz w:val="24"/>
        </w:rPr>
        <w:t xml:space="preserve">1.1 货物名称：</w:t>
      </w:r>
      <w:r/>
    </w:p>
    <w:p>
      <w:pPr>
        <w:pStyle w:val="986"/>
        <w:ind w:firstLine="480"/>
        <w:spacing w:line="480" w:lineRule="exact"/>
        <w:rPr>
          <w:rFonts w:hAnsi="宋体"/>
          <w:sz w:val="24"/>
        </w:rPr>
      </w:pPr>
      <w:r>
        <w:rPr>
          <w:rFonts w:hAnsi="宋体"/>
          <w:sz w:val="24"/>
        </w:rPr>
        <w:t xml:space="preserve">1.2 型号规格：</w:t>
      </w:r>
      <w:r/>
    </w:p>
    <w:p>
      <w:pPr>
        <w:pStyle w:val="986"/>
        <w:ind w:firstLine="480"/>
        <w:spacing w:line="480" w:lineRule="exact"/>
        <w:rPr>
          <w:rFonts w:hAnsi="宋体"/>
          <w:sz w:val="24"/>
        </w:rPr>
      </w:pPr>
      <w:r>
        <w:rPr>
          <w:rFonts w:hAnsi="宋体"/>
          <w:sz w:val="24"/>
        </w:rPr>
        <w:t xml:space="preserve">1.3 数量（单位）：</w:t>
      </w:r>
      <w:r/>
    </w:p>
    <w:p>
      <w:pPr>
        <w:pStyle w:val="986"/>
        <w:ind w:firstLine="482"/>
        <w:spacing w:line="480" w:lineRule="exact"/>
        <w:rPr>
          <w:rFonts w:hAnsi="宋体"/>
          <w:b/>
          <w:sz w:val="24"/>
        </w:rPr>
      </w:pPr>
      <w:r>
        <w:rPr>
          <w:rFonts w:hAnsi="宋体"/>
          <w:b/>
          <w:sz w:val="24"/>
        </w:rPr>
        <w:t xml:space="preserve">二、合同金额</w:t>
      </w:r>
      <w:r/>
    </w:p>
    <w:p>
      <w:pPr>
        <w:ind w:firstLine="480"/>
        <w:spacing w:line="480" w:lineRule="exact"/>
        <w:rPr>
          <w:rFonts w:ascii="宋体" w:hAnsi="宋体"/>
          <w:bCs/>
          <w:sz w:val="24"/>
        </w:rPr>
      </w:pPr>
      <w:r>
        <w:rPr>
          <w:rFonts w:ascii="宋体" w:hAnsi="宋体"/>
          <w:bCs/>
          <w:sz w:val="24"/>
        </w:rPr>
        <w:t xml:space="preserve">2.1 本合同金额为（大写）：________元（_______________元）人民币</w:t>
      </w:r>
      <w:r>
        <w:rPr>
          <w:rFonts w:hint="eastAsia" w:ascii="宋体" w:hAnsi="宋体"/>
          <w:bCs/>
          <w:sz w:val="24"/>
        </w:rPr>
        <w:t xml:space="preserve">或其他币种</w:t>
      </w:r>
      <w:r>
        <w:rPr>
          <w:rFonts w:ascii="宋体" w:hAnsi="宋体"/>
          <w:bCs/>
          <w:sz w:val="24"/>
        </w:rPr>
        <w:t xml:space="preserve">。</w:t>
      </w:r>
      <w:r/>
    </w:p>
    <w:p>
      <w:pPr>
        <w:pStyle w:val="986"/>
        <w:ind w:firstLine="482"/>
        <w:spacing w:line="480" w:lineRule="exact"/>
        <w:rPr>
          <w:rFonts w:hAnsi="宋体"/>
          <w:b/>
          <w:sz w:val="24"/>
        </w:rPr>
      </w:pPr>
      <w:r>
        <w:rPr>
          <w:rFonts w:hAnsi="宋体"/>
          <w:b/>
          <w:sz w:val="24"/>
        </w:rPr>
        <w:t xml:space="preserve">三、技术资料</w:t>
      </w:r>
      <w:r/>
    </w:p>
    <w:p>
      <w:pPr>
        <w:ind w:firstLine="480"/>
        <w:spacing w:line="480" w:lineRule="exact"/>
        <w:rPr>
          <w:rFonts w:ascii="宋体" w:hAnsi="宋体"/>
          <w:bCs/>
          <w:sz w:val="24"/>
        </w:rPr>
      </w:pPr>
      <w:r>
        <w:rPr>
          <w:rFonts w:ascii="宋体" w:hAnsi="宋体"/>
          <w:bCs/>
          <w:sz w:val="24"/>
        </w:rPr>
        <w:t xml:space="preserve">3.1乙方应按招标文件规定的时间向甲方提供使用货物的有关技术资料。</w:t>
      </w:r>
      <w:r/>
    </w:p>
    <w:p>
      <w:pPr>
        <w:ind w:firstLine="480"/>
        <w:spacing w:line="480" w:lineRule="exact"/>
        <w:rPr>
          <w:rFonts w:ascii="宋体" w:hAnsi="宋体"/>
          <w:bCs/>
          <w:sz w:val="24"/>
        </w:rPr>
      </w:pPr>
      <w:r>
        <w:rPr>
          <w:rFonts w:ascii="宋体" w:hAnsi="宋体"/>
          <w:bCs/>
          <w:sz w:val="24"/>
        </w:rPr>
        <w:t xml:space="preserve">3.2 没有甲方事先书面同意，乙方不得将由甲方提供的有关合同或任何合同条文、规格、计划、图纸、样品或资料提供给与履行本合同无关的任何其他人。即使</w:t>
      </w:r>
      <w:r>
        <w:rPr>
          <w:rFonts w:ascii="宋体" w:hAnsi="宋体"/>
          <w:bCs/>
          <w:sz w:val="24"/>
        </w:rPr>
        <w:t xml:space="preserve">向履行</w:t>
      </w:r>
      <w:r>
        <w:rPr>
          <w:rFonts w:ascii="宋体" w:hAnsi="宋体"/>
          <w:bCs/>
          <w:sz w:val="24"/>
        </w:rPr>
        <w:t xml:space="preserve">本合同有关的人员提供，也应注意保密并限于履行合同的必需范围。</w:t>
      </w:r>
      <w:r/>
    </w:p>
    <w:p>
      <w:pPr>
        <w:pStyle w:val="986"/>
        <w:ind w:firstLine="482"/>
        <w:spacing w:line="480" w:lineRule="exact"/>
        <w:rPr>
          <w:rFonts w:hAnsi="宋体"/>
          <w:b/>
          <w:sz w:val="24"/>
        </w:rPr>
      </w:pPr>
      <w:r>
        <w:rPr>
          <w:rFonts w:hAnsi="宋体"/>
          <w:b/>
          <w:sz w:val="24"/>
        </w:rPr>
        <w:t xml:space="preserve">四、知识产权</w:t>
      </w:r>
      <w:r/>
    </w:p>
    <w:p>
      <w:pPr>
        <w:ind w:firstLine="480"/>
        <w:spacing w:line="480" w:lineRule="exact"/>
        <w:rPr>
          <w:rFonts w:ascii="宋体" w:hAnsi="宋体"/>
          <w:sz w:val="24"/>
        </w:rPr>
      </w:pPr>
      <w:r>
        <w:rPr>
          <w:rFonts w:ascii="宋体" w:hAnsi="宋体"/>
          <w:sz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pStyle w:val="986"/>
        <w:ind w:firstLine="482"/>
        <w:spacing w:line="480" w:lineRule="exact"/>
        <w:rPr>
          <w:rFonts w:hAnsi="宋体"/>
          <w:sz w:val="24"/>
          <w:u w:val="single"/>
        </w:rPr>
      </w:pPr>
      <w:r>
        <w:rPr>
          <w:rFonts w:hAnsi="宋体"/>
          <w:b/>
          <w:sz w:val="24"/>
        </w:rPr>
        <w:t xml:space="preserve">五、产权担保</w:t>
      </w:r>
      <w:r/>
    </w:p>
    <w:p>
      <w:pPr>
        <w:pStyle w:val="986"/>
        <w:ind w:firstLine="480"/>
        <w:spacing w:line="480" w:lineRule="exact"/>
        <w:rPr>
          <w:rFonts w:hAnsi="宋体"/>
          <w:sz w:val="24"/>
        </w:rPr>
      </w:pPr>
      <w:r>
        <w:rPr>
          <w:rFonts w:hAnsi="宋体"/>
          <w:sz w:val="24"/>
        </w:rPr>
        <w:t xml:space="preserve">5.1 乙方保证所交付的货物的所有权完全属于</w:t>
      </w:r>
      <w:r>
        <w:rPr>
          <w:rFonts w:hAnsi="宋体"/>
          <w:sz w:val="24"/>
        </w:rPr>
        <w:t xml:space="preserve">乙方且</w:t>
      </w:r>
      <w:r>
        <w:rPr>
          <w:rFonts w:hAnsi="宋体"/>
          <w:sz w:val="24"/>
        </w:rPr>
        <w:t xml:space="preserve">无任何抵押、查封等产权瑕疵。</w:t>
      </w:r>
      <w:r/>
    </w:p>
    <w:p>
      <w:pPr>
        <w:pStyle w:val="986"/>
        <w:ind w:firstLine="482"/>
        <w:spacing w:line="480" w:lineRule="exact"/>
        <w:rPr>
          <w:rFonts w:hAnsi="宋体"/>
          <w:b/>
          <w:sz w:val="24"/>
        </w:rPr>
      </w:pPr>
      <w:r>
        <w:rPr>
          <w:rFonts w:hAnsi="宋体"/>
          <w:b/>
          <w:sz w:val="24"/>
        </w:rPr>
        <w:t xml:space="preserve">六、履约保证金</w:t>
      </w:r>
      <w:r/>
    </w:p>
    <w:p>
      <w:pPr>
        <w:pStyle w:val="986"/>
        <w:ind w:firstLine="480"/>
        <w:spacing w:line="480" w:lineRule="exact"/>
        <w:rPr>
          <w:rFonts w:hAnsi="宋体"/>
          <w:sz w:val="24"/>
        </w:rPr>
      </w:pPr>
      <w:r>
        <w:rPr>
          <w:rFonts w:hAnsi="宋体"/>
          <w:sz w:val="24"/>
        </w:rPr>
        <w:t xml:space="preserve">6.1乙方交纳本</w:t>
      </w:r>
      <w:r>
        <w:rPr>
          <w:rFonts w:hint="eastAsia" w:hAnsi="宋体"/>
          <w:sz w:val="24"/>
        </w:rPr>
        <w:t xml:space="preserve">项目</w:t>
      </w:r>
      <w:r>
        <w:rPr>
          <w:rFonts w:hAnsi="宋体"/>
          <w:sz w:val="24"/>
          <w:u w:val="single"/>
        </w:rPr>
        <w:t xml:space="preserve">合同</w:t>
      </w:r>
      <w:r>
        <w:rPr>
          <w:rFonts w:hint="eastAsia" w:hAnsi="宋体"/>
          <w:sz w:val="24"/>
          <w:u w:val="single"/>
        </w:rPr>
        <w:t xml:space="preserve">价的10%给</w:t>
      </w:r>
      <w:r>
        <w:rPr>
          <w:rFonts w:hint="eastAsia" w:hAnsi="宋体"/>
          <w:sz w:val="24"/>
        </w:rPr>
        <w:t xml:space="preserve">甲方，作为本项目</w:t>
      </w:r>
      <w:r>
        <w:rPr>
          <w:rFonts w:hAnsi="宋体"/>
          <w:sz w:val="24"/>
        </w:rPr>
        <w:t xml:space="preserve">的履约保证金</w:t>
      </w:r>
      <w:r>
        <w:rPr>
          <w:rFonts w:hint="eastAsia" w:hAnsi="宋体"/>
          <w:sz w:val="24"/>
        </w:rPr>
        <w:t xml:space="preserve">，乙方如提供</w:t>
      </w:r>
      <w:r>
        <w:rPr>
          <w:rFonts w:hint="eastAsia" w:hAnsi="宋体" w:eastAsia="宋体" w:cs="宋体"/>
          <w:sz w:val="24"/>
        </w:rPr>
        <w:t xml:space="preserve">第三方信用服务机构依据标准规范评定为 AA 级及以上的政府采购供应商（需在签订采购合同前提供信用管理部门备案的第三方信用报告，且信用报告通</w:t>
      </w:r>
      <w:r>
        <w:rPr>
          <w:rFonts w:hint="eastAsia" w:hAnsi="宋体" w:eastAsia="宋体" w:cs="宋体"/>
          <w:sz w:val="24"/>
        </w:rPr>
        <w:t xml:space="preserve">过“信用盐城网”可查实），免收履约保证金</w:t>
      </w:r>
      <w:r>
        <w:rPr>
          <w:rFonts w:hint="eastAsia" w:hAnsi="宋体"/>
          <w:sz w:val="24"/>
        </w:rPr>
        <w:t xml:space="preserve">。</w:t>
      </w:r>
      <w:r/>
    </w:p>
    <w:p>
      <w:pPr>
        <w:pStyle w:val="986"/>
        <w:ind w:firstLine="480"/>
        <w:spacing w:line="480" w:lineRule="exact"/>
        <w:rPr>
          <w:rFonts w:hAnsi="宋体" w:eastAsia="宋体" w:cs="Times New Roman"/>
          <w:sz w:val="24"/>
        </w:rPr>
      </w:pPr>
      <w:r>
        <w:rPr>
          <w:rFonts w:hint="eastAsia" w:hAnsi="宋体"/>
          <w:sz w:val="24"/>
        </w:rPr>
        <w:t xml:space="preserve">6.2</w:t>
      </w:r>
      <w:r>
        <w:rPr>
          <w:rFonts w:hint="eastAsia" w:hAnsi="宋体" w:eastAsia="宋体" w:cs="Times New Roman"/>
          <w:sz w:val="24"/>
        </w:rPr>
        <w:t xml:space="preserve">履约保证金的收取方式：银行</w:t>
      </w:r>
      <w:r>
        <w:rPr>
          <w:rFonts w:hint="eastAsia" w:hAnsi="宋体" w:eastAsia="宋体" w:cs="Times New Roman"/>
          <w:sz w:val="24"/>
        </w:rPr>
        <w:t xml:space="preserve">转帐</w:t>
      </w:r>
      <w:r>
        <w:rPr>
          <w:rFonts w:hint="eastAsia" w:hAnsi="宋体" w:eastAsia="宋体" w:cs="Times New Roman"/>
          <w:sz w:val="24"/>
        </w:rPr>
        <w:t xml:space="preserve">或电汇或保函或履约保函（保险），履约保证金的退还：项目验收合格后15日内无息退还。如未能按期交付验收合格的履约保证金不予退还。</w:t>
      </w:r>
      <w:r/>
    </w:p>
    <w:p>
      <w:pPr>
        <w:ind w:firstLine="482"/>
        <w:spacing w:line="480" w:lineRule="exact"/>
        <w:rPr>
          <w:rFonts w:ascii="宋体" w:hAnsi="宋体"/>
          <w:b/>
          <w:sz w:val="24"/>
        </w:rPr>
      </w:pPr>
      <w:r>
        <w:rPr>
          <w:rFonts w:hint="eastAsia" w:ascii="宋体" w:hAnsi="宋体"/>
          <w:b/>
          <w:sz w:val="24"/>
        </w:rPr>
        <w:t xml:space="preserve">七、转包或分包</w:t>
      </w:r>
      <w:r/>
    </w:p>
    <w:p>
      <w:pPr>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本合同范围的货物，应由乙方直接供应，不得转让他人供应；</w:t>
      </w:r>
      <w:r/>
    </w:p>
    <w:p>
      <w:pPr>
        <w:ind w:firstLine="480"/>
        <w:spacing w:line="480" w:lineRule="exact"/>
        <w:rPr>
          <w:rFonts w:ascii="宋体" w:hAnsi="宋体"/>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p>
    <w:p>
      <w:pPr>
        <w:ind w:firstLine="480"/>
        <w:spacing w:line="480" w:lineRule="exact"/>
        <w:rPr>
          <w:rFonts w:ascii="宋体" w:hAnsi="宋体"/>
          <w:sz w:val="24"/>
        </w:rPr>
      </w:pPr>
      <w:r>
        <w:rPr>
          <w:rFonts w:ascii="宋体" w:hAnsi="宋体"/>
          <w:sz w:val="24"/>
        </w:rPr>
        <w:t xml:space="preserve">7.3</w:t>
      </w:r>
      <w:r>
        <w:rPr>
          <w:rFonts w:hint="eastAsia" w:ascii="宋体" w:hAnsi="宋体"/>
          <w:sz w:val="24"/>
        </w:rPr>
        <w:t xml:space="preserve">如有转让和未经甲方同意的分包行为，甲方有权给予终止合同。</w:t>
      </w:r>
      <w:r/>
    </w:p>
    <w:p>
      <w:pPr>
        <w:pStyle w:val="986"/>
        <w:ind w:firstLine="482"/>
        <w:spacing w:line="480" w:lineRule="exact"/>
        <w:rPr>
          <w:rFonts w:hAnsi="宋体"/>
          <w:sz w:val="24"/>
        </w:rPr>
      </w:pPr>
      <w:r>
        <w:rPr>
          <w:rFonts w:hAnsi="宋体"/>
          <w:b/>
          <w:sz w:val="24"/>
        </w:rPr>
        <w:t xml:space="preserve">八、质保期</w:t>
      </w:r>
      <w:r/>
    </w:p>
    <w:p>
      <w:pPr>
        <w:ind w:firstLine="480"/>
        <w:spacing w:line="480" w:lineRule="exact"/>
        <w:rPr>
          <w:rFonts w:ascii="宋体" w:hAnsi="宋体"/>
          <w:sz w:val="24"/>
        </w:rPr>
      </w:pPr>
      <w:r>
        <w:rPr>
          <w:rFonts w:ascii="宋体" w:hAnsi="宋体"/>
          <w:sz w:val="24"/>
        </w:rPr>
        <w:t xml:space="preserve">8.1 质保期</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年。</w:t>
      </w:r>
      <w:r>
        <w:rPr>
          <w:rFonts w:ascii="宋体" w:hAnsi="宋体"/>
          <w:sz w:val="24"/>
        </w:rPr>
        <w:t xml:space="preserve">自</w:t>
      </w:r>
      <w:r>
        <w:rPr>
          <w:rFonts w:hint="eastAsia" w:ascii="宋体" w:hAnsi="宋体"/>
          <w:sz w:val="24"/>
        </w:rPr>
        <w:t xml:space="preserve">整体</w:t>
      </w:r>
      <w:r>
        <w:rPr>
          <w:rFonts w:hint="eastAsia" w:ascii="宋体" w:hAnsi="宋体"/>
          <w:sz w:val="24"/>
        </w:rPr>
        <w:t xml:space="preserve">项目</w:t>
      </w:r>
      <w:r>
        <w:rPr>
          <w:rFonts w:ascii="宋体" w:hAnsi="宋体"/>
          <w:sz w:val="24"/>
        </w:rPr>
        <w:t xml:space="preserve">验收合格之日起计</w:t>
      </w:r>
      <w:r>
        <w:rPr>
          <w:rFonts w:hint="eastAsia" w:ascii="宋体" w:hAnsi="宋体"/>
          <w:sz w:val="24"/>
        </w:rPr>
        <w:t xml:space="preserve">，质保期内的设备等其他损害货物均由乙方在甲方要求时间内整修完毕，保证道路、设备安全，由第三方人为因素造成的损坏，由乙方自行处理索赔事务，与甲方无关。</w:t>
      </w:r>
      <w:r/>
    </w:p>
    <w:p>
      <w:pPr>
        <w:pStyle w:val="986"/>
        <w:ind w:firstLine="482"/>
        <w:spacing w:line="480" w:lineRule="exact"/>
        <w:rPr>
          <w:rFonts w:hAnsi="宋体"/>
          <w:b/>
          <w:sz w:val="24"/>
        </w:rPr>
      </w:pPr>
      <w:r>
        <w:rPr>
          <w:rFonts w:hAnsi="宋体"/>
          <w:b/>
          <w:sz w:val="24"/>
        </w:rPr>
        <w:t xml:space="preserve">九、</w:t>
      </w:r>
      <w:r>
        <w:rPr>
          <w:rFonts w:hint="eastAsia" w:hAnsi="宋体"/>
          <w:b/>
          <w:sz w:val="24"/>
        </w:rPr>
        <w:t xml:space="preserve">合同履行期限</w:t>
      </w:r>
      <w:r>
        <w:rPr>
          <w:rFonts w:hAnsi="宋体"/>
          <w:b/>
          <w:sz w:val="24"/>
        </w:rPr>
        <w:t xml:space="preserve">、交货方式及交货地点</w:t>
      </w:r>
      <w:r/>
    </w:p>
    <w:p>
      <w:pPr>
        <w:pStyle w:val="986"/>
        <w:ind w:firstLine="480"/>
        <w:spacing w:line="480" w:lineRule="exact"/>
        <w:rPr>
          <w:rFonts w:hAnsi="宋体"/>
          <w:bCs/>
          <w:sz w:val="24"/>
        </w:rPr>
      </w:pPr>
      <w:r>
        <w:rPr>
          <w:rFonts w:hAnsi="宋体"/>
          <w:bCs/>
          <w:sz w:val="24"/>
        </w:rPr>
        <w:t xml:space="preserve">9.1 </w:t>
      </w:r>
      <w:r>
        <w:rPr>
          <w:rFonts w:hint="eastAsia" w:hAnsi="宋体"/>
          <w:bCs/>
          <w:sz w:val="24"/>
        </w:rPr>
        <w:t xml:space="preserve">合同履行期限</w:t>
      </w:r>
      <w:r>
        <w:rPr>
          <w:rFonts w:hAnsi="宋体"/>
          <w:bCs/>
          <w:sz w:val="24"/>
        </w:rPr>
        <w:t xml:space="preserve">：</w:t>
      </w:r>
      <w:r>
        <w:rPr>
          <w:rFonts w:hAnsi="宋体"/>
          <w:sz w:val="24"/>
        </w:rPr>
        <w:t xml:space="preserve">_________</w:t>
      </w:r>
      <w:r/>
    </w:p>
    <w:p>
      <w:pPr>
        <w:pStyle w:val="986"/>
        <w:ind w:firstLine="480"/>
        <w:spacing w:line="480" w:lineRule="exact"/>
        <w:rPr>
          <w:rFonts w:hAnsi="宋体"/>
          <w:bCs/>
          <w:sz w:val="24"/>
        </w:rPr>
      </w:pPr>
      <w:r>
        <w:rPr>
          <w:rFonts w:hAnsi="宋体"/>
          <w:bCs/>
          <w:sz w:val="24"/>
        </w:rPr>
        <w:t xml:space="preserve">9.2 交货方式：</w:t>
      </w:r>
      <w:r>
        <w:rPr>
          <w:rFonts w:hAnsi="宋体"/>
          <w:sz w:val="24"/>
        </w:rPr>
        <w:t xml:space="preserve">_________</w:t>
      </w:r>
      <w:r/>
    </w:p>
    <w:p>
      <w:pPr>
        <w:pStyle w:val="986"/>
        <w:ind w:firstLine="480"/>
        <w:spacing w:line="480" w:lineRule="exact"/>
        <w:rPr>
          <w:rFonts w:hAnsi="宋体"/>
          <w:b/>
          <w:sz w:val="24"/>
        </w:rPr>
      </w:pPr>
      <w:r>
        <w:rPr>
          <w:rFonts w:hAnsi="宋体"/>
          <w:bCs/>
          <w:sz w:val="24"/>
        </w:rPr>
        <w:t xml:space="preserve">9.3 交货地点：</w:t>
      </w:r>
      <w:r>
        <w:rPr>
          <w:rFonts w:hAnsi="宋体"/>
          <w:sz w:val="24"/>
        </w:rPr>
        <w:t xml:space="preserve">_________</w:t>
      </w:r>
      <w:r/>
    </w:p>
    <w:p>
      <w:pPr>
        <w:pStyle w:val="986"/>
        <w:ind w:firstLine="482"/>
        <w:spacing w:line="480" w:lineRule="exact"/>
        <w:rPr>
          <w:rFonts w:hAnsi="宋体"/>
          <w:b/>
          <w:sz w:val="24"/>
        </w:rPr>
      </w:pPr>
      <w:r>
        <w:rPr>
          <w:rFonts w:hAnsi="宋体"/>
          <w:b/>
          <w:sz w:val="24"/>
        </w:rPr>
        <w:t xml:space="preserve">十、货款支付</w:t>
      </w:r>
      <w:r/>
    </w:p>
    <w:p>
      <w:pPr>
        <w:ind w:firstLine="480"/>
        <w:spacing w:line="480" w:lineRule="exact"/>
        <w:rPr>
          <w:rFonts w:ascii="宋体" w:hAnsi="宋体"/>
          <w:b/>
          <w:sz w:val="24"/>
        </w:rPr>
      </w:pPr>
      <w:r>
        <w:rPr>
          <w:rFonts w:ascii="宋体" w:hAnsi="宋体"/>
          <w:bCs/>
          <w:sz w:val="24"/>
        </w:rPr>
        <w:t xml:space="preserve">10.1 </w:t>
      </w:r>
      <w:r>
        <w:rPr>
          <w:rFonts w:ascii="宋体" w:hAnsi="宋体"/>
          <w:b/>
          <w:sz w:val="24"/>
        </w:rPr>
        <w:t xml:space="preserve">付款方式：</w:t>
      </w:r>
      <w:r>
        <w:rPr>
          <w:rFonts w:hint="eastAsia" w:ascii="宋体" w:hAnsi="宋体"/>
          <w:b/>
          <w:sz w:val="24"/>
        </w:rPr>
        <w:t xml:space="preserve">合同签订后付30%预付款（合同签订并收到中标人发票后 10个工作日内），项目验收合格后付至合同价款的40%，验收合格满一年后付至审核价款的50%，验收合格满二年后付至审核价款的60%，验收合格满三年后付至审核价款的70%，验收合格满四年后付至审核价款的80%，验收合格满五年后付至审核价款的100%。</w:t>
      </w:r>
      <w:r/>
    </w:p>
    <w:p>
      <w:pPr>
        <w:ind w:firstLine="482"/>
        <w:spacing w:line="480" w:lineRule="exact"/>
        <w:rPr>
          <w:rFonts w:ascii="宋体" w:hAnsi="宋体"/>
          <w:b/>
          <w:sz w:val="24"/>
        </w:rPr>
      </w:pPr>
      <w:r>
        <w:rPr>
          <w:rFonts w:hint="eastAsia" w:ascii="宋体" w:hAnsi="宋体"/>
          <w:b/>
          <w:sz w:val="24"/>
        </w:rPr>
        <w:t xml:space="preserve">在签订合同时，供应商明确表示无需预付款或者主动要求降低预付款比例的，采购人可不适用前述规定。</w:t>
      </w:r>
      <w:r/>
    </w:p>
    <w:p>
      <w:pPr>
        <w:ind w:firstLine="480"/>
        <w:spacing w:line="480" w:lineRule="exact"/>
        <w:rPr>
          <w:rFonts w:ascii="宋体" w:hAnsi="宋体"/>
          <w:sz w:val="24"/>
        </w:rPr>
      </w:pPr>
      <w:r>
        <w:rPr>
          <w:rFonts w:ascii="宋体" w:hAnsi="宋体"/>
          <w:sz w:val="24"/>
        </w:rPr>
        <w:t xml:space="preserve">10.2当采购数量与实际使用数量不一致时，</w:t>
      </w:r>
      <w:r>
        <w:rPr>
          <w:rFonts w:hint="eastAsia" w:ascii="宋体" w:hAnsi="宋体"/>
          <w:sz w:val="24"/>
        </w:rPr>
        <w:t xml:space="preserve">乙方</w:t>
      </w:r>
      <w:r>
        <w:rPr>
          <w:rFonts w:ascii="宋体" w:hAnsi="宋体"/>
          <w:sz w:val="24"/>
        </w:rPr>
        <w:t xml:space="preserve">应根据实际使用量供货，合同的最终结算金额按实际使用量乘以成交单价进行计算。</w:t>
      </w:r>
      <w:r/>
    </w:p>
    <w:p>
      <w:pPr>
        <w:ind w:firstLine="480"/>
        <w:spacing w:line="480" w:lineRule="exact"/>
        <w:rPr>
          <w:rFonts w:ascii="宋体" w:hAnsi="宋体"/>
          <w:sz w:val="24"/>
        </w:rPr>
      </w:pPr>
      <w:r>
        <w:rPr>
          <w:rFonts w:hint="eastAsia" w:ascii="宋体" w:hAnsi="宋体"/>
          <w:sz w:val="24"/>
        </w:rPr>
        <w:t xml:space="preserve">10.3乙方付款时需提供合法有效的发票</w:t>
      </w:r>
      <w:r>
        <w:rPr>
          <w:rFonts w:ascii="宋体" w:hAnsi="宋体"/>
          <w:sz w:val="24"/>
        </w:rPr>
        <w:t xml:space="preserve">。</w:t>
      </w:r>
      <w:r/>
    </w:p>
    <w:p>
      <w:pPr>
        <w:ind w:firstLine="482"/>
        <w:spacing w:line="480" w:lineRule="exact"/>
        <w:rPr>
          <w:rFonts w:ascii="宋体" w:hAnsi="宋体"/>
          <w:b/>
          <w:sz w:val="24"/>
        </w:rPr>
      </w:pPr>
      <w:r>
        <w:rPr>
          <w:rFonts w:hint="eastAsia" w:ascii="宋体" w:hAnsi="宋体"/>
          <w:b/>
          <w:sz w:val="24"/>
        </w:rPr>
        <w:t xml:space="preserve">十一</w:t>
      </w:r>
      <w:r>
        <w:rPr>
          <w:rFonts w:ascii="宋体" w:hAnsi="宋体"/>
          <w:b/>
          <w:sz w:val="24"/>
        </w:rPr>
        <w:t xml:space="preserve">.</w:t>
      </w:r>
      <w:r>
        <w:rPr>
          <w:rFonts w:hint="eastAsia" w:ascii="宋体" w:hAnsi="宋体"/>
          <w:b/>
          <w:sz w:val="24"/>
        </w:rPr>
        <w:t xml:space="preserve">税费</w:t>
      </w:r>
      <w:r/>
    </w:p>
    <w:p>
      <w:pPr>
        <w:ind w:firstLine="480"/>
        <w:spacing w:line="480" w:lineRule="exact"/>
        <w:rPr>
          <w:rFonts w:ascii="宋体" w:hAnsi="宋体"/>
          <w:sz w:val="24"/>
        </w:rPr>
      </w:pPr>
      <w:r>
        <w:rPr>
          <w:rFonts w:ascii="宋体" w:hAnsi="宋体"/>
          <w:sz w:val="24"/>
        </w:rPr>
        <w:t xml:space="preserve">11.1</w:t>
      </w:r>
      <w:r>
        <w:rPr>
          <w:rFonts w:hint="eastAsia" w:ascii="宋体" w:hAnsi="宋体"/>
          <w:sz w:val="24"/>
        </w:rPr>
        <w:t xml:space="preserve">本合同执行中相关的一切税费均由乙方负担。</w:t>
      </w:r>
      <w:r/>
    </w:p>
    <w:p>
      <w:pPr>
        <w:pStyle w:val="986"/>
        <w:ind w:firstLine="482"/>
        <w:spacing w:line="480" w:lineRule="exact"/>
        <w:rPr>
          <w:rFonts w:hAnsi="宋体"/>
          <w:sz w:val="24"/>
        </w:rPr>
      </w:pPr>
      <w:r>
        <w:rPr>
          <w:rFonts w:hAnsi="宋体"/>
          <w:b/>
          <w:sz w:val="24"/>
        </w:rPr>
        <w:t xml:space="preserve">十二、质量保证及售后服务</w:t>
      </w:r>
      <w:r/>
    </w:p>
    <w:p>
      <w:pPr>
        <w:ind w:firstLine="480"/>
        <w:spacing w:line="480" w:lineRule="exact"/>
        <w:rPr>
          <w:rFonts w:ascii="宋体" w:hAnsi="宋体"/>
          <w:sz w:val="24"/>
        </w:rPr>
      </w:pPr>
      <w:r>
        <w:rPr>
          <w:rFonts w:ascii="宋体" w:hAnsi="宋体"/>
          <w:sz w:val="24"/>
        </w:rPr>
        <w:t xml:space="preserve">12.1 乙方应按招标文件规定的货物性能、技术要求、质量标准向甲方提供未经使用的全新产品。</w:t>
      </w:r>
      <w:r/>
    </w:p>
    <w:p>
      <w:pPr>
        <w:ind w:firstLine="480"/>
        <w:spacing w:line="480" w:lineRule="exact"/>
        <w:rPr>
          <w:rFonts w:ascii="宋体" w:hAnsi="宋体"/>
          <w:sz w:val="24"/>
        </w:rPr>
      </w:pPr>
      <w:r>
        <w:rPr>
          <w:rFonts w:ascii="宋体" w:hAnsi="宋体"/>
          <w:sz w:val="24"/>
        </w:rPr>
        <w:t xml:space="preserve">12.2 乙方提供的货物在质量期内因货物本身的质量问题发生故障，乙方应负责免费更换。对达不到技术要求者，根据实际情况，经双方协商，可按以下办法处理：</w:t>
      </w:r>
      <w:r/>
    </w:p>
    <w:p>
      <w:pPr>
        <w:ind w:firstLine="480"/>
        <w:spacing w:line="480" w:lineRule="exact"/>
        <w:rPr>
          <w:rFonts w:ascii="宋体" w:hAnsi="宋体"/>
          <w:sz w:val="24"/>
        </w:rPr>
      </w:pPr>
      <w:r>
        <w:rPr>
          <w:rFonts w:ascii="宋体" w:hAnsi="宋体"/>
          <w:sz w:val="24"/>
        </w:rPr>
        <w:t xml:space="preserve">⑴更换：由乙方承担所发生的全部费用。</w:t>
      </w:r>
      <w:r/>
    </w:p>
    <w:p>
      <w:pPr>
        <w:ind w:firstLine="480"/>
        <w:spacing w:line="480" w:lineRule="exact"/>
        <w:rPr>
          <w:rFonts w:ascii="宋体" w:hAnsi="宋体"/>
          <w:sz w:val="24"/>
        </w:rPr>
      </w:pPr>
      <w:r>
        <w:rPr>
          <w:rFonts w:ascii="宋体" w:hAnsi="宋体"/>
          <w:sz w:val="24"/>
        </w:rPr>
        <w:t xml:space="preserve">⑵贬值处理：由甲乙双方合议定价。</w:t>
      </w:r>
      <w:r/>
    </w:p>
    <w:p>
      <w:pPr>
        <w:ind w:firstLine="480"/>
        <w:spacing w:line="480" w:lineRule="exact"/>
        <w:rPr>
          <w:rFonts w:ascii="宋体" w:hAnsi="宋体"/>
          <w:sz w:val="24"/>
        </w:rPr>
      </w:pPr>
      <w:r>
        <w:rPr>
          <w:rFonts w:ascii="宋体" w:hAnsi="宋体"/>
          <w:sz w:val="24"/>
        </w:rPr>
        <w:t xml:space="preserve">⑶退货处理：乙方应退还甲方支付的合同款，同时</w:t>
      </w:r>
      <w:r>
        <w:rPr>
          <w:rFonts w:ascii="宋体" w:hAnsi="宋体"/>
          <w:sz w:val="24"/>
        </w:rPr>
        <w:t xml:space="preserve">应承担该货物</w:t>
      </w:r>
      <w:r>
        <w:rPr>
          <w:rFonts w:ascii="宋体" w:hAnsi="宋体"/>
          <w:sz w:val="24"/>
        </w:rPr>
        <w:t xml:space="preserve">的直接费用（运输、保险、检验、货款利息及银行手续费等）。</w:t>
      </w:r>
      <w:r/>
    </w:p>
    <w:p>
      <w:pPr>
        <w:ind w:firstLine="480"/>
        <w:spacing w:line="480" w:lineRule="exact"/>
        <w:rPr>
          <w:rFonts w:ascii="宋体" w:hAnsi="宋体"/>
          <w:sz w:val="24"/>
        </w:rPr>
      </w:pPr>
      <w:r>
        <w:rPr>
          <w:rFonts w:ascii="宋体" w:hAnsi="宋体"/>
          <w:sz w:val="24"/>
        </w:rPr>
        <w:t xml:space="preserve">12.3 如在使用过程中发生质量问题，</w:t>
      </w:r>
      <w:r>
        <w:rPr>
          <w:rFonts w:hint="eastAsia" w:ascii="宋体" w:hAnsi="宋体"/>
          <w:sz w:val="24"/>
        </w:rPr>
        <w:t xml:space="preserve">乙方在接到电话后须在</w:t>
      </w:r>
      <w:r>
        <w:rPr>
          <w:rFonts w:hint="eastAsia" w:ascii="宋体" w:hAnsi="宋体"/>
          <w:sz w:val="24"/>
          <w:u w:val="single"/>
        </w:rPr>
        <w:t xml:space="preserve"> 3</w:t>
      </w:r>
      <w:r>
        <w:rPr>
          <w:rFonts w:ascii="宋体" w:hAnsi="宋体"/>
          <w:sz w:val="24"/>
          <w:u w:val="single"/>
        </w:rPr>
        <w:t xml:space="preserve"> </w:t>
      </w:r>
      <w:r>
        <w:rPr>
          <w:rFonts w:hint="eastAsia" w:ascii="宋体" w:hAnsi="宋体"/>
          <w:sz w:val="24"/>
        </w:rPr>
        <w:t xml:space="preserve">小时内响应，</w:t>
      </w:r>
      <w:r>
        <w:rPr>
          <w:rFonts w:ascii="宋体" w:hAnsi="宋体"/>
          <w:sz w:val="24"/>
        </w:rPr>
        <w:t xml:space="preserve"> </w:t>
      </w:r>
      <w:r>
        <w:rPr>
          <w:rFonts w:hint="eastAsia" w:ascii="宋体" w:hAnsi="宋体"/>
          <w:sz w:val="24"/>
          <w:u w:val="single"/>
        </w:rPr>
        <w:t xml:space="preserve">24</w:t>
      </w:r>
      <w:r>
        <w:rPr>
          <w:rFonts w:ascii="宋体" w:hAnsi="宋体"/>
          <w:sz w:val="24"/>
          <w:u w:val="single"/>
        </w:rPr>
        <w:t xml:space="preserve"> </w:t>
      </w:r>
      <w:r>
        <w:rPr>
          <w:rFonts w:ascii="宋体" w:hAnsi="宋体"/>
          <w:sz w:val="24"/>
        </w:rPr>
        <w:t xml:space="preserve">小时内到达</w:t>
      </w:r>
      <w:r>
        <w:rPr>
          <w:rFonts w:hint="eastAsia" w:ascii="宋体" w:hAnsi="宋体"/>
          <w:sz w:val="24"/>
        </w:rPr>
        <w:t xml:space="preserve">现场解决问题（如遇特殊情况不能在规定时间内解决的须向甲方提出书面申请，经甲方同意后方可延长维修时间，否则按合同价的</w:t>
      </w:r>
      <w:r>
        <w:rPr>
          <w:rFonts w:hint="eastAsia" w:ascii="宋体" w:hAnsi="宋体"/>
          <w:sz w:val="24"/>
        </w:rPr>
        <w:t xml:space="preserve">万分一</w:t>
      </w:r>
      <w:r>
        <w:rPr>
          <w:rFonts w:hint="eastAsia" w:ascii="宋体" w:hAnsi="宋体"/>
          <w:sz w:val="24"/>
        </w:rPr>
        <w:t xml:space="preserve">/天作为逾期违约处罚，违约金直接从结算价款中扣除），如果需要更换货物或配件，需保证所</w:t>
      </w:r>
      <w:r>
        <w:rPr>
          <w:rFonts w:hint="eastAsia" w:ascii="宋体" w:hAnsi="宋体"/>
          <w:sz w:val="24"/>
        </w:rPr>
        <w:t xml:space="preserve">换货</w:t>
      </w:r>
      <w:r>
        <w:rPr>
          <w:rFonts w:hint="eastAsia" w:ascii="宋体" w:hAnsi="宋体"/>
          <w:sz w:val="24"/>
        </w:rPr>
        <w:t xml:space="preserve">物或配件不低于原配置</w:t>
      </w:r>
      <w:r>
        <w:rPr>
          <w:rFonts w:hint="eastAsia"/>
        </w:rPr>
        <w:t xml:space="preserve">。</w:t>
      </w:r>
      <w:r>
        <w:rPr>
          <w:rFonts w:hint="eastAsia" w:ascii="宋体" w:hAnsi="宋体"/>
          <w:sz w:val="24"/>
        </w:rPr>
        <w:t xml:space="preserve">如在上述规定时间内不能到位的，甲方有权自行维修或更换，其费用由乙方全部承担，甲方自行维修后的设备仍享有乙方的质保承诺。如设备、配套设施、管线等出现意外（包括自然灾害等）或任何人为等因素造成损坏的，乙方需先无条件维修复原，维修完成后再由乙方（甲方配合）向人为因素造成损坏的责任人追偿。</w:t>
      </w:r>
      <w:r/>
    </w:p>
    <w:p>
      <w:pPr>
        <w:ind w:firstLine="480"/>
        <w:spacing w:line="480" w:lineRule="exact"/>
        <w:rPr>
          <w:rFonts w:eastAsia="宋体"/>
        </w:rPr>
      </w:pPr>
      <w:r>
        <w:rPr>
          <w:rFonts w:ascii="宋体" w:hAnsi="宋体"/>
          <w:sz w:val="24"/>
        </w:rPr>
        <w:t xml:space="preserve">12.4 </w:t>
      </w:r>
      <w:r>
        <w:rPr>
          <w:rFonts w:hint="eastAsia" w:ascii="宋体" w:hAnsi="宋体"/>
          <w:sz w:val="24"/>
        </w:rPr>
        <w:t xml:space="preserve">在质保期内，乙方应</w:t>
      </w:r>
      <w:r>
        <w:rPr>
          <w:rFonts w:hint="eastAsia" w:ascii="宋体" w:hAnsi="宋体" w:cs="宋体"/>
          <w:sz w:val="24"/>
        </w:rPr>
        <w:t xml:space="preserve">确保每月（以每月的23日统计数据为准，注：23日为节假日的，延后到下一个工作日）的</w:t>
      </w:r>
      <w:r>
        <w:rPr>
          <w:rFonts w:hint="eastAsia" w:ascii="宋体" w:hAnsi="宋体" w:eastAsia="宋体" w:cs="宋体"/>
          <w:sz w:val="24"/>
        </w:rPr>
        <w:t xml:space="preserve">监控</w:t>
      </w:r>
      <w:r>
        <w:rPr>
          <w:rFonts w:hint="eastAsia" w:ascii="宋体" w:hAnsi="宋体" w:eastAsia="宋体" w:cs="宋体"/>
          <w:sz w:val="24"/>
        </w:rPr>
        <w:t xml:space="preserve">在线率</w:t>
      </w:r>
      <w:r>
        <w:rPr>
          <w:rFonts w:hint="eastAsia" w:ascii="宋体" w:hAnsi="宋体" w:cs="宋体"/>
          <w:sz w:val="24"/>
        </w:rPr>
        <w:t xml:space="preserve">达</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%及</w:t>
      </w:r>
      <w:r>
        <w:rPr>
          <w:rFonts w:hint="eastAsia" w:ascii="宋体" w:hAnsi="宋体" w:eastAsia="宋体" w:cs="宋体"/>
          <w:sz w:val="24"/>
        </w:rPr>
        <w:t xml:space="preserve">以上</w:t>
      </w:r>
      <w:r>
        <w:rPr>
          <w:rFonts w:hint="eastAsia" w:ascii="宋体" w:hAnsi="宋体" w:cs="宋体"/>
          <w:sz w:val="24"/>
        </w:rPr>
        <w:t xml:space="preserve">，未达到，每低1个百分点，扣除合同价款的</w:t>
      </w:r>
      <w:r>
        <w:rPr>
          <w:rFonts w:hint="eastAsia" w:ascii="宋体" w:hAnsi="宋体"/>
          <w:sz w:val="24"/>
        </w:rPr>
        <w:t xml:space="preserve">万分之一，扣款每月进行累计。</w:t>
      </w:r>
      <w:r>
        <w:rPr>
          <w:rFonts w:hint="eastAsia" w:ascii="宋体" w:hAnsi="宋体" w:eastAsia="宋体" w:cs="Times New Roman"/>
          <w:sz w:val="24"/>
        </w:rPr>
        <w:t xml:space="preserve">监控</w:t>
      </w:r>
      <w:r>
        <w:rPr>
          <w:rFonts w:hint="eastAsia" w:ascii="宋体" w:hAnsi="宋体" w:eastAsia="宋体" w:cs="Times New Roman"/>
          <w:sz w:val="24"/>
        </w:rPr>
        <w:t xml:space="preserve">在线率</w:t>
      </w:r>
      <w:r>
        <w:rPr>
          <w:rFonts w:hint="eastAsia" w:ascii="宋体" w:hAnsi="宋体" w:eastAsia="宋体" w:cs="Times New Roman"/>
          <w:sz w:val="24"/>
        </w:rPr>
        <w:t xml:space="preserve">以甲方统计为准，甲方拥有最终解释权，乙方认为有异议的，可以向甲方提出，但需提供相应佐证材料予以证实，否则不予采纳。</w:t>
      </w:r>
      <w:r/>
    </w:p>
    <w:p>
      <w:pPr>
        <w:ind w:firstLine="480"/>
        <w:spacing w:line="480" w:lineRule="exact"/>
        <w:rPr>
          <w:rFonts w:ascii="宋体" w:hAnsi="宋体"/>
          <w:sz w:val="24"/>
        </w:rPr>
      </w:pPr>
      <w:r>
        <w:rPr>
          <w:rFonts w:ascii="宋体" w:hAnsi="宋体"/>
          <w:sz w:val="24"/>
        </w:rPr>
        <w:t xml:space="preserve">12.</w:t>
      </w:r>
      <w:r>
        <w:rPr>
          <w:rFonts w:hint="eastAsia" w:ascii="宋体" w:hAnsi="宋体"/>
          <w:sz w:val="24"/>
        </w:rPr>
        <w:t xml:space="preserve">5</w:t>
      </w:r>
      <w:r>
        <w:rPr>
          <w:rFonts w:ascii="宋体" w:hAnsi="宋体"/>
          <w:sz w:val="24"/>
        </w:rPr>
        <w:t xml:space="preserve"> 在质保期内，乙方应对货物出现的质量及安全问题负责处理解决并承担一切费用。</w:t>
      </w:r>
      <w:r/>
    </w:p>
    <w:p>
      <w:pPr>
        <w:pStyle w:val="986"/>
        <w:ind w:firstLine="482"/>
        <w:spacing w:line="480" w:lineRule="exact"/>
        <w:rPr>
          <w:rFonts w:hAnsi="宋体"/>
          <w:b/>
          <w:sz w:val="24"/>
        </w:rPr>
      </w:pPr>
      <w:r>
        <w:rPr>
          <w:rFonts w:hAnsi="宋体"/>
          <w:b/>
          <w:sz w:val="24"/>
        </w:rPr>
        <w:t xml:space="preserve">十三、调试和验收</w:t>
      </w:r>
      <w:r/>
    </w:p>
    <w:p>
      <w:pPr>
        <w:ind w:firstLine="480"/>
        <w:spacing w:line="480" w:lineRule="exact"/>
        <w:rPr>
          <w:rFonts w:ascii="宋体" w:hAnsi="宋体"/>
          <w:sz w:val="24"/>
        </w:rPr>
      </w:pPr>
      <w:r>
        <w:rPr>
          <w:rFonts w:ascii="宋体" w:hAnsi="宋体"/>
          <w:sz w:val="24"/>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480" w:lineRule="exact"/>
        <w:rPr>
          <w:rFonts w:ascii="宋体" w:hAnsi="宋体"/>
          <w:sz w:val="24"/>
        </w:rPr>
      </w:pPr>
      <w:r>
        <w:rPr>
          <w:rFonts w:ascii="宋体" w:hAnsi="宋体"/>
          <w:sz w:val="24"/>
        </w:rPr>
        <w:t xml:space="preserve">13.2 乙方交货前应对产品</w:t>
      </w:r>
      <w:r>
        <w:rPr>
          <w:rFonts w:ascii="宋体" w:hAnsi="宋体"/>
          <w:sz w:val="24"/>
        </w:rPr>
        <w:t xml:space="preserve">作出</w:t>
      </w:r>
      <w:r>
        <w:rPr>
          <w:rFonts w:ascii="宋体" w:hAnsi="宋体"/>
          <w:sz w:val="24"/>
        </w:rPr>
        <w:t xml:space="preserve">全面检查和对验收文件进行整理，并列出清单，作为甲方收货验收和使用的技术条件依据，检验的结果应随货物交甲方。</w:t>
      </w:r>
      <w:r/>
    </w:p>
    <w:p>
      <w:pPr>
        <w:ind w:firstLine="480"/>
        <w:spacing w:line="480" w:lineRule="exact"/>
        <w:rPr>
          <w:rFonts w:ascii="宋体" w:hAnsi="宋体"/>
          <w:sz w:val="24"/>
        </w:rPr>
      </w:pPr>
      <w:r>
        <w:rPr>
          <w:rFonts w:ascii="宋体" w:hAnsi="宋体"/>
          <w:sz w:val="24"/>
        </w:rPr>
        <w:t xml:space="preserve">13.3 甲方对乙方提供的货物在使用前进行调试时，乙方需负责安装并培训甲方的使用操作人员，并协助甲方一起调试，直到符合技术要求，甲方才做最终验收。</w:t>
      </w:r>
      <w:r/>
    </w:p>
    <w:p>
      <w:pPr>
        <w:ind w:firstLine="480"/>
        <w:spacing w:line="480" w:lineRule="exact"/>
        <w:rPr>
          <w:rFonts w:ascii="宋体" w:hAnsi="宋体" w:eastAsia="宋体"/>
          <w:sz w:val="24"/>
        </w:rPr>
      </w:pPr>
      <w:r>
        <w:rPr>
          <w:rFonts w:ascii="宋体" w:hAnsi="宋体"/>
          <w:sz w:val="24"/>
        </w:rPr>
        <w:t xml:space="preserve">13.4 对技术复杂的货物，甲方</w:t>
      </w:r>
      <w:r>
        <w:rPr>
          <w:rFonts w:hint="eastAsia" w:ascii="宋体" w:hAnsi="宋体"/>
          <w:sz w:val="24"/>
        </w:rPr>
        <w:t xml:space="preserve">可</w:t>
      </w:r>
      <w:r>
        <w:rPr>
          <w:rFonts w:ascii="宋体" w:hAnsi="宋体"/>
          <w:sz w:val="24"/>
        </w:rPr>
        <w:t xml:space="preserve">请国家认可的专业检测机构参与初步验收及最终验收，并由其出具质量检测报告。</w:t>
      </w:r>
      <w:r>
        <w:rPr>
          <w:rFonts w:hint="eastAsia" w:ascii="宋体" w:hAnsi="宋体"/>
          <w:sz w:val="24"/>
        </w:rPr>
        <w:t xml:space="preserve">检测费用由乙方负责。</w:t>
      </w:r>
      <w:r/>
    </w:p>
    <w:p>
      <w:pPr>
        <w:ind w:firstLine="480"/>
        <w:spacing w:line="480" w:lineRule="exact"/>
        <w:rPr>
          <w:rFonts w:ascii="宋体" w:hAnsi="宋体"/>
          <w:sz w:val="24"/>
        </w:rPr>
      </w:pPr>
      <w:r>
        <w:rPr>
          <w:rFonts w:ascii="宋体" w:hAnsi="宋体"/>
          <w:sz w:val="24"/>
        </w:rPr>
        <w:t xml:space="preserve">13.5 验收时乙方必须在现场，验收完毕后作出验收结果报告；验收费用由乙方</w:t>
      </w:r>
      <w:r>
        <w:rPr>
          <w:rFonts w:hint="eastAsia" w:ascii="宋体" w:hAnsi="宋体"/>
          <w:sz w:val="24"/>
        </w:rPr>
        <w:t xml:space="preserve">支付</w:t>
      </w:r>
      <w:r>
        <w:rPr>
          <w:rFonts w:ascii="宋体" w:hAnsi="宋体"/>
          <w:sz w:val="24"/>
        </w:rPr>
        <w:t xml:space="preserve">。</w:t>
      </w:r>
      <w:r/>
    </w:p>
    <w:p>
      <w:pPr>
        <w:pStyle w:val="986"/>
        <w:ind w:firstLine="482"/>
        <w:spacing w:line="480" w:lineRule="exact"/>
        <w:rPr>
          <w:rFonts w:hAnsi="宋体"/>
          <w:b/>
          <w:sz w:val="24"/>
        </w:rPr>
      </w:pPr>
      <w:r>
        <w:rPr>
          <w:rFonts w:hAnsi="宋体"/>
          <w:b/>
          <w:sz w:val="24"/>
        </w:rPr>
        <w:t xml:space="preserve">十四、货物包装、发运及运输</w:t>
      </w:r>
      <w:r/>
    </w:p>
    <w:p>
      <w:pPr>
        <w:ind w:firstLine="480"/>
        <w:spacing w:line="480" w:lineRule="exact"/>
        <w:rPr>
          <w:rFonts w:ascii="宋体" w:hAnsi="宋体"/>
          <w:sz w:val="24"/>
        </w:rPr>
      </w:pPr>
      <w:r>
        <w:rPr>
          <w:rFonts w:ascii="宋体" w:hAnsi="宋体"/>
          <w:sz w:val="24"/>
        </w:rPr>
        <w:t xml:space="preserve">14.1 乙方应在货物发运前对其进行满足运输距离、防潮、防震、防锈和防破损装卸等要求包装，以保证货物安全运达甲方指定地点。</w:t>
      </w:r>
      <w:r/>
    </w:p>
    <w:p>
      <w:pPr>
        <w:ind w:firstLine="480"/>
        <w:spacing w:line="480" w:lineRule="exact"/>
        <w:rPr>
          <w:rFonts w:ascii="宋体" w:hAnsi="宋体"/>
          <w:sz w:val="24"/>
        </w:rPr>
      </w:pPr>
      <w:r>
        <w:rPr>
          <w:rFonts w:ascii="宋体" w:hAnsi="宋体"/>
          <w:sz w:val="24"/>
        </w:rPr>
        <w:t xml:space="preserve">14.2 使用说明书、质量检验证明书、随配附件和工具以及清单一并附于货物内。</w:t>
      </w:r>
      <w:r/>
    </w:p>
    <w:p>
      <w:pPr>
        <w:ind w:firstLine="480"/>
        <w:spacing w:line="480" w:lineRule="exact"/>
        <w:rPr>
          <w:rFonts w:ascii="宋体" w:hAnsi="宋体"/>
          <w:sz w:val="24"/>
        </w:rPr>
      </w:pPr>
      <w:r>
        <w:rPr>
          <w:rFonts w:ascii="宋体" w:hAnsi="宋体"/>
          <w:sz w:val="24"/>
        </w:rPr>
        <w:t xml:space="preserve">14.3 乙方在货物发运手续办理完毕后24小时内或货到甲方48小时前通知甲方，以准备接货。</w:t>
      </w:r>
      <w:r/>
    </w:p>
    <w:p>
      <w:pPr>
        <w:ind w:firstLine="480"/>
        <w:spacing w:line="480" w:lineRule="exact"/>
        <w:rPr>
          <w:rFonts w:ascii="宋体" w:hAnsi="宋体"/>
          <w:sz w:val="24"/>
        </w:rPr>
      </w:pPr>
      <w:r>
        <w:rPr>
          <w:rFonts w:ascii="宋体" w:hAnsi="宋体"/>
          <w:sz w:val="24"/>
        </w:rPr>
        <w:t xml:space="preserve">14.4 货物在交付甲方前发生的风险均由乙方负责。</w:t>
      </w:r>
      <w:r/>
    </w:p>
    <w:p>
      <w:pPr>
        <w:ind w:firstLine="480"/>
        <w:spacing w:line="480" w:lineRule="exact"/>
        <w:rPr>
          <w:rFonts w:ascii="宋体" w:hAnsi="宋体"/>
          <w:sz w:val="24"/>
        </w:rPr>
      </w:pPr>
      <w:r>
        <w:rPr>
          <w:rFonts w:ascii="宋体" w:hAnsi="宋体"/>
          <w:sz w:val="24"/>
        </w:rPr>
        <w:t xml:space="preserve">14.5 货物在规定的交付期限内由乙方送达甲方指定的地点视为交付，乙方同时需通知甲方货物已送达。</w:t>
      </w:r>
      <w:r/>
    </w:p>
    <w:p>
      <w:pPr>
        <w:pStyle w:val="986"/>
        <w:ind w:firstLine="482"/>
        <w:spacing w:line="480" w:lineRule="exact"/>
        <w:rPr>
          <w:rFonts w:hAnsi="宋体"/>
          <w:b/>
          <w:sz w:val="24"/>
        </w:rPr>
      </w:pPr>
      <w:r>
        <w:rPr>
          <w:rFonts w:hAnsi="宋体"/>
          <w:b/>
          <w:sz w:val="24"/>
        </w:rPr>
        <w:t xml:space="preserve">十五、违约责任</w:t>
      </w:r>
      <w:r/>
    </w:p>
    <w:p>
      <w:pPr>
        <w:ind w:firstLine="480"/>
        <w:spacing w:line="480" w:lineRule="exact"/>
        <w:rPr>
          <w:rFonts w:ascii="宋体" w:hAnsi="宋体"/>
          <w:sz w:val="24"/>
        </w:rPr>
      </w:pPr>
      <w:r>
        <w:rPr>
          <w:rFonts w:ascii="宋体" w:hAnsi="宋体"/>
          <w:sz w:val="24"/>
        </w:rPr>
        <w:t xml:space="preserve">15.1 甲方无正当理由拒收货物的，甲方向乙方偿付拒收货款总值的百分之五违约金。</w:t>
      </w:r>
      <w:r/>
    </w:p>
    <w:p>
      <w:pPr>
        <w:ind w:firstLine="480"/>
        <w:spacing w:line="480" w:lineRule="exact"/>
        <w:rPr>
          <w:rFonts w:ascii="宋体" w:hAnsi="宋体"/>
          <w:sz w:val="24"/>
        </w:rPr>
      </w:pPr>
      <w:r>
        <w:rPr>
          <w:rFonts w:ascii="宋体" w:hAnsi="宋体"/>
          <w:sz w:val="24"/>
        </w:rPr>
        <w:t xml:space="preserve">15.2 甲方无故逾期验收和办理货款支付手续的,甲方应按逾期付款总额每日万分之五向乙方支付违约金。</w:t>
      </w:r>
      <w:r/>
    </w:p>
    <w:p>
      <w:pPr>
        <w:ind w:firstLine="480"/>
        <w:spacing w:line="480" w:lineRule="exact"/>
        <w:rPr>
          <w:rFonts w:ascii="宋体" w:hAnsi="宋体"/>
          <w:sz w:val="24"/>
        </w:rPr>
      </w:pPr>
      <w:r>
        <w:rPr>
          <w:rFonts w:ascii="宋体" w:hAnsi="宋体"/>
          <w:sz w:val="24"/>
        </w:rPr>
        <w:t xml:space="preserve">15.3 乙方逾期交付货物的，</w:t>
      </w:r>
      <w:r>
        <w:rPr>
          <w:rFonts w:hint="eastAsia" w:ascii="宋体" w:hAnsi="宋体" w:eastAsia="宋体" w:cs="Times New Roman"/>
          <w:sz w:val="24"/>
        </w:rPr>
        <w:t xml:space="preserve">或交付的货物达不到采购规定使用要求的，</w:t>
      </w:r>
      <w:r>
        <w:rPr>
          <w:rFonts w:ascii="宋体" w:hAnsi="宋体"/>
          <w:sz w:val="24"/>
        </w:rPr>
        <w:t xml:space="preserve">乙</w:t>
      </w:r>
      <w:r>
        <w:rPr>
          <w:rFonts w:ascii="宋体" w:hAnsi="宋体"/>
          <w:sz w:val="24"/>
        </w:rPr>
        <w:t xml:space="preserve">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480" w:lineRule="exact"/>
        <w:rPr>
          <w:rFonts w:ascii="宋体" w:hAnsi="宋体"/>
          <w:sz w:val="24"/>
        </w:rPr>
      </w:pPr>
      <w:r>
        <w:rPr>
          <w:rFonts w:ascii="宋体" w:hAnsi="宋体"/>
          <w:sz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86"/>
        <w:ind w:firstLine="482"/>
        <w:spacing w:line="480" w:lineRule="exact"/>
        <w:rPr>
          <w:rFonts w:hAnsi="宋体"/>
          <w:b/>
          <w:sz w:val="24"/>
        </w:rPr>
      </w:pPr>
      <w:r>
        <w:rPr>
          <w:rFonts w:hAnsi="宋体"/>
          <w:b/>
          <w:sz w:val="24"/>
        </w:rPr>
        <w:t xml:space="preserve">十六、不可抗力事件处理</w:t>
      </w:r>
      <w:r/>
    </w:p>
    <w:p>
      <w:pPr>
        <w:ind w:firstLine="480"/>
        <w:spacing w:line="480" w:lineRule="exact"/>
        <w:rPr>
          <w:rFonts w:ascii="宋体" w:hAnsi="宋体"/>
          <w:sz w:val="24"/>
        </w:rPr>
      </w:pPr>
      <w:r>
        <w:rPr>
          <w:rFonts w:ascii="宋体" w:hAnsi="宋体"/>
          <w:sz w:val="24"/>
        </w:rPr>
        <w:t xml:space="preserve">16.1 在合同有效期内，任何一方因不可抗力事件导致不能履行合同，则合同履行期可延长，其延长期与不可抗力影响期相同。</w:t>
      </w:r>
      <w:r/>
    </w:p>
    <w:p>
      <w:pPr>
        <w:ind w:firstLine="480"/>
        <w:spacing w:line="480" w:lineRule="exact"/>
        <w:rPr>
          <w:rFonts w:ascii="宋体" w:hAnsi="宋体"/>
          <w:sz w:val="24"/>
        </w:rPr>
      </w:pPr>
      <w:r>
        <w:rPr>
          <w:rFonts w:ascii="宋体" w:hAnsi="宋体"/>
          <w:sz w:val="24"/>
        </w:rPr>
        <w:t xml:space="preserve">16.2 不可抗力事件发生后，应立即通知对方，并寄送有关权威机构出具的证明。</w:t>
      </w:r>
      <w:r/>
    </w:p>
    <w:p>
      <w:pPr>
        <w:ind w:firstLine="480"/>
        <w:spacing w:line="480" w:lineRule="exact"/>
        <w:rPr>
          <w:rFonts w:ascii="宋体" w:hAnsi="宋体"/>
          <w:sz w:val="24"/>
        </w:rPr>
      </w:pPr>
      <w:r>
        <w:rPr>
          <w:rFonts w:ascii="宋体" w:hAnsi="宋体"/>
          <w:sz w:val="24"/>
        </w:rPr>
        <w:t xml:space="preserve">16.3 不可抗力事件延续120天以上，双方应通过友好协商，确定是否继续履行合同。</w:t>
      </w:r>
      <w:r/>
    </w:p>
    <w:p>
      <w:pPr>
        <w:pStyle w:val="986"/>
        <w:ind w:firstLine="482"/>
        <w:spacing w:line="480" w:lineRule="exact"/>
        <w:rPr>
          <w:rFonts w:hAnsi="宋体"/>
          <w:b/>
          <w:sz w:val="24"/>
        </w:rPr>
      </w:pPr>
      <w:r>
        <w:rPr>
          <w:rFonts w:hAnsi="宋体"/>
          <w:b/>
          <w:sz w:val="24"/>
        </w:rPr>
        <w:t xml:space="preserve">十七、诉讼</w:t>
      </w:r>
      <w:r/>
    </w:p>
    <w:p>
      <w:pPr>
        <w:ind w:firstLine="480"/>
        <w:spacing w:line="480" w:lineRule="exact"/>
        <w:rPr>
          <w:rFonts w:ascii="宋体" w:hAnsi="宋体"/>
          <w:sz w:val="24"/>
        </w:rPr>
      </w:pPr>
      <w:r>
        <w:rPr>
          <w:rFonts w:ascii="宋体" w:hAnsi="宋体"/>
          <w:sz w:val="24"/>
        </w:rPr>
        <w:t xml:space="preserve">17.1 双方在执行合同中所发生的一切争议，应通过协商解决。如协商不成，可向合同签订地法院起诉，合同签订地在此约定为</w:t>
      </w:r>
      <w:r>
        <w:rPr>
          <w:rFonts w:hint="eastAsia" w:ascii="宋体" w:hAnsi="宋体"/>
          <w:sz w:val="24"/>
        </w:rPr>
        <w:t xml:space="preserve">盐城</w:t>
      </w:r>
      <w:r>
        <w:rPr>
          <w:rFonts w:ascii="宋体" w:hAnsi="宋体"/>
          <w:sz w:val="24"/>
        </w:rPr>
        <w:t xml:space="preserve">市。</w:t>
      </w:r>
      <w:r/>
    </w:p>
    <w:p>
      <w:pPr>
        <w:pStyle w:val="986"/>
        <w:ind w:firstLine="482"/>
        <w:spacing w:line="480" w:lineRule="exact"/>
        <w:rPr>
          <w:rFonts w:hAnsi="宋体"/>
          <w:b/>
          <w:sz w:val="24"/>
        </w:rPr>
      </w:pPr>
      <w:r>
        <w:rPr>
          <w:rFonts w:hAnsi="宋体"/>
          <w:b/>
          <w:sz w:val="24"/>
        </w:rPr>
        <w:t xml:space="preserve">十八、合同生效及其它</w:t>
      </w:r>
      <w:r/>
    </w:p>
    <w:p>
      <w:pPr>
        <w:ind w:firstLine="480"/>
        <w:spacing w:line="480" w:lineRule="exact"/>
        <w:rPr>
          <w:rFonts w:ascii="宋体" w:hAnsi="宋体"/>
          <w:sz w:val="24"/>
        </w:rPr>
      </w:pPr>
      <w:r>
        <w:rPr>
          <w:rFonts w:ascii="宋体" w:hAnsi="宋体"/>
          <w:sz w:val="24"/>
        </w:rPr>
        <w:t xml:space="preserve">18.1 合同经双方法定代表人</w:t>
      </w:r>
      <w:r>
        <w:rPr>
          <w:rFonts w:hint="eastAsia" w:ascii="宋体" w:hAnsi="宋体"/>
          <w:sz w:val="24"/>
        </w:rPr>
        <w:t xml:space="preserve">（或负责人）</w:t>
      </w:r>
      <w:r>
        <w:rPr>
          <w:rFonts w:ascii="宋体" w:hAnsi="宋体"/>
          <w:sz w:val="24"/>
        </w:rPr>
        <w:t xml:space="preserve">或授权委托代</w:t>
      </w:r>
      <w:r>
        <w:rPr>
          <w:rFonts w:hint="eastAsia" w:ascii="宋体" w:hAnsi="宋体"/>
          <w:sz w:val="24"/>
        </w:rPr>
        <w:t xml:space="preserve">表</w:t>
      </w:r>
      <w:r>
        <w:rPr>
          <w:rFonts w:ascii="宋体" w:hAnsi="宋体"/>
          <w:sz w:val="24"/>
        </w:rPr>
        <w:t xml:space="preserve">人签字并加盖单位公章后生效。</w:t>
      </w:r>
      <w:r/>
    </w:p>
    <w:p>
      <w:pPr>
        <w:ind w:firstLine="480"/>
        <w:spacing w:line="480" w:lineRule="exact"/>
        <w:rPr>
          <w:rFonts w:ascii="宋体" w:hAnsi="宋体"/>
          <w:sz w:val="24"/>
        </w:rPr>
      </w:pPr>
      <w:r>
        <w:rPr>
          <w:rFonts w:ascii="宋体" w:hAnsi="宋体"/>
          <w:sz w:val="24"/>
        </w:rPr>
        <w:t xml:space="preserve">18.2本合同未尽事宜，遵照《</w:t>
      </w:r>
      <w:r>
        <w:rPr>
          <w:rFonts w:hint="eastAsia" w:ascii="宋体" w:hAnsi="宋体"/>
          <w:sz w:val="24"/>
        </w:rPr>
        <w:t xml:space="preserve">民</w:t>
      </w:r>
      <w:r>
        <w:rPr>
          <w:rFonts w:ascii="宋体" w:hAnsi="宋体"/>
          <w:sz w:val="24"/>
        </w:rPr>
        <w:t xml:space="preserve">法典》有关条文执行。</w:t>
      </w:r>
      <w:r/>
    </w:p>
    <w:p>
      <w:pPr>
        <w:ind w:firstLine="480"/>
        <w:spacing w:line="480" w:lineRule="exact"/>
        <w:rPr>
          <w:rFonts w:ascii="宋体" w:hAnsi="宋体"/>
          <w:sz w:val="24"/>
        </w:rPr>
      </w:pPr>
      <w:r>
        <w:rPr>
          <w:rFonts w:ascii="宋体" w:hAnsi="宋体"/>
          <w:sz w:val="24"/>
        </w:rPr>
        <w:t xml:space="preserve">18.</w:t>
      </w:r>
      <w:r>
        <w:rPr>
          <w:rFonts w:hint="eastAsia" w:ascii="宋体" w:hAnsi="宋体"/>
          <w:sz w:val="24"/>
        </w:rPr>
        <w:t xml:space="preserve">3</w:t>
      </w:r>
      <w:r>
        <w:rPr>
          <w:rFonts w:ascii="宋体" w:hAnsi="宋体"/>
          <w:sz w:val="24"/>
        </w:rPr>
        <w:t xml:space="preserve"> 本合同一式</w:t>
      </w:r>
      <w:r>
        <w:rPr>
          <w:rFonts w:hint="eastAsia" w:ascii="宋体" w:hAnsi="宋体"/>
          <w:sz w:val="24"/>
        </w:rPr>
        <w:t xml:space="preserve">肆</w:t>
      </w:r>
      <w:r>
        <w:rPr>
          <w:rFonts w:ascii="宋体" w:hAnsi="宋体"/>
          <w:sz w:val="24"/>
        </w:rPr>
        <w:t xml:space="preserve">份，</w:t>
      </w:r>
      <w:r>
        <w:rPr>
          <w:rFonts w:hint="eastAsia" w:ascii="宋体" w:hAnsi="宋体"/>
          <w:sz w:val="24"/>
        </w:rPr>
        <w:t xml:space="preserve">甲乙双方各执贰份。</w:t>
      </w:r>
      <w:r/>
    </w:p>
    <w:p>
      <w:pPr>
        <w:ind w:firstLine="480"/>
        <w:spacing w:line="360" w:lineRule="exact"/>
        <w:rPr>
          <w:rFonts w:ascii="宋体" w:hAnsi="宋体"/>
          <w:sz w:val="24"/>
        </w:rPr>
      </w:pPr>
      <w:r>
        <w:rPr>
          <w:rFonts w:ascii="宋体" w:hAnsi="宋体"/>
          <w:sz w:val="24"/>
        </w:rPr>
        <w:t xml:space="preserve">  </w:t>
      </w:r>
      <w:r/>
    </w:p>
    <w:p>
      <w:pPr>
        <w:ind w:firstLine="480"/>
        <w:spacing w:line="480" w:lineRule="exact"/>
        <w:rPr>
          <w:rFonts w:ascii="宋体" w:hAnsi="宋体"/>
          <w:sz w:val="24"/>
        </w:rPr>
      </w:pPr>
      <w:r>
        <w:rPr>
          <w:rFonts w:ascii="宋体" w:hAnsi="宋体"/>
          <w:sz w:val="24"/>
        </w:rPr>
        <w:t xml:space="preserve">甲方：                         乙方： </w:t>
      </w:r>
      <w:r/>
    </w:p>
    <w:p>
      <w:pPr>
        <w:ind w:firstLine="480"/>
        <w:spacing w:line="480" w:lineRule="exact"/>
        <w:rPr>
          <w:rFonts w:ascii="宋体" w:hAnsi="宋体"/>
          <w:sz w:val="24"/>
        </w:rPr>
      </w:pPr>
      <w:r>
        <w:rPr>
          <w:rFonts w:ascii="宋体" w:hAnsi="宋体"/>
          <w:sz w:val="24"/>
        </w:rPr>
        <w:t xml:space="preserve">地址：                         地址： </w:t>
      </w:r>
      <w:r/>
    </w:p>
    <w:p>
      <w:pPr>
        <w:ind w:firstLine="480"/>
        <w:spacing w:line="480" w:lineRule="exact"/>
        <w:rPr>
          <w:rFonts w:ascii="宋体" w:hAnsi="宋体"/>
          <w:sz w:val="24"/>
        </w:rPr>
      </w:pPr>
      <w:r>
        <w:rPr>
          <w:rFonts w:ascii="宋体" w:hAnsi="宋体"/>
          <w:sz w:val="24"/>
        </w:rPr>
        <w:t xml:space="preserve">法定代表人</w:t>
      </w:r>
      <w:r>
        <w:rPr>
          <w:rFonts w:hint="eastAsia" w:ascii="宋体" w:hAnsi="宋体"/>
          <w:sz w:val="24"/>
        </w:rPr>
        <w:t xml:space="preserve">或授权代表</w:t>
      </w:r>
      <w:r>
        <w:rPr>
          <w:rFonts w:ascii="宋体" w:hAnsi="宋体"/>
          <w:sz w:val="24"/>
        </w:rPr>
        <w:t xml:space="preserve">：         法定代表人</w:t>
      </w:r>
      <w:r>
        <w:rPr>
          <w:rFonts w:hint="eastAsia" w:ascii="宋体" w:hAnsi="宋体"/>
          <w:sz w:val="24"/>
        </w:rPr>
        <w:t xml:space="preserve">或授权代表</w:t>
      </w:r>
      <w:r>
        <w:rPr>
          <w:rFonts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联系电话：                     联系电话：</w:t>
      </w:r>
      <w:r/>
    </w:p>
    <w:p>
      <w:pPr>
        <w:pStyle w:val="986"/>
        <w:spacing w:line="480" w:lineRule="exact"/>
        <w:rPr>
          <w:rFonts w:hAnsi="宋体"/>
          <w:sz w:val="24"/>
        </w:rPr>
      </w:pPr>
      <w:r>
        <w:rPr>
          <w:rFonts w:hAnsi="宋体"/>
          <w:sz w:val="24"/>
        </w:rPr>
      </w:r>
      <w:r/>
    </w:p>
    <w:p>
      <w:pPr>
        <w:pStyle w:val="821"/>
        <w:ind w:firstLine="880"/>
        <w:jc w:val="center"/>
        <w:spacing w:beforeAutospacing="0" w:afterAutospacing="0" w:line="480" w:lineRule="exact"/>
        <w:rPr>
          <w:rFonts w:ascii="黑体" w:hAnsi="宋体" w:eastAsia="黑体" w:cs="黑体"/>
          <w:sz w:val="44"/>
          <w:szCs w:val="44"/>
        </w:rPr>
      </w:pPr>
      <w:r>
        <w:rPr>
          <w:rFonts w:hAnsi="宋体"/>
        </w:rPr>
        <w:t xml:space="preserve">                   </w:t>
      </w:r>
      <w:r>
        <w:rPr>
          <w:rFonts w:hint="eastAsia" w:hAnsi="宋体"/>
        </w:rPr>
        <w:t xml:space="preserve">                </w:t>
      </w:r>
      <w:r>
        <w:rPr>
          <w:rFonts w:hAnsi="宋体"/>
        </w:rPr>
        <w:t xml:space="preserve">签订日期：</w:t>
      </w:r>
      <w:r>
        <w:rPr>
          <w:rFonts w:hAnsi="宋体"/>
        </w:rPr>
        <w:t xml:space="preserve">      </w:t>
      </w:r>
      <w:r>
        <w:rPr>
          <w:rFonts w:hAnsi="宋体"/>
        </w:rPr>
        <w:t xml:space="preserve">年</w:t>
      </w:r>
      <w:r>
        <w:rPr>
          <w:rFonts w:hAnsi="宋体"/>
        </w:rPr>
        <w:t xml:space="preserve">  </w:t>
      </w:r>
      <w:r>
        <w:rPr>
          <w:rFonts w:hAnsi="宋体"/>
        </w:rPr>
        <w:t xml:space="preserve">月</w:t>
      </w:r>
      <w:r>
        <w:rPr>
          <w:rFonts w:hAnsi="宋体"/>
        </w:rPr>
        <w:t xml:space="preserve">  </w:t>
      </w:r>
      <w:r>
        <w:rPr>
          <w:rFonts w:hAnsi="宋体"/>
        </w:rPr>
        <w:t xml:space="preserve">日</w:t>
      </w:r>
      <w:r>
        <w:rPr>
          <w:rFonts w:ascii="黑体" w:hAnsi="宋体" w:eastAsia="黑体" w:cs="黑体"/>
          <w:sz w:val="44"/>
          <w:szCs w:val="44"/>
        </w:rPr>
        <w:br w:type="page" w:clear="all"/>
      </w:r>
      <w:r/>
    </w:p>
    <w:p>
      <w:pPr>
        <w:jc w:val="center"/>
        <w:rPr>
          <w:rFonts w:ascii="宋体" w:hAnsi="宋体" w:eastAsia="宋体" w:cs="宋体"/>
          <w:sz w:val="44"/>
          <w:szCs w:val="44"/>
        </w:rPr>
        <w:outlineLvl w:val="0"/>
      </w:pP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w:t>
      </w:r>
      <w:r>
        <w:rPr>
          <w:rFonts w:hint="eastAsia" w:ascii="宋体" w:hAnsi="宋体" w:eastAsia="宋体" w:cs="宋体"/>
          <w:sz w:val="24"/>
          <w:u w:val="single"/>
        </w:rPr>
        <w:t xml:space="preserve">          </w:t>
      </w:r>
      <w:r>
        <w:rPr>
          <w:rFonts w:hint="eastAsia" w:ascii="宋体" w:hAnsi="宋体" w:eastAsia="宋体" w:cs="宋体"/>
          <w:sz w:val="24"/>
        </w:rPr>
        <w:t xml:space="preserve">）的约定，我单位组织对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587"/>
        <w:gridCol w:w="2813"/>
        <w:gridCol w:w="1625"/>
        <w:gridCol w:w="2458"/>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验收小组（签字）：</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pStyle w:val="821"/>
        <w:ind w:firstLine="880"/>
        <w:jc w:val="center"/>
        <w:spacing w:beforeAutospacing="0" w:afterAutospacing="0" w:line="0" w:lineRule="atLeast"/>
      </w:pPr>
      <w:r>
        <w:rPr>
          <w:rFonts w:hint="eastAsia" w:ascii="黑体" w:hAnsi="宋体" w:eastAsia="黑体" w:cs="黑体"/>
          <w:sz w:val="44"/>
          <w:szCs w:val="44"/>
        </w:rPr>
        <w:t xml:space="preserve"> </w:t>
      </w:r>
      <w:r>
        <w:rPr>
          <w:rFonts w:hint="eastAsia" w:ascii="黑体" w:hAnsi="宋体" w:eastAsia="黑体" w:cs="黑体"/>
          <w:sz w:val="44"/>
          <w:szCs w:val="44"/>
        </w:rPr>
        <w:t xml:space="preserve">第</w:t>
      </w:r>
      <w:bookmarkEnd w:id="158"/>
      <w:r>
        <w:rPr>
          <w:rFonts w:hint="eastAsia" w:ascii="黑体" w:hAnsi="宋体" w:eastAsia="黑体" w:cs="黑体"/>
          <w:sz w:val="44"/>
          <w:szCs w:val="44"/>
        </w:rPr>
        <w:t xml:space="preserve">四章 采购需求</w:t>
      </w:r>
      <w:bookmarkEnd w:id="159"/>
      <w:r/>
      <w:bookmarkEnd w:id="160"/>
      <w:r/>
      <w:bookmarkEnd w:id="161"/>
      <w:r/>
      <w:bookmarkEnd w:id="162"/>
      <w:r/>
      <w:bookmarkEnd w:id="163"/>
      <w:r/>
      <w:r/>
    </w:p>
    <w:p>
      <w:pPr>
        <w:spacing w:line="480" w:lineRule="exact"/>
        <w:rPr>
          <w:rFonts w:ascii="宋体" w:hAnsi="宋体" w:eastAsia="宋体" w:cs="仿宋"/>
          <w:b/>
          <w:sz w:val="24"/>
        </w:rPr>
      </w:pPr>
      <w:r>
        <w:rPr>
          <w:rFonts w:hint="eastAsia" w:ascii="宋体" w:hAnsi="宋体" w:eastAsia="宋体" w:cs="仿宋"/>
          <w:b/>
          <w:bCs/>
          <w:sz w:val="24"/>
        </w:rPr>
        <w:t xml:space="preserve">（一）采购属性：货物类</w:t>
      </w:r>
      <w:r/>
    </w:p>
    <w:p>
      <w:pPr>
        <w:spacing w:line="480" w:lineRule="exact"/>
        <w:rPr>
          <w:rFonts w:ascii="宋体" w:hAnsi="宋体" w:eastAsia="宋体" w:cs="仿宋"/>
          <w:b/>
          <w:sz w:val="24"/>
        </w:rPr>
      </w:pPr>
      <w:r>
        <w:rPr>
          <w:rFonts w:hint="eastAsia" w:ascii="宋体" w:hAnsi="宋体" w:eastAsia="宋体" w:cs="仿宋"/>
          <w:b/>
          <w:bCs/>
          <w:sz w:val="24"/>
        </w:rPr>
        <w:t xml:space="preserve">（二）采购标的所属行业：</w:t>
      </w:r>
      <w:r>
        <w:rPr>
          <w:rFonts w:hint="eastAsia" w:ascii="宋体" w:hAnsi="宋体" w:eastAsia="宋体" w:cs="仿宋"/>
          <w:b/>
          <w:sz w:val="24"/>
        </w:rPr>
        <w:t xml:space="preserve">工业。本项目核心产品:</w:t>
      </w:r>
      <w:r>
        <w:rPr>
          <w:rFonts w:hint="eastAsia"/>
        </w:rPr>
        <w:t xml:space="preserve"> </w:t>
      </w:r>
      <w:r>
        <w:rPr>
          <w:rFonts w:hint="eastAsia" w:ascii="宋体" w:hAnsi="宋体" w:eastAsia="宋体" w:cs="仿宋"/>
          <w:b/>
          <w:sz w:val="24"/>
        </w:rPr>
        <w:t xml:space="preserve">工业级交换机8口千M。</w:t>
      </w:r>
      <w:r/>
    </w:p>
    <w:p>
      <w:pPr>
        <w:spacing w:line="480" w:lineRule="exact"/>
        <w:rPr>
          <w:rFonts w:ascii="宋体" w:hAnsi="宋体" w:eastAsia="宋体" w:cs="仿宋"/>
          <w:b/>
          <w:bCs/>
          <w:sz w:val="24"/>
        </w:rPr>
      </w:pPr>
      <w:r>
        <w:rPr>
          <w:rFonts w:hint="eastAsia" w:ascii="宋体" w:hAnsi="宋体" w:eastAsia="宋体" w:cs="仿宋"/>
          <w:b/>
          <w:bCs/>
          <w:sz w:val="24"/>
        </w:rPr>
        <w:t xml:space="preserve">（三）详细需求及设备清单</w:t>
      </w:r>
      <w:r/>
    </w:p>
    <w:p>
      <w:pPr>
        <w:jc w:val="left"/>
        <w:keepLines/>
        <w:keepNext/>
        <w:spacing w:line="360" w:lineRule="auto"/>
        <w:widowControl/>
        <w:rPr>
          <w:rFonts w:ascii="Times New Roman" w:hAnsi="Times New Roman" w:eastAsia="黑体" w:cs="Times New Roman"/>
          <w:sz w:val="28"/>
          <w:szCs w:val="20"/>
        </w:rPr>
        <w:outlineLvl w:val="0"/>
      </w:pPr>
      <w:r/>
      <w:bookmarkStart w:id="167" w:name="_Toc6172"/>
      <w:r/>
      <w:bookmarkStart w:id="168" w:name="_Toc5863"/>
      <w:r>
        <w:rPr>
          <w:rFonts w:ascii="Times New Roman" w:hAnsi="Times New Roman" w:eastAsia="黑体" w:cs="Times New Roman"/>
          <w:sz w:val="28"/>
          <w:szCs w:val="20"/>
        </w:rPr>
        <w:t xml:space="preserve">一、概述</w:t>
      </w:r>
      <w:bookmarkEnd w:id="167"/>
      <w:r/>
      <w:r/>
    </w:p>
    <w:p>
      <w:pPr>
        <w:jc w:val="left"/>
        <w:keepLines/>
        <w:keepNext/>
        <w:spacing w:line="360" w:lineRule="auto"/>
        <w:widowControl/>
        <w:tabs>
          <w:tab w:val="left" w:pos="756" w:leader="none"/>
        </w:tabs>
        <w:rPr>
          <w:rFonts w:ascii="Times New Roman" w:hAnsi="Times New Roman" w:eastAsia="黑体" w:cs="Times New Roman"/>
          <w:sz w:val="28"/>
        </w:rPr>
        <w:outlineLvl w:val="1"/>
      </w:pPr>
      <w:r/>
      <w:bookmarkStart w:id="169" w:name="_Toc14587"/>
      <w:r>
        <w:rPr>
          <w:rFonts w:ascii="Times New Roman" w:hAnsi="Times New Roman" w:eastAsia="黑体" w:cs="Times New Roman"/>
          <w:sz w:val="28"/>
        </w:rPr>
        <w:t xml:space="preserve">1  </w:t>
      </w:r>
      <w:r>
        <w:rPr>
          <w:rFonts w:ascii="Times New Roman" w:hAnsi="Times New Roman" w:eastAsia="黑体" w:cs="Times New Roman"/>
          <w:sz w:val="28"/>
        </w:rPr>
        <w:t xml:space="preserve">项目</w:t>
      </w:r>
      <w:r>
        <w:rPr>
          <w:rFonts w:hint="eastAsia" w:ascii="Times New Roman" w:hAnsi="Times New Roman" w:eastAsia="黑体" w:cs="Times New Roman"/>
          <w:sz w:val="28"/>
        </w:rPr>
        <w:t xml:space="preserve">名称</w:t>
      </w:r>
      <w:bookmarkEnd w:id="169"/>
      <w:r/>
      <w:r/>
    </w:p>
    <w:p>
      <w:pPr>
        <w:ind w:firstLine="480"/>
        <w:spacing w:line="360" w:lineRule="auto"/>
        <w:widowControl/>
        <w:rPr>
          <w:rFonts w:ascii="Times New Roman" w:hAnsi="Times New Roman" w:eastAsia="仿宋_GB2312" w:cs="Times New Roman"/>
          <w:sz w:val="28"/>
        </w:rPr>
      </w:pPr>
      <w:r>
        <w:rPr>
          <w:rFonts w:hint="eastAsia" w:ascii="Times New Roman" w:hAnsi="Times New Roman" w:eastAsia="宋体" w:cs="Times New Roman"/>
          <w:color w:val="000000"/>
          <w:sz w:val="24"/>
        </w:rPr>
        <w:t xml:space="preserve">盐城市公安局大丰分局</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反走私，反偷渡</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智慧海防提升</w:t>
      </w:r>
      <w:r>
        <w:rPr>
          <w:rFonts w:hint="eastAsia" w:ascii="Times New Roman" w:hAnsi="Times New Roman" w:eastAsia="宋体" w:cs="Times New Roman"/>
          <w:color w:val="000000"/>
          <w:sz w:val="24"/>
        </w:rPr>
        <w:t xml:space="preserve">(2026</w:t>
      </w:r>
      <w:r>
        <w:rPr>
          <w:rFonts w:hint="eastAsia" w:ascii="Times New Roman" w:hAnsi="Times New Roman" w:eastAsia="宋体" w:cs="Times New Roman"/>
          <w:color w:val="000000"/>
          <w:sz w:val="24"/>
        </w:rPr>
        <w:t xml:space="preserve">年</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建设项目</w:t>
      </w:r>
      <w:r/>
    </w:p>
    <w:p>
      <w:pPr>
        <w:jc w:val="left"/>
        <w:keepLines/>
        <w:keepNext/>
        <w:spacing w:line="360" w:lineRule="auto"/>
        <w:widowControl/>
        <w:tabs>
          <w:tab w:val="left" w:pos="756" w:leader="none"/>
        </w:tabs>
        <w:rPr>
          <w:rFonts w:ascii="Times New Roman" w:hAnsi="Times New Roman" w:eastAsia="黑体" w:cs="Times New Roman"/>
          <w:sz w:val="28"/>
        </w:rPr>
        <w:outlineLvl w:val="1"/>
      </w:pPr>
      <w:r/>
      <w:bookmarkStart w:id="170" w:name="_Toc26249"/>
      <w:r>
        <w:rPr>
          <w:rFonts w:hint="eastAsia" w:ascii="Times New Roman" w:hAnsi="Times New Roman" w:eastAsia="黑体" w:cs="Times New Roman"/>
          <w:sz w:val="28"/>
        </w:rPr>
        <w:t xml:space="preserve">2</w:t>
      </w:r>
      <w:r>
        <w:rPr>
          <w:rFonts w:ascii="Times New Roman" w:hAnsi="Times New Roman" w:eastAsia="黑体" w:cs="Times New Roman"/>
          <w:sz w:val="28"/>
        </w:rPr>
        <w:t xml:space="preserve">  </w:t>
      </w:r>
      <w:r>
        <w:rPr>
          <w:rFonts w:hint="eastAsia" w:ascii="Times New Roman" w:hAnsi="Times New Roman" w:eastAsia="黑体" w:cs="Times New Roman"/>
          <w:sz w:val="28"/>
        </w:rPr>
        <w:t xml:space="preserve">项目建设单位</w:t>
      </w:r>
      <w:bookmarkEnd w:id="170"/>
      <w:r/>
      <w:r/>
    </w:p>
    <w:p>
      <w:pPr>
        <w:ind w:firstLine="480"/>
        <w:spacing w:line="360" w:lineRule="auto"/>
        <w:rPr>
          <w:rFonts w:ascii="Times New Roman" w:hAnsi="Times New Roman" w:eastAsia="仿宋_GB2312" w:cs="Times New Roman"/>
          <w:color w:val="000000"/>
          <w:sz w:val="28"/>
        </w:rPr>
      </w:pPr>
      <w:r>
        <w:rPr>
          <w:rFonts w:hint="eastAsia" w:ascii="Times New Roman" w:hAnsi="Times New Roman" w:eastAsia="宋体" w:cs="Times New Roman"/>
          <w:sz w:val="24"/>
        </w:rPr>
        <w:t xml:space="preserve">盐城市公安局大丰分局</w:t>
      </w:r>
      <w:r/>
    </w:p>
    <w:p>
      <w:pPr>
        <w:jc w:val="left"/>
        <w:keepLines/>
        <w:keepNext/>
        <w:spacing w:line="360" w:lineRule="auto"/>
        <w:widowControl/>
        <w:tabs>
          <w:tab w:val="left" w:pos="756" w:leader="none"/>
        </w:tabs>
        <w:rPr>
          <w:rFonts w:ascii="Times New Roman" w:hAnsi="Times New Roman" w:eastAsia="黑体" w:cs="Times New Roman"/>
          <w:color w:val="000000"/>
          <w:sz w:val="28"/>
        </w:rPr>
        <w:outlineLvl w:val="1"/>
      </w:pPr>
      <w:r>
        <w:rPr>
          <w:rFonts w:hint="eastAsia" w:ascii="Times New Roman" w:hAnsi="Times New Roman" w:eastAsia="黑体" w:cs="Times New Roman"/>
          <w:color w:val="000000"/>
          <w:sz w:val="28"/>
        </w:rPr>
        <w:t xml:space="preserve">3</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项目建设目标、规模、内容、工程合理使用年限</w:t>
      </w:r>
      <w:bookmarkEnd w:id="168"/>
      <w:r/>
      <w:r/>
    </w:p>
    <w:p>
      <w:pPr>
        <w:jc w:val="left"/>
        <w:keepLines/>
        <w:keepNext/>
        <w:spacing w:line="360" w:lineRule="auto"/>
        <w:widowControl/>
        <w:rPr>
          <w:rFonts w:ascii="Times New Roman" w:hAnsi="Times New Roman" w:eastAsia="黑体" w:cs="Times New Roman"/>
          <w:color w:val="000000"/>
          <w:sz w:val="28"/>
        </w:rPr>
        <w:outlineLvl w:val="2"/>
      </w:pPr>
      <w:r/>
      <w:bookmarkStart w:id="171" w:name="_Toc8544"/>
      <w:r>
        <w:rPr>
          <w:rFonts w:hint="eastAsia" w:ascii="Times New Roman" w:hAnsi="Times New Roman" w:eastAsia="黑体" w:cs="Times New Roman"/>
          <w:color w:val="000000"/>
          <w:sz w:val="28"/>
        </w:rPr>
        <w:t xml:space="preserve">3</w:t>
      </w:r>
      <w:r>
        <w:rPr>
          <w:rFonts w:ascii="Times New Roman" w:hAnsi="Times New Roman" w:eastAsia="黑体" w:cs="Times New Roman"/>
          <w:color w:val="000000"/>
          <w:sz w:val="28"/>
        </w:rPr>
        <w:t xml:space="preserve">.1  </w:t>
      </w:r>
      <w:r>
        <w:rPr>
          <w:rFonts w:hint="eastAsia" w:ascii="Times New Roman" w:hAnsi="Times New Roman" w:eastAsia="黑体" w:cs="Times New Roman"/>
          <w:color w:val="000000"/>
          <w:sz w:val="28"/>
        </w:rPr>
        <w:t xml:space="preserve">建设目标</w:t>
      </w:r>
      <w:bookmarkEnd w:id="171"/>
      <w:r/>
      <w:r/>
    </w:p>
    <w:p>
      <w:pPr>
        <w:ind w:firstLine="480"/>
        <w:spacing w:line="360" w:lineRule="auto"/>
        <w:rPr>
          <w:rFonts w:ascii="Times New Roman" w:hAnsi="Times New Roman" w:eastAsia="仿宋_GB2312" w:cs="Times New Roman"/>
          <w:sz w:val="28"/>
        </w:rPr>
      </w:pPr>
      <w:r/>
      <w:bookmarkStart w:id="172" w:name="_Toc19946"/>
      <w:r>
        <w:rPr>
          <w:rFonts w:hint="eastAsia" w:ascii="Times New Roman" w:hAnsi="Times New Roman" w:eastAsia="宋体" w:cs="Times New Roman"/>
          <w:sz w:val="24"/>
        </w:rPr>
        <w:t xml:space="preserve">为全面提升社会治安防控能力，推动智慧城市建设，根据公安部门智能化项目建设要求对相关设施设备进行能力提升。构建“点</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线</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面相结合，技防</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人防</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物防相协同”的海防立体智能管控体系，面向海上敏感区、沿海航道、渔港、码头、槽沟、河流入海口、沿海滩涂等错综复杂的现场环境，通过可见光、红外光、毫米波等丰富感知手段，同时融合</w:t>
      </w:r>
      <w:r>
        <w:rPr>
          <w:rFonts w:ascii="Times New Roman" w:hAnsi="Times New Roman" w:eastAsia="宋体" w:cs="Times New Roman"/>
          <w:sz w:val="24"/>
        </w:rPr>
        <w:t xml:space="preserve">AI</w:t>
      </w:r>
      <w:r>
        <w:rPr>
          <w:rFonts w:hint="eastAsia" w:ascii="Times New Roman" w:hAnsi="Times New Roman" w:eastAsia="宋体" w:cs="Times New Roman"/>
          <w:sz w:val="24"/>
        </w:rPr>
        <w:t xml:space="preserve">智能分析，以及算法策略、数据模型等</w:t>
      </w:r>
      <w:r>
        <w:rPr>
          <w:rFonts w:hint="eastAsia" w:ascii="Times New Roman" w:hAnsi="Times New Roman" w:eastAsia="宋体" w:cs="Times New Roman"/>
          <w:sz w:val="24"/>
        </w:rPr>
        <w:t xml:space="preserve">前沿先进</w:t>
      </w:r>
      <w:r>
        <w:rPr>
          <w:rFonts w:hint="eastAsia" w:ascii="Times New Roman" w:hAnsi="Times New Roman" w:eastAsia="宋体" w:cs="Times New Roman"/>
          <w:sz w:val="24"/>
        </w:rPr>
        <w:t xml:space="preserve">技术，推动沿海管控格局向智能化、立体化发展，有力打击偷渡、走私、非法捕捞等涉海犯罪活动，并有效解决系统预警误报多、设施设备运</w:t>
      </w:r>
      <w:r>
        <w:rPr>
          <w:rFonts w:hint="eastAsia" w:ascii="Times New Roman" w:hAnsi="Times New Roman" w:eastAsia="宋体" w:cs="Times New Roman"/>
          <w:sz w:val="24"/>
        </w:rPr>
        <w:t xml:space="preserve">维困</w:t>
      </w:r>
      <w:r>
        <w:rPr>
          <w:rFonts w:hint="eastAsia" w:ascii="Times New Roman" w:hAnsi="Times New Roman" w:eastAsia="宋体" w:cs="Times New Roman"/>
          <w:sz w:val="24"/>
        </w:rPr>
        <w:t xml:space="preserve">难等问题，做到“管好海、守好岸、控好港”，构筑沿海安全屏障。</w:t>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3</w:t>
      </w:r>
      <w:r>
        <w:rPr>
          <w:rFonts w:ascii="Times New Roman" w:hAnsi="Times New Roman" w:eastAsia="黑体" w:cs="Times New Roman"/>
          <w:color w:val="000000"/>
          <w:sz w:val="28"/>
        </w:rPr>
        <w:t xml:space="preserve">.</w:t>
      </w:r>
      <w:r>
        <w:rPr>
          <w:rFonts w:hint="eastAsia" w:ascii="Times New Roman" w:hAnsi="Times New Roman" w:eastAsia="黑体" w:cs="Times New Roman"/>
          <w:color w:val="000000"/>
          <w:sz w:val="28"/>
        </w:rPr>
        <w:t xml:space="preserve">2</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建设规模、内容</w:t>
      </w:r>
      <w:bookmarkEnd w:id="172"/>
      <w:r/>
      <w:r/>
    </w:p>
    <w:p>
      <w:pPr>
        <w:ind w:firstLine="480"/>
        <w:jc w:val="left"/>
        <w:spacing w:line="360" w:lineRule="auto"/>
        <w:widowControl/>
        <w:rPr>
          <w:rFonts w:ascii="Times New Roman" w:hAnsi="Times New Roman" w:eastAsia="宋体" w:cs="Times New Roman"/>
          <w:sz w:val="24"/>
        </w:rPr>
      </w:pPr>
      <w:r>
        <w:rPr>
          <w:rFonts w:hint="eastAsia" w:ascii="Times New Roman" w:hAnsi="Times New Roman" w:eastAsia="宋体" w:cs="Times New Roman"/>
          <w:sz w:val="24"/>
        </w:rPr>
        <w:t xml:space="preserve">在沿海地区以及其他重点部位合计</w:t>
      </w:r>
      <w:r>
        <w:rPr>
          <w:rFonts w:hint="eastAsia" w:ascii="Times New Roman" w:hAnsi="Times New Roman" w:eastAsia="宋体" w:cs="Times New Roman"/>
          <w:sz w:val="24"/>
        </w:rPr>
        <w:t xml:space="preserve">55</w:t>
      </w:r>
      <w:r>
        <w:rPr>
          <w:rFonts w:hint="eastAsia" w:ascii="Times New Roman" w:hAnsi="Times New Roman" w:eastAsia="宋体" w:cs="Times New Roman"/>
          <w:sz w:val="24"/>
        </w:rPr>
        <w:t xml:space="preserve">个点位，新建</w:t>
      </w:r>
      <w:r>
        <w:rPr>
          <w:rFonts w:hint="eastAsia" w:ascii="Times New Roman" w:hAnsi="Times New Roman" w:eastAsia="宋体" w:cs="Times New Roman"/>
          <w:sz w:val="24"/>
        </w:rPr>
        <w:t xml:space="preserve">56</w:t>
      </w:r>
      <w:r>
        <w:rPr>
          <w:rFonts w:hint="eastAsia" w:ascii="Times New Roman" w:hAnsi="Times New Roman" w:eastAsia="宋体" w:cs="Times New Roman"/>
          <w:sz w:val="24"/>
        </w:rPr>
        <w:t xml:space="preserve">个全结构化相机，</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台</w:t>
      </w:r>
      <w:r>
        <w:rPr>
          <w:rFonts w:hint="eastAsia" w:ascii="Times New Roman" w:hAnsi="Times New Roman" w:eastAsia="宋体" w:cs="Times New Roman"/>
          <w:sz w:val="24"/>
        </w:rPr>
        <w:t xml:space="preserve">900W</w:t>
      </w:r>
      <w:r>
        <w:rPr>
          <w:rFonts w:hint="eastAsia" w:ascii="Times New Roman" w:hAnsi="Times New Roman" w:eastAsia="宋体" w:cs="Times New Roman"/>
          <w:sz w:val="24"/>
        </w:rPr>
        <w:t xml:space="preserve">卡口，</w:t>
      </w:r>
      <w:r>
        <w:rPr>
          <w:rFonts w:hint="eastAsia" w:ascii="Times New Roman" w:hAnsi="Times New Roman" w:eastAsia="宋体" w:cs="Times New Roman"/>
          <w:sz w:val="24"/>
        </w:rPr>
        <w:t xml:space="preserve">4</w:t>
      </w:r>
      <w:r>
        <w:rPr>
          <w:rFonts w:hint="eastAsia" w:ascii="Times New Roman" w:hAnsi="Times New Roman" w:eastAsia="宋体" w:cs="Times New Roman"/>
          <w:sz w:val="24"/>
        </w:rPr>
        <w:t xml:space="preserve">台大模型云台结构化，</w:t>
      </w:r>
      <w:r>
        <w:rPr>
          <w:rFonts w:hint="eastAsia" w:ascii="Times New Roman" w:hAnsi="Times New Roman" w:eastAsia="宋体" w:cs="Times New Roman"/>
          <w:sz w:val="24"/>
        </w:rPr>
        <w:t xml:space="preserve">27</w:t>
      </w:r>
      <w:r>
        <w:rPr>
          <w:rFonts w:hint="eastAsia" w:ascii="Times New Roman" w:hAnsi="Times New Roman" w:eastAsia="宋体" w:cs="Times New Roman"/>
          <w:sz w:val="24"/>
        </w:rPr>
        <w:t xml:space="preserve">台球机，</w:t>
      </w:r>
      <w:r>
        <w:rPr>
          <w:rFonts w:hint="eastAsia" w:ascii="Calibri" w:hAnsi="Calibri" w:eastAsia="宋体" w:cs="Times New Roman"/>
          <w:color w:val="000000"/>
          <w:sz w:val="24"/>
        </w:rPr>
        <w:t xml:space="preserve">对全区链路已过期仍可继续使用的相机，租赁运营商光纤链路</w:t>
      </w:r>
      <w:r>
        <w:rPr>
          <w:rFonts w:hint="eastAsia" w:ascii="Calibri" w:hAnsi="Calibri" w:eastAsia="宋体" w:cs="Times New Roman"/>
          <w:color w:val="000000"/>
          <w:sz w:val="24"/>
        </w:rPr>
        <w:t xml:space="preserve">100</w:t>
      </w:r>
      <w:r>
        <w:rPr>
          <w:rFonts w:hint="eastAsia" w:ascii="Calibri" w:hAnsi="Calibri" w:eastAsia="宋体" w:cs="Times New Roman"/>
          <w:color w:val="000000"/>
          <w:sz w:val="24"/>
        </w:rPr>
        <w:t xml:space="preserve">路，</w:t>
      </w:r>
      <w:r>
        <w:rPr>
          <w:rFonts w:hint="eastAsia" w:ascii="Times New Roman" w:hAnsi="Times New Roman" w:eastAsia="宋体" w:cs="Times New Roman"/>
          <w:sz w:val="24"/>
        </w:rPr>
        <w:t xml:space="preserve">后端采购</w:t>
      </w:r>
      <w:r>
        <w:rPr>
          <w:rFonts w:hint="eastAsia" w:ascii="宋体" w:hAnsi="宋体" w:eastAsia="宋体" w:cs="宋体"/>
          <w:bCs/>
          <w:sz w:val="24"/>
        </w:rPr>
        <w:t xml:space="preserve">云存储空间</w:t>
      </w:r>
      <w:r>
        <w:rPr>
          <w:rFonts w:hint="eastAsia" w:ascii="Times New Roman" w:hAnsi="Times New Roman" w:eastAsia="宋体" w:cs="Times New Roman"/>
          <w:sz w:val="24"/>
        </w:rPr>
        <w:t xml:space="preserve">960TB</w:t>
      </w:r>
      <w:r>
        <w:rPr>
          <w:rFonts w:hint="eastAsia" w:ascii="Times New Roman" w:hAnsi="Times New Roman" w:eastAsia="宋体" w:cs="Times New Roman"/>
          <w:sz w:val="24"/>
        </w:rPr>
        <w:t xml:space="preserve">，采购</w:t>
      </w:r>
      <w:r>
        <w:rPr>
          <w:rFonts w:hint="eastAsia" w:ascii="Times New Roman" w:hAnsi="Times New Roman" w:eastAsia="宋体" w:cs="Times New Roman"/>
          <w:sz w:val="24"/>
        </w:rPr>
        <w:t xml:space="preserve">12</w:t>
      </w:r>
      <w:r>
        <w:rPr>
          <w:rFonts w:hint="eastAsia" w:ascii="Times New Roman" w:hAnsi="Times New Roman" w:eastAsia="宋体" w:cs="Times New Roman"/>
          <w:sz w:val="24"/>
        </w:rPr>
        <w:t xml:space="preserve">台服务器云资源，新建</w:t>
      </w:r>
      <w:r>
        <w:rPr>
          <w:rFonts w:hint="eastAsia" w:ascii="Times New Roman" w:hAnsi="Times New Roman" w:eastAsia="宋体" w:cs="Times New Roman"/>
          <w:sz w:val="24"/>
        </w:rPr>
        <w:t xml:space="preserve">政务网至视频网数据</w:t>
      </w:r>
      <w:r>
        <w:rPr>
          <w:rFonts w:hint="eastAsia" w:ascii="Times New Roman" w:hAnsi="Times New Roman" w:eastAsia="宋体" w:cs="Times New Roman"/>
          <w:sz w:val="24"/>
        </w:rPr>
        <w:t xml:space="preserve">边界（万兆）。</w:t>
      </w:r>
      <w:r/>
    </w:p>
    <w:p>
      <w:pPr>
        <w:rPr>
          <w:rFonts w:ascii="Times New Roman" w:hAnsi="Times New Roman" w:eastAsia="仿宋_GB2312" w:cs="Times New Roman"/>
          <w:sz w:val="28"/>
        </w:rPr>
      </w:pPr>
      <w:r>
        <w:rPr>
          <w:rFonts w:ascii="Times New Roman" w:hAnsi="Times New Roman" w:eastAsia="仿宋_GB2312" w:cs="Times New Roman"/>
          <w:sz w:val="28"/>
        </w:rPr>
      </w:r>
      <w:r/>
    </w:p>
    <w:p>
      <w:pPr>
        <w:jc w:val="left"/>
        <w:keepLines/>
        <w:keepNext/>
        <w:spacing w:line="360" w:lineRule="auto"/>
        <w:widowControl/>
        <w:rPr>
          <w:rFonts w:ascii="Times New Roman" w:hAnsi="Times New Roman" w:eastAsia="黑体" w:cs="Times New Roman"/>
          <w:sz w:val="28"/>
        </w:rPr>
        <w:outlineLvl w:val="2"/>
      </w:pPr>
      <w:r/>
      <w:bookmarkStart w:id="173" w:name="_Toc14752"/>
      <w:r>
        <w:rPr>
          <w:rFonts w:hint="eastAsia" w:ascii="Times New Roman" w:hAnsi="Times New Roman" w:eastAsia="黑体" w:cs="Times New Roman"/>
          <w:color w:val="000000"/>
          <w:sz w:val="28"/>
        </w:rPr>
        <w:t xml:space="preserve">3</w:t>
      </w:r>
      <w:r>
        <w:rPr>
          <w:rFonts w:ascii="Times New Roman" w:hAnsi="Times New Roman" w:eastAsia="黑体" w:cs="Times New Roman"/>
          <w:color w:val="000000"/>
          <w:sz w:val="28"/>
        </w:rPr>
        <w:t xml:space="preserve">.</w:t>
      </w:r>
      <w:r>
        <w:rPr>
          <w:rFonts w:hint="eastAsia" w:ascii="Times New Roman" w:hAnsi="Times New Roman" w:eastAsia="黑体" w:cs="Times New Roman"/>
          <w:color w:val="000000"/>
          <w:sz w:val="28"/>
        </w:rPr>
        <w:t xml:space="preserve">3</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工程满足期和工程合理使用年限</w:t>
      </w:r>
      <w:bookmarkEnd w:id="173"/>
      <w:r/>
      <w:r/>
    </w:p>
    <w:p>
      <w:pPr>
        <w:spacing w:line="360" w:lineRule="auto"/>
        <w:rPr>
          <w:rFonts w:ascii="Times New Roman" w:hAnsi="Times New Roman" w:eastAsia="宋体" w:cs="Times New Roman"/>
          <w:color w:val="000000"/>
          <w:sz w:val="24"/>
        </w:rPr>
        <w:sectPr>
          <w:footerReference w:type="default" r:id="rId10"/>
          <w:footnotePr/>
          <w:endnotePr/>
          <w:type w:val="nextPage"/>
          <w:pgSz w:w="11907" w:h="16840" w:orient="portrait"/>
          <w:pgMar w:top="1588" w:right="1701" w:bottom="1361" w:left="1701" w:header="1021" w:footer="1134" w:gutter="0"/>
          <w:cols w:num="1" w:sep="0" w:space="720" w:equalWidth="1"/>
          <w:docGrid w:linePitch="360"/>
        </w:sectPr>
      </w:pPr>
      <w:r>
        <w:rPr>
          <w:rFonts w:hint="eastAsia" w:ascii="Times New Roman" w:hAnsi="Times New Roman" w:eastAsia="宋体" w:cs="Times New Roman"/>
          <w:color w:val="000000"/>
          <w:sz w:val="24"/>
        </w:rPr>
        <w:t xml:space="preserve">工程合理使用年限为</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年。</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bCs/>
          <w:sz w:val="28"/>
          <w:szCs w:val="44"/>
        </w:rPr>
        <w:outlineLvl w:val="0"/>
      </w:pPr>
      <w:r/>
      <w:bookmarkStart w:id="174" w:name="_Toc8297"/>
      <w:r>
        <w:rPr>
          <w:rFonts w:hint="eastAsia" w:ascii="Times New Roman" w:hAnsi="Times New Roman" w:eastAsia="黑体" w:cs="Times New Roman"/>
          <w:bCs/>
          <w:sz w:val="28"/>
          <w:szCs w:val="44"/>
        </w:rPr>
        <w:t xml:space="preserve">二、项目总体设计方案</w:t>
      </w:r>
      <w:bookmarkEnd w:id="174"/>
      <w:r/>
      <w:r/>
    </w:p>
    <w:p>
      <w:pPr>
        <w:jc w:val="left"/>
        <w:keepLines/>
        <w:keepNext/>
        <w:spacing w:line="360" w:lineRule="auto"/>
        <w:widowControl/>
        <w:rPr>
          <w:rFonts w:ascii="Times New Roman" w:hAnsi="Times New Roman" w:eastAsia="黑体" w:cs="Times New Roman"/>
          <w:sz w:val="28"/>
        </w:rPr>
        <w:outlineLvl w:val="1"/>
      </w:pPr>
      <w:r/>
      <w:bookmarkStart w:id="175" w:name="_Toc22991"/>
      <w:r>
        <w:rPr>
          <w:rFonts w:hint="eastAsia" w:ascii="Times New Roman" w:hAnsi="Times New Roman" w:eastAsia="黑体" w:cs="Times New Roman"/>
          <w:color w:val="000000"/>
          <w:sz w:val="28"/>
        </w:rPr>
        <w:t xml:space="preserve">2</w:t>
      </w:r>
      <w:r>
        <w:rPr>
          <w:rFonts w:ascii="Times New Roman" w:hAnsi="Times New Roman" w:eastAsia="黑体" w:cs="Times New Roman"/>
          <w:color w:val="000000"/>
          <w:sz w:val="28"/>
        </w:rPr>
        <w:t xml:space="preserve">.</w:t>
      </w:r>
      <w:r>
        <w:rPr>
          <w:rFonts w:hint="eastAsia" w:ascii="Times New Roman" w:hAnsi="Times New Roman" w:eastAsia="黑体" w:cs="Times New Roman"/>
          <w:color w:val="000000"/>
          <w:sz w:val="28"/>
        </w:rPr>
        <w:t xml:space="preserve">1</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前端点位部署</w:t>
      </w:r>
      <w:bookmarkEnd w:id="175"/>
      <w:r/>
      <w:r/>
    </w:p>
    <w:p>
      <w:pPr>
        <w:rPr>
          <w:rFonts w:ascii="Times New Roman" w:hAnsi="Times New Roman" w:eastAsia="仿宋_GB2312" w:cs="Times New Roman"/>
          <w:sz w:val="28"/>
        </w:rPr>
      </w:pPr>
      <w:r>
        <w:rPr>
          <w:rFonts w:ascii="Times New Roman" w:hAnsi="Times New Roman" w:eastAsia="仿宋_GB2312" w:cs="Times New Roman"/>
          <w:sz w:val="28"/>
        </w:rPr>
      </w:r>
      <w:r/>
    </w:p>
    <w:tbl>
      <w:tblPr>
        <w:tblW w:w="4998" w:type="pct"/>
        <w:tblLook w:val="04A0" w:firstRow="1" w:lastRow="0" w:firstColumn="1" w:lastColumn="0" w:noHBand="0" w:noVBand="1"/>
      </w:tblPr>
      <w:tblGrid>
        <w:gridCol w:w="656"/>
        <w:gridCol w:w="3956"/>
        <w:gridCol w:w="1426"/>
        <w:gridCol w:w="1426"/>
        <w:gridCol w:w="1352"/>
        <w:gridCol w:w="922"/>
        <w:gridCol w:w="1195"/>
        <w:gridCol w:w="546"/>
        <w:gridCol w:w="870"/>
        <w:gridCol w:w="870"/>
        <w:gridCol w:w="656"/>
      </w:tblGrid>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经度</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纬度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400W单镜头结构化</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900W卡口</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大模型云台结构化</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太阳能设备</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拆除原相机</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226王港河桥</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120.5115739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33.0589796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大桥</w:t>
            </w:r>
            <w:r>
              <w:rPr>
                <w:rFonts w:hint="eastAsia" w:ascii="宋体" w:hAnsi="宋体" w:eastAsia="宋体" w:cs="宋体"/>
                <w:color w:val="000000"/>
                <w:sz w:val="22"/>
                <w:szCs w:val="22"/>
                <w:lang w:bidi="ar"/>
              </w:rPr>
              <w:t xml:space="preserve">红卫桥</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120.5940773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32.97561443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江之源大丰港海洋渔业融合示范基地</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120.7210804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33.20372016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日出海湾北头</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120.8542344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33.11952139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吾悦广场</w:t>
            </w:r>
            <w:r>
              <w:rPr>
                <w:rFonts w:hint="eastAsia" w:ascii="宋体" w:hAnsi="宋体" w:eastAsia="宋体" w:cs="宋体"/>
                <w:color w:val="000000"/>
                <w:sz w:val="22"/>
                <w:szCs w:val="22"/>
                <w:lang w:bidi="ar"/>
              </w:rPr>
              <w:t xml:space="preserve">东侧马路对面一条小路</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120.4552197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33.213534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施家大院门口</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120.4568689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33.17299113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张</w:t>
            </w:r>
            <w:r>
              <w:rPr>
                <w:rFonts w:hint="eastAsia" w:ascii="宋体" w:hAnsi="宋体" w:eastAsia="宋体" w:cs="宋体"/>
                <w:color w:val="000000"/>
                <w:sz w:val="22"/>
                <w:szCs w:val="22"/>
                <w:lang w:bidi="ar"/>
              </w:rPr>
              <w:t xml:space="preserve">謇</w:t>
            </w:r>
            <w:r>
              <w:rPr>
                <w:rFonts w:hint="eastAsia" w:ascii="宋体" w:hAnsi="宋体" w:eastAsia="宋体" w:cs="宋体"/>
                <w:color w:val="000000"/>
                <w:sz w:val="22"/>
                <w:szCs w:val="22"/>
                <w:lang w:bidi="ar"/>
              </w:rPr>
              <w:t xml:space="preserve">路与金丰路交界</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120.4582923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33.17361533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泰丰村党群服务中心</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120.4821009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33.17846888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香格里拉西门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120.4810778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33.20195218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香</w:t>
            </w:r>
            <w:r>
              <w:rPr>
                <w:rFonts w:hint="eastAsia" w:ascii="宋体" w:hAnsi="宋体" w:eastAsia="宋体" w:cs="宋体"/>
                <w:color w:val="000000"/>
                <w:sz w:val="22"/>
                <w:szCs w:val="22"/>
                <w:lang w:bidi="ar"/>
              </w:rPr>
              <w:t xml:space="preserve">榭</w:t>
            </w:r>
            <w:r>
              <w:rPr>
                <w:rFonts w:hint="eastAsia" w:ascii="宋体" w:hAnsi="宋体" w:eastAsia="宋体" w:cs="宋体"/>
                <w:color w:val="000000"/>
                <w:sz w:val="22"/>
                <w:szCs w:val="22"/>
                <w:lang w:bidi="ar"/>
              </w:rPr>
              <w:t xml:space="preserve">丽西门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120.4809542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33.20515231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香</w:t>
            </w:r>
            <w:r>
              <w:rPr>
                <w:rFonts w:hint="eastAsia" w:ascii="宋体" w:hAnsi="宋体" w:eastAsia="宋体" w:cs="宋体"/>
                <w:color w:val="000000"/>
                <w:sz w:val="22"/>
                <w:szCs w:val="22"/>
                <w:lang w:bidi="ar"/>
              </w:rPr>
              <w:t xml:space="preserve">榭</w:t>
            </w:r>
            <w:r>
              <w:rPr>
                <w:rFonts w:hint="eastAsia" w:ascii="宋体" w:hAnsi="宋体" w:eastAsia="宋体" w:cs="宋体"/>
                <w:color w:val="000000"/>
                <w:sz w:val="22"/>
                <w:szCs w:val="22"/>
                <w:lang w:bidi="ar"/>
              </w:rPr>
              <w:t xml:space="preserve">丽东门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120.4851178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33.20517615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金</w:t>
            </w:r>
            <w:r>
              <w:rPr>
                <w:rFonts w:hint="eastAsia" w:ascii="宋体" w:hAnsi="宋体" w:eastAsia="宋体" w:cs="宋体"/>
                <w:color w:val="000000"/>
                <w:sz w:val="22"/>
                <w:szCs w:val="22"/>
                <w:lang w:bidi="ar"/>
              </w:rPr>
              <w:t xml:space="preserve">宇广场</w:t>
            </w:r>
            <w:r>
              <w:rPr>
                <w:rFonts w:hint="eastAsia" w:ascii="宋体" w:hAnsi="宋体" w:eastAsia="宋体" w:cs="宋体"/>
                <w:color w:val="000000"/>
                <w:sz w:val="22"/>
                <w:szCs w:val="22"/>
                <w:lang w:bidi="ar"/>
              </w:rPr>
              <w:t xml:space="preserve">中间</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120.464613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33.194965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老街南头</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120.4642498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33.19291183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实小东巷8号</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120.4673762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33.19112609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富康小区西侧路口</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120.467932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33.19303714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老街北头</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120.4641322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33.19498501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聚丰家园一期北门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120.4751823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33.21904176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万何家园东侧道路</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120.4681841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33.2121194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瀚</w:t>
            </w:r>
            <w:r>
              <w:rPr>
                <w:rFonts w:hint="eastAsia" w:ascii="宋体" w:hAnsi="宋体" w:eastAsia="宋体" w:cs="宋体"/>
                <w:color w:val="000000"/>
                <w:sz w:val="22"/>
                <w:szCs w:val="22"/>
                <w:lang w:bidi="ar"/>
              </w:rPr>
              <w:t xml:space="preserve">华苑中间广场</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120.4744287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33.20837635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城南家园南门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120.4656161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33.17809762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城南家园西门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120.4648933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33.18004116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兴业路与南翔路交界</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120.4684603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33.18167072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南翔路爱石超市</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120.4715886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33.18235094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人民路五星车辆</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120.4658218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33.18452994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人民</w:t>
            </w:r>
            <w:r>
              <w:rPr>
                <w:rFonts w:hint="eastAsia" w:ascii="宋体" w:hAnsi="宋体" w:eastAsia="宋体" w:cs="宋体"/>
                <w:color w:val="000000"/>
                <w:sz w:val="22"/>
                <w:szCs w:val="22"/>
                <w:lang w:bidi="ar"/>
              </w:rPr>
              <w:t xml:space="preserve">路农民</w:t>
            </w:r>
            <w:r>
              <w:rPr>
                <w:rFonts w:hint="eastAsia" w:ascii="宋体" w:hAnsi="宋体" w:eastAsia="宋体" w:cs="宋体"/>
                <w:color w:val="000000"/>
                <w:sz w:val="22"/>
                <w:szCs w:val="22"/>
                <w:lang w:bidi="ar"/>
              </w:rPr>
              <w:t xml:space="preserve">公寓东侧</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120.4650675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33.18659735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老花爆厂</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120.4635389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33.18312213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杨健卤菜</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120.4554233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33.19194466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香格里拉西门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120.4810892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33.20193263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斗龙大丰闸</w:t>
            </w:r>
            <w:r>
              <w:rPr>
                <w:rFonts w:hint="eastAsia" w:ascii="宋体" w:hAnsi="宋体" w:eastAsia="宋体" w:cs="宋体"/>
                <w:color w:val="000000"/>
                <w:sz w:val="22"/>
                <w:szCs w:val="22"/>
                <w:lang w:bidi="ar"/>
              </w:rPr>
              <w:t xml:space="preserve">向东</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120.6001543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33.46244718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花园路大华路</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120.508792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33.19912485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纬</w:t>
            </w:r>
            <w:r>
              <w:rPr>
                <w:rFonts w:hint="eastAsia" w:ascii="宋体" w:hAnsi="宋体" w:eastAsia="宋体" w:cs="宋体"/>
                <w:color w:val="000000"/>
                <w:sz w:val="22"/>
                <w:szCs w:val="22"/>
                <w:lang w:bidi="ar"/>
              </w:rPr>
              <w:t xml:space="preserve">四路与五台山路</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120.7415322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33.25690080 </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大丰港建材城</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120.7475432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33.26085312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华山路与牡丹江路</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120.747329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33.26548505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海防重要点位1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120.7306746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33.34783802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海防重要点位2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120.7287843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33.34719062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王港闸东大桥东路口</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120.7468707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33.18140054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吉电</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120.7495123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33.20011136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上海港路与保税物流中心东门十字路口</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120.73548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33.22619584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天合光能南侧十字路口</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120.7430779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33.22703349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新安江路天合光能南侧十字路口路东</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120.7438234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33.22668575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陈德虎码头</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120.7799806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33.19046838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南新村卫生室南侧路口</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120.6846199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33.19560643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盐场桥南侧</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120.6947357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33.21057029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海堤路5号井养殖区入口</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120.7153147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33.27717498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海堤路上海农场入口南侧</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120.7035204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33.28038475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陈慧塘口北侧</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120.6827833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33.29002017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丰余大桥西侧</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120.482371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33.39263071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名都商贸城</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120.4612755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33.19594208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富贵园小区</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120.4456882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33.19515553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金宇景苑</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120.4536115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33.1951948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丰和丽都北门</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120.4694291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33.19609328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朝阳景都</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120.4747372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righ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33.19635358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麋鹿保护区1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120.8037919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32.99219281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麋鹿保护区2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120.8039367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32.99205783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w:t>
            </w:r>
            <w:r>
              <w:rPr>
                <w:rFonts w:hint="eastAsia" w:ascii="宋体" w:hAnsi="宋体" w:eastAsia="宋体" w:cs="宋体"/>
                <w:color w:val="000000"/>
                <w:sz w:val="22"/>
                <w:szCs w:val="22"/>
                <w:lang w:bidi="ar"/>
              </w:rPr>
              <w:t xml:space="preserve">斗龙港前进</w:t>
            </w:r>
            <w:r>
              <w:rPr>
                <w:rFonts w:hint="eastAsia" w:ascii="宋体" w:hAnsi="宋体" w:eastAsia="宋体" w:cs="宋体"/>
                <w:color w:val="000000"/>
                <w:sz w:val="22"/>
                <w:szCs w:val="22"/>
                <w:lang w:bidi="ar"/>
              </w:rPr>
              <w:t xml:space="preserve">桥</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120.481725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33.393137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ascii="宋体" w:hAnsi="宋体" w:eastAsia="宋体" w:cs="宋体"/>
                <w:color w:val="000000"/>
                <w:sz w:val="22"/>
                <w:szCs w:val="22"/>
              </w:rPr>
            </w:pPr>
            <w:r>
              <w:rPr>
                <w:rFonts w:ascii="宋体" w:hAnsi="宋体" w:eastAsia="宋体" w:cs="宋体"/>
                <w:color w:val="000000"/>
                <w:sz w:val="22"/>
                <w:szCs w:val="22"/>
              </w:rPr>
            </w:r>
            <w:r/>
          </w:p>
        </w:tc>
      </w:tr>
    </w:tbl>
    <w:p>
      <w:pPr>
        <w:spacing w:line="360" w:lineRule="auto"/>
        <w:rPr>
          <w:rFonts w:ascii="Times New Roman" w:hAnsi="Times New Roman" w:eastAsia="仿宋_GB2312" w:cs="Times New Roman"/>
          <w:sz w:val="28"/>
        </w:rPr>
      </w:pPr>
      <w:r>
        <w:rPr>
          <w:rFonts w:ascii="Times New Roman" w:hAnsi="Times New Roman" w:eastAsia="仿宋_GB2312" w:cs="Times New Roman"/>
          <w:sz w:val="28"/>
        </w:rPr>
      </w:r>
      <w:r/>
    </w:p>
    <w:tbl>
      <w:tblPr>
        <w:tblW w:w="5000" w:type="pct"/>
        <w:tblLook w:val="04A0" w:firstRow="1" w:lastRow="0" w:firstColumn="1" w:lastColumn="0" w:noHBand="0" w:noVBand="1"/>
      </w:tblPr>
      <w:tblGrid>
        <w:gridCol w:w="997"/>
        <w:gridCol w:w="7357"/>
        <w:gridCol w:w="2168"/>
        <w:gridCol w:w="2168"/>
        <w:gridCol w:w="1191"/>
      </w:tblGrid>
      <w:tr>
        <w:trPr>
          <w:trHeight w:val="405"/>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b/>
                <w:bCs/>
                <w:color w:val="000000"/>
                <w:sz w:val="32"/>
                <w:szCs w:val="32"/>
              </w:rPr>
            </w:pPr>
            <w:r>
              <w:rPr>
                <w:rFonts w:hint="eastAsia" w:ascii="宋体" w:hAnsi="宋体" w:eastAsia="宋体" w:cs="宋体"/>
                <w:b/>
                <w:bCs/>
                <w:color w:val="000000"/>
                <w:sz w:val="32"/>
                <w:szCs w:val="32"/>
                <w:lang w:bidi="ar"/>
              </w:rPr>
              <w:t xml:space="preserve">需增加链路点位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经度</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纬度</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链路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大丰刘庄</w:t>
            </w:r>
            <w:r>
              <w:rPr>
                <w:rFonts w:hint="eastAsia" w:ascii="宋体" w:hAnsi="宋体" w:eastAsia="宋体" w:cs="宋体"/>
                <w:color w:val="000000"/>
                <w:sz w:val="22"/>
                <w:szCs w:val="22"/>
                <w:lang w:bidi="ar"/>
              </w:rPr>
              <w:t xml:space="preserve">镇良好村</w:t>
            </w:r>
            <w:r>
              <w:rPr>
                <w:rFonts w:hint="eastAsia" w:ascii="宋体" w:hAnsi="宋体" w:eastAsia="宋体" w:cs="宋体"/>
                <w:color w:val="000000"/>
                <w:sz w:val="22"/>
                <w:szCs w:val="22"/>
                <w:lang w:bidi="ar"/>
              </w:rPr>
              <w:t xml:space="preserve">九组向北(</w:t>
            </w:r>
            <w:r>
              <w:rPr>
                <w:rFonts w:hint="eastAsia" w:ascii="宋体" w:hAnsi="宋体" w:eastAsia="宋体" w:cs="宋体"/>
                <w:color w:val="000000"/>
                <w:sz w:val="22"/>
                <w:szCs w:val="22"/>
                <w:lang w:bidi="ar"/>
              </w:rPr>
              <w:t xml:space="preserve">微</w:t>
            </w:r>
            <w:r>
              <w:rPr>
                <w:rFonts w:hint="eastAsia" w:ascii="宋体" w:hAnsi="宋体" w:eastAsia="宋体" w:cs="宋体"/>
                <w:color w:val="000000"/>
                <w:sz w:val="22"/>
                <w:szCs w:val="22"/>
                <w:lang w:bidi="ar"/>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120.273195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33.175518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w:t>
            </w:r>
            <w:r>
              <w:rPr>
                <w:rFonts w:hint="eastAsia" w:ascii="宋体" w:hAnsi="宋体" w:eastAsia="宋体" w:cs="宋体"/>
                <w:color w:val="000000"/>
                <w:sz w:val="22"/>
                <w:szCs w:val="22"/>
                <w:lang w:bidi="ar"/>
              </w:rPr>
              <w:t xml:space="preserve">丰</w:t>
            </w:r>
            <w:r>
              <w:rPr>
                <w:rFonts w:hint="eastAsia" w:ascii="宋体" w:hAnsi="宋体" w:eastAsia="宋体" w:cs="宋体"/>
                <w:color w:val="000000"/>
                <w:sz w:val="22"/>
                <w:szCs w:val="22"/>
                <w:lang w:bidi="ar"/>
              </w:rPr>
              <w:t xml:space="preserve">和丽都北大门向南(结构化)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120.465035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33.197023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大丰今日小区北门西向南(结构化)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120.452779</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33.208459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大丰白驹车站(人球)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120.307716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33.065134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大丰川东港新川东</w:t>
            </w:r>
            <w:r>
              <w:rPr>
                <w:rFonts w:hint="eastAsia" w:ascii="宋体" w:hAnsi="宋体" w:eastAsia="宋体" w:cs="宋体"/>
                <w:color w:val="000000"/>
                <w:sz w:val="22"/>
                <w:szCs w:val="22"/>
                <w:lang w:bidi="ar"/>
              </w:rPr>
              <w:t xml:space="preserve">闸</w:t>
            </w:r>
            <w:r>
              <w:rPr>
                <w:rFonts w:hint="eastAsia" w:ascii="宋体" w:hAnsi="宋体" w:eastAsia="宋体" w:cs="宋体"/>
                <w:color w:val="000000"/>
                <w:sz w:val="22"/>
                <w:szCs w:val="22"/>
                <w:lang w:bidi="ar"/>
              </w:rPr>
              <w:t xml:space="preserve">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120.703465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33.022451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大丰区人民政府北门西(枪)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120.496319</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33.202916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大丰草堰镇双</w:t>
            </w:r>
            <w:r>
              <w:rPr>
                <w:rFonts w:hint="eastAsia" w:ascii="宋体" w:hAnsi="宋体" w:eastAsia="宋体" w:cs="宋体"/>
                <w:color w:val="000000"/>
                <w:sz w:val="22"/>
                <w:szCs w:val="22"/>
                <w:lang w:bidi="ar"/>
              </w:rPr>
              <w:t xml:space="preserve">河康居点中心</w:t>
            </w:r>
            <w:r>
              <w:rPr>
                <w:rFonts w:hint="eastAsia" w:ascii="宋体" w:hAnsi="宋体" w:eastAsia="宋体" w:cs="宋体"/>
                <w:color w:val="000000"/>
                <w:sz w:val="22"/>
                <w:szCs w:val="22"/>
                <w:lang w:bidi="ar"/>
              </w:rPr>
              <w:t xml:space="preserve">(球)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120.317846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32.950126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大丰刘庄</w:t>
            </w:r>
            <w:r>
              <w:rPr>
                <w:rFonts w:hint="eastAsia" w:ascii="宋体" w:hAnsi="宋体" w:eastAsia="宋体" w:cs="宋体"/>
                <w:color w:val="000000"/>
                <w:sz w:val="22"/>
                <w:szCs w:val="22"/>
                <w:lang w:bidi="ar"/>
              </w:rPr>
              <w:t xml:space="preserve">集市南</w:t>
            </w:r>
            <w:r>
              <w:rPr>
                <w:rFonts w:hint="eastAsia" w:ascii="宋体" w:hAnsi="宋体" w:eastAsia="宋体" w:cs="宋体"/>
                <w:color w:val="000000"/>
                <w:sz w:val="22"/>
                <w:szCs w:val="22"/>
                <w:lang w:bidi="ar"/>
              </w:rPr>
              <w:t xml:space="preserve">路口朝南(结构化)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120.297455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33.140061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大丰新长铁路K264+955(球)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120.308881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33.133342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大丰新长铁路K267+955(球)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120.305431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33.106717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大丰G204沿堤村卡口向北(</w:t>
            </w:r>
            <w:r>
              <w:rPr>
                <w:rFonts w:hint="eastAsia" w:ascii="宋体" w:hAnsi="宋体" w:eastAsia="宋体" w:cs="宋体"/>
                <w:color w:val="000000"/>
                <w:sz w:val="22"/>
                <w:szCs w:val="22"/>
                <w:lang w:bidi="ar"/>
              </w:rPr>
              <w:t xml:space="preserve">标卡</w:t>
            </w:r>
            <w:r>
              <w:rPr>
                <w:rFonts w:hint="eastAsia" w:ascii="宋体" w:hAnsi="宋体" w:eastAsia="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120.305315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33.025889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大丰G228交G343东南向南(结构化)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120.628446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33.229679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大丰开发区</w:t>
            </w:r>
            <w:r>
              <w:rPr>
                <w:rFonts w:hint="eastAsia" w:ascii="宋体" w:hAnsi="宋体" w:eastAsia="宋体" w:cs="宋体"/>
                <w:color w:val="000000"/>
                <w:sz w:val="22"/>
                <w:szCs w:val="22"/>
                <w:lang w:bidi="ar"/>
              </w:rPr>
              <w:t xml:space="preserve">龙门嘉苑47号</w:t>
            </w:r>
            <w:r>
              <w:rPr>
                <w:rFonts w:hint="eastAsia" w:ascii="宋体" w:hAnsi="宋体" w:eastAsia="宋体" w:cs="宋体"/>
                <w:color w:val="000000"/>
                <w:sz w:val="22"/>
                <w:szCs w:val="22"/>
                <w:lang w:bidi="ar"/>
              </w:rPr>
              <w:t xml:space="preserve">楼后向东(枪)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120.405361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33.208113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大丰同福花园6号楼后向东(结构化)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120.431856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33.209232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大丰城西朝阳</w:t>
            </w:r>
            <w:r>
              <w:rPr>
                <w:rFonts w:hint="eastAsia" w:ascii="宋体" w:hAnsi="宋体" w:eastAsia="宋体" w:cs="宋体"/>
                <w:color w:val="000000"/>
                <w:sz w:val="22"/>
                <w:szCs w:val="22"/>
                <w:lang w:bidi="ar"/>
              </w:rPr>
              <w:t xml:space="preserve">路重点</w:t>
            </w:r>
            <w:r>
              <w:rPr>
                <w:rFonts w:hint="eastAsia" w:ascii="宋体" w:hAnsi="宋体" w:eastAsia="宋体" w:cs="宋体"/>
                <w:color w:val="000000"/>
                <w:sz w:val="22"/>
                <w:szCs w:val="22"/>
                <w:lang w:bidi="ar"/>
              </w:rPr>
              <w:t xml:space="preserve">人(结构化)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120.434592</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33.210925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大丰东坝头农场场部东南(球)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120.626081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33.193889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大丰东坝头农场生活区高空(球)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120.623687</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33.205793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大丰东坝头农场</w:t>
            </w:r>
            <w:r>
              <w:rPr>
                <w:rFonts w:hint="eastAsia" w:ascii="宋体" w:hAnsi="宋体" w:eastAsia="宋体" w:cs="宋体"/>
                <w:color w:val="000000"/>
                <w:sz w:val="22"/>
                <w:szCs w:val="22"/>
                <w:lang w:bidi="ar"/>
              </w:rPr>
              <w:t xml:space="preserve">一</w:t>
            </w:r>
            <w:r>
              <w:rPr>
                <w:rFonts w:hint="eastAsia" w:ascii="宋体" w:hAnsi="宋体" w:eastAsia="宋体" w:cs="宋体"/>
                <w:color w:val="000000"/>
                <w:sz w:val="22"/>
                <w:szCs w:val="22"/>
                <w:lang w:bidi="ar"/>
              </w:rPr>
              <w:t xml:space="preserve">大队向南(结构化)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120.621442</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33.193886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大丰育</w:t>
            </w:r>
            <w:r>
              <w:rPr>
                <w:rFonts w:hint="eastAsia" w:ascii="宋体" w:hAnsi="宋体" w:eastAsia="宋体" w:cs="宋体"/>
                <w:color w:val="000000"/>
                <w:sz w:val="22"/>
                <w:szCs w:val="22"/>
                <w:lang w:bidi="ar"/>
              </w:rPr>
              <w:t xml:space="preserve">红小区</w:t>
            </w:r>
            <w:r>
              <w:rPr>
                <w:rFonts w:hint="eastAsia" w:ascii="宋体" w:hAnsi="宋体" w:eastAsia="宋体" w:cs="宋体"/>
                <w:color w:val="000000"/>
                <w:sz w:val="22"/>
                <w:szCs w:val="22"/>
                <w:lang w:bidi="ar"/>
              </w:rPr>
              <w:t xml:space="preserve">7号楼前向东(结构化)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120.456221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33.192227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大丰育红</w:t>
            </w:r>
            <w:r>
              <w:rPr>
                <w:rFonts w:hint="eastAsia" w:ascii="宋体" w:hAnsi="宋体" w:eastAsia="宋体" w:cs="宋体"/>
                <w:color w:val="000000"/>
                <w:sz w:val="22"/>
                <w:szCs w:val="22"/>
                <w:lang w:bidi="ar"/>
              </w:rPr>
              <w:t xml:space="preserve">西路锦冠不锈钢</w:t>
            </w:r>
            <w:r>
              <w:rPr>
                <w:rFonts w:hint="eastAsia" w:ascii="宋体" w:hAnsi="宋体" w:eastAsia="宋体" w:cs="宋体"/>
                <w:color w:val="000000"/>
                <w:sz w:val="22"/>
                <w:szCs w:val="22"/>
                <w:lang w:bidi="ar"/>
              </w:rPr>
              <w:t xml:space="preserve">对面向北(结构化)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120.446033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33.193199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大丰种子公司宿舍2#楼向北(结构化)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120.458751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33.195608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大丰新村路交常新路东南(人枪)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120.443259</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33.212331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大丰环球娱乐中心大门(人枪)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120.457261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33.200991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大丰乐购娱乐</w:t>
            </w:r>
            <w:r>
              <w:rPr>
                <w:rFonts w:hint="eastAsia" w:ascii="宋体" w:hAnsi="宋体" w:eastAsia="宋体" w:cs="宋体"/>
                <w:color w:val="000000"/>
                <w:sz w:val="22"/>
                <w:szCs w:val="22"/>
                <w:lang w:bidi="ar"/>
              </w:rPr>
              <w:t xml:space="preserve">厅钻石钱柜(人枪)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120.459758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33.197919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大丰久久音乐会所(人枪)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120.466703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33.221127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大丰万紫千红KTV(人枪)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120.458346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33.202316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大丰中</w:t>
            </w:r>
            <w:r>
              <w:rPr>
                <w:rFonts w:hint="eastAsia" w:ascii="宋体" w:hAnsi="宋体" w:eastAsia="宋体" w:cs="宋体"/>
                <w:color w:val="000000"/>
                <w:sz w:val="22"/>
                <w:szCs w:val="22"/>
                <w:lang w:bidi="ar"/>
              </w:rPr>
              <w:t xml:space="preserve">交美庐城</w:t>
            </w:r>
            <w:r>
              <w:rPr>
                <w:rFonts w:hint="eastAsia" w:ascii="宋体" w:hAnsi="宋体" w:eastAsia="宋体" w:cs="宋体"/>
                <w:color w:val="000000"/>
                <w:sz w:val="22"/>
                <w:szCs w:val="22"/>
                <w:lang w:bidi="ar"/>
              </w:rPr>
              <w:t xml:space="preserve">前(人球)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120.457207</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33.196875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大丰南翔路交常新路东南(人枪)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120.445255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33.183291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大丰碧</w:t>
            </w:r>
            <w:r>
              <w:rPr>
                <w:rFonts w:hint="eastAsia" w:ascii="宋体" w:hAnsi="宋体" w:eastAsia="宋体" w:cs="宋体"/>
                <w:color w:val="000000"/>
                <w:sz w:val="22"/>
                <w:szCs w:val="22"/>
                <w:lang w:bidi="ar"/>
              </w:rPr>
              <w:t xml:space="preserve">桂园</w:t>
            </w:r>
            <w:r>
              <w:rPr>
                <w:rFonts w:hint="eastAsia" w:ascii="宋体" w:hAnsi="宋体" w:eastAsia="宋体" w:cs="宋体"/>
                <w:color w:val="000000"/>
                <w:sz w:val="22"/>
                <w:szCs w:val="22"/>
                <w:lang w:bidi="ar"/>
              </w:rPr>
              <w:t xml:space="preserve">南门车库(结构化)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120.505848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33.204016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大丰碧水豪庭东门南向西(结构化)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120.504188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33.202584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大丰朝阳景都南门向北(结构化)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120.468878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33.195184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大丰G343新团加油站向西(</w:t>
            </w:r>
            <w:r>
              <w:rPr>
                <w:rFonts w:hint="eastAsia" w:ascii="宋体" w:hAnsi="宋体" w:eastAsia="宋体" w:cs="宋体"/>
                <w:color w:val="000000"/>
                <w:sz w:val="22"/>
                <w:szCs w:val="22"/>
                <w:lang w:bidi="ar"/>
              </w:rPr>
              <w:t xml:space="preserve">标卡</w:t>
            </w:r>
            <w:r>
              <w:rPr>
                <w:rFonts w:hint="eastAsia" w:ascii="宋体" w:hAnsi="宋体" w:eastAsia="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120.368131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33.176867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大丰G343交东宁路西球(球)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120.471007</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33.220846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大丰通港大道与人民路东向西1.2车辆(</w:t>
            </w:r>
            <w:r>
              <w:rPr>
                <w:rFonts w:hint="eastAsia" w:ascii="宋体" w:hAnsi="宋体" w:eastAsia="宋体" w:cs="宋体"/>
                <w:color w:val="000000"/>
                <w:sz w:val="22"/>
                <w:szCs w:val="22"/>
                <w:lang w:bidi="ar"/>
              </w:rPr>
              <w:t xml:space="preserve">卡警</w:t>
            </w:r>
            <w:r>
              <w:rPr>
                <w:rFonts w:hint="eastAsia" w:ascii="宋体" w:hAnsi="宋体" w:eastAsia="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120.457213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33.220286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大丰上海花园东门(球)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120.444856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33.187348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大丰飞达路与丰华路南向</w:t>
            </w:r>
            <w:r>
              <w:rPr>
                <w:rFonts w:hint="eastAsia" w:ascii="宋体" w:hAnsi="宋体" w:eastAsia="宋体" w:cs="宋体"/>
                <w:color w:val="000000"/>
                <w:sz w:val="22"/>
                <w:szCs w:val="22"/>
                <w:lang w:bidi="ar"/>
              </w:rPr>
              <w:t xml:space="preserve">黑光球</w:t>
            </w:r>
            <w:r>
              <w:rPr>
                <w:rFonts w:hint="eastAsia" w:ascii="宋体" w:hAnsi="宋体" w:eastAsia="宋体" w:cs="宋体"/>
                <w:color w:val="000000"/>
                <w:sz w:val="22"/>
                <w:szCs w:val="22"/>
                <w:lang w:bidi="ar"/>
              </w:rPr>
              <w:t xml:space="preserve">(球)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120.492986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33.210972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bottom"/>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大丰大丰港万源宾馆酒店向南(结构化)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120.691542</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33.187622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大丰刘庄新团河闸(球)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120.328644</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33.159707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大丰香堤雅</w:t>
            </w:r>
            <w:r>
              <w:rPr>
                <w:rFonts w:hint="eastAsia" w:ascii="宋体" w:hAnsi="宋体" w:eastAsia="宋体" w:cs="宋体"/>
                <w:color w:val="000000"/>
                <w:sz w:val="22"/>
                <w:szCs w:val="22"/>
                <w:lang w:bidi="ar"/>
              </w:rPr>
              <w:t xml:space="preserve">郡南门东向北(结构化)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120.440427</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33.204052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大丰品尚雅居南门西向北(结构化)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120.445318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33.204736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大丰人才公寓北大门南向西(结构化)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120.498008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33.206815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大丰泰晤士港路-上海港路南向南(结构化)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120.733194</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33.250115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大丰南翔路交人民路北(球)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120.459894</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33.184422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大丰南翔路交金丰路北高(球)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120.452377</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33.184356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大丰南翔路交常新路北(球)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120.444819</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33.183584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大丰新村路交金丰路东南(人枪)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120.450346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33.212706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大丰G343-金丰路(球)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120.449679</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33.219862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大丰汇</w:t>
            </w:r>
            <w:r>
              <w:rPr>
                <w:rFonts w:hint="eastAsia" w:ascii="宋体" w:hAnsi="宋体" w:eastAsia="宋体" w:cs="宋体"/>
                <w:color w:val="000000"/>
                <w:sz w:val="22"/>
                <w:szCs w:val="22"/>
                <w:lang w:bidi="ar"/>
              </w:rPr>
              <w:t xml:space="preserve">贤嘉园</w:t>
            </w:r>
            <w:r>
              <w:rPr>
                <w:rFonts w:hint="eastAsia" w:ascii="宋体" w:hAnsi="宋体" w:eastAsia="宋体" w:cs="宋体"/>
                <w:color w:val="000000"/>
                <w:sz w:val="22"/>
                <w:szCs w:val="22"/>
                <w:lang w:bidi="ar"/>
              </w:rPr>
              <w:t xml:space="preserve">前违停(球)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120.452046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33.196636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大丰黄海路交康平路南(球)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120.472871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33.197676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大丰幸福路交常新路东南(人枪)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120.443848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33.203932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大丰同德</w:t>
            </w:r>
            <w:r>
              <w:rPr>
                <w:rFonts w:hint="eastAsia" w:ascii="宋体" w:hAnsi="宋体" w:eastAsia="宋体" w:cs="宋体"/>
                <w:color w:val="000000"/>
                <w:sz w:val="22"/>
                <w:szCs w:val="22"/>
                <w:lang w:bidi="ar"/>
              </w:rPr>
              <w:t xml:space="preserve">村重点</w:t>
            </w:r>
            <w:r>
              <w:rPr>
                <w:rFonts w:hint="eastAsia" w:ascii="宋体" w:hAnsi="宋体" w:eastAsia="宋体" w:cs="宋体"/>
                <w:color w:val="000000"/>
                <w:sz w:val="22"/>
                <w:szCs w:val="22"/>
                <w:lang w:bidi="ar"/>
              </w:rPr>
              <w:t xml:space="preserve">人员(人枪)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120.436681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33.207461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大丰幸福路交西康路东南(人枪)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120.431663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33.203292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大丰健康路交常新路东南(人枪)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120.444145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33.200119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大丰健康路交西康路东南(人枪)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120.431983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33.199374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大丰浪漫花都音乐会乐(人枪)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120.475427</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33.208641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大丰幸福路交金丰路东南(人枪)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120.451021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33.204327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盐城市大丰区少年体育学校</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120.535844</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33.205361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盐城市大丰区迈格幼儿园有限公司</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120.505625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33.205766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盐城市大丰区苗苗艺术幼儿园</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120.462076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33.204998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盐城市大丰区人民路小学附属幼儿园</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120.456201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33.208651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盐城市大丰区城东实验小学(枪)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120.491032</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33.213311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盐城市大丰区城东实验幼儿园</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120.488151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33.214963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盐城市大丰区南阳中学向北(枪)</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120.718961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33.241601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盐城市大丰港实验学校(结构化)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120.723653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33.251582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大丰港实验幼儿园(结构化)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120.723263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33.253176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大丰王港调度河锦丰码头(球)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120.690056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33.179856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大丰花海名邸东北角向南</w:t>
            </w:r>
            <w:r>
              <w:rPr>
                <w:rFonts w:hint="eastAsia" w:ascii="宋体" w:hAnsi="宋体" w:eastAsia="宋体" w:cs="宋体"/>
                <w:color w:val="000000"/>
                <w:sz w:val="22"/>
                <w:szCs w:val="22"/>
                <w:lang w:bidi="ar"/>
              </w:rPr>
              <w:t xml:space="preserve">东枪(标卡</w:t>
            </w:r>
            <w:r>
              <w:rPr>
                <w:rFonts w:hint="eastAsia" w:ascii="宋体" w:hAnsi="宋体" w:eastAsia="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120.431351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33.244408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大丰梅花湾东门(球)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120.4296394</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33.22684596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大丰中华</w:t>
            </w:r>
            <w:r>
              <w:rPr>
                <w:rFonts w:hint="eastAsia" w:ascii="宋体" w:hAnsi="宋体" w:eastAsia="宋体" w:cs="宋体"/>
                <w:color w:val="000000"/>
                <w:sz w:val="22"/>
                <w:szCs w:val="22"/>
                <w:lang w:bidi="ar"/>
              </w:rPr>
              <w:t xml:space="preserve">水浒园</w:t>
            </w:r>
            <w:r>
              <w:rPr>
                <w:rFonts w:hint="eastAsia" w:ascii="宋体" w:hAnsi="宋体" w:eastAsia="宋体" w:cs="宋体"/>
                <w:color w:val="000000"/>
                <w:sz w:val="22"/>
                <w:szCs w:val="22"/>
                <w:lang w:bidi="ar"/>
              </w:rPr>
              <w:t xml:space="preserve">南门(球)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120.321428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33.069747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大丰知青纪念馆(球)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120.594789</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33.251481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大丰大丰港动物园</w:t>
            </w:r>
            <w:r>
              <w:rPr>
                <w:rFonts w:hint="eastAsia" w:ascii="宋体" w:hAnsi="宋体" w:eastAsia="宋体" w:cs="宋体"/>
                <w:color w:val="000000"/>
                <w:sz w:val="22"/>
                <w:szCs w:val="22"/>
                <w:lang w:bidi="ar"/>
              </w:rPr>
              <w:t xml:space="preserve">大门南</w:t>
            </w:r>
            <w:r>
              <w:rPr>
                <w:rFonts w:hint="eastAsia" w:ascii="宋体" w:hAnsi="宋体" w:eastAsia="宋体" w:cs="宋体"/>
                <w:color w:val="000000"/>
                <w:sz w:val="22"/>
                <w:szCs w:val="22"/>
                <w:lang w:bidi="ar"/>
              </w:rPr>
              <w:t xml:space="preserve">(球)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120.693893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33.246626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大丰S226省道K124+180违停(球)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120.408978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33.307695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大丰S226省道K123KM+430M违停(球)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120.408978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33.307695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大丰汇丰路全</w:t>
            </w:r>
            <w:r>
              <w:rPr>
                <w:rFonts w:hint="eastAsia" w:ascii="宋体" w:hAnsi="宋体" w:eastAsia="宋体" w:cs="宋体"/>
                <w:color w:val="000000"/>
                <w:sz w:val="22"/>
                <w:szCs w:val="22"/>
                <w:lang w:bidi="ar"/>
              </w:rPr>
              <w:t xml:space="preserve">季酒店</w:t>
            </w:r>
            <w:r>
              <w:rPr>
                <w:rFonts w:hint="eastAsia" w:ascii="宋体" w:hAnsi="宋体" w:eastAsia="宋体" w:cs="宋体"/>
                <w:color w:val="000000"/>
                <w:sz w:val="22"/>
                <w:szCs w:val="22"/>
                <w:lang w:bidi="ar"/>
              </w:rPr>
              <w:t xml:space="preserve">前路段违停(球)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120.461759</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33.183484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大丰X307川东港海防派出所路北</w:t>
            </w:r>
            <w:r>
              <w:rPr>
                <w:rFonts w:hint="eastAsia" w:ascii="宋体" w:hAnsi="宋体" w:eastAsia="宋体" w:cs="宋体"/>
                <w:color w:val="000000"/>
                <w:sz w:val="22"/>
                <w:szCs w:val="22"/>
                <w:lang w:bidi="ar"/>
              </w:rPr>
              <w:t xml:space="preserve">东侧(</w:t>
            </w:r>
            <w:r>
              <w:rPr>
                <w:rFonts w:hint="eastAsia" w:ascii="宋体" w:hAnsi="宋体" w:eastAsia="宋体" w:cs="宋体"/>
                <w:color w:val="000000"/>
                <w:sz w:val="22"/>
                <w:szCs w:val="22"/>
                <w:lang w:bidi="ar"/>
              </w:rPr>
              <w:t xml:space="preserve">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120.793321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33.053197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大丰中港大道交宁波路向西(结构化)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120.752761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33.265887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大丰四卯</w:t>
            </w:r>
            <w:r>
              <w:rPr>
                <w:rFonts w:hint="eastAsia" w:ascii="宋体" w:hAnsi="宋体" w:eastAsia="宋体" w:cs="宋体"/>
                <w:color w:val="000000"/>
                <w:sz w:val="22"/>
                <w:szCs w:val="22"/>
                <w:lang w:bidi="ar"/>
              </w:rPr>
              <w:t xml:space="preserve">酉</w:t>
            </w:r>
            <w:r>
              <w:rPr>
                <w:rFonts w:hint="eastAsia" w:ascii="宋体" w:hAnsi="宋体" w:eastAsia="宋体" w:cs="宋体"/>
                <w:color w:val="000000"/>
                <w:sz w:val="22"/>
                <w:szCs w:val="22"/>
                <w:lang w:bidi="ar"/>
              </w:rPr>
              <w:t xml:space="preserve">老闸闸北向东(</w:t>
            </w:r>
            <w:r>
              <w:rPr>
                <w:rFonts w:hint="eastAsia" w:ascii="宋体" w:hAnsi="宋体" w:eastAsia="宋体" w:cs="宋体"/>
                <w:color w:val="000000"/>
                <w:sz w:val="22"/>
                <w:szCs w:val="22"/>
                <w:lang w:bidi="ar"/>
              </w:rPr>
              <w:t xml:space="preserve">微</w:t>
            </w:r>
            <w:r>
              <w:rPr>
                <w:rFonts w:hint="eastAsia" w:ascii="宋体" w:hAnsi="宋体" w:eastAsia="宋体" w:cs="宋体"/>
                <w:color w:val="000000"/>
                <w:sz w:val="22"/>
                <w:szCs w:val="22"/>
                <w:lang w:bidi="ar"/>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120.670782</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33.331546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大丰四卯</w:t>
            </w:r>
            <w:r>
              <w:rPr>
                <w:rFonts w:hint="eastAsia" w:ascii="宋体" w:hAnsi="宋体" w:eastAsia="宋体" w:cs="宋体"/>
                <w:color w:val="000000"/>
                <w:sz w:val="22"/>
                <w:szCs w:val="22"/>
                <w:lang w:bidi="ar"/>
              </w:rPr>
              <w:t xml:space="preserve">酉</w:t>
            </w:r>
            <w:r>
              <w:rPr>
                <w:rFonts w:hint="eastAsia" w:ascii="宋体" w:hAnsi="宋体" w:eastAsia="宋体" w:cs="宋体"/>
                <w:color w:val="000000"/>
                <w:sz w:val="22"/>
                <w:szCs w:val="22"/>
                <w:lang w:bidi="ar"/>
              </w:rPr>
              <w:t xml:space="preserve">新闸闸北向北(结构化)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120.711015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33.339692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大丰四卯</w:t>
            </w:r>
            <w:r>
              <w:rPr>
                <w:rFonts w:hint="eastAsia" w:ascii="宋体" w:hAnsi="宋体" w:eastAsia="宋体" w:cs="宋体"/>
                <w:color w:val="000000"/>
                <w:sz w:val="22"/>
                <w:szCs w:val="22"/>
                <w:lang w:bidi="ar"/>
              </w:rPr>
              <w:t xml:space="preserve">酉</w:t>
            </w:r>
            <w:r>
              <w:rPr>
                <w:rFonts w:hint="eastAsia" w:ascii="宋体" w:hAnsi="宋体" w:eastAsia="宋体" w:cs="宋体"/>
                <w:color w:val="000000"/>
                <w:sz w:val="22"/>
                <w:szCs w:val="22"/>
                <w:lang w:bidi="ar"/>
              </w:rPr>
              <w:t xml:space="preserve">新闸南路下口向东(结构化)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120.710897</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33.337691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大丰四卯</w:t>
            </w:r>
            <w:r>
              <w:rPr>
                <w:rFonts w:hint="eastAsia" w:ascii="宋体" w:hAnsi="宋体" w:eastAsia="宋体" w:cs="宋体"/>
                <w:color w:val="000000"/>
                <w:sz w:val="22"/>
                <w:szCs w:val="22"/>
                <w:lang w:bidi="ar"/>
              </w:rPr>
              <w:t xml:space="preserve">酉</w:t>
            </w:r>
            <w:r>
              <w:rPr>
                <w:rFonts w:hint="eastAsia" w:ascii="宋体" w:hAnsi="宋体" w:eastAsia="宋体" w:cs="宋体"/>
                <w:color w:val="000000"/>
                <w:sz w:val="22"/>
                <w:szCs w:val="22"/>
                <w:lang w:bidi="ar"/>
              </w:rPr>
              <w:t xml:space="preserve">闸管所向东(</w:t>
            </w:r>
            <w:r>
              <w:rPr>
                <w:rFonts w:hint="eastAsia" w:ascii="宋体" w:hAnsi="宋体" w:eastAsia="宋体" w:cs="宋体"/>
                <w:color w:val="000000"/>
                <w:sz w:val="22"/>
                <w:szCs w:val="22"/>
                <w:lang w:bidi="ar"/>
              </w:rPr>
              <w:t xml:space="preserve">微</w:t>
            </w:r>
            <w:r>
              <w:rPr>
                <w:rFonts w:hint="eastAsia" w:ascii="宋体" w:hAnsi="宋体" w:eastAsia="宋体" w:cs="宋体"/>
                <w:color w:val="000000"/>
                <w:sz w:val="22"/>
                <w:szCs w:val="22"/>
                <w:lang w:bidi="ar"/>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120.669032</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33.330941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大丰斗龙派出所</w:t>
            </w:r>
            <w:r>
              <w:rPr>
                <w:rFonts w:hint="eastAsia" w:ascii="宋体" w:hAnsi="宋体" w:eastAsia="宋体" w:cs="宋体"/>
                <w:color w:val="000000"/>
                <w:sz w:val="22"/>
                <w:szCs w:val="22"/>
                <w:lang w:bidi="ar"/>
              </w:rPr>
              <w:t xml:space="preserve">东侧三岔路口向东(结构化)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120.586815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33.462808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大丰港一期</w:t>
            </w:r>
            <w:r>
              <w:rPr>
                <w:rFonts w:hint="eastAsia" w:ascii="宋体" w:hAnsi="宋体" w:eastAsia="宋体" w:cs="宋体"/>
                <w:color w:val="000000"/>
                <w:sz w:val="22"/>
                <w:szCs w:val="22"/>
                <w:lang w:bidi="ar"/>
              </w:rPr>
              <w:t xml:space="preserve">码头八</w:t>
            </w:r>
            <w:r>
              <w:rPr>
                <w:rFonts w:hint="eastAsia" w:ascii="宋体" w:hAnsi="宋体" w:eastAsia="宋体" w:cs="宋体"/>
                <w:color w:val="000000"/>
                <w:sz w:val="22"/>
                <w:szCs w:val="22"/>
                <w:lang w:bidi="ar"/>
              </w:rPr>
              <w:t xml:space="preserve">角楼(球)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120.777305</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33.263061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大丰斗龙港</w:t>
            </w:r>
            <w:r>
              <w:rPr>
                <w:rFonts w:hint="eastAsia" w:ascii="宋体" w:hAnsi="宋体" w:eastAsia="宋体" w:cs="宋体"/>
                <w:color w:val="000000"/>
                <w:sz w:val="22"/>
                <w:szCs w:val="22"/>
                <w:lang w:bidi="ar"/>
              </w:rPr>
              <w:t xml:space="preserve">新码头向西(结构化)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120.597332</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33.472079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大丰斗龙港</w:t>
            </w:r>
            <w:r>
              <w:rPr>
                <w:rFonts w:hint="eastAsia" w:ascii="宋体" w:hAnsi="宋体" w:eastAsia="宋体" w:cs="宋体"/>
                <w:color w:val="000000"/>
                <w:sz w:val="22"/>
                <w:szCs w:val="22"/>
                <w:lang w:bidi="ar"/>
              </w:rPr>
              <w:t xml:space="preserve">新码头向西第一路口向南(结构化)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120.588267</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33.474908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大丰斗龙港</w:t>
            </w:r>
            <w:r>
              <w:rPr>
                <w:rFonts w:hint="eastAsia" w:ascii="宋体" w:hAnsi="宋体" w:eastAsia="宋体" w:cs="宋体"/>
                <w:color w:val="000000"/>
                <w:sz w:val="22"/>
                <w:szCs w:val="22"/>
                <w:lang w:bidi="ar"/>
              </w:rPr>
              <w:t xml:space="preserve">新码头向西第二路口向北(结构化)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120.587271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33.473393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大丰斗龙港</w:t>
            </w:r>
            <w:r>
              <w:rPr>
                <w:rFonts w:hint="eastAsia" w:ascii="宋体" w:hAnsi="宋体" w:eastAsia="宋体" w:cs="宋体"/>
                <w:color w:val="000000"/>
                <w:sz w:val="22"/>
                <w:szCs w:val="22"/>
                <w:lang w:bidi="ar"/>
              </w:rPr>
              <w:t xml:space="preserve">新码头向西第三路口向北(结构化)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120.586246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33.471871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大丰斗龙港</w:t>
            </w:r>
            <w:r>
              <w:rPr>
                <w:rFonts w:hint="eastAsia" w:ascii="宋体" w:hAnsi="宋体" w:eastAsia="宋体" w:cs="宋体"/>
                <w:color w:val="000000"/>
                <w:sz w:val="22"/>
                <w:szCs w:val="22"/>
                <w:lang w:bidi="ar"/>
              </w:rPr>
              <w:t xml:space="preserve">新码头向西第四路口向北(结构化)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120.585319</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33.470537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大丰健康路交康平路机向东(结构化)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120.466201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33.201302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大丰G343-沪丰大道</w:t>
            </w:r>
            <w:r>
              <w:rPr>
                <w:rFonts w:hint="eastAsia" w:ascii="宋体" w:hAnsi="宋体" w:eastAsia="宋体" w:cs="宋体"/>
                <w:color w:val="000000"/>
                <w:sz w:val="22"/>
                <w:szCs w:val="22"/>
                <w:lang w:bidi="ar"/>
              </w:rPr>
              <w:t xml:space="preserve">东电警向西</w:t>
            </w:r>
            <w:r>
              <w:rPr>
                <w:rFonts w:hint="eastAsia" w:ascii="宋体" w:hAnsi="宋体" w:eastAsia="宋体" w:cs="宋体"/>
                <w:color w:val="000000"/>
                <w:sz w:val="22"/>
                <w:szCs w:val="22"/>
                <w:lang w:bidi="ar"/>
              </w:rPr>
              <w:t xml:space="preserve">(</w:t>
            </w:r>
            <w:r>
              <w:rPr>
                <w:rFonts w:hint="eastAsia" w:ascii="宋体" w:hAnsi="宋体" w:eastAsia="宋体" w:cs="宋体"/>
                <w:color w:val="000000"/>
                <w:sz w:val="22"/>
                <w:szCs w:val="22"/>
                <w:lang w:bidi="ar"/>
              </w:rPr>
              <w:t xml:space="preserve">卡</w:t>
            </w:r>
            <w:r>
              <w:rPr>
                <w:rFonts w:hint="eastAsia" w:ascii="宋体" w:hAnsi="宋体" w:eastAsia="宋体" w:cs="宋体"/>
                <w:color w:val="000000"/>
                <w:sz w:val="22"/>
                <w:szCs w:val="22"/>
                <w:lang w:bidi="ar"/>
              </w:rPr>
              <w:t xml:space="preserve">警)</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120.361207</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33.173787</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大丰G343交</w:t>
            </w:r>
            <w:r>
              <w:rPr>
                <w:rFonts w:hint="eastAsia" w:ascii="宋体" w:hAnsi="宋体" w:eastAsia="宋体" w:cs="宋体"/>
                <w:color w:val="000000"/>
                <w:sz w:val="22"/>
                <w:szCs w:val="22"/>
                <w:lang w:bidi="ar"/>
              </w:rPr>
              <w:t xml:space="preserve">祥</w:t>
            </w:r>
            <w:r>
              <w:rPr>
                <w:rFonts w:hint="eastAsia" w:ascii="宋体" w:hAnsi="宋体" w:eastAsia="宋体" w:cs="宋体"/>
                <w:color w:val="000000"/>
                <w:sz w:val="22"/>
                <w:szCs w:val="22"/>
                <w:lang w:bidi="ar"/>
              </w:rPr>
              <w:t xml:space="preserve">丰路东向向西(</w:t>
            </w:r>
            <w:r>
              <w:rPr>
                <w:rFonts w:hint="eastAsia" w:ascii="宋体" w:hAnsi="宋体" w:eastAsia="宋体" w:cs="宋体"/>
                <w:color w:val="000000"/>
                <w:sz w:val="22"/>
                <w:szCs w:val="22"/>
                <w:lang w:bidi="ar"/>
              </w:rPr>
              <w:t xml:space="preserve">卡</w:t>
            </w:r>
            <w:r>
              <w:rPr>
                <w:rFonts w:hint="eastAsia" w:ascii="宋体" w:hAnsi="宋体" w:eastAsia="宋体" w:cs="宋体"/>
                <w:color w:val="000000"/>
                <w:sz w:val="22"/>
                <w:szCs w:val="22"/>
                <w:lang w:bidi="ar"/>
              </w:rPr>
              <w:t xml:space="preserve">警)</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120.407612</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33.191234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大丰沪丰大道出口-同圣五组交界北球(球)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120.370986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33.198106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大丰沪丰大道-大八线北球(球)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120.356426</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33.199811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大丰沪丰大道交站前南路北1.2车道向北(</w:t>
            </w:r>
            <w:r>
              <w:rPr>
                <w:rFonts w:hint="eastAsia" w:ascii="宋体" w:hAnsi="宋体" w:eastAsia="宋体" w:cs="宋体"/>
                <w:color w:val="000000"/>
                <w:sz w:val="22"/>
                <w:szCs w:val="22"/>
                <w:lang w:bidi="ar"/>
              </w:rPr>
              <w:t xml:space="preserve">标卡</w:t>
            </w:r>
            <w:r>
              <w:rPr>
                <w:rFonts w:hint="eastAsia" w:ascii="宋体" w:hAnsi="宋体" w:eastAsia="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120.341323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33.186273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大丰沪丰大道跨高速东侧路口东球(球)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120.369698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33.204133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大丰沪丰大道与站北路南球(球)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120.338381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33.189582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大丰黄海路交昌平路向东(结构化)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120.428443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33.195431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大丰黄海路交常新路机西向西(结构化)</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120.444498</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33.196119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大丰黄海路交西康路东(球)</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120.432321</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33.195555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大丰祥丰路交G343南向南1.2车道(</w:t>
            </w:r>
            <w:r>
              <w:rPr>
                <w:rFonts w:hint="eastAsia" w:ascii="宋体" w:hAnsi="宋体" w:eastAsia="宋体" w:cs="宋体"/>
                <w:color w:val="000000"/>
                <w:sz w:val="22"/>
                <w:szCs w:val="22"/>
                <w:lang w:bidi="ar"/>
              </w:rPr>
              <w:t xml:space="preserve">标卡</w:t>
            </w:r>
            <w:r>
              <w:rPr>
                <w:rFonts w:hint="eastAsia" w:ascii="宋体" w:hAnsi="宋体" w:eastAsia="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120.407973</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33.190899</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大丰站前路-站北路东1.2车道向东(</w:t>
            </w:r>
            <w:r>
              <w:rPr>
                <w:rFonts w:hint="eastAsia" w:ascii="宋体" w:hAnsi="宋体" w:eastAsia="宋体" w:cs="宋体"/>
                <w:color w:val="000000"/>
                <w:sz w:val="22"/>
                <w:szCs w:val="22"/>
                <w:lang w:bidi="ar"/>
              </w:rPr>
              <w:t xml:space="preserve">标卡</w:t>
            </w:r>
            <w:r>
              <w:rPr>
                <w:rFonts w:hint="eastAsia" w:ascii="宋体" w:hAnsi="宋体" w:eastAsia="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120.338394</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33.190312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bl>
    <w:p>
      <w:pPr>
        <w:rPr>
          <w:rFonts w:ascii="Times New Roman" w:hAnsi="Times New Roman" w:eastAsia="仿宋_GB2312" w:cs="Times New Roman"/>
          <w:sz w:val="28"/>
        </w:rPr>
        <w:sectPr>
          <w:footnotePr/>
          <w:endnotePr/>
          <w:type w:val="nextPage"/>
          <w:pgSz w:w="16840" w:h="11907" w:orient="landscape"/>
          <w:pgMar w:top="1701" w:right="1588" w:bottom="1701" w:left="1361" w:header="1021" w:footer="1134" w:gutter="0"/>
          <w:cols w:num="1" w:sep="0" w:space="720" w:equalWidth="1"/>
          <w:docGrid w:linePitch="360"/>
        </w:sectPr>
      </w:pPr>
      <w:r>
        <w:rPr>
          <w:rFonts w:ascii="Times New Roman" w:hAnsi="Times New Roman" w:eastAsia="仿宋_GB2312" w:cs="Times New Roman"/>
          <w:sz w:val="28"/>
        </w:rPr>
      </w:r>
      <w:r/>
    </w:p>
    <w:p>
      <w:pPr>
        <w:rPr>
          <w:rFonts w:ascii="Times New Roman" w:hAnsi="Times New Roman" w:eastAsia="仿宋_GB2312" w:cs="Times New Roman"/>
          <w:sz w:val="28"/>
        </w:rPr>
      </w:pPr>
      <w:r>
        <w:rPr>
          <w:rFonts w:ascii="Times New Roman" w:hAnsi="Times New Roman" w:eastAsia="仿宋_GB2312" w:cs="Times New Roman"/>
          <w:sz w:val="28"/>
        </w:rPr>
      </w:r>
      <w:r/>
    </w:p>
    <w:p>
      <w:pPr>
        <w:jc w:val="left"/>
        <w:keepLines/>
        <w:keepNext/>
        <w:spacing w:line="360" w:lineRule="auto"/>
        <w:widowControl/>
        <w:rPr>
          <w:rFonts w:ascii="Times New Roman" w:hAnsi="Times New Roman" w:eastAsia="黑体" w:cs="Times New Roman"/>
          <w:color w:val="000000"/>
          <w:sz w:val="28"/>
        </w:rPr>
        <w:outlineLvl w:val="1"/>
      </w:pPr>
      <w:r/>
      <w:bookmarkStart w:id="176" w:name="_Toc27168"/>
      <w:r>
        <w:rPr>
          <w:rFonts w:hint="eastAsia" w:ascii="Times New Roman" w:hAnsi="Times New Roman" w:eastAsia="黑体" w:cs="Times New Roman"/>
          <w:color w:val="000000"/>
          <w:sz w:val="28"/>
        </w:rPr>
        <w:t xml:space="preserve">2</w:t>
      </w:r>
      <w:r>
        <w:rPr>
          <w:rFonts w:ascii="Times New Roman" w:hAnsi="Times New Roman" w:eastAsia="黑体" w:cs="Times New Roman"/>
          <w:color w:val="000000"/>
          <w:sz w:val="28"/>
        </w:rPr>
        <w:t xml:space="preserve">.</w:t>
      </w:r>
      <w:r>
        <w:rPr>
          <w:rFonts w:hint="eastAsia" w:ascii="Times New Roman" w:hAnsi="Times New Roman" w:eastAsia="黑体" w:cs="Times New Roman"/>
          <w:color w:val="000000"/>
          <w:sz w:val="28"/>
        </w:rPr>
        <w:t xml:space="preserve">2</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项目采购清单</w:t>
      </w:r>
      <w:bookmarkEnd w:id="176"/>
      <w:r/>
      <w:r/>
    </w:p>
    <w:tbl>
      <w:tblPr>
        <w:tblW w:w="5000" w:type="pct"/>
        <w:tblLook w:val="04A0" w:firstRow="1" w:lastRow="0" w:firstColumn="1" w:lastColumn="0" w:noHBand="0" w:noVBand="1"/>
      </w:tblPr>
      <w:tblGrid>
        <w:gridCol w:w="695"/>
        <w:gridCol w:w="1149"/>
        <w:gridCol w:w="5702"/>
        <w:gridCol w:w="696"/>
        <w:gridCol w:w="698"/>
        <w:gridCol w:w="698"/>
      </w:tblGrid>
      <w:tr>
        <w:trPr>
          <w:trHeight w:val="45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微软雅黑" w:hAnsi="微软雅黑" w:eastAsia="微软雅黑" w:cs="微软雅黑"/>
                <w:b/>
                <w:bCs/>
                <w:color w:val="000000"/>
                <w:sz w:val="32"/>
                <w:szCs w:val="32"/>
              </w:rPr>
            </w:pPr>
            <w:r>
              <w:rPr>
                <w:rFonts w:hint="eastAsia" w:ascii="微软雅黑" w:hAnsi="微软雅黑" w:eastAsia="微软雅黑" w:cs="微软雅黑"/>
                <w:b/>
                <w:bCs/>
                <w:color w:val="000000"/>
                <w:sz w:val="32"/>
                <w:szCs w:val="32"/>
                <w:lang w:bidi="ar"/>
              </w:rPr>
              <w:t xml:space="preserve">前端设备清单</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产品类别</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核心参数</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备注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一</w:t>
            </w:r>
            <w:r/>
          </w:p>
        </w:tc>
        <w:tc>
          <w:tcPr>
            <w:gridSpan w:val="4"/>
            <w:shd w:val="clear" w:color="auto" w:fill="auto"/>
            <w:tcBorders>
              <w:top w:val="single" w:color="000000" w:sz="4" w:space="0"/>
              <w:left w:val="single" w:color="000000" w:sz="4" w:space="0"/>
              <w:bottom w:val="single" w:color="000000" w:sz="4" w:space="0"/>
              <w:right w:val="none" w:color="000000" w:sz="4" w:space="0"/>
            </w:tcBorders>
            <w:tcW w:w="4277" w:type="pct"/>
            <w:vAlign w:val="center"/>
            <w:textDirection w:val="lrTb"/>
            <w:noWrap/>
          </w:tcPr>
          <w:p>
            <w:pPr>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主要设备部分</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400W单镜头结构化</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900W卡口</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大模型云台结构化</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普通球机</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工业级交换机8口千M</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至少具备8个</w:t>
            </w:r>
            <w:r>
              <w:rPr>
                <w:rFonts w:hint="eastAsia" w:ascii="宋体" w:hAnsi="宋体" w:eastAsia="宋体" w:cs="宋体"/>
                <w:color w:val="000000"/>
                <w:sz w:val="20"/>
                <w:szCs w:val="20"/>
                <w:lang w:bidi="ar"/>
              </w:rPr>
              <w:t xml:space="preserve">千兆电口</w:t>
            </w:r>
            <w:r>
              <w:rPr>
                <w:rFonts w:hint="eastAsia" w:ascii="宋体" w:hAnsi="宋体" w:eastAsia="宋体" w:cs="宋体"/>
                <w:color w:val="000000"/>
                <w:sz w:val="20"/>
                <w:szCs w:val="20"/>
                <w:lang w:bidi="ar"/>
              </w:rPr>
              <w:t xml:space="preserve">, 支持12~55V DC供电；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抗震抗摔压铸</w:t>
            </w:r>
            <w:r>
              <w:rPr>
                <w:rFonts w:hint="eastAsia" w:ascii="宋体" w:hAnsi="宋体" w:eastAsia="宋体" w:cs="宋体"/>
                <w:color w:val="000000"/>
                <w:sz w:val="20"/>
                <w:szCs w:val="20"/>
                <w:lang w:bidi="ar"/>
              </w:rPr>
              <w:t xml:space="preserve">铝合金外壳，耐腐蚀耐氧化永不生锈，防护等级不低于IP40, 具备IP40防护等级认证报告；</w:t>
            </w:r>
            <w:r>
              <w:rPr>
                <w:rFonts w:hint="eastAsia" w:ascii="宋体" w:hAnsi="宋体" w:eastAsia="宋体" w:cs="宋体"/>
                <w:color w:val="000000"/>
                <w:sz w:val="20"/>
                <w:szCs w:val="20"/>
                <w:lang w:bidi="ar"/>
              </w:rPr>
              <w:br/>
              <w:t xml:space="preserve">采用防松动螺丝紧固式端子式电源接头；</w:t>
            </w:r>
            <w:r>
              <w:rPr>
                <w:rFonts w:hint="eastAsia" w:ascii="宋体" w:hAnsi="宋体" w:eastAsia="宋体" w:cs="宋体"/>
                <w:color w:val="000000"/>
                <w:sz w:val="20"/>
                <w:szCs w:val="20"/>
                <w:lang w:bidi="ar"/>
              </w:rPr>
              <w:br/>
              <w:t xml:space="preserve">背板带宽不小于24Gbps，适用于需要高流量低延时业务；</w:t>
            </w:r>
            <w:r>
              <w:rPr>
                <w:rFonts w:hint="eastAsia" w:ascii="宋体" w:hAnsi="宋体" w:eastAsia="宋体" w:cs="宋体"/>
                <w:color w:val="000000"/>
                <w:sz w:val="20"/>
                <w:szCs w:val="20"/>
                <w:lang w:bidi="ar"/>
              </w:rPr>
              <w:br/>
              <w:t xml:space="preserve">运行温度：-40度到75度；</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机箱</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四合一环保补光灯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太阳能、风电组合型发电设备</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二</w:t>
            </w:r>
            <w:r/>
          </w:p>
        </w:tc>
        <w:tc>
          <w:tcPr>
            <w:gridSpan w:val="4"/>
            <w:shd w:val="clear" w:color="auto" w:fill="auto"/>
            <w:tcBorders>
              <w:top w:val="single" w:color="000000" w:sz="4" w:space="0"/>
              <w:left w:val="single" w:color="000000" w:sz="4" w:space="0"/>
              <w:bottom w:val="single" w:color="000000" w:sz="4" w:space="0"/>
              <w:right w:val="none" w:color="000000" w:sz="4" w:space="0"/>
            </w:tcBorders>
            <w:tcW w:w="4277" w:type="pct"/>
            <w:vAlign w:val="center"/>
            <w:textDirection w:val="lrTb"/>
            <w:noWrap/>
          </w:tcPr>
          <w:p>
            <w:pPr>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主要材料部分</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国标，纯铜，RVV-3*2.5mm²</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2038</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国标，纯铜，RVV-3*1.0mm²</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超六类网线</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国标，室外，超六类网线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三</w:t>
            </w:r>
            <w:r/>
          </w:p>
        </w:tc>
        <w:tc>
          <w:tcPr>
            <w:gridSpan w:val="4"/>
            <w:shd w:val="clear" w:color="auto" w:fill="auto"/>
            <w:tcBorders>
              <w:top w:val="single" w:color="000000" w:sz="4" w:space="0"/>
              <w:left w:val="single" w:color="000000" w:sz="4" w:space="0"/>
              <w:bottom w:val="single" w:color="000000" w:sz="4" w:space="0"/>
              <w:right w:val="none" w:color="000000" w:sz="4" w:space="0"/>
            </w:tcBorders>
            <w:tcW w:w="4277" w:type="pct"/>
            <w:vAlign w:val="center"/>
            <w:textDirection w:val="lrTb"/>
            <w:noWrap/>
          </w:tcPr>
          <w:p>
            <w:pPr>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基建部分</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结构化一体机安装组件0.7米（含施工、运输等费用）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直径不小于60mm，</w:t>
            </w:r>
            <w:r>
              <w:rPr>
                <w:rFonts w:hint="eastAsia" w:ascii="宋体" w:hAnsi="宋体" w:eastAsia="宋体" w:cs="宋体"/>
                <w:color w:val="000000"/>
                <w:sz w:val="20"/>
                <w:szCs w:val="20"/>
                <w:lang w:bidi="ar"/>
              </w:rPr>
              <w:t xml:space="preserve">臂厚不</w:t>
            </w:r>
            <w:r>
              <w:rPr>
                <w:rFonts w:hint="eastAsia" w:ascii="宋体" w:hAnsi="宋体" w:eastAsia="宋体" w:cs="宋体"/>
                <w:color w:val="000000"/>
                <w:sz w:val="20"/>
                <w:szCs w:val="20"/>
                <w:lang w:bidi="ar"/>
              </w:rPr>
              <w:t xml:space="preserve">小于3mm，做斜撑设计，热镀锌喷塑。长度（0.7米）及安装高度根据现场环境调整，固定件热镀锌喷塑采用不低于40mm宽，厚度不低于2Mm抱</w:t>
            </w:r>
            <w:r>
              <w:rPr>
                <w:rFonts w:hint="eastAsia" w:ascii="宋体" w:hAnsi="宋体" w:eastAsia="宋体" w:cs="宋体"/>
                <w:color w:val="000000"/>
                <w:sz w:val="20"/>
                <w:szCs w:val="20"/>
                <w:lang w:bidi="ar"/>
              </w:rPr>
              <w:t xml:space="preserve">杆包箍</w:t>
            </w:r>
            <w:r>
              <w:rPr>
                <w:rFonts w:hint="eastAsia" w:ascii="宋体" w:hAnsi="宋体" w:eastAsia="宋体" w:cs="宋体"/>
                <w:color w:val="000000"/>
                <w:sz w:val="20"/>
                <w:szCs w:val="20"/>
                <w:lang w:bidi="ar"/>
              </w:rPr>
              <w:t xml:space="preserve">固定（不允许使用钢扎带或自紧钢箍</w:t>
            </w:r>
            <w:r>
              <w:rPr>
                <w:rFonts w:hint="eastAsia" w:ascii="宋体" w:hAnsi="宋体" w:eastAsia="宋体" w:cs="宋体"/>
                <w:color w:val="000000"/>
                <w:sz w:val="20"/>
                <w:szCs w:val="20"/>
                <w:lang w:bidi="ar"/>
              </w:rPr>
              <w:t xml:space="preserve">带固</w:t>
            </w:r>
            <w:r>
              <w:rPr>
                <w:rFonts w:hint="eastAsia" w:ascii="宋体" w:hAnsi="宋体" w:eastAsia="宋体" w:cs="宋体"/>
                <w:color w:val="000000"/>
                <w:sz w:val="20"/>
                <w:szCs w:val="20"/>
                <w:lang w:bidi="ar"/>
              </w:rPr>
              <w:t xml:space="preserve">定安装组件），安装接线不许外露，在杆件内穿线接线连接，需符合架设杆件所属部门的相关要求。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结构化一体机安装组件1米（含施工、运输等费用）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直径不小于60mm，</w:t>
            </w:r>
            <w:r>
              <w:rPr>
                <w:rFonts w:hint="eastAsia" w:ascii="宋体" w:hAnsi="宋体" w:eastAsia="宋体" w:cs="宋体"/>
                <w:color w:val="000000"/>
                <w:sz w:val="20"/>
                <w:szCs w:val="20"/>
                <w:lang w:bidi="ar"/>
              </w:rPr>
              <w:t xml:space="preserve">臂厚不</w:t>
            </w:r>
            <w:r>
              <w:rPr>
                <w:rFonts w:hint="eastAsia" w:ascii="宋体" w:hAnsi="宋体" w:eastAsia="宋体" w:cs="宋体"/>
                <w:color w:val="000000"/>
                <w:sz w:val="20"/>
                <w:szCs w:val="20"/>
                <w:lang w:bidi="ar"/>
              </w:rPr>
              <w:t xml:space="preserve">小于3mm，做斜撑设计，热镀锌喷塑。长度（1米）及安装高度根据现场环境调整，固定件热镀锌喷塑采用不低于40mm宽，厚度不低于2Mm抱</w:t>
            </w:r>
            <w:r>
              <w:rPr>
                <w:rFonts w:hint="eastAsia" w:ascii="宋体" w:hAnsi="宋体" w:eastAsia="宋体" w:cs="宋体"/>
                <w:color w:val="000000"/>
                <w:sz w:val="20"/>
                <w:szCs w:val="20"/>
                <w:lang w:bidi="ar"/>
              </w:rPr>
              <w:t xml:space="preserve">杆包箍</w:t>
            </w:r>
            <w:r>
              <w:rPr>
                <w:rFonts w:hint="eastAsia" w:ascii="宋体" w:hAnsi="宋体" w:eastAsia="宋体" w:cs="宋体"/>
                <w:color w:val="000000"/>
                <w:sz w:val="20"/>
                <w:szCs w:val="20"/>
                <w:lang w:bidi="ar"/>
              </w:rPr>
              <w:t xml:space="preserve">固定（不允许使用钢扎带或自紧钢箍</w:t>
            </w:r>
            <w:r>
              <w:rPr>
                <w:rFonts w:hint="eastAsia" w:ascii="宋体" w:hAnsi="宋体" w:eastAsia="宋体" w:cs="宋体"/>
                <w:color w:val="000000"/>
                <w:sz w:val="20"/>
                <w:szCs w:val="20"/>
                <w:lang w:bidi="ar"/>
              </w:rPr>
              <w:t xml:space="preserve">带固</w:t>
            </w:r>
            <w:r>
              <w:rPr>
                <w:rFonts w:hint="eastAsia" w:ascii="宋体" w:hAnsi="宋体" w:eastAsia="宋体" w:cs="宋体"/>
                <w:color w:val="000000"/>
                <w:sz w:val="20"/>
                <w:szCs w:val="20"/>
                <w:lang w:bidi="ar"/>
              </w:rPr>
              <w:t xml:space="preserve">定安装组件），安装接线不许外露，在杆件内穿线接线连接，需符合架设杆件所属部门的相关要求。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3.5米2监控立杆（含基础、地</w:t>
            </w:r>
            <w:r>
              <w:rPr>
                <w:rFonts w:hint="eastAsia" w:ascii="宋体" w:hAnsi="宋体" w:eastAsia="宋体" w:cs="宋体"/>
                <w:color w:val="000000"/>
                <w:sz w:val="20"/>
                <w:szCs w:val="20"/>
                <w:lang w:bidi="ar"/>
              </w:rPr>
              <w:t xml:space="preserve">笼、浇筑、含施工、运输等费用）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立杆直径140-4mm厚，横臂直径60-3mm厚，基础法兰350*350-14mm厚，横臂法兰200-10mm厚，热镀锌后喷塑处理，固定法兰350*350-4mm厚，预埋件螺栓中心距250*250mm-4支M20圆钢长0.9米。基坑规格800*800*1000mm深。</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5米1监控立杆（含基础、地笼、浇筑、含施工、运输等费用）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立杆直径140-4mm厚，横臂直径60-3mm厚，基础法兰350*350-14mm厚，横臂法兰200-10mm厚，热镀锌后喷塑处理，固定法兰350*350-4mm厚，预埋件螺栓中心距250*250mm-4支M20圆钢长0.9米。基坑规格800*800*1000mm深。</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6米1监控立杆（含基础、地笼、浇筑、含施工、运输等费用）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立杆八角直径140-200-4mm厚，横臂八角直径90-140-3mm厚，基础法兰直径400-14mm厚，热镀锌后喷塑，固定法兰直径400-4mm厚，预埋件螺栓对角中心距300mm-6支M20圆钢长1.125米。基坑规格1200*1200*1200mm深。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7米3监控立杆（含基础、地笼、浇筑、含施工、运输等费用）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立杆直径165-4mm厚，横臂直径89-4mm厚，基础法兰直径400-14mm厚，热镀锌后喷塑处理。固定法兰直径400-4mm厚，预埋件螺栓对角中心距300mm-6支M20圆钢长1.125米。含螺母。基坑规格1200*1200*1400mm深。</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7米6监控立杆（含基础、地笼、浇筑、含施工、运输等费用）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立杆八角直径220-280-5mm厚，横臂八角直径90-180-4mm厚，基础法兰直径500-16mm厚，热镀锌后喷塑，固定法兰直径500-4mm厚，预埋件螺栓对角中心距400mm-8支M24圆钢长1.285米。基坑规格1400*1400*1600mm深。</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10米1+1监控立杆（含基础、地笼、浇筑、含施工、运输等费用）</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立杆八角直径160-260-5mm厚，两个横臂直径60-3mm厚，</w:t>
            </w:r>
            <w:r>
              <w:rPr>
                <w:rFonts w:hint="eastAsia" w:ascii="宋体" w:hAnsi="宋体" w:eastAsia="宋体" w:cs="宋体"/>
                <w:color w:val="000000"/>
                <w:sz w:val="20"/>
                <w:szCs w:val="20"/>
                <w:lang w:bidi="ar"/>
              </w:rPr>
              <w:t xml:space="preserve">双基础</w:t>
            </w:r>
            <w:r>
              <w:rPr>
                <w:rFonts w:hint="eastAsia" w:ascii="宋体" w:hAnsi="宋体" w:eastAsia="宋体" w:cs="宋体"/>
                <w:color w:val="000000"/>
                <w:sz w:val="20"/>
                <w:szCs w:val="20"/>
                <w:lang w:bidi="ar"/>
              </w:rPr>
              <w:t xml:space="preserve">法兰直径500-16mm厚，热镀锌后喷塑，固定法兰直径500-4mm厚，预埋件螺栓对角中心距400mm-8支M24圆钢长1.285米，含地笼、开挖、C25基础浇筑，杆件防腐采用内外热浸镀锌，横梁、立柱、法兰结构件镀锌量不小于600g/㎡。基坑规格1400*1400*1600mm深。</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线缆敷设</w:t>
            </w:r>
            <w:r/>
          </w:p>
        </w:tc>
        <w:tc>
          <w:tcPr>
            <w:shd w:val="clear" w:color="auto" w:fill="ffffff"/>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按《公安交通管理外场设备基础施工通用要求》实施</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链路</w:t>
            </w:r>
            <w:r/>
          </w:p>
        </w:tc>
        <w:tc>
          <w:tcPr>
            <w:shd w:val="clear" w:color="auto" w:fill="ffffff"/>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本项目所有建设点位租赁运营商光纤链路51条，单条不低于千兆带宽，5年租赁费用。另全区链路已过期仍可继续使用的相机，租赁运营商光纤链路，共计100条，单条不低于千兆带宽，5年租赁费用；甲方有权在确保链路总数不变的情况下变更链路位置。</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供电开户、安装接入施工</w:t>
            </w:r>
            <w:r/>
          </w:p>
        </w:tc>
        <w:tc>
          <w:tcPr>
            <w:shd w:val="clear" w:color="auto" w:fill="ffffff"/>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含勘查、材料、施工、供电部门验收等所有费用，根据供电部门要求进行实施，以及至监控点所需的顶管、埋管、电杆立杆、架空线缆、线缆敷设等接入施工，电源缆线不低于6平方</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接地棒及组件含安装测量</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杆件、箱体等接地含材料，接地阻值不大于10Ω</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沿墙铺设（含PVC套管）</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飞线（含钢绞线）</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热镀锌钢绞线7*2.0φ6mm（含配件，架空）</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PE管（波纹管）</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φ32</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管道沟通</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w:t>
            </w:r>
            <w:r/>
          </w:p>
        </w:tc>
        <w:tc>
          <w:tcPr>
            <w:gridSpan w:val="4"/>
            <w:shd w:val="clear" w:color="auto" w:fill="auto"/>
            <w:tcBorders>
              <w:top w:val="single" w:color="000000" w:sz="4" w:space="0"/>
              <w:left w:val="single" w:color="000000" w:sz="4" w:space="0"/>
              <w:bottom w:val="single" w:color="000000" w:sz="4" w:space="0"/>
              <w:right w:val="none" w:color="000000" w:sz="4" w:space="0"/>
            </w:tcBorders>
            <w:tcW w:w="4277" w:type="pct"/>
            <w:vAlign w:val="center"/>
            <w:textDirection w:val="lrTb"/>
            <w:noWrap/>
          </w:tcPr>
          <w:p>
            <w:pPr>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手井</w:t>
            </w:r>
            <w:r/>
          </w:p>
        </w:tc>
        <w:tc>
          <w:tcPr>
            <w:shd w:val="clear" w:color="auto" w:fill="ffffff"/>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规格尺寸:500mm*500mm*500mm。</w:t>
            </w:r>
            <w:r>
              <w:rPr>
                <w:rFonts w:hint="eastAsia" w:ascii="宋体" w:hAnsi="宋体" w:eastAsia="宋体" w:cs="宋体"/>
                <w:color w:val="000000"/>
                <w:sz w:val="20"/>
                <w:szCs w:val="20"/>
                <w:lang w:bidi="ar"/>
              </w:rPr>
              <w:br/>
              <w:t xml:space="preserve">盖板材质、规格:预制钢筋</w:t>
            </w:r>
            <w:r>
              <w:rPr>
                <w:rFonts w:hint="eastAsia" w:ascii="宋体" w:hAnsi="宋体" w:eastAsia="宋体" w:cs="宋体"/>
                <w:color w:val="000000"/>
                <w:sz w:val="20"/>
                <w:szCs w:val="20"/>
                <w:lang w:bidi="ar"/>
              </w:rPr>
              <w:t xml:space="preserve">砼</w:t>
            </w:r>
            <w:r>
              <w:rPr>
                <w:rFonts w:hint="eastAsia" w:ascii="宋体" w:hAnsi="宋体" w:eastAsia="宋体" w:cs="宋体"/>
                <w:color w:val="000000"/>
                <w:sz w:val="20"/>
                <w:szCs w:val="20"/>
                <w:lang w:bidi="ar"/>
              </w:rPr>
              <w:t xml:space="preserve">盖板。</w:t>
            </w:r>
            <w:r>
              <w:rPr>
                <w:rFonts w:hint="eastAsia" w:ascii="宋体" w:hAnsi="宋体" w:eastAsia="宋体" w:cs="宋体"/>
                <w:color w:val="000000"/>
                <w:sz w:val="20"/>
                <w:szCs w:val="20"/>
                <w:lang w:bidi="ar"/>
              </w:rPr>
              <w:br/>
              <w:t xml:space="preserve">井盖上印有“公安专用”标志。</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bottom"/>
            <w:textDirection w:val="lrTb"/>
            <w:noWrap/>
          </w:tcPr>
          <w:p>
            <w:pPr>
              <w:rPr>
                <w:rFonts w:ascii="宋体" w:hAnsi="宋体" w:eastAsia="宋体" w:cs="宋体"/>
                <w:color w:val="000000"/>
                <w:sz w:val="22"/>
                <w:szCs w:val="22"/>
              </w:rPr>
            </w:pPr>
            <w:r>
              <w:rPr>
                <w:rFonts w:ascii="宋体" w:hAnsi="宋体" w:eastAsia="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水晶头，网络跳线，空开等</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bottom"/>
            <w:textDirection w:val="lrTb"/>
            <w:noWrap/>
          </w:tcPr>
          <w:p>
            <w:pPr>
              <w:rPr>
                <w:rFonts w:ascii="宋体" w:hAnsi="宋体" w:eastAsia="宋体" w:cs="宋体"/>
                <w:color w:val="000000"/>
                <w:sz w:val="22"/>
                <w:szCs w:val="22"/>
              </w:rPr>
            </w:pPr>
            <w:r>
              <w:rPr>
                <w:rFonts w:ascii="宋体" w:hAnsi="宋体" w:eastAsia="宋体" w:cs="宋体"/>
                <w:color w:val="000000"/>
                <w:sz w:val="22"/>
                <w:szCs w:val="22"/>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拆除、更换相机费用</w:t>
            </w:r>
            <w:r/>
          </w:p>
        </w:tc>
        <w:tc>
          <w:tcPr>
            <w:shd w:val="clear" w:color="auto" w:fill="ffffff"/>
            <w:tcBorders>
              <w:top w:val="single" w:color="000000" w:sz="4" w:space="0"/>
              <w:left w:val="single" w:color="000000" w:sz="4" w:space="0"/>
              <w:bottom w:val="single" w:color="000000" w:sz="4" w:space="0"/>
              <w:right w:val="single" w:color="000000" w:sz="4" w:space="0"/>
            </w:tcBorders>
            <w:tcW w:w="2958"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包含拆除原有相机、安装新相机、调试新相机、相关辅材等所有费用</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调试费</w:t>
            </w:r>
            <w:r/>
          </w:p>
        </w:tc>
        <w:tc>
          <w:tcPr>
            <w:shd w:val="clear" w:color="auto" w:fill="auto"/>
            <w:tcBorders>
              <w:top w:val="single" w:color="000000" w:sz="4" w:space="0"/>
              <w:left w:val="single" w:color="000000" w:sz="4" w:space="0"/>
              <w:bottom w:val="single" w:color="000000" w:sz="4" w:space="0"/>
              <w:right w:val="single" w:color="000000" w:sz="4" w:space="0"/>
            </w:tcBorders>
            <w:tcW w:w="2958" w:type="pct"/>
            <w:vAlign w:val="center"/>
            <w:textDirection w:val="lrTb"/>
            <w:noWrap/>
          </w:tcPr>
          <w:p>
            <w:pPr>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该项目所有采购的设备安装调试费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eastAsia="宋体" w:cs="宋体"/>
                <w:color w:val="000000"/>
                <w:sz w:val="22"/>
                <w:szCs w:val="22"/>
              </w:rPr>
            </w:pPr>
            <w:r>
              <w:rPr>
                <w:rFonts w:ascii="宋体" w:hAnsi="宋体" w:eastAsia="宋体" w:cs="宋体"/>
                <w:color w:val="000000"/>
                <w:sz w:val="22"/>
                <w:szCs w:val="22"/>
              </w:rPr>
            </w:r>
            <w:r/>
          </w:p>
        </w:tc>
      </w:tr>
    </w:tbl>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tbl>
      <w:tblPr>
        <w:tblW w:w="5000" w:type="pct"/>
        <w:tblLook w:val="04A0" w:firstRow="1" w:lastRow="0" w:firstColumn="1" w:lastColumn="0" w:noHBand="0" w:noVBand="1"/>
      </w:tblPr>
      <w:tblGrid>
        <w:gridCol w:w="656"/>
        <w:gridCol w:w="2251"/>
        <w:gridCol w:w="6065"/>
        <w:gridCol w:w="656"/>
      </w:tblGrid>
      <w:tr>
        <w:trPr>
          <w:trHeight w:val="375"/>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存储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数量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48盘位云存储</w:t>
            </w:r>
            <w:r>
              <w:rPr>
                <w:rFonts w:hint="eastAsia" w:ascii="宋体" w:hAnsi="宋体" w:eastAsia="宋体" w:cs="宋体"/>
                <w:color w:val="000000"/>
                <w:sz w:val="22"/>
                <w:szCs w:val="22"/>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3240" w:type="pc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r>
    </w:tbl>
    <w:p>
      <w:pPr>
        <w:spacing w:line="360" w:lineRule="auto"/>
        <w:rPr>
          <w:rFonts w:ascii="Times New Roman" w:hAnsi="Times New Roman" w:eastAsia="仿宋_GB2312" w:cs="Times New Roman"/>
          <w:sz w:val="28"/>
        </w:rPr>
      </w:pPr>
      <w:r>
        <w:rPr>
          <w:rFonts w:ascii="Times New Roman" w:hAnsi="Times New Roman" w:eastAsia="仿宋_GB2312" w:cs="Times New Roman"/>
          <w:sz w:val="28"/>
        </w:rPr>
      </w:r>
      <w:r/>
    </w:p>
    <w:tbl>
      <w:tblPr>
        <w:tblW w:w="5000" w:type="pct"/>
        <w:tblLook w:val="04A0" w:firstRow="1" w:lastRow="0" w:firstColumn="1" w:lastColumn="0" w:noHBand="0" w:noVBand="1"/>
      </w:tblPr>
      <w:tblGrid>
        <w:gridCol w:w="450"/>
        <w:gridCol w:w="1069"/>
        <w:gridCol w:w="1069"/>
        <w:gridCol w:w="4939"/>
        <w:gridCol w:w="1211"/>
        <w:gridCol w:w="890"/>
      </w:tblGrid>
      <w:tr>
        <w:trPr>
          <w:trHeight w:val="51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b/>
                <w:bCs/>
                <w:color w:val="000000"/>
                <w:sz w:val="40"/>
                <w:szCs w:val="40"/>
              </w:rPr>
            </w:pPr>
            <w:r>
              <w:rPr>
                <w:rFonts w:hint="eastAsia" w:ascii="宋体" w:hAnsi="宋体" w:eastAsia="宋体" w:cs="宋体"/>
                <w:b/>
                <w:bCs/>
                <w:color w:val="000000"/>
                <w:sz w:val="40"/>
                <w:szCs w:val="40"/>
                <w:lang w:bidi="ar"/>
              </w:rPr>
              <w:t xml:space="preserve">分局</w:t>
            </w:r>
            <w:r>
              <w:rPr>
                <w:rFonts w:hint="eastAsia" w:ascii="宋体" w:hAnsi="宋体" w:eastAsia="宋体" w:cs="宋体"/>
                <w:b/>
                <w:bCs/>
                <w:color w:val="000000"/>
                <w:sz w:val="40"/>
                <w:szCs w:val="40"/>
                <w:lang w:bidi="ar"/>
              </w:rPr>
              <w:t xml:space="preserve">机房算力服务器</w:t>
            </w:r>
            <w:r>
              <w:rPr>
                <w:rFonts w:hint="eastAsia" w:ascii="宋体" w:hAnsi="宋体" w:eastAsia="宋体" w:cs="宋体"/>
                <w:b/>
                <w:bCs/>
                <w:color w:val="000000"/>
                <w:sz w:val="40"/>
                <w:szCs w:val="40"/>
                <w:lang w:bidi="ar"/>
              </w:rPr>
              <w:t xml:space="preserve">升级</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网络</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565" w:type="pct"/>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公安网</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大数据平台管理节点服务器</w:t>
            </w:r>
            <w:r/>
          </w:p>
        </w:tc>
        <w:tc>
          <w:tcPr>
            <w:shd w:val="clear" w:color="auto" w:fill="auto"/>
            <w:tcBorders>
              <w:top w:val="single" w:color="000000" w:sz="4" w:space="0"/>
              <w:left w:val="single" w:color="000000" w:sz="4" w:space="0"/>
              <w:bottom w:val="single" w:color="000000" w:sz="4" w:space="0"/>
              <w:right w:val="single" w:color="000000" w:sz="4" w:space="0"/>
            </w:tcBorders>
            <w:tcW w:w="2565"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公安网</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大数据平台ES组件服务器</w:t>
            </w:r>
            <w:r/>
          </w:p>
        </w:tc>
        <w:tc>
          <w:tcPr>
            <w:shd w:val="clear" w:color="auto" w:fill="auto"/>
            <w:tcBorders>
              <w:top w:val="single" w:color="000000" w:sz="4" w:space="0"/>
              <w:left w:val="single" w:color="000000" w:sz="4" w:space="0"/>
              <w:bottom w:val="single" w:color="000000" w:sz="4" w:space="0"/>
              <w:right w:val="single" w:color="000000" w:sz="4" w:space="0"/>
            </w:tcBorders>
            <w:tcW w:w="2565"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bl>
    <w:p>
      <w:pPr>
        <w:rPr>
          <w:rFonts w:ascii="Times New Roman" w:hAnsi="Times New Roman" w:eastAsia="仿宋_GB2312" w:cs="Times New Roman"/>
          <w:sz w:val="28"/>
        </w:rPr>
      </w:pPr>
      <w:r>
        <w:rPr>
          <w:rFonts w:ascii="Times New Roman" w:hAnsi="Times New Roman" w:eastAsia="仿宋_GB2312" w:cs="Times New Roman"/>
          <w:sz w:val="28"/>
        </w:rPr>
      </w:r>
      <w:r/>
    </w:p>
    <w:tbl>
      <w:tblPr>
        <w:tblW w:w="5000" w:type="pct"/>
        <w:tblLook w:val="04A0" w:firstRow="1" w:lastRow="0" w:firstColumn="1" w:lastColumn="0" w:noHBand="0" w:noVBand="1"/>
      </w:tblPr>
      <w:tblGrid>
        <w:gridCol w:w="623"/>
        <w:gridCol w:w="2061"/>
        <w:gridCol w:w="5683"/>
        <w:gridCol w:w="624"/>
        <w:gridCol w:w="642"/>
      </w:tblGrid>
      <w:tr>
        <w:trPr>
          <w:trHeight w:val="285"/>
        </w:trPr>
        <w:tc>
          <w:tcPr>
            <w:gridSpan w:val="5"/>
            <w:shd w:val="clear" w:color="auto" w:fill="auto"/>
            <w:tcBorders>
              <w:top w:val="single" w:color="000000" w:sz="4" w:space="0"/>
              <w:left w:val="single" w:color="000000" w:sz="4" w:space="0"/>
              <w:bottom w:val="none" w:color="000000" w:sz="4" w:space="0"/>
              <w:right w:val="none" w:color="000000" w:sz="4" w:space="0"/>
            </w:tcBorders>
            <w:tcW w:w="5000"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政务网至视频网数据</w:t>
            </w:r>
            <w:r>
              <w:rPr>
                <w:rFonts w:hint="eastAsia" w:ascii="宋体" w:hAnsi="宋体" w:eastAsia="宋体" w:cs="宋体"/>
                <w:b/>
                <w:bCs/>
                <w:color w:val="000000"/>
                <w:sz w:val="24"/>
                <w:lang w:bidi="ar"/>
              </w:rPr>
              <w:t xml:space="preserve">边界（万兆）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50"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eastAsia="宋体" w:cs="宋体"/>
                <w:b/>
                <w:bCs/>
                <w:color w:val="000000"/>
                <w:sz w:val="24"/>
              </w:rPr>
            </w:pPr>
            <w:r>
              <w:rPr>
                <w:rFonts w:hint="eastAsia" w:ascii="宋体" w:hAnsi="宋体" w:eastAsia="宋体" w:cs="宋体"/>
                <w:b/>
                <w:bCs/>
                <w:color w:val="000000"/>
                <w:sz w:val="24"/>
                <w:lang w:bidi="ar"/>
              </w:rPr>
              <w:t xml:space="preserve">单位</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left"/>
              <w:widowControl/>
              <w:rPr>
                <w:rFonts w:ascii="宋体" w:hAnsi="宋体" w:eastAsia="宋体" w:cs="宋体"/>
                <w:color w:val="000000"/>
                <w:sz w:val="24"/>
              </w:rPr>
            </w:pPr>
            <w:r>
              <w:rPr>
                <w:rFonts w:hint="eastAsia" w:ascii="宋体" w:hAnsi="宋体" w:eastAsia="宋体" w:cs="宋体"/>
                <w:color w:val="000000"/>
                <w:sz w:val="24"/>
                <w:lang w:bidi="ar"/>
              </w:rPr>
              <w:t xml:space="preserve">数据交换系统(万兆)</w:t>
            </w:r>
            <w:r/>
          </w:p>
        </w:tc>
        <w:tc>
          <w:tcPr>
            <w:shd w:val="clear" w:color="auto" w:fill="auto"/>
            <w:tcBorders>
              <w:top w:val="single" w:color="000000" w:sz="4" w:space="0"/>
              <w:left w:val="single" w:color="000000" w:sz="4" w:space="0"/>
              <w:bottom w:val="single" w:color="000000" w:sz="4" w:space="0"/>
              <w:right w:val="single" w:color="000000" w:sz="4" w:space="0"/>
            </w:tcBorders>
            <w:tcW w:w="2950" w:type="pct"/>
            <w:vAlign w:val="bottom"/>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套</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left"/>
              <w:widowControl/>
              <w:rPr>
                <w:rFonts w:ascii="宋体" w:hAnsi="宋体" w:eastAsia="宋体" w:cs="宋体"/>
                <w:color w:val="000000"/>
                <w:sz w:val="24"/>
              </w:rPr>
            </w:pPr>
            <w:r>
              <w:rPr>
                <w:rFonts w:hint="eastAsia" w:ascii="宋体" w:hAnsi="宋体" w:eastAsia="宋体" w:cs="宋体"/>
                <w:color w:val="000000"/>
                <w:sz w:val="24"/>
                <w:lang w:bidi="ar"/>
              </w:rPr>
              <w:t xml:space="preserve">安全隔离与信息交换系统(万兆)</w:t>
            </w:r>
            <w:r/>
          </w:p>
        </w:tc>
        <w:tc>
          <w:tcPr>
            <w:shd w:val="clear" w:color="auto" w:fill="auto"/>
            <w:tcBorders>
              <w:top w:val="single" w:color="000000" w:sz="4" w:space="0"/>
              <w:left w:val="single" w:color="000000" w:sz="4" w:space="0"/>
              <w:bottom w:val="single" w:color="000000" w:sz="4" w:space="0"/>
              <w:right w:val="single" w:color="000000" w:sz="4" w:space="0"/>
            </w:tcBorders>
            <w:tcW w:w="2950" w:type="pct"/>
            <w:vAlign w:val="bottom"/>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套</w:t>
            </w:r>
            <w:r/>
          </w:p>
        </w:tc>
      </w:tr>
    </w:tbl>
    <w:p>
      <w:pPr>
        <w:spacing w:line="360" w:lineRule="auto"/>
        <w:rPr>
          <w:rFonts w:ascii="Times New Roman" w:hAnsi="Times New Roman" w:eastAsia="仿宋_GB2312" w:cs="Times New Roman"/>
          <w:sz w:val="28"/>
        </w:rPr>
      </w:pPr>
      <w:r>
        <w:rPr>
          <w:rFonts w:ascii="Times New Roman" w:hAnsi="Times New Roman" w:eastAsia="仿宋_GB2312" w:cs="Times New Roman"/>
          <w:sz w:val="28"/>
        </w:rPr>
      </w:r>
      <w:r/>
    </w:p>
    <w:p>
      <w:pPr>
        <w:jc w:val="left"/>
        <w:keepLines/>
        <w:keepNext/>
        <w:spacing w:line="360" w:lineRule="auto"/>
        <w:widowControl/>
        <w:rPr>
          <w:rFonts w:ascii="Times New Roman" w:hAnsi="Times New Roman" w:eastAsia="黑体" w:cs="Times New Roman"/>
          <w:color w:val="000000"/>
          <w:sz w:val="28"/>
        </w:rPr>
        <w:outlineLvl w:val="1"/>
      </w:pPr>
      <w:r/>
      <w:bookmarkStart w:id="177" w:name="_Toc6671"/>
      <w:r>
        <w:rPr>
          <w:rFonts w:hint="eastAsia" w:ascii="Times New Roman" w:hAnsi="Times New Roman" w:eastAsia="黑体" w:cs="Times New Roman"/>
          <w:color w:val="000000"/>
          <w:sz w:val="28"/>
        </w:rPr>
        <w:t xml:space="preserve">2</w:t>
      </w:r>
      <w:r>
        <w:rPr>
          <w:rFonts w:ascii="Times New Roman" w:hAnsi="Times New Roman" w:eastAsia="黑体" w:cs="Times New Roman"/>
          <w:color w:val="000000"/>
          <w:sz w:val="28"/>
        </w:rPr>
        <w:t xml:space="preserve">.</w:t>
      </w:r>
      <w:r>
        <w:rPr>
          <w:rFonts w:hint="eastAsia" w:ascii="Times New Roman" w:hAnsi="Times New Roman" w:eastAsia="黑体" w:cs="Times New Roman"/>
          <w:color w:val="000000"/>
          <w:sz w:val="28"/>
        </w:rPr>
        <w:t xml:space="preserve">3</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主要设备技术参数</w:t>
      </w:r>
      <w:bookmarkEnd w:id="177"/>
      <w:r>
        <w:rPr>
          <w:rFonts w:hint="eastAsia" w:ascii="Times New Roman" w:hAnsi="Times New Roman" w:eastAsia="黑体" w:cs="Times New Roman"/>
          <w:color w:val="000000"/>
          <w:sz w:val="28"/>
        </w:rPr>
        <w:t xml:space="preserve">要求</w:t>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2.3.1 400W</w:t>
      </w:r>
      <w:r>
        <w:rPr>
          <w:rFonts w:hint="eastAsia" w:ascii="Times New Roman" w:hAnsi="Times New Roman" w:eastAsia="黑体" w:cs="Times New Roman"/>
          <w:color w:val="000000"/>
          <w:sz w:val="28"/>
        </w:rPr>
        <w:t xml:space="preserve">单镜头结构化</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、设备内置</w:t>
      </w:r>
      <w:r>
        <w:rPr>
          <w:rFonts w:hint="eastAsia" w:ascii="Times New Roman" w:hAnsi="Times New Roman" w:eastAsia="宋体" w:cs="Times New Roman"/>
          <w:color w:val="000000"/>
          <w:sz w:val="24"/>
        </w:rPr>
        <w:t xml:space="preserve">CPU</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GPU</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NPU</w:t>
      </w:r>
      <w:r>
        <w:rPr>
          <w:rFonts w:hint="eastAsia" w:ascii="Times New Roman" w:hAnsi="Times New Roman" w:eastAsia="宋体" w:cs="Times New Roman"/>
          <w:color w:val="000000"/>
          <w:sz w:val="24"/>
        </w:rPr>
        <w:t xml:space="preserve">三合一芯片，</w:t>
      </w:r>
      <w:r>
        <w:rPr>
          <w:rFonts w:hint="eastAsia" w:ascii="Times New Roman" w:hAnsi="Times New Roman" w:eastAsia="宋体" w:cs="Times New Roman"/>
          <w:color w:val="000000"/>
          <w:sz w:val="24"/>
        </w:rPr>
        <w:t xml:space="preserve">算力不</w:t>
      </w:r>
      <w:r>
        <w:rPr>
          <w:rFonts w:hint="eastAsia" w:ascii="Times New Roman" w:hAnsi="Times New Roman" w:eastAsia="宋体" w:cs="Times New Roman"/>
          <w:color w:val="000000"/>
          <w:sz w:val="24"/>
        </w:rPr>
        <w:t xml:space="preserve">小于</w:t>
      </w:r>
      <w:r>
        <w:rPr>
          <w:rFonts w:hint="eastAsia" w:ascii="Times New Roman" w:hAnsi="Times New Roman" w:eastAsia="宋体" w:cs="Times New Roman"/>
          <w:color w:val="000000"/>
          <w:sz w:val="24"/>
        </w:rPr>
        <w:t xml:space="preserve">10TOPS</w:t>
      </w:r>
      <w:r>
        <w:rPr>
          <w:rFonts w:hint="eastAsia" w:ascii="Times New Roman" w:hAnsi="Times New Roman" w:eastAsia="宋体" w:cs="Times New Roman"/>
          <w:color w:val="000000"/>
          <w:sz w:val="24"/>
        </w:rPr>
        <w:t xml:space="preserve">，靶面尺寸不小于</w:t>
      </w:r>
      <w:r>
        <w:rPr>
          <w:rFonts w:hint="eastAsia" w:ascii="Times New Roman" w:hAnsi="Times New Roman" w:eastAsia="宋体" w:cs="Times New Roman"/>
          <w:color w:val="000000"/>
          <w:sz w:val="24"/>
        </w:rPr>
        <w:t xml:space="preserve">1/1.8</w:t>
      </w:r>
      <w:r>
        <w:rPr>
          <w:rFonts w:hint="eastAsia" w:ascii="Times New Roman" w:hAnsi="Times New Roman" w:eastAsia="宋体" w:cs="Times New Roman"/>
          <w:color w:val="000000"/>
          <w:sz w:val="24"/>
        </w:rPr>
        <w:t xml:space="preserve">英寸，</w:t>
      </w:r>
      <w:r>
        <w:rPr>
          <w:rFonts w:hint="eastAsia" w:ascii="Times New Roman" w:hAnsi="Times New Roman" w:eastAsia="宋体" w:cs="Times New Roman"/>
          <w:color w:val="000000"/>
          <w:sz w:val="24"/>
        </w:rPr>
        <w:t xml:space="preserve">主码</w:t>
      </w:r>
      <w:r>
        <w:rPr>
          <w:rFonts w:hint="eastAsia" w:ascii="Times New Roman" w:hAnsi="Times New Roman" w:eastAsia="宋体" w:cs="Times New Roman"/>
          <w:color w:val="000000"/>
          <w:sz w:val="24"/>
        </w:rPr>
        <w:t xml:space="preserve">流不小于</w:t>
      </w:r>
      <w:r>
        <w:rPr>
          <w:rFonts w:hint="eastAsia" w:ascii="Times New Roman" w:hAnsi="Times New Roman" w:eastAsia="宋体" w:cs="Times New Roman"/>
          <w:color w:val="000000"/>
          <w:sz w:val="24"/>
        </w:rPr>
        <w:t xml:space="preserve">2600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1500</w:t>
      </w:r>
      <w:r>
        <w:rPr>
          <w:rFonts w:hint="eastAsia" w:ascii="Times New Roman" w:hAnsi="Times New Roman" w:eastAsia="宋体" w:cs="Times New Roman"/>
          <w:color w:val="000000"/>
          <w:sz w:val="24"/>
        </w:rPr>
        <w:t xml:space="preserve">，内置不少于四颗混合补光灯；（提供具有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、设备支持全结构化、人脸抓拍、道路监控、智能事件等多种智能模式，可按需切换；全结构化模式下支持同时抓拍人体、人脸、非机动车及机动车；、</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、设备最低照度彩色不大于</w:t>
      </w:r>
      <w:r>
        <w:rPr>
          <w:rFonts w:hint="eastAsia" w:ascii="Times New Roman" w:hAnsi="Times New Roman" w:eastAsia="宋体" w:cs="Times New Roman"/>
          <w:color w:val="000000"/>
          <w:sz w:val="24"/>
        </w:rPr>
        <w:t xml:space="preserve">0.0002lx</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黑白不</w:t>
      </w:r>
      <w:r>
        <w:rPr>
          <w:rFonts w:hint="eastAsia" w:ascii="Times New Roman" w:hAnsi="Times New Roman" w:eastAsia="宋体" w:cs="Times New Roman"/>
          <w:color w:val="000000"/>
          <w:sz w:val="24"/>
        </w:rPr>
        <w:t xml:space="preserve">大于</w:t>
      </w:r>
      <w:r>
        <w:rPr>
          <w:rFonts w:hint="eastAsia" w:ascii="Times New Roman" w:hAnsi="Times New Roman" w:eastAsia="宋体" w:cs="Times New Roman"/>
          <w:color w:val="000000"/>
          <w:sz w:val="24"/>
        </w:rPr>
        <w:t xml:space="preserve">0.0001lx</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、设备支持电动变焦、自动聚焦、自动调节光圈功能，光学变倍不小于</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倍，焦距不小于</w:t>
      </w:r>
      <w:r>
        <w:rPr>
          <w:rFonts w:hint="eastAsia" w:ascii="Times New Roman" w:hAnsi="Times New Roman" w:eastAsia="宋体" w:cs="Times New Roman"/>
          <w:color w:val="000000"/>
          <w:sz w:val="24"/>
        </w:rPr>
        <w:t xml:space="preserve">35mm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、设备支持混行目标（包括行人、人脸、车辆、非机动车）检测、抓拍及结构化属性分析，支持将目标的结构化属性叠加在抓拍的图片上，可关联显示人脸</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人体图片和车牌</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车辆图片，并可将抓拍结果上传平台</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上传延时不超过</w:t>
      </w:r>
      <w:r>
        <w:rPr>
          <w:rFonts w:hint="eastAsia" w:ascii="Times New Roman" w:hAnsi="Times New Roman" w:eastAsia="宋体" w:cs="Times New Roman"/>
          <w:color w:val="000000"/>
          <w:sz w:val="24"/>
        </w:rPr>
        <w:t xml:space="preserve">1S</w:t>
      </w:r>
      <w:r>
        <w:rPr>
          <w:rFonts w:hint="eastAsia" w:ascii="Times New Roman" w:hAnsi="Times New Roman" w:eastAsia="宋体" w:cs="Times New Roman"/>
          <w:color w:val="000000"/>
          <w:sz w:val="24"/>
        </w:rPr>
        <w:t xml:space="preserve">；（提供具有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、设备支持人脸成像增强功能，开启后可</w:t>
      </w:r>
      <w:r>
        <w:rPr>
          <w:rFonts w:hint="eastAsia" w:ascii="Times New Roman" w:hAnsi="Times New Roman" w:eastAsia="宋体" w:cs="Times New Roman"/>
          <w:color w:val="000000"/>
          <w:sz w:val="24"/>
        </w:rPr>
        <w:t xml:space="preserve">提升低</w:t>
      </w:r>
      <w:r>
        <w:rPr>
          <w:rFonts w:hint="eastAsia" w:ascii="Times New Roman" w:hAnsi="Times New Roman" w:eastAsia="宋体" w:cs="Times New Roman"/>
          <w:color w:val="000000"/>
          <w:sz w:val="24"/>
        </w:rPr>
        <w:t xml:space="preserve">照度、雨、雾等环境下的人脸抓拍图片的成像效果；在环境光照度不高于</w:t>
      </w:r>
      <w:r>
        <w:rPr>
          <w:rFonts w:hint="eastAsia" w:ascii="Times New Roman" w:hAnsi="Times New Roman" w:eastAsia="宋体" w:cs="Times New Roman"/>
          <w:color w:val="000000"/>
          <w:sz w:val="24"/>
        </w:rPr>
        <w:t xml:space="preserve">0.1lx</w:t>
      </w:r>
      <w:r>
        <w:rPr>
          <w:rFonts w:hint="eastAsia" w:ascii="Times New Roman" w:hAnsi="Times New Roman" w:eastAsia="宋体" w:cs="Times New Roman"/>
          <w:color w:val="000000"/>
          <w:sz w:val="24"/>
        </w:rPr>
        <w:t xml:space="preserve">，关闭补光灯的情况下，可检测抓拍距离设备不低于</w:t>
      </w:r>
      <w:r>
        <w:rPr>
          <w:rFonts w:hint="eastAsia" w:ascii="Times New Roman" w:hAnsi="Times New Roman" w:eastAsia="宋体" w:cs="Times New Roman"/>
          <w:color w:val="000000"/>
          <w:sz w:val="24"/>
        </w:rPr>
        <w:t xml:space="preserve">15m</w:t>
      </w:r>
      <w:r>
        <w:rPr>
          <w:rFonts w:hint="eastAsia" w:ascii="Times New Roman" w:hAnsi="Times New Roman" w:eastAsia="宋体" w:cs="Times New Roman"/>
          <w:color w:val="000000"/>
          <w:sz w:val="24"/>
        </w:rPr>
        <w:t xml:space="preserve">处的人脸，可认清抓拍图片中人脸的面部特征；可对监控画面中出现的人脸与设备人脸库中的人脸图片进行比对，比对准确率应不低于</w:t>
      </w:r>
      <w:r>
        <w:rPr>
          <w:rFonts w:hint="eastAsia" w:ascii="Times New Roman" w:hAnsi="Times New Roman" w:eastAsia="宋体" w:cs="Times New Roman"/>
          <w:color w:val="000000"/>
          <w:sz w:val="24"/>
        </w:rPr>
        <w:t xml:space="preserve">95%</w:t>
      </w:r>
      <w:r>
        <w:rPr>
          <w:rFonts w:hint="eastAsia" w:ascii="Times New Roman" w:hAnsi="Times New Roman" w:eastAsia="宋体" w:cs="Times New Roman"/>
          <w:color w:val="000000"/>
          <w:sz w:val="24"/>
        </w:rPr>
        <w:t xml:space="preserve">；（提供具有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、设备支持开启、关闭智能搜索功能，功能开启后，设备可上传目标场景图片及目标信息，目标信息包括出现的时间、目标类别、在视场中的位置；</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、设备在环境照度≤</w:t>
      </w:r>
      <w:r>
        <w:rPr>
          <w:rFonts w:hint="eastAsia" w:ascii="Times New Roman" w:hAnsi="Times New Roman" w:eastAsia="宋体" w:cs="Times New Roman"/>
          <w:color w:val="000000"/>
          <w:sz w:val="24"/>
        </w:rPr>
        <w:t xml:space="preserve">20lx</w:t>
      </w:r>
      <w:r>
        <w:rPr>
          <w:rFonts w:hint="eastAsia" w:ascii="Times New Roman" w:hAnsi="Times New Roman" w:eastAsia="宋体" w:cs="Times New Roman"/>
          <w:color w:val="000000"/>
          <w:sz w:val="24"/>
        </w:rPr>
        <w:t xml:space="preserve">且关闭补光</w:t>
      </w:r>
      <w:r>
        <w:rPr>
          <w:rFonts w:hint="eastAsia" w:ascii="Times New Roman" w:hAnsi="Times New Roman" w:eastAsia="宋体" w:cs="Times New Roman"/>
          <w:color w:val="000000"/>
          <w:sz w:val="24"/>
        </w:rPr>
        <w:t xml:space="preserve">灯情况</w:t>
      </w:r>
      <w:r>
        <w:rPr>
          <w:rFonts w:hint="eastAsia" w:ascii="Times New Roman" w:hAnsi="Times New Roman" w:eastAsia="宋体" w:cs="Times New Roman"/>
          <w:color w:val="000000"/>
          <w:sz w:val="24"/>
        </w:rPr>
        <w:t xml:space="preserve">下，可同时对不同速度、明亮度、反光度的行人、非机动车、机动车分类曝光，可实时检测、跟踪、抓拍行进的行人人脸、人体、非机动车及车上人员、机动车车牌、机动车；可识别人脸及车牌号码，同时抓拍的人脸和车牌号码图片应清晰可辩，无过曝、过暗情况；</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、设备支持瞳孔亮斑消除功能，功能开启后，可消除预览、抓拍或录像时白光对行人造成的瞳孔亮斑；</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、设备支持</w:t>
      </w:r>
      <w:r>
        <w:rPr>
          <w:rFonts w:hint="eastAsia" w:ascii="Times New Roman" w:hAnsi="Times New Roman" w:eastAsia="宋体" w:cs="Times New Roman"/>
          <w:color w:val="000000"/>
          <w:sz w:val="24"/>
        </w:rPr>
        <w:t xml:space="preserve">GB35114A</w:t>
      </w:r>
      <w:r>
        <w:rPr>
          <w:rFonts w:hint="eastAsia" w:ascii="Times New Roman" w:hAnsi="Times New Roman" w:eastAsia="宋体" w:cs="Times New Roman"/>
          <w:color w:val="000000"/>
          <w:sz w:val="24"/>
        </w:rPr>
        <w:t xml:space="preserve">级安全加密；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、设备支持</w:t>
      </w:r>
      <w:r>
        <w:rPr>
          <w:rFonts w:hint="eastAsia" w:ascii="Times New Roman" w:hAnsi="Times New Roman" w:eastAsia="宋体" w:cs="Times New Roman"/>
          <w:color w:val="000000"/>
          <w:sz w:val="24"/>
        </w:rPr>
        <w:t xml:space="preserve">DC12V</w:t>
      </w:r>
      <w:r>
        <w:rPr>
          <w:rFonts w:hint="eastAsia" w:ascii="Times New Roman" w:hAnsi="Times New Roman" w:eastAsia="宋体" w:cs="Times New Roman"/>
          <w:color w:val="000000"/>
          <w:sz w:val="24"/>
        </w:rPr>
        <w:t xml:space="preserve">和</w:t>
      </w:r>
      <w:r>
        <w:rPr>
          <w:rFonts w:hint="eastAsia" w:ascii="Times New Roman" w:hAnsi="Times New Roman" w:eastAsia="宋体" w:cs="Times New Roman"/>
          <w:color w:val="000000"/>
          <w:sz w:val="24"/>
        </w:rPr>
        <w:t xml:space="preserve">POE</w:t>
      </w:r>
      <w:r>
        <w:rPr>
          <w:rFonts w:hint="eastAsia" w:ascii="Times New Roman" w:hAnsi="Times New Roman" w:eastAsia="宋体" w:cs="Times New Roman"/>
          <w:color w:val="000000"/>
          <w:sz w:val="24"/>
        </w:rPr>
        <w:t xml:space="preserve">两种供电方式；</w:t>
      </w:r>
      <w:r/>
    </w:p>
    <w:p>
      <w:pPr>
        <w:jc w:val="left"/>
        <w:keepLines/>
        <w:keepNext/>
        <w:spacing w:line="360" w:lineRule="auto"/>
        <w:widowControl/>
        <w:rPr>
          <w:rFonts w:ascii="Times New Roman" w:hAnsi="Times New Roman" w:eastAsia="宋体" w:cs="Times New Roman"/>
          <w:color w:val="000000"/>
          <w:sz w:val="24"/>
        </w:rPr>
        <w:outlineLvl w:val="2"/>
      </w:pP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、设备外壳防护等级不低于</w:t>
      </w:r>
      <w:r>
        <w:rPr>
          <w:rFonts w:hint="eastAsia" w:ascii="Times New Roman" w:hAnsi="Times New Roman" w:eastAsia="宋体" w:cs="Times New Roman"/>
          <w:color w:val="000000"/>
          <w:sz w:val="24"/>
        </w:rPr>
        <w:t xml:space="preserve">IP67</w:t>
      </w:r>
      <w:r>
        <w:rPr>
          <w:rFonts w:hint="eastAsia" w:ascii="Times New Roman" w:hAnsi="Times New Roman" w:eastAsia="宋体" w:cs="Times New Roman"/>
          <w:color w:val="000000"/>
          <w:sz w:val="24"/>
        </w:rPr>
        <w:t xml:space="preserve">。</w:t>
      </w:r>
      <w:r/>
    </w:p>
    <w:p>
      <w:pPr>
        <w:jc w:val="left"/>
        <w:keepLines/>
        <w:keepNext/>
        <w:spacing w:line="360" w:lineRule="auto"/>
        <w:widowControl/>
        <w:rPr>
          <w:rFonts w:ascii="Times New Roman" w:hAnsi="Times New Roman" w:eastAsia="宋体" w:cs="Times New Roman"/>
          <w:color w:val="000000"/>
          <w:sz w:val="24"/>
        </w:rPr>
        <w:outlineLvl w:val="2"/>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2.3.2 900W</w:t>
      </w:r>
      <w:r>
        <w:rPr>
          <w:rFonts w:hint="eastAsia" w:ascii="Times New Roman" w:hAnsi="Times New Roman" w:eastAsia="黑体" w:cs="Times New Roman"/>
          <w:color w:val="000000"/>
          <w:sz w:val="28"/>
        </w:rPr>
        <w:t xml:space="preserve">卡口</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、设备包含高清抓拍单元由摄像机、高清镜头、室外防护罩、风扇、补光灯、电源适配器、安装万向节等组成；</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、内置不小于</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英寸</w:t>
      </w:r>
      <w:r>
        <w:rPr>
          <w:rFonts w:hint="eastAsia" w:ascii="Times New Roman" w:hAnsi="Times New Roman" w:eastAsia="宋体" w:cs="Times New Roman"/>
          <w:color w:val="000000"/>
          <w:sz w:val="24"/>
        </w:rPr>
        <w:t xml:space="preserve">高帧率</w:t>
      </w:r>
      <w:r>
        <w:rPr>
          <w:rFonts w:hint="eastAsia" w:ascii="Times New Roman" w:hAnsi="Times New Roman" w:eastAsia="宋体" w:cs="Times New Roman"/>
          <w:color w:val="000000"/>
          <w:sz w:val="24"/>
        </w:rPr>
        <w:t xml:space="preserve">彩色全局曝光</w:t>
      </w:r>
      <w:r>
        <w:rPr>
          <w:rFonts w:hint="eastAsia" w:ascii="Times New Roman" w:hAnsi="Times New Roman" w:eastAsia="宋体" w:cs="Times New Roman"/>
          <w:color w:val="000000"/>
          <w:sz w:val="24"/>
        </w:rPr>
        <w:t xml:space="preserve">CMOS</w:t>
      </w:r>
      <w:r>
        <w:rPr>
          <w:rFonts w:hint="eastAsia" w:ascii="Times New Roman" w:hAnsi="Times New Roman" w:eastAsia="宋体" w:cs="Times New Roman"/>
          <w:color w:val="000000"/>
          <w:sz w:val="24"/>
        </w:rPr>
        <w:t xml:space="preserve">高清智能摄像机，最大图像尺寸≥</w:t>
      </w:r>
      <w:r>
        <w:rPr>
          <w:rFonts w:hint="eastAsia" w:ascii="Times New Roman" w:hAnsi="Times New Roman" w:eastAsia="宋体" w:cs="Times New Roman"/>
          <w:color w:val="000000"/>
          <w:sz w:val="24"/>
        </w:rPr>
        <w:t xml:space="preserve">4000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2900</w:t>
      </w:r>
      <w:r>
        <w:rPr>
          <w:rFonts w:hint="eastAsia" w:ascii="Times New Roman" w:hAnsi="Times New Roman" w:eastAsia="宋体" w:cs="Times New Roman"/>
          <w:color w:val="000000"/>
          <w:sz w:val="24"/>
        </w:rPr>
        <w:t xml:space="preserve">像素，视频分辨率支持≥</w:t>
      </w:r>
      <w:r>
        <w:rPr>
          <w:rFonts w:hint="eastAsia" w:ascii="Times New Roman" w:hAnsi="Times New Roman" w:eastAsia="宋体" w:cs="Times New Roman"/>
          <w:color w:val="000000"/>
          <w:sz w:val="24"/>
        </w:rPr>
        <w:t xml:space="preserve">4000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2900</w:t>
      </w:r>
      <w:r>
        <w:rPr>
          <w:rFonts w:hint="eastAsia" w:ascii="Times New Roman" w:hAnsi="Times New Roman" w:eastAsia="宋体" w:cs="Times New Roman"/>
          <w:color w:val="000000"/>
          <w:sz w:val="24"/>
        </w:rPr>
        <w:t xml:space="preserve">；（提供具有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、支持车辆抓拍、车牌识别和车辆结构化信息提取；</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、支持自动采集车道、车流量、平均速度、车辆类型、占有率、平均车头时距、平均排队长度、时间段等交通信息数据并进行统计，支持自动上传采集的交通信息数据，上传时间间隔可设置；</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、支持在抓拍的基础上，抓拍输出车牌局部照片、车窗局部照片、非机动车局部照片、场景全景照片；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、支持对无人驾驶的车辆进行车牌识别；支持车辆右转弯压实线检测并抓拍；支持对驾驶员行车时是否有打电话动作的检测，准确率≥</w:t>
      </w:r>
      <w:r>
        <w:rPr>
          <w:rFonts w:hint="eastAsia" w:ascii="Times New Roman" w:hAnsi="Times New Roman" w:eastAsia="宋体" w:cs="Times New Roman"/>
          <w:color w:val="000000"/>
          <w:sz w:val="24"/>
        </w:rPr>
        <w:t xml:space="preserve">99%</w:t>
      </w:r>
      <w:r>
        <w:rPr>
          <w:rFonts w:hint="eastAsia" w:ascii="Times New Roman" w:hAnsi="Times New Roman" w:eastAsia="宋体" w:cs="Times New Roman"/>
          <w:color w:val="000000"/>
          <w:sz w:val="24"/>
        </w:rPr>
        <w:t xml:space="preserve">；支持非机动车不戴头盔，载人，逆行，闯红灯违法抓拍上传；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、支持检测并跟踪指定区域内不少于</w:t>
      </w:r>
      <w:r>
        <w:rPr>
          <w:rFonts w:hint="eastAsia" w:ascii="Times New Roman" w:hAnsi="Times New Roman" w:eastAsia="宋体" w:cs="Times New Roman"/>
          <w:color w:val="000000"/>
          <w:sz w:val="24"/>
        </w:rPr>
        <w:t xml:space="preserve">245</w:t>
      </w:r>
      <w:r>
        <w:rPr>
          <w:rFonts w:hint="eastAsia" w:ascii="Times New Roman" w:hAnsi="Times New Roman" w:eastAsia="宋体" w:cs="Times New Roman"/>
          <w:color w:val="000000"/>
          <w:sz w:val="24"/>
        </w:rPr>
        <w:t xml:space="preserve">个目标，目标包括机动车、非机动车以及行人等；</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、具有人脸增强设置选项，开启后可去除白天车窗反光和</w:t>
      </w:r>
      <w:r>
        <w:rPr>
          <w:rFonts w:hint="eastAsia" w:ascii="Times New Roman" w:hAnsi="Times New Roman" w:eastAsia="宋体" w:cs="Times New Roman"/>
          <w:color w:val="000000"/>
          <w:sz w:val="24"/>
        </w:rPr>
        <w:t xml:space="preserve">彩条纹</w:t>
      </w:r>
      <w:r>
        <w:rPr>
          <w:rFonts w:hint="eastAsia" w:ascii="Times New Roman" w:hAnsi="Times New Roman" w:eastAsia="宋体" w:cs="Times New Roman"/>
          <w:color w:val="000000"/>
          <w:sz w:val="24"/>
        </w:rPr>
        <w:t xml:space="preserve">；支持人脸区域自动曝光，可根据人脸区域光照变化自动调节人脸区域曝光参数；支持前排主副驾驶人员的人脸检测功能；支持前排人脸检测，并识别主驾驶员的性别、是否戴眼镜结构化属性信息，可在抓拍图上叠加主</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副驾驶人脸小图和主驾驶员的结构化属性信息；白天和夜晚图片中人</w:t>
      </w:r>
      <w:r>
        <w:rPr>
          <w:rFonts w:hint="eastAsia" w:ascii="Times New Roman" w:hAnsi="Times New Roman" w:eastAsia="宋体" w:cs="Times New Roman"/>
          <w:color w:val="000000"/>
          <w:sz w:val="24"/>
        </w:rPr>
        <w:t xml:space="preserve">脸信息</w:t>
      </w:r>
      <w:r>
        <w:rPr>
          <w:rFonts w:hint="eastAsia" w:ascii="Times New Roman" w:hAnsi="Times New Roman" w:eastAsia="宋体" w:cs="Times New Roman"/>
          <w:color w:val="000000"/>
          <w:sz w:val="24"/>
        </w:rPr>
        <w:t xml:space="preserve">清晰可辨，白天前排人脸</w:t>
      </w:r>
      <w:r>
        <w:rPr>
          <w:rFonts w:hint="eastAsia" w:ascii="Times New Roman" w:hAnsi="Times New Roman" w:eastAsia="宋体" w:cs="Times New Roman"/>
          <w:color w:val="000000"/>
          <w:sz w:val="24"/>
        </w:rPr>
        <w:t xml:space="preserve">抓拍</w:t>
      </w:r>
      <w:r>
        <w:rPr>
          <w:rFonts w:hint="eastAsia" w:ascii="Times New Roman" w:hAnsi="Times New Roman" w:eastAsia="宋体" w:cs="Times New Roman"/>
          <w:color w:val="000000"/>
          <w:sz w:val="24"/>
        </w:rPr>
        <w:t xml:space="preserve">率≥</w:t>
      </w:r>
      <w:r>
        <w:rPr>
          <w:rFonts w:hint="eastAsia" w:ascii="Times New Roman" w:hAnsi="Times New Roman" w:eastAsia="宋体" w:cs="Times New Roman"/>
          <w:color w:val="000000"/>
          <w:sz w:val="24"/>
        </w:rPr>
        <w:t xml:space="preserve">99%</w:t>
      </w:r>
      <w:r>
        <w:rPr>
          <w:rFonts w:hint="eastAsia" w:ascii="Times New Roman" w:hAnsi="Times New Roman" w:eastAsia="宋体" w:cs="Times New Roman"/>
          <w:color w:val="000000"/>
          <w:sz w:val="24"/>
        </w:rPr>
        <w:t xml:space="preserve">；夜晚前排人脸</w:t>
      </w:r>
      <w:r>
        <w:rPr>
          <w:rFonts w:hint="eastAsia" w:ascii="Times New Roman" w:hAnsi="Times New Roman" w:eastAsia="宋体" w:cs="Times New Roman"/>
          <w:color w:val="000000"/>
          <w:sz w:val="24"/>
        </w:rPr>
        <w:t xml:space="preserve">抓拍率</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99%</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、设备可在左右</w:t>
      </w:r>
      <w:r>
        <w:rPr>
          <w:rFonts w:hint="eastAsia" w:ascii="Times New Roman" w:hAnsi="Times New Roman" w:eastAsia="宋体" w:cs="Times New Roman"/>
          <w:color w:val="000000"/>
          <w:sz w:val="24"/>
        </w:rPr>
        <w:t xml:space="preserve">45</w:t>
      </w:r>
      <w:r>
        <w:rPr>
          <w:rFonts w:hint="eastAsia" w:ascii="Times New Roman" w:hAnsi="Times New Roman" w:eastAsia="宋体" w:cs="Times New Roman"/>
          <w:color w:val="000000"/>
          <w:sz w:val="24"/>
        </w:rPr>
        <w:t xml:space="preserve">°范围内识别机动车车辆特征，包括车牌号码、车身颜色、车辆类型；支持识别并抓拍垂直倾斜角度≤</w:t>
      </w:r>
      <w:r>
        <w:rPr>
          <w:rFonts w:hint="eastAsia" w:ascii="Times New Roman" w:hAnsi="Times New Roman" w:eastAsia="宋体" w:cs="Times New Roman"/>
          <w:color w:val="000000"/>
          <w:sz w:val="24"/>
        </w:rPr>
        <w:t xml:space="preserve">55</w:t>
      </w:r>
      <w:r>
        <w:rPr>
          <w:rFonts w:hint="eastAsia" w:ascii="Times New Roman" w:hAnsi="Times New Roman" w:eastAsia="宋体" w:cs="Times New Roman"/>
          <w:color w:val="000000"/>
          <w:sz w:val="24"/>
        </w:rPr>
        <w:t xml:space="preserve">°、水平倾斜角度≤</w:t>
      </w:r>
      <w:r>
        <w:rPr>
          <w:rFonts w:hint="eastAsia" w:ascii="Times New Roman" w:hAnsi="Times New Roman" w:eastAsia="宋体" w:cs="Times New Roman"/>
          <w:color w:val="000000"/>
          <w:sz w:val="24"/>
        </w:rPr>
        <w:t xml:space="preserve">35</w:t>
      </w:r>
      <w:r>
        <w:rPr>
          <w:rFonts w:hint="eastAsia" w:ascii="Times New Roman" w:hAnsi="Times New Roman" w:eastAsia="宋体" w:cs="Times New Roman"/>
          <w:color w:val="000000"/>
          <w:sz w:val="24"/>
        </w:rPr>
        <w:t xml:space="preserve">°、俯仰角度≤</w:t>
      </w:r>
      <w:r>
        <w:rPr>
          <w:rFonts w:hint="eastAsia" w:ascii="Times New Roman" w:hAnsi="Times New Roman" w:eastAsia="宋体" w:cs="Times New Roman"/>
          <w:color w:val="000000"/>
          <w:sz w:val="24"/>
        </w:rPr>
        <w:t xml:space="preserve">40</w:t>
      </w:r>
      <w:r>
        <w:rPr>
          <w:rFonts w:hint="eastAsia" w:ascii="Times New Roman" w:hAnsi="Times New Roman" w:eastAsia="宋体" w:cs="Times New Roman"/>
          <w:color w:val="000000"/>
          <w:sz w:val="24"/>
        </w:rPr>
        <w:t xml:space="preserve">°的机动车车牌；</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、支持外接多目标检测雷达，可实现雷达视频融合检测，可输出目标编号、车型和雷达速度、位置等信息；支持外接雷达实现测速，并支持视频测速校正雷达测速结果输出；（提供具有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、具有抓拍黄牌车、蓝牌车、绿牌车、渐变绿牌车、黑牌车、白牌车、</w:t>
      </w:r>
      <w:r>
        <w:rPr>
          <w:rFonts w:hint="eastAsia" w:ascii="Times New Roman" w:hAnsi="Times New Roman" w:eastAsia="宋体" w:cs="Times New Roman"/>
          <w:color w:val="000000"/>
          <w:sz w:val="24"/>
        </w:rPr>
        <w:t xml:space="preserve">黄绿双拼牌车</w:t>
      </w:r>
      <w:r>
        <w:rPr>
          <w:rFonts w:hint="eastAsia" w:ascii="Times New Roman" w:hAnsi="Times New Roman" w:eastAsia="宋体" w:cs="Times New Roman"/>
          <w:color w:val="000000"/>
          <w:sz w:val="24"/>
        </w:rPr>
        <w:t xml:space="preserve">和不启用抓拍八个设置选项。可对蓝色、黄色、绿色、渐变绿色、黑色、白色、黄绿双拼色以及其他不同颜色车牌的车辆进行选择抓拍；（提供具有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13</w:t>
      </w:r>
      <w:r>
        <w:rPr>
          <w:rFonts w:hint="eastAsia" w:ascii="Times New Roman" w:hAnsi="Times New Roman" w:eastAsia="宋体" w:cs="Times New Roman"/>
          <w:color w:val="000000"/>
          <w:sz w:val="24"/>
        </w:rPr>
        <w:t xml:space="preserve">、支持车辆</w:t>
      </w:r>
      <w:r>
        <w:rPr>
          <w:rFonts w:hint="eastAsia" w:ascii="Times New Roman" w:hAnsi="Times New Roman" w:eastAsia="宋体" w:cs="Times New Roman"/>
          <w:color w:val="000000"/>
          <w:sz w:val="24"/>
        </w:rPr>
        <w:t xml:space="preserve">子品牌</w:t>
      </w:r>
      <w:r>
        <w:rPr>
          <w:rFonts w:hint="eastAsia" w:ascii="Times New Roman" w:hAnsi="Times New Roman" w:eastAsia="宋体" w:cs="Times New Roman"/>
          <w:color w:val="000000"/>
          <w:sz w:val="24"/>
        </w:rPr>
        <w:t xml:space="preserve">识别，对车头图片进行分析抓拍，可分析输出</w:t>
      </w:r>
      <w:r>
        <w:rPr>
          <w:rFonts w:hint="eastAsia" w:ascii="Times New Roman" w:hAnsi="Times New Roman" w:eastAsia="宋体" w:cs="Times New Roman"/>
          <w:color w:val="000000"/>
          <w:sz w:val="24"/>
        </w:rPr>
        <w:t xml:space="preserve">OSD</w:t>
      </w:r>
      <w:r>
        <w:rPr>
          <w:rFonts w:hint="eastAsia" w:ascii="Times New Roman" w:hAnsi="Times New Roman" w:eastAsia="宋体" w:cs="Times New Roman"/>
          <w:color w:val="000000"/>
          <w:sz w:val="24"/>
        </w:rPr>
        <w:t xml:space="preserve">叠加</w:t>
      </w:r>
      <w:r>
        <w:rPr>
          <w:rFonts w:hint="eastAsia" w:ascii="Times New Roman" w:hAnsi="Times New Roman" w:eastAsia="宋体" w:cs="Times New Roman"/>
          <w:color w:val="000000"/>
          <w:sz w:val="24"/>
        </w:rPr>
        <w:t xml:space="preserve">7200</w:t>
      </w:r>
      <w:r>
        <w:rPr>
          <w:rFonts w:hint="eastAsia" w:ascii="Times New Roman" w:hAnsi="Times New Roman" w:eastAsia="宋体" w:cs="Times New Roman"/>
          <w:color w:val="000000"/>
          <w:sz w:val="24"/>
        </w:rPr>
        <w:t xml:space="preserve">种车辆</w:t>
      </w:r>
      <w:r>
        <w:rPr>
          <w:rFonts w:hint="eastAsia" w:ascii="Times New Roman" w:hAnsi="Times New Roman" w:eastAsia="宋体" w:cs="Times New Roman"/>
          <w:color w:val="000000"/>
          <w:sz w:val="24"/>
        </w:rPr>
        <w:t xml:space="preserve">子品</w:t>
      </w:r>
      <w:r>
        <w:rPr>
          <w:rFonts w:hint="eastAsia" w:ascii="Times New Roman" w:hAnsi="Times New Roman" w:eastAsia="宋体" w:cs="Times New Roman"/>
          <w:color w:val="000000"/>
          <w:sz w:val="24"/>
        </w:rPr>
        <w:t xml:space="preserve">牌并显示相应的年款，对车尾图片进行分析抓拍，可分析输出</w:t>
      </w:r>
      <w:r>
        <w:rPr>
          <w:rFonts w:hint="eastAsia" w:ascii="Times New Roman" w:hAnsi="Times New Roman" w:eastAsia="宋体" w:cs="Times New Roman"/>
          <w:color w:val="000000"/>
          <w:sz w:val="24"/>
        </w:rPr>
        <w:t xml:space="preserve">OSD</w:t>
      </w:r>
      <w:r>
        <w:rPr>
          <w:rFonts w:hint="eastAsia" w:ascii="Times New Roman" w:hAnsi="Times New Roman" w:eastAsia="宋体" w:cs="Times New Roman"/>
          <w:color w:val="000000"/>
          <w:sz w:val="24"/>
        </w:rPr>
        <w:t xml:space="preserve">叠加</w:t>
      </w:r>
      <w:r>
        <w:rPr>
          <w:rFonts w:hint="eastAsia" w:ascii="Times New Roman" w:hAnsi="Times New Roman" w:eastAsia="宋体" w:cs="Times New Roman"/>
          <w:color w:val="000000"/>
          <w:sz w:val="24"/>
        </w:rPr>
        <w:t xml:space="preserve">3900</w:t>
      </w:r>
      <w:r>
        <w:rPr>
          <w:rFonts w:hint="eastAsia" w:ascii="Times New Roman" w:hAnsi="Times New Roman" w:eastAsia="宋体" w:cs="Times New Roman"/>
          <w:color w:val="000000"/>
          <w:sz w:val="24"/>
        </w:rPr>
        <w:t xml:space="preserve">种车辆</w:t>
      </w:r>
      <w:r>
        <w:rPr>
          <w:rFonts w:hint="eastAsia" w:ascii="Times New Roman" w:hAnsi="Times New Roman" w:eastAsia="宋体" w:cs="Times New Roman"/>
          <w:color w:val="000000"/>
          <w:sz w:val="24"/>
        </w:rPr>
        <w:t xml:space="preserve">子品</w:t>
      </w:r>
      <w:r>
        <w:rPr>
          <w:rFonts w:hint="eastAsia" w:ascii="Times New Roman" w:hAnsi="Times New Roman" w:eastAsia="宋体" w:cs="Times New Roman"/>
          <w:color w:val="000000"/>
          <w:sz w:val="24"/>
        </w:rPr>
        <w:t xml:space="preserve">牌并显示相应的年款；</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14</w:t>
      </w:r>
      <w:r>
        <w:rPr>
          <w:rFonts w:hint="eastAsia" w:ascii="Times New Roman" w:hAnsi="Times New Roman" w:eastAsia="宋体" w:cs="Times New Roman"/>
          <w:color w:val="000000"/>
          <w:sz w:val="24"/>
        </w:rPr>
        <w:t xml:space="preserve">、支持</w:t>
      </w:r>
      <w:r>
        <w:rPr>
          <w:rFonts w:hint="eastAsia" w:ascii="Times New Roman" w:hAnsi="Times New Roman" w:eastAsia="宋体" w:cs="Times New Roman"/>
          <w:color w:val="000000"/>
          <w:sz w:val="24"/>
        </w:rPr>
        <w:t xml:space="preserve">35114A</w:t>
      </w:r>
      <w:r>
        <w:rPr>
          <w:rFonts w:hint="eastAsia" w:ascii="Times New Roman" w:hAnsi="Times New Roman" w:eastAsia="宋体" w:cs="Times New Roman"/>
          <w:color w:val="000000"/>
          <w:sz w:val="24"/>
        </w:rPr>
        <w:t xml:space="preserve">级安全加密；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、设备采用</w:t>
      </w:r>
      <w:r>
        <w:rPr>
          <w:rFonts w:hint="eastAsia" w:ascii="Times New Roman" w:hAnsi="Times New Roman" w:eastAsia="宋体" w:cs="Times New Roman"/>
          <w:color w:val="000000"/>
          <w:sz w:val="24"/>
        </w:rPr>
        <w:t xml:space="preserve">100VAC</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240VAC</w:t>
      </w:r>
      <w:r>
        <w:rPr>
          <w:rFonts w:hint="eastAsia" w:ascii="Times New Roman" w:hAnsi="Times New Roman" w:eastAsia="宋体" w:cs="Times New Roman"/>
          <w:color w:val="000000"/>
          <w:sz w:val="24"/>
        </w:rPr>
        <w:t xml:space="preserve">；频率：</w:t>
      </w:r>
      <w:r>
        <w:rPr>
          <w:rFonts w:hint="eastAsia" w:ascii="Times New Roman" w:hAnsi="Times New Roman" w:eastAsia="宋体" w:cs="Times New Roman"/>
          <w:color w:val="000000"/>
          <w:sz w:val="24"/>
        </w:rPr>
        <w:t xml:space="preserve">48Hz</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52Hz</w:t>
      </w:r>
      <w:r>
        <w:rPr>
          <w:rFonts w:hint="eastAsia" w:ascii="Times New Roman" w:hAnsi="Times New Roman" w:eastAsia="宋体" w:cs="Times New Roman"/>
          <w:color w:val="000000"/>
          <w:sz w:val="24"/>
        </w:rPr>
        <w:t xml:space="preserve">；</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2.3.3</w:t>
      </w:r>
      <w:r>
        <w:rPr>
          <w:rFonts w:hint="eastAsia" w:ascii="Times New Roman" w:hAnsi="Times New Roman" w:eastAsia="黑体" w:cs="Times New Roman"/>
          <w:color w:val="000000"/>
          <w:sz w:val="28"/>
        </w:rPr>
        <w:t xml:space="preserve">大模型云台结构化</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、设备内置</w:t>
      </w:r>
      <w:r>
        <w:rPr>
          <w:rFonts w:hint="eastAsia" w:ascii="Times New Roman" w:hAnsi="Times New Roman" w:eastAsia="宋体" w:cs="Times New Roman"/>
          <w:color w:val="000000"/>
          <w:sz w:val="24"/>
        </w:rPr>
        <w:t xml:space="preserve">GPU</w:t>
      </w:r>
      <w:r>
        <w:rPr>
          <w:rFonts w:hint="eastAsia" w:ascii="Times New Roman" w:hAnsi="Times New Roman" w:eastAsia="宋体" w:cs="Times New Roman"/>
          <w:color w:val="000000"/>
          <w:sz w:val="24"/>
        </w:rPr>
        <w:t xml:space="preserve">芯片，</w:t>
      </w:r>
      <w:r>
        <w:rPr>
          <w:rFonts w:hint="eastAsia" w:ascii="Times New Roman" w:hAnsi="Times New Roman" w:eastAsia="宋体" w:cs="Times New Roman"/>
          <w:color w:val="000000"/>
          <w:sz w:val="24"/>
        </w:rPr>
        <w:t xml:space="preserve">内置算力不</w:t>
      </w:r>
      <w:r>
        <w:rPr>
          <w:rFonts w:hint="eastAsia" w:ascii="Times New Roman" w:hAnsi="Times New Roman" w:eastAsia="宋体" w:cs="Times New Roman"/>
          <w:color w:val="000000"/>
          <w:sz w:val="24"/>
        </w:rPr>
        <w:t xml:space="preserve">小于</w:t>
      </w:r>
      <w:r>
        <w:rPr>
          <w:rFonts w:hint="eastAsia" w:ascii="Times New Roman" w:hAnsi="Times New Roman" w:eastAsia="宋体" w:cs="Times New Roman"/>
          <w:color w:val="000000"/>
          <w:sz w:val="24"/>
        </w:rPr>
        <w:t xml:space="preserve">10TOPS</w:t>
      </w:r>
      <w:r>
        <w:rPr>
          <w:rFonts w:hint="eastAsia" w:ascii="Times New Roman" w:hAnsi="Times New Roman" w:eastAsia="宋体" w:cs="Times New Roman"/>
          <w:color w:val="000000"/>
          <w:sz w:val="24"/>
        </w:rPr>
        <w:t xml:space="preserve">，由</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个全景摄像机和</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个细节摄像机组成，细节通道可独立旋转，靶面尺寸均不小于</w:t>
      </w:r>
      <w:r>
        <w:rPr>
          <w:rFonts w:hint="eastAsia" w:ascii="Times New Roman" w:hAnsi="Times New Roman" w:eastAsia="宋体" w:cs="Times New Roman"/>
          <w:color w:val="000000"/>
          <w:sz w:val="24"/>
        </w:rPr>
        <w:t xml:space="preserve">1/1.8</w:t>
      </w:r>
      <w:r>
        <w:rPr>
          <w:rFonts w:hint="eastAsia" w:ascii="Times New Roman" w:hAnsi="Times New Roman" w:eastAsia="宋体" w:cs="Times New Roman"/>
          <w:color w:val="000000"/>
          <w:sz w:val="24"/>
        </w:rPr>
        <w:t xml:space="preserve">英寸，分辨率均不低于</w:t>
      </w:r>
      <w:r>
        <w:rPr>
          <w:rFonts w:hint="eastAsia" w:ascii="Times New Roman" w:hAnsi="Times New Roman" w:eastAsia="宋体" w:cs="Times New Roman"/>
          <w:color w:val="000000"/>
          <w:sz w:val="24"/>
        </w:rPr>
        <w:t xml:space="preserve">2500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1400</w:t>
      </w:r>
      <w:r>
        <w:rPr>
          <w:rFonts w:hint="eastAsia" w:ascii="Times New Roman" w:hAnsi="Times New Roman" w:eastAsia="宋体" w:cs="Times New Roman"/>
          <w:color w:val="000000"/>
          <w:sz w:val="24"/>
        </w:rPr>
        <w:t xml:space="preserve">，内置不少于</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颗混光补</w:t>
      </w:r>
      <w:r>
        <w:rPr>
          <w:rFonts w:hint="eastAsia" w:ascii="Times New Roman" w:hAnsi="Times New Roman" w:eastAsia="宋体" w:cs="Times New Roman"/>
          <w:color w:val="000000"/>
          <w:sz w:val="24"/>
        </w:rPr>
        <w:t xml:space="preserve">光灯；（提供具有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、设备细节通道支持全结构化、人脸抓拍、道路监控、智能事件等多种智能模式，可按需切换；全结构化模式下支持同时抓拍人体、人脸、非机动车及机动车；</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、设备全景通道和细节通道均具有电动</w:t>
      </w:r>
      <w:r>
        <w:rPr>
          <w:rFonts w:hint="eastAsia" w:ascii="Times New Roman" w:hAnsi="Times New Roman" w:eastAsia="宋体" w:cs="Times New Roman"/>
          <w:color w:val="000000"/>
          <w:sz w:val="24"/>
        </w:rPr>
        <w:t xml:space="preserve">PT</w:t>
      </w:r>
      <w:r>
        <w:rPr>
          <w:rFonts w:hint="eastAsia" w:ascii="Times New Roman" w:hAnsi="Times New Roman" w:eastAsia="宋体" w:cs="Times New Roman"/>
          <w:color w:val="000000"/>
          <w:sz w:val="24"/>
        </w:rPr>
        <w:t xml:space="preserve">控制功能，均支持电动调节，细节通道支持水平方向不低于</w:t>
      </w:r>
      <w:r>
        <w:rPr>
          <w:rFonts w:hint="eastAsia" w:ascii="Times New Roman" w:hAnsi="Times New Roman" w:eastAsia="宋体" w:cs="Times New Roman"/>
          <w:color w:val="000000"/>
          <w:sz w:val="24"/>
        </w:rPr>
        <w:t xml:space="preserve">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-355</w:t>
      </w:r>
      <w:r>
        <w:rPr>
          <w:rFonts w:hint="eastAsia" w:ascii="Times New Roman" w:hAnsi="Times New Roman" w:eastAsia="宋体" w:cs="Times New Roman"/>
          <w:color w:val="000000"/>
          <w:sz w:val="24"/>
        </w:rPr>
        <w:t xml:space="preserve">°旋转，垂直方向不低于</w:t>
      </w:r>
      <w:r>
        <w:rPr>
          <w:rFonts w:hint="eastAsia"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-30</w:t>
      </w:r>
      <w:r>
        <w:rPr>
          <w:rFonts w:hint="eastAsia" w:ascii="Times New Roman" w:hAnsi="Times New Roman" w:eastAsia="宋体" w:cs="Times New Roman"/>
          <w:color w:val="000000"/>
          <w:sz w:val="24"/>
        </w:rPr>
        <w:t xml:space="preserve">°旋转，全景通道支持垂直方向不低于</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°旋转；</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、设备细节通道支持电动变焦、自动聚焦、自动调节光圈功能，光学变倍不小于</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倍，焦距不小于</w:t>
      </w:r>
      <w:r>
        <w:rPr>
          <w:rFonts w:hint="eastAsia" w:ascii="Times New Roman" w:hAnsi="Times New Roman" w:eastAsia="宋体" w:cs="Times New Roman"/>
          <w:color w:val="000000"/>
          <w:sz w:val="24"/>
        </w:rPr>
        <w:t xml:space="preserve">32mm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、设备全景通道最低照度，彩色不大于</w:t>
      </w:r>
      <w:r>
        <w:rPr>
          <w:rFonts w:hint="eastAsia" w:ascii="Times New Roman" w:hAnsi="Times New Roman" w:eastAsia="宋体" w:cs="Times New Roman"/>
          <w:color w:val="000000"/>
          <w:sz w:val="24"/>
        </w:rPr>
        <w:t xml:space="preserve">0.0005lx</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黑白不</w:t>
      </w:r>
      <w:r>
        <w:rPr>
          <w:rFonts w:hint="eastAsia" w:ascii="Times New Roman" w:hAnsi="Times New Roman" w:eastAsia="宋体" w:cs="Times New Roman"/>
          <w:color w:val="000000"/>
          <w:sz w:val="24"/>
        </w:rPr>
        <w:t xml:space="preserve">大于</w:t>
      </w:r>
      <w:r>
        <w:rPr>
          <w:rFonts w:hint="eastAsia" w:ascii="Times New Roman" w:hAnsi="Times New Roman" w:eastAsia="宋体" w:cs="Times New Roman"/>
          <w:color w:val="000000"/>
          <w:sz w:val="24"/>
        </w:rPr>
        <w:t xml:space="preserve">0.0001lx</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、设备支持混行目标（包括行人、人脸、车辆、非机动车）检测、抓拍及结构化属性分析，支持将目标的结构化属性叠加在抓拍的图片上，可关联显示人脸</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人体图片和车牌</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车辆图片，</w:t>
      </w:r>
      <w:r>
        <w:rPr>
          <w:rFonts w:hint="eastAsia" w:ascii="Times New Roman" w:hAnsi="Times New Roman" w:eastAsia="宋体" w:cs="Times New Roman"/>
          <w:color w:val="000000"/>
          <w:sz w:val="24"/>
        </w:rPr>
        <w:t xml:space="preserve">并可将抓拍结果上传平台；</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、设备具备图像质量提升功能，在低照度环境下，可自动调节预览场景视频画面中人脸、人体、车辆等目标及预览场景视频画面的区域曝光、亮度、色彩饱和度、对比度、锐度等，在环境光照度不高于</w:t>
      </w:r>
      <w:r>
        <w:rPr>
          <w:rFonts w:hint="eastAsia" w:ascii="Times New Roman" w:hAnsi="Times New Roman" w:eastAsia="宋体" w:cs="Times New Roman"/>
          <w:color w:val="000000"/>
          <w:sz w:val="24"/>
        </w:rPr>
        <w:t xml:space="preserve">0.1lx</w:t>
      </w:r>
      <w:r>
        <w:rPr>
          <w:rFonts w:hint="eastAsia" w:ascii="Times New Roman" w:hAnsi="Times New Roman" w:eastAsia="宋体" w:cs="Times New Roman"/>
          <w:color w:val="000000"/>
          <w:sz w:val="24"/>
        </w:rPr>
        <w:t xml:space="preserve">，关闭补光灯的情况下，可检测抓拍距离设备不低于</w:t>
      </w:r>
      <w:r>
        <w:rPr>
          <w:rFonts w:hint="eastAsia" w:ascii="Times New Roman" w:hAnsi="Times New Roman" w:eastAsia="宋体" w:cs="Times New Roman"/>
          <w:color w:val="000000"/>
          <w:sz w:val="24"/>
        </w:rPr>
        <w:t xml:space="preserve">15m</w:t>
      </w:r>
      <w:r>
        <w:rPr>
          <w:rFonts w:hint="eastAsia" w:ascii="Times New Roman" w:hAnsi="Times New Roman" w:eastAsia="宋体" w:cs="Times New Roman"/>
          <w:color w:val="000000"/>
          <w:sz w:val="24"/>
        </w:rPr>
        <w:t xml:space="preserve">处的人脸，可认清抓拍图片中人脸的面部特征；（提供具有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、设备支持人脸成像增强功能，开启后可</w:t>
      </w:r>
      <w:r>
        <w:rPr>
          <w:rFonts w:hint="eastAsia" w:ascii="Times New Roman" w:hAnsi="Times New Roman" w:eastAsia="宋体" w:cs="Times New Roman"/>
          <w:color w:val="000000"/>
          <w:sz w:val="24"/>
        </w:rPr>
        <w:t xml:space="preserve">提升低</w:t>
      </w:r>
      <w:r>
        <w:rPr>
          <w:rFonts w:hint="eastAsia" w:ascii="Times New Roman" w:hAnsi="Times New Roman" w:eastAsia="宋体" w:cs="Times New Roman"/>
          <w:color w:val="000000"/>
          <w:sz w:val="24"/>
        </w:rPr>
        <w:t xml:space="preserve">照度、雨、雾等环境下的人脸抓拍图片的成像效果；可对监控画面中出现的人脸与设备人脸库中的人脸图片进行比对，比对准确率应不低于</w:t>
      </w:r>
      <w:r>
        <w:rPr>
          <w:rFonts w:hint="eastAsia" w:ascii="Times New Roman" w:hAnsi="Times New Roman" w:eastAsia="宋体" w:cs="Times New Roman"/>
          <w:color w:val="000000"/>
          <w:sz w:val="24"/>
        </w:rPr>
        <w:t xml:space="preserve">95%</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、设备支持开启、关闭智能搜索功能，功能开启后，设备可上传目标场景图片及目标信息，目标信息包括出现的时间、目标类别、在视场中的位置；</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、全景通道和细节通道均具有电动</w:t>
      </w:r>
      <w:r>
        <w:rPr>
          <w:rFonts w:hint="eastAsia" w:ascii="Times New Roman" w:hAnsi="Times New Roman" w:eastAsia="宋体" w:cs="Times New Roman"/>
          <w:color w:val="000000"/>
          <w:sz w:val="24"/>
        </w:rPr>
        <w:t xml:space="preserve">PT</w:t>
      </w:r>
      <w:r>
        <w:rPr>
          <w:rFonts w:hint="eastAsia" w:ascii="Times New Roman" w:hAnsi="Times New Roman" w:eastAsia="宋体" w:cs="Times New Roman"/>
          <w:color w:val="000000"/>
          <w:sz w:val="24"/>
        </w:rPr>
        <w:t xml:space="preserve">控制功能，均支持电动调节，细节通道支持水平方向不低于</w:t>
      </w:r>
      <w:r>
        <w:rPr>
          <w:rFonts w:hint="eastAsia" w:ascii="Times New Roman" w:hAnsi="Times New Roman" w:eastAsia="宋体" w:cs="Times New Roman"/>
          <w:color w:val="000000"/>
          <w:sz w:val="24"/>
        </w:rPr>
        <w:t xml:space="preserve">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-355</w:t>
      </w:r>
      <w:r>
        <w:rPr>
          <w:rFonts w:hint="eastAsia" w:ascii="Times New Roman" w:hAnsi="Times New Roman" w:eastAsia="宋体" w:cs="Times New Roman"/>
          <w:color w:val="000000"/>
          <w:sz w:val="24"/>
        </w:rPr>
        <w:t xml:space="preserve">°旋转，垂直方向不低于</w:t>
      </w:r>
      <w:r>
        <w:rPr>
          <w:rFonts w:hint="eastAsia"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-30</w:t>
      </w:r>
      <w:r>
        <w:rPr>
          <w:rFonts w:hint="eastAsia" w:ascii="Times New Roman" w:hAnsi="Times New Roman" w:eastAsia="宋体" w:cs="Times New Roman"/>
          <w:color w:val="000000"/>
          <w:sz w:val="24"/>
        </w:rPr>
        <w:t xml:space="preserve">°旋转，全景通道支持垂直方向不低于</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°旋转；（提供具有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、设备支持</w:t>
      </w:r>
      <w:r>
        <w:rPr>
          <w:rFonts w:hint="eastAsia" w:ascii="Times New Roman" w:hAnsi="Times New Roman" w:eastAsia="宋体" w:cs="Times New Roman"/>
          <w:color w:val="000000"/>
          <w:sz w:val="24"/>
        </w:rPr>
        <w:t xml:space="preserve">GB35114A</w:t>
      </w:r>
      <w:r>
        <w:rPr>
          <w:rFonts w:hint="eastAsia" w:ascii="Times New Roman" w:hAnsi="Times New Roman" w:eastAsia="宋体" w:cs="Times New Roman"/>
          <w:color w:val="000000"/>
          <w:sz w:val="24"/>
        </w:rPr>
        <w:t xml:space="preserve">级安全加密；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、设备采用</w:t>
      </w:r>
      <w:r>
        <w:rPr>
          <w:rFonts w:hint="eastAsia" w:ascii="Times New Roman" w:hAnsi="Times New Roman" w:eastAsia="宋体" w:cs="Times New Roman"/>
          <w:color w:val="000000"/>
          <w:sz w:val="24"/>
        </w:rPr>
        <w:t xml:space="preserve">DC12V</w:t>
      </w:r>
      <w:r>
        <w:rPr>
          <w:rFonts w:hint="eastAsia" w:ascii="Times New Roman" w:hAnsi="Times New Roman" w:eastAsia="宋体" w:cs="Times New Roman"/>
          <w:color w:val="000000"/>
          <w:sz w:val="24"/>
        </w:rPr>
        <w:t xml:space="preserve">供电；</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13</w:t>
      </w:r>
      <w:r>
        <w:rPr>
          <w:rFonts w:hint="eastAsia" w:ascii="Times New Roman" w:hAnsi="Times New Roman" w:eastAsia="宋体" w:cs="Times New Roman"/>
          <w:color w:val="000000"/>
          <w:sz w:val="24"/>
        </w:rPr>
        <w:t xml:space="preserve">、设备外壳防护等级不低于</w:t>
      </w:r>
      <w:r>
        <w:rPr>
          <w:rFonts w:hint="eastAsia" w:ascii="Times New Roman" w:hAnsi="Times New Roman" w:eastAsia="宋体" w:cs="Times New Roman"/>
          <w:color w:val="000000"/>
          <w:sz w:val="24"/>
        </w:rPr>
        <w:t xml:space="preserve">IP67</w:t>
      </w:r>
      <w:r>
        <w:rPr>
          <w:rFonts w:hint="eastAsia" w:ascii="Times New Roman" w:hAnsi="Times New Roman" w:eastAsia="宋体" w:cs="Times New Roman"/>
          <w:color w:val="000000"/>
          <w:sz w:val="24"/>
        </w:rPr>
        <w:t xml:space="preserve">。</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2.3.4</w:t>
      </w:r>
      <w:r>
        <w:rPr>
          <w:rFonts w:hint="eastAsia" w:ascii="Times New Roman" w:hAnsi="Times New Roman" w:eastAsia="黑体" w:cs="Times New Roman"/>
          <w:color w:val="000000"/>
          <w:sz w:val="28"/>
        </w:rPr>
        <w:t xml:space="preserve">普通球机</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、设备内置</w:t>
      </w:r>
      <w:r>
        <w:rPr>
          <w:rFonts w:hint="eastAsia" w:ascii="Times New Roman" w:hAnsi="Times New Roman" w:eastAsia="宋体" w:cs="Times New Roman"/>
          <w:color w:val="000000"/>
          <w:sz w:val="24"/>
        </w:rPr>
        <w:t xml:space="preserve">GPU</w:t>
      </w:r>
      <w:r>
        <w:rPr>
          <w:rFonts w:hint="eastAsia" w:ascii="Times New Roman" w:hAnsi="Times New Roman" w:eastAsia="宋体" w:cs="Times New Roman"/>
          <w:color w:val="000000"/>
          <w:sz w:val="24"/>
        </w:rPr>
        <w:t xml:space="preserve">芯片，支持输出图像分辨率不小于</w:t>
      </w:r>
      <w:r>
        <w:rPr>
          <w:rFonts w:hint="eastAsia" w:ascii="Times New Roman" w:hAnsi="Times New Roman" w:eastAsia="宋体" w:cs="Times New Roman"/>
          <w:color w:val="000000"/>
          <w:sz w:val="24"/>
        </w:rPr>
        <w:t xml:space="preserve">2500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1400</w:t>
      </w:r>
      <w:r>
        <w:rPr>
          <w:rFonts w:hint="eastAsia" w:ascii="Times New Roman" w:hAnsi="Times New Roman" w:eastAsia="宋体" w:cs="Times New Roman"/>
          <w:color w:val="000000"/>
          <w:sz w:val="24"/>
        </w:rPr>
        <w:t xml:space="preserve">，光学变倍不低于</w:t>
      </w:r>
      <w:r>
        <w:rPr>
          <w:rFonts w:hint="eastAsia" w:ascii="Times New Roman" w:hAnsi="Times New Roman" w:eastAsia="宋体" w:cs="Times New Roman"/>
          <w:color w:val="000000"/>
          <w:sz w:val="24"/>
        </w:rPr>
        <w:t xml:space="preserve">32</w:t>
      </w:r>
      <w:r>
        <w:rPr>
          <w:rFonts w:hint="eastAsia" w:ascii="Times New Roman" w:hAnsi="Times New Roman" w:eastAsia="宋体" w:cs="Times New Roman"/>
          <w:color w:val="000000"/>
          <w:sz w:val="24"/>
        </w:rPr>
        <w:t xml:space="preserve">倍，最大焦距不小于</w:t>
      </w:r>
      <w:r>
        <w:rPr>
          <w:rFonts w:hint="eastAsia" w:ascii="Times New Roman" w:hAnsi="Times New Roman" w:eastAsia="宋体" w:cs="Times New Roman"/>
          <w:color w:val="000000"/>
          <w:sz w:val="24"/>
        </w:rPr>
        <w:t xml:space="preserve">188mm</w:t>
      </w:r>
      <w:r>
        <w:rPr>
          <w:rFonts w:hint="eastAsia" w:ascii="Times New Roman" w:hAnsi="Times New Roman" w:eastAsia="宋体" w:cs="Times New Roman"/>
          <w:color w:val="000000"/>
          <w:sz w:val="24"/>
        </w:rPr>
        <w:t xml:space="preserve">；（提供具有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、设备最低照度，彩色≤</w:t>
      </w:r>
      <w:r>
        <w:rPr>
          <w:rFonts w:hint="eastAsia" w:ascii="Times New Roman" w:hAnsi="Times New Roman" w:eastAsia="宋体" w:cs="Times New Roman"/>
          <w:color w:val="000000"/>
          <w:sz w:val="24"/>
        </w:rPr>
        <w:t xml:space="preserve">0.0002lx</w:t>
      </w:r>
      <w:r>
        <w:rPr>
          <w:rFonts w:hint="eastAsia" w:ascii="Times New Roman" w:hAnsi="Times New Roman" w:eastAsia="宋体" w:cs="Times New Roman"/>
          <w:color w:val="000000"/>
          <w:sz w:val="24"/>
        </w:rPr>
        <w:t xml:space="preserve">，黑白≤</w:t>
      </w:r>
      <w:r>
        <w:rPr>
          <w:rFonts w:hint="eastAsia" w:ascii="Times New Roman" w:hAnsi="Times New Roman" w:eastAsia="宋体" w:cs="Times New Roman"/>
          <w:color w:val="000000"/>
          <w:sz w:val="24"/>
        </w:rPr>
        <w:t xml:space="preserve">0.0001lx</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、支持水平旋转范围</w:t>
      </w:r>
      <w:r>
        <w:rPr>
          <w:rFonts w:hint="eastAsia" w:ascii="Times New Roman" w:hAnsi="Times New Roman" w:eastAsia="宋体" w:cs="Times New Roman"/>
          <w:color w:val="000000"/>
          <w:sz w:val="24"/>
        </w:rPr>
        <w:t xml:space="preserve">360</w:t>
      </w:r>
      <w:r>
        <w:rPr>
          <w:rFonts w:hint="eastAsia" w:ascii="Times New Roman" w:hAnsi="Times New Roman" w:eastAsia="宋体" w:cs="Times New Roman"/>
          <w:color w:val="000000"/>
          <w:sz w:val="24"/>
        </w:rPr>
        <w:t xml:space="preserve">°连续旋转，垂直旋转范围不低于</w:t>
      </w:r>
      <w:r>
        <w:rPr>
          <w:rFonts w:hint="eastAsia" w:ascii="Times New Roman" w:hAnsi="Times New Roman" w:eastAsia="宋体" w:cs="Times New Roman"/>
          <w:color w:val="000000"/>
          <w:sz w:val="24"/>
        </w:rPr>
        <w:t xml:space="preserve">-35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~90</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、设备可对监视画面中不少于</w:t>
      </w:r>
      <w:r>
        <w:rPr>
          <w:rFonts w:hint="eastAsia" w:ascii="Times New Roman" w:hAnsi="Times New Roman" w:eastAsia="宋体" w:cs="Times New Roman"/>
          <w:color w:val="000000"/>
          <w:sz w:val="24"/>
        </w:rPr>
        <w:t xml:space="preserve">40</w:t>
      </w:r>
      <w:r>
        <w:rPr>
          <w:rFonts w:hint="eastAsia" w:ascii="Times New Roman" w:hAnsi="Times New Roman" w:eastAsia="宋体" w:cs="Times New Roman"/>
          <w:color w:val="000000"/>
          <w:sz w:val="24"/>
        </w:rPr>
        <w:t xml:space="preserve">个人</w:t>
      </w:r>
      <w:r>
        <w:rPr>
          <w:rFonts w:hint="eastAsia" w:ascii="Times New Roman" w:hAnsi="Times New Roman" w:eastAsia="宋体" w:cs="Times New Roman"/>
          <w:color w:val="000000"/>
          <w:sz w:val="24"/>
        </w:rPr>
        <w:t xml:space="preserve">脸进行</w:t>
      </w:r>
      <w:r>
        <w:rPr>
          <w:rFonts w:hint="eastAsia" w:ascii="Times New Roman" w:hAnsi="Times New Roman" w:eastAsia="宋体" w:cs="Times New Roman"/>
          <w:color w:val="000000"/>
          <w:sz w:val="24"/>
        </w:rPr>
        <w:t xml:space="preserve">检测、跟踪和抓拍；</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、设备可同时对行人、非机动车、机动车进行检测、跟踪及抓拍，支持车牌颜色识别；</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、设备可识别</w:t>
      </w:r>
      <w:r>
        <w:rPr>
          <w:rFonts w:hint="eastAsia" w:ascii="Times New Roman" w:hAnsi="Times New Roman" w:eastAsia="宋体" w:cs="Times New Roman"/>
          <w:color w:val="000000"/>
          <w:sz w:val="24"/>
        </w:rPr>
        <w:t xml:space="preserve">距设备</w:t>
      </w:r>
      <w:r>
        <w:rPr>
          <w:rFonts w:hint="eastAsia" w:ascii="Times New Roman" w:hAnsi="Times New Roman" w:eastAsia="宋体" w:cs="Times New Roman"/>
          <w:color w:val="000000"/>
          <w:sz w:val="24"/>
        </w:rPr>
        <w:t xml:space="preserve">500</w:t>
      </w:r>
      <w:r>
        <w:rPr>
          <w:rFonts w:hint="eastAsia" w:ascii="Times New Roman" w:hAnsi="Times New Roman" w:eastAsia="宋体" w:cs="Times New Roman"/>
          <w:color w:val="000000"/>
          <w:sz w:val="24"/>
        </w:rPr>
        <w:t xml:space="preserve">米处的人体轮廓；</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、支持对镜头前盖玻璃加热，去除玻璃上的冰状和水状附着物；（提供具有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、支持像素显示功能，可实时显示监控画面上选定区域的水平像素大小和垂直像素大小；</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、当智能行为分析设置为区域入侵，越界入侵，进入区域、离开区域时，可对行人、车、自行车、电瓶车、摩托车、三轮车等进行检测设备支持行为分析触发后联动聚焦、联动目标跟踪等多种报警触发方式；</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、设备支持</w:t>
      </w:r>
      <w:r>
        <w:rPr>
          <w:rFonts w:hint="eastAsia" w:ascii="Times New Roman" w:hAnsi="Times New Roman" w:eastAsia="宋体" w:cs="Times New Roman"/>
          <w:color w:val="000000"/>
          <w:sz w:val="24"/>
        </w:rPr>
        <w:t xml:space="preserve">35114A</w:t>
      </w:r>
      <w:r>
        <w:rPr>
          <w:rFonts w:hint="eastAsia" w:ascii="Times New Roman" w:hAnsi="Times New Roman" w:eastAsia="宋体" w:cs="Times New Roman"/>
          <w:color w:val="000000"/>
          <w:sz w:val="24"/>
        </w:rPr>
        <w:t xml:space="preserve">级加密；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、设备外壳防护能力不低于</w:t>
      </w:r>
      <w:r>
        <w:rPr>
          <w:rFonts w:hint="eastAsia" w:ascii="Times New Roman" w:hAnsi="Times New Roman" w:eastAsia="宋体" w:cs="Times New Roman"/>
          <w:color w:val="000000"/>
          <w:sz w:val="24"/>
        </w:rPr>
        <w:t xml:space="preserve">IP66</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2.3.5</w:t>
      </w:r>
      <w:r>
        <w:rPr>
          <w:rFonts w:hint="eastAsia" w:ascii="Times New Roman" w:hAnsi="Times New Roman" w:eastAsia="黑体" w:cs="Times New Roman"/>
          <w:color w:val="000000"/>
          <w:sz w:val="28"/>
        </w:rPr>
        <w:t xml:space="preserve">机箱</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、箱体尺寸不低于高</w:t>
      </w:r>
      <w:r>
        <w:rPr>
          <w:rFonts w:ascii="Times New Roman" w:hAnsi="Times New Roman" w:eastAsia="宋体" w:cs="Times New Roman"/>
          <w:color w:val="000000"/>
          <w:sz w:val="24"/>
        </w:rPr>
        <w:t xml:space="preserve">450*</w:t>
      </w:r>
      <w:r>
        <w:rPr>
          <w:rFonts w:ascii="Times New Roman" w:hAnsi="Times New Roman" w:eastAsia="宋体" w:cs="Times New Roman"/>
          <w:color w:val="000000"/>
          <w:sz w:val="24"/>
        </w:rPr>
        <w:t xml:space="preserve">宽</w:t>
      </w:r>
      <w:r>
        <w:rPr>
          <w:rFonts w:ascii="Times New Roman" w:hAnsi="Times New Roman" w:eastAsia="宋体" w:cs="Times New Roman"/>
          <w:color w:val="000000"/>
          <w:sz w:val="24"/>
        </w:rPr>
        <w:t xml:space="preserve">350*</w:t>
      </w:r>
      <w:r>
        <w:rPr>
          <w:rFonts w:ascii="Times New Roman" w:hAnsi="Times New Roman" w:eastAsia="宋体" w:cs="Times New Roman"/>
          <w:color w:val="000000"/>
          <w:sz w:val="24"/>
        </w:rPr>
        <w:t xml:space="preserve">深</w:t>
      </w:r>
      <w:r>
        <w:rPr>
          <w:rFonts w:ascii="Times New Roman" w:hAnsi="Times New Roman" w:eastAsia="宋体" w:cs="Times New Roman"/>
          <w:color w:val="000000"/>
          <w:sz w:val="24"/>
        </w:rPr>
        <w:t xml:space="preserve">220MM</w:t>
      </w:r>
      <w:r>
        <w:rPr>
          <w:rFonts w:ascii="Times New Roman" w:hAnsi="Times New Roman" w:eastAsia="宋体" w:cs="Times New Roman"/>
          <w:color w:val="000000"/>
          <w:sz w:val="24"/>
        </w:rPr>
        <w:t xml:space="preserve">，材质采用防锈、抗高温、耐腐蚀的镀锌钢板喷塑外壳，箱体板厚度</w:t>
      </w:r>
      <w:r>
        <w:rPr>
          <w:rFonts w:ascii="Times New Roman" w:hAnsi="Times New Roman" w:eastAsia="宋体" w:cs="Times New Roman"/>
          <w:color w:val="000000"/>
          <w:sz w:val="24"/>
        </w:rPr>
        <w:t xml:space="preserve">1.0mm</w:t>
      </w:r>
      <w:r>
        <w:rPr>
          <w:rFonts w:ascii="Times New Roman" w:hAnsi="Times New Roman" w:eastAsia="宋体" w:cs="Times New Roman"/>
          <w:color w:val="000000"/>
          <w:sz w:val="24"/>
        </w:rPr>
        <w:t xml:space="preserve">，私印根据用户要求定制；</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rPr>
          <w:rFonts w:ascii="Times New Roman" w:hAnsi="Times New Roman" w:eastAsia="宋体" w:cs="Times New Roman"/>
          <w:color w:val="000000"/>
          <w:sz w:val="24"/>
        </w:rPr>
        <w:t xml:space="preserve">、机箱具有防热、防尘、防水、防盗功能，可直接在室外裸露环境下使用。箱顶采用帽檐斜</w:t>
      </w:r>
      <w:r>
        <w:rPr>
          <w:rFonts w:ascii="Times New Roman" w:hAnsi="Times New Roman" w:eastAsia="宋体" w:cs="Times New Roman"/>
          <w:color w:val="000000"/>
          <w:sz w:val="24"/>
        </w:rPr>
        <w:t xml:space="preserve">顶方式</w:t>
      </w:r>
      <w:r>
        <w:rPr>
          <w:rFonts w:ascii="Times New Roman" w:hAnsi="Times New Roman" w:eastAsia="宋体" w:cs="Times New Roman"/>
          <w:color w:val="000000"/>
          <w:sz w:val="24"/>
        </w:rPr>
        <w:t xml:space="preserve">设计外壳防护等级符合</w:t>
      </w:r>
      <w:r>
        <w:rPr>
          <w:rFonts w:ascii="Times New Roman" w:hAnsi="Times New Roman" w:eastAsia="宋体" w:cs="Times New Roman"/>
          <w:color w:val="000000"/>
          <w:sz w:val="24"/>
        </w:rPr>
        <w:t xml:space="preserve">IP65</w:t>
      </w:r>
      <w:r>
        <w:rPr>
          <w:rFonts w:ascii="Times New Roman" w:hAnsi="Times New Roman" w:eastAsia="宋体" w:cs="Times New Roman"/>
          <w:color w:val="000000"/>
          <w:sz w:val="24"/>
        </w:rPr>
        <w:t xml:space="preserve">；工作温度</w:t>
      </w:r>
      <w:r>
        <w:rPr>
          <w:rFonts w:ascii="Times New Roman" w:hAnsi="Times New Roman" w:eastAsia="宋体" w:cs="Times New Roman"/>
          <w:color w:val="000000"/>
          <w:sz w:val="24"/>
        </w:rPr>
        <w:t xml:space="preserve">-55°~ +85°</w:t>
      </w:r>
      <w:r>
        <w:rPr>
          <w:rFonts w:ascii="Times New Roman" w:hAnsi="Times New Roman" w:eastAsia="宋体" w:cs="Times New Roman"/>
          <w:color w:val="000000"/>
          <w:sz w:val="24"/>
        </w:rPr>
        <w:t xml:space="preserve">设备可正常工作；设备具有盐雾告警功能且通过盐雾检测，盐雾环境：浓度：（</w:t>
      </w:r>
      <w:r>
        <w:rPr>
          <w:rFonts w:ascii="Times New Roman" w:hAnsi="Times New Roman" w:eastAsia="宋体" w:cs="Times New Roman"/>
          <w:color w:val="000000"/>
          <w:sz w:val="24"/>
        </w:rPr>
        <w:t xml:space="preserve">5±0.1)%,</w:t>
      </w:r>
      <w:r>
        <w:rPr>
          <w:rFonts w:ascii="Times New Roman" w:hAnsi="Times New Roman" w:eastAsia="宋体" w:cs="Times New Roman"/>
          <w:color w:val="000000"/>
          <w:sz w:val="24"/>
        </w:rPr>
        <w:t xml:space="preserve">温度：（</w:t>
      </w:r>
      <w:r>
        <w:rPr>
          <w:rFonts w:ascii="Times New Roman" w:hAnsi="Times New Roman" w:eastAsia="宋体" w:cs="Times New Roman"/>
          <w:color w:val="000000"/>
          <w:sz w:val="24"/>
        </w:rPr>
        <w:t xml:space="preserve">35±2</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；喷雾时间：每隔</w:t>
      </w:r>
      <w:r>
        <w:rPr>
          <w:rFonts w:ascii="Times New Roman" w:hAnsi="Times New Roman" w:eastAsia="宋体" w:cs="Times New Roman"/>
          <w:color w:val="000000"/>
          <w:sz w:val="24"/>
        </w:rPr>
        <w:t xml:space="preserve">45min</w:t>
      </w:r>
      <w:r>
        <w:rPr>
          <w:rFonts w:ascii="Times New Roman" w:hAnsi="Times New Roman" w:eastAsia="宋体" w:cs="Times New Roman"/>
          <w:color w:val="000000"/>
          <w:sz w:val="24"/>
        </w:rPr>
        <w:t xml:space="preserve">喷雾</w:t>
      </w:r>
      <w:r>
        <w:rPr>
          <w:rFonts w:ascii="Times New Roman" w:hAnsi="Times New Roman" w:eastAsia="宋体" w:cs="Times New Roman"/>
          <w:color w:val="000000"/>
          <w:sz w:val="24"/>
        </w:rPr>
        <w:t xml:space="preserve">15min,</w:t>
      </w:r>
      <w:r>
        <w:rPr>
          <w:rFonts w:ascii="Times New Roman" w:hAnsi="Times New Roman" w:eastAsia="宋体" w:cs="Times New Roman"/>
          <w:color w:val="000000"/>
          <w:sz w:val="24"/>
        </w:rPr>
        <w:t xml:space="preserve">共</w:t>
      </w:r>
      <w:r>
        <w:rPr>
          <w:rFonts w:ascii="Times New Roman" w:hAnsi="Times New Roman" w:eastAsia="宋体" w:cs="Times New Roman"/>
          <w:color w:val="000000"/>
          <w:sz w:val="24"/>
        </w:rPr>
        <w:t xml:space="preserve">96h</w:t>
      </w:r>
      <w:r>
        <w:rPr>
          <w:rFonts w:ascii="Times New Roman" w:hAnsi="Times New Roman" w:eastAsia="宋体" w:cs="Times New Roman"/>
          <w:color w:val="000000"/>
          <w:sz w:val="24"/>
        </w:rPr>
        <w:t xml:space="preserve">；盐雾沉降量：</w:t>
      </w:r>
      <w:r>
        <w:rPr>
          <w:rFonts w:ascii="Times New Roman" w:hAnsi="Times New Roman" w:eastAsia="宋体" w:cs="Times New Roman"/>
          <w:color w:val="000000"/>
          <w:sz w:val="24"/>
        </w:rPr>
        <w:t xml:space="preserve">1.0ml/h.80cm²-2.0ml/h.80cm²</w:t>
      </w:r>
      <w:r>
        <w:rPr>
          <w:rFonts w:ascii="Times New Roman" w:hAnsi="Times New Roman" w:eastAsia="宋体" w:cs="Times New Roman"/>
          <w:color w:val="000000"/>
          <w:sz w:val="24"/>
        </w:rPr>
        <w:t xml:space="preserve">，试验后样板表面无黄斑且不生锈。</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ascii="Times New Roman" w:hAnsi="Times New Roman" w:eastAsia="宋体" w:cs="Times New Roman"/>
          <w:color w:val="000000"/>
          <w:sz w:val="24"/>
        </w:rPr>
        <w:t xml:space="preserve">、箱内配备</w:t>
      </w:r>
      <w:r>
        <w:rPr>
          <w:rFonts w:hint="eastAsia" w:ascii="Times New Roman" w:hAnsi="Times New Roman" w:eastAsia="宋体" w:cs="Times New Roman"/>
          <w:color w:val="000000"/>
          <w:sz w:val="24"/>
        </w:rPr>
        <w:t xml:space="preserve">不少于</w:t>
      </w: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个</w:t>
      </w:r>
      <w:r>
        <w:rPr>
          <w:rFonts w:ascii="Times New Roman" w:hAnsi="Times New Roman" w:eastAsia="宋体" w:cs="Times New Roman"/>
          <w:color w:val="000000"/>
          <w:sz w:val="24"/>
        </w:rPr>
        <w:t xml:space="preserve">63A</w:t>
      </w:r>
      <w:r>
        <w:rPr>
          <w:rFonts w:ascii="Times New Roman" w:hAnsi="Times New Roman" w:eastAsia="宋体" w:cs="Times New Roman"/>
          <w:color w:val="000000"/>
          <w:sz w:val="24"/>
        </w:rPr>
        <w:t xml:space="preserve">总空开、</w:t>
      </w: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只智能</w:t>
      </w:r>
      <w:r>
        <w:rPr>
          <w:rFonts w:ascii="Times New Roman" w:hAnsi="Times New Roman" w:eastAsia="宋体" w:cs="Times New Roman"/>
          <w:color w:val="000000"/>
          <w:sz w:val="24"/>
        </w:rPr>
        <w:t xml:space="preserve">4G</w:t>
      </w:r>
      <w:r>
        <w:rPr>
          <w:rFonts w:ascii="Times New Roman" w:hAnsi="Times New Roman" w:eastAsia="宋体" w:cs="Times New Roman"/>
          <w:color w:val="000000"/>
          <w:sz w:val="24"/>
        </w:rPr>
        <w:t xml:space="preserve">远程空气开关（含不低于</w:t>
      </w:r>
      <w:r>
        <w:rPr>
          <w:rFonts w:ascii="Times New Roman" w:hAnsi="Times New Roman" w:eastAsia="宋体" w:cs="Times New Roman"/>
          <w:color w:val="000000"/>
          <w:sz w:val="24"/>
        </w:rPr>
        <w:t xml:space="preserve">7</w:t>
      </w:r>
      <w:r>
        <w:rPr>
          <w:rFonts w:ascii="Times New Roman" w:hAnsi="Times New Roman" w:eastAsia="宋体" w:cs="Times New Roman"/>
          <w:color w:val="000000"/>
          <w:sz w:val="24"/>
        </w:rPr>
        <w:t xml:space="preserve">年通信流量费）、网络电源二合一防雷器</w:t>
      </w: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只、温控风扇</w:t>
      </w: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只、导轨</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五孔插座</w:t>
      </w:r>
      <w:r>
        <w:rPr>
          <w:rFonts w:hint="eastAsia" w:ascii="Times New Roman" w:hAnsi="Times New Roman" w:eastAsia="宋体" w:cs="Times New Roman"/>
          <w:color w:val="000000"/>
          <w:sz w:val="24"/>
        </w:rPr>
        <w:t xml:space="preserve">不少于</w:t>
      </w:r>
      <w:r>
        <w:rPr>
          <w:rFonts w:ascii="Times New Roman" w:hAnsi="Times New Roman" w:eastAsia="宋体" w:cs="Times New Roman"/>
          <w:color w:val="000000"/>
          <w:sz w:val="24"/>
        </w:rPr>
        <w:t xml:space="preserve">5</w:t>
      </w:r>
      <w:r>
        <w:rPr>
          <w:rFonts w:ascii="Times New Roman" w:hAnsi="Times New Roman" w:eastAsia="宋体" w:cs="Times New Roman"/>
          <w:color w:val="000000"/>
          <w:sz w:val="24"/>
        </w:rPr>
        <w:t xml:space="preserve">只、五位接地铜排</w:t>
      </w: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只、层板</w:t>
      </w: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块、不锈钢抱箍扎带</w:t>
      </w: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对；</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、智能</w:t>
      </w:r>
      <w:r>
        <w:rPr>
          <w:rFonts w:ascii="Times New Roman" w:hAnsi="Times New Roman" w:eastAsia="宋体" w:cs="Times New Roman"/>
          <w:color w:val="000000"/>
          <w:sz w:val="24"/>
        </w:rPr>
        <w:t xml:space="preserve">4G</w:t>
      </w:r>
      <w:r>
        <w:rPr>
          <w:rFonts w:ascii="Times New Roman" w:hAnsi="Times New Roman" w:eastAsia="宋体" w:cs="Times New Roman"/>
          <w:color w:val="000000"/>
          <w:sz w:val="24"/>
        </w:rPr>
        <w:t xml:space="preserve">远程空开要求：支持远程复位，电流电压监测，用电量统计，可以根据项目点位信息录入，每个点位地址录入便于后期项目维护。</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spacing w:line="360" w:lineRule="auto"/>
        <w:rPr>
          <w:rFonts w:ascii="Times New Roman" w:hAnsi="Times New Roman" w:eastAsia="黑体" w:cs="Times New Roman"/>
          <w:color w:val="000000"/>
          <w:sz w:val="28"/>
        </w:rPr>
      </w:pPr>
      <w:r>
        <w:rPr>
          <w:rFonts w:hint="eastAsia" w:ascii="Times New Roman" w:hAnsi="Times New Roman" w:eastAsia="黑体" w:cs="Times New Roman"/>
          <w:color w:val="000000"/>
          <w:sz w:val="28"/>
        </w:rPr>
        <w:t xml:space="preserve">2.3.6</w:t>
      </w:r>
      <w:r>
        <w:rPr>
          <w:rFonts w:hint="eastAsia" w:ascii="Times New Roman" w:hAnsi="Times New Roman" w:eastAsia="黑体" w:cs="Times New Roman"/>
          <w:color w:val="000000"/>
          <w:sz w:val="28"/>
        </w:rPr>
        <w:t xml:space="preserve">四</w:t>
      </w:r>
      <w:r>
        <w:rPr>
          <w:rFonts w:hint="eastAsia" w:ascii="Times New Roman" w:hAnsi="Times New Roman" w:eastAsia="黑体" w:cs="Times New Roman"/>
          <w:color w:val="000000"/>
          <w:sz w:val="28"/>
        </w:rPr>
        <w:t xml:space="preserve">合一环保补光灯</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、大功率白光</w:t>
      </w:r>
      <w:r>
        <w:rPr>
          <w:rFonts w:hint="eastAsia" w:ascii="Times New Roman" w:hAnsi="Times New Roman" w:eastAsia="宋体" w:cs="Times New Roman"/>
          <w:color w:val="000000"/>
          <w:sz w:val="24"/>
        </w:rPr>
        <w:t xml:space="preserve">LED</w:t>
      </w:r>
      <w:r>
        <w:rPr>
          <w:rFonts w:hint="eastAsia" w:ascii="Times New Roman" w:hAnsi="Times New Roman" w:eastAsia="宋体" w:cs="Times New Roman"/>
          <w:color w:val="000000"/>
          <w:sz w:val="24"/>
        </w:rPr>
        <w:t xml:space="preserve">灯珠、大尺寸高功率氙气</w:t>
      </w:r>
      <w:r>
        <w:rPr>
          <w:rFonts w:hint="eastAsia" w:ascii="Times New Roman" w:hAnsi="Times New Roman" w:eastAsia="宋体" w:cs="Times New Roman"/>
          <w:color w:val="000000"/>
          <w:sz w:val="24"/>
        </w:rPr>
        <w:t xml:space="preserve">灯管双</w:t>
      </w:r>
      <w:r>
        <w:rPr>
          <w:rFonts w:hint="eastAsia" w:ascii="Times New Roman" w:hAnsi="Times New Roman" w:eastAsia="宋体" w:cs="Times New Roman"/>
          <w:color w:val="000000"/>
          <w:sz w:val="24"/>
        </w:rPr>
        <w:t xml:space="preserve">光源；</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LED</w:t>
      </w:r>
      <w:r>
        <w:rPr>
          <w:rFonts w:hint="eastAsia" w:ascii="Times New Roman" w:hAnsi="Times New Roman" w:eastAsia="宋体" w:cs="Times New Roman"/>
          <w:color w:val="000000"/>
          <w:sz w:val="24"/>
        </w:rPr>
        <w:t xml:space="preserve">灯</w:t>
      </w:r>
      <w:r>
        <w:rPr>
          <w:rFonts w:hint="eastAsia" w:ascii="Times New Roman" w:hAnsi="Times New Roman" w:eastAsia="宋体" w:cs="Times New Roman"/>
          <w:color w:val="000000"/>
          <w:sz w:val="24"/>
        </w:rPr>
        <w:t xml:space="preserve">珠数量</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24</w:t>
      </w:r>
      <w:r>
        <w:rPr>
          <w:rFonts w:hint="eastAsia" w:ascii="Times New Roman" w:hAnsi="Times New Roman" w:eastAsia="宋体" w:cs="Times New Roman"/>
          <w:color w:val="000000"/>
          <w:sz w:val="24"/>
        </w:rPr>
        <w:t xml:space="preserve">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、补光装置光源包括</w:t>
      </w:r>
      <w:r>
        <w:rPr>
          <w:rFonts w:hint="eastAsia" w:ascii="Times New Roman" w:hAnsi="Times New Roman" w:eastAsia="宋体" w:cs="Times New Roman"/>
          <w:color w:val="000000"/>
          <w:sz w:val="24"/>
        </w:rPr>
        <w:t xml:space="preserve">LED</w:t>
      </w:r>
      <w:r>
        <w:rPr>
          <w:rFonts w:hint="eastAsia" w:ascii="Times New Roman" w:hAnsi="Times New Roman" w:eastAsia="宋体" w:cs="Times New Roman"/>
          <w:color w:val="000000"/>
          <w:sz w:val="24"/>
        </w:rPr>
        <w:t xml:space="preserve">光源（一级频闪）、气体放电光源（二级脉冲）和红外光源；</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、采用</w:t>
      </w:r>
      <w:r>
        <w:rPr>
          <w:rFonts w:hint="eastAsia" w:ascii="Times New Roman" w:hAnsi="Times New Roman" w:eastAsia="宋体" w:cs="Times New Roman"/>
          <w:color w:val="000000"/>
          <w:sz w:val="24"/>
        </w:rPr>
        <w:t xml:space="preserve">LED</w:t>
      </w:r>
      <w:r>
        <w:rPr>
          <w:rFonts w:hint="eastAsia" w:ascii="Times New Roman" w:hAnsi="Times New Roman" w:eastAsia="宋体" w:cs="Times New Roman"/>
          <w:color w:val="000000"/>
          <w:sz w:val="24"/>
        </w:rPr>
        <w:t xml:space="preserve">光源和气灯放电两种光源，</w:t>
      </w:r>
      <w:r>
        <w:rPr>
          <w:rFonts w:hint="eastAsia" w:ascii="Times New Roman" w:hAnsi="Times New Roman" w:eastAsia="宋体" w:cs="Times New Roman"/>
          <w:color w:val="000000"/>
          <w:sz w:val="24"/>
        </w:rPr>
        <w:t xml:space="preserve">LED</w:t>
      </w:r>
      <w:r>
        <w:rPr>
          <w:rFonts w:hint="eastAsia" w:ascii="Times New Roman" w:hAnsi="Times New Roman" w:eastAsia="宋体" w:cs="Times New Roman"/>
          <w:color w:val="000000"/>
          <w:sz w:val="24"/>
        </w:rPr>
        <w:t xml:space="preserve">光源呈圆形排布，气体放电光源前置转轴叶片，</w:t>
      </w:r>
      <w:r>
        <w:rPr>
          <w:rFonts w:hint="eastAsia" w:ascii="Times New Roman" w:hAnsi="Times New Roman" w:eastAsia="宋体" w:cs="Times New Roman"/>
          <w:color w:val="000000"/>
          <w:sz w:val="24"/>
        </w:rPr>
        <w:t xml:space="preserve">支持红外和白光补光切换；</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、支持</w:t>
      </w:r>
      <w:r>
        <w:rPr>
          <w:rFonts w:hint="eastAsia" w:ascii="Times New Roman" w:hAnsi="Times New Roman" w:eastAsia="宋体" w:cs="Times New Roman"/>
          <w:color w:val="000000"/>
          <w:sz w:val="24"/>
        </w:rPr>
        <w:t xml:space="preserve">LED</w:t>
      </w:r>
      <w:r>
        <w:rPr>
          <w:rFonts w:hint="eastAsia" w:ascii="Times New Roman" w:hAnsi="Times New Roman" w:eastAsia="宋体" w:cs="Times New Roman"/>
          <w:color w:val="000000"/>
          <w:sz w:val="24"/>
        </w:rPr>
        <w:t xml:space="preserve">频闪、</w:t>
      </w:r>
      <w:r>
        <w:rPr>
          <w:rFonts w:hint="eastAsia" w:ascii="Times New Roman" w:hAnsi="Times New Roman" w:eastAsia="宋体" w:cs="Times New Roman"/>
          <w:color w:val="000000"/>
          <w:sz w:val="24"/>
        </w:rPr>
        <w:t xml:space="preserve">LED</w:t>
      </w:r>
      <w:r>
        <w:rPr>
          <w:rFonts w:hint="eastAsia" w:ascii="Times New Roman" w:hAnsi="Times New Roman" w:eastAsia="宋体" w:cs="Times New Roman"/>
          <w:color w:val="000000"/>
          <w:sz w:val="24"/>
        </w:rPr>
        <w:t xml:space="preserve">爆闪、白光气体</w:t>
      </w:r>
      <w:r>
        <w:rPr>
          <w:rFonts w:hint="eastAsia" w:ascii="Times New Roman" w:hAnsi="Times New Roman" w:eastAsia="宋体" w:cs="Times New Roman"/>
          <w:color w:val="000000"/>
          <w:sz w:val="24"/>
        </w:rPr>
        <w:t xml:space="preserve">爆闪及</w:t>
      </w:r>
      <w:r>
        <w:rPr>
          <w:rFonts w:hint="eastAsia" w:ascii="Times New Roman" w:hAnsi="Times New Roman" w:eastAsia="宋体" w:cs="Times New Roman"/>
          <w:color w:val="000000"/>
          <w:sz w:val="24"/>
        </w:rPr>
        <w:t xml:space="preserve">红外</w:t>
      </w:r>
      <w:r>
        <w:rPr>
          <w:rFonts w:hint="eastAsia" w:ascii="Times New Roman" w:hAnsi="Times New Roman" w:eastAsia="宋体" w:cs="Times New Roman"/>
          <w:color w:val="000000"/>
          <w:sz w:val="24"/>
        </w:rPr>
        <w:t xml:space="preserve">气体爆闪四</w:t>
      </w:r>
      <w:r>
        <w:rPr>
          <w:rFonts w:hint="eastAsia" w:ascii="Times New Roman" w:hAnsi="Times New Roman" w:eastAsia="宋体" w:cs="Times New Roman"/>
          <w:color w:val="000000"/>
          <w:sz w:val="24"/>
        </w:rPr>
        <w:t xml:space="preserve">种补光方式，可通过远程控制切换；</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、眩光阀值增量</w:t>
      </w:r>
      <w:r>
        <w:rPr>
          <w:rFonts w:hint="eastAsia" w:ascii="Times New Roman" w:hAnsi="Times New Roman" w:eastAsia="宋体" w:cs="Times New Roman"/>
          <w:color w:val="000000"/>
          <w:sz w:val="24"/>
        </w:rPr>
        <w:t xml:space="preserve">TI</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1.08%</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、触发信号异常时，爆闪灯进入自动保护，触发信号输入正常，爆闪灯自动恢复正常；</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路</w:t>
      </w:r>
      <w:r>
        <w:rPr>
          <w:rFonts w:hint="eastAsia" w:ascii="Times New Roman" w:hAnsi="Times New Roman" w:eastAsia="宋体" w:cs="Times New Roman"/>
          <w:color w:val="000000"/>
          <w:sz w:val="24"/>
        </w:rPr>
        <w:t xml:space="preserve">RS485</w:t>
      </w:r>
      <w:r>
        <w:rPr>
          <w:rFonts w:hint="eastAsia" w:ascii="Times New Roman" w:hAnsi="Times New Roman" w:eastAsia="宋体" w:cs="Times New Roman"/>
          <w:color w:val="000000"/>
          <w:sz w:val="24"/>
        </w:rPr>
        <w:t xml:space="preserve">接口、</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路气体</w:t>
      </w:r>
      <w:r>
        <w:rPr>
          <w:rFonts w:hint="eastAsia" w:ascii="Times New Roman" w:hAnsi="Times New Roman" w:eastAsia="宋体" w:cs="Times New Roman"/>
          <w:color w:val="000000"/>
          <w:sz w:val="24"/>
        </w:rPr>
        <w:t xml:space="preserve">脉冲爆闪输入</w:t>
      </w:r>
      <w:r>
        <w:rPr>
          <w:rFonts w:hint="eastAsia" w:ascii="Times New Roman" w:hAnsi="Times New Roman" w:eastAsia="宋体" w:cs="Times New Roman"/>
          <w:color w:val="000000"/>
          <w:sz w:val="24"/>
        </w:rPr>
        <w:t xml:space="preserve">接口，一路光源切换接口，</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路频闪输入接口、</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路</w:t>
      </w:r>
      <w:r>
        <w:rPr>
          <w:rFonts w:hint="eastAsia" w:ascii="Times New Roman" w:hAnsi="Times New Roman" w:eastAsia="宋体" w:cs="Times New Roman"/>
          <w:color w:val="000000"/>
          <w:sz w:val="24"/>
        </w:rPr>
        <w:t xml:space="preserve">LED</w:t>
      </w:r>
      <w:r>
        <w:rPr>
          <w:rFonts w:hint="eastAsia" w:ascii="Times New Roman" w:hAnsi="Times New Roman" w:eastAsia="宋体" w:cs="Times New Roman"/>
          <w:color w:val="000000"/>
          <w:sz w:val="24"/>
        </w:rPr>
        <w:t xml:space="preserve">爆闪输</w:t>
      </w:r>
      <w:r>
        <w:rPr>
          <w:rFonts w:hint="eastAsia" w:ascii="Times New Roman" w:hAnsi="Times New Roman" w:eastAsia="宋体" w:cs="Times New Roman"/>
          <w:color w:val="000000"/>
          <w:sz w:val="24"/>
        </w:rPr>
        <w:t xml:space="preserve">入接口；</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、可通过</w:t>
      </w:r>
      <w:r>
        <w:rPr>
          <w:rFonts w:hint="eastAsia" w:ascii="Times New Roman" w:hAnsi="Times New Roman" w:eastAsia="宋体" w:cs="Times New Roman"/>
          <w:color w:val="000000"/>
          <w:sz w:val="24"/>
        </w:rPr>
        <w:t xml:space="preserve">RS485</w:t>
      </w:r>
      <w:r>
        <w:rPr>
          <w:rFonts w:hint="eastAsia" w:ascii="Times New Roman" w:hAnsi="Times New Roman" w:eastAsia="宋体" w:cs="Times New Roman"/>
          <w:color w:val="000000"/>
          <w:sz w:val="24"/>
        </w:rPr>
        <w:t xml:space="preserve">进行远程升级；</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、支持记录闪光灯闪光次数；</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、符合</w:t>
      </w:r>
      <w:r>
        <w:rPr>
          <w:rFonts w:hint="eastAsia" w:ascii="Times New Roman" w:hAnsi="Times New Roman" w:eastAsia="宋体" w:cs="Times New Roman"/>
          <w:color w:val="000000"/>
          <w:sz w:val="24"/>
        </w:rPr>
        <w:t xml:space="preserve">GA/T1202-2022</w:t>
      </w:r>
      <w:r>
        <w:rPr>
          <w:rFonts w:hint="eastAsia" w:ascii="Times New Roman" w:hAnsi="Times New Roman" w:eastAsia="宋体" w:cs="Times New Roman"/>
          <w:color w:val="000000"/>
          <w:sz w:val="24"/>
        </w:rPr>
        <w:t xml:space="preserve">《交通技术监控成像补光装置通用技术条件》中的一级补光装置要求；（提供具有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、防护等级</w:t>
      </w:r>
      <w:r>
        <w:rPr>
          <w:rFonts w:hint="eastAsia" w:ascii="Times New Roman" w:hAnsi="Times New Roman" w:eastAsia="宋体" w:cs="Times New Roman"/>
          <w:color w:val="000000"/>
          <w:sz w:val="24"/>
        </w:rPr>
        <w:t xml:space="preserve">IP66</w:t>
      </w:r>
      <w:r>
        <w:rPr>
          <w:rFonts w:hint="eastAsia" w:ascii="Times New Roman" w:hAnsi="Times New Roman" w:eastAsia="宋体" w:cs="Times New Roman"/>
          <w:color w:val="000000"/>
          <w:sz w:val="24"/>
        </w:rPr>
        <w:t xml:space="preserve">。</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2.3.7</w:t>
      </w:r>
      <w:r>
        <w:rPr>
          <w:rFonts w:hint="eastAsia" w:ascii="Times New Roman" w:hAnsi="Times New Roman" w:eastAsia="黑体" w:cs="Times New Roman"/>
          <w:color w:val="000000"/>
          <w:sz w:val="28"/>
        </w:rPr>
        <w:t xml:space="preserve">太阳能、风电组合型发电设备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、系统由风力发电机、单晶太阳能板、风光互补控制器、工频逆变器、胶体蓄电池、电池</w:t>
      </w:r>
      <w:r>
        <w:rPr>
          <w:rFonts w:hint="eastAsia" w:ascii="Times New Roman" w:hAnsi="Times New Roman" w:eastAsia="宋体" w:cs="Times New Roman"/>
          <w:color w:val="000000"/>
          <w:sz w:val="24"/>
        </w:rPr>
        <w:t xml:space="preserve">地埋箱及</w:t>
      </w:r>
      <w:r>
        <w:rPr>
          <w:rFonts w:hint="eastAsia" w:ascii="Times New Roman" w:hAnsi="Times New Roman" w:eastAsia="宋体" w:cs="Times New Roman"/>
          <w:color w:val="000000"/>
          <w:sz w:val="24"/>
        </w:rPr>
        <w:t xml:space="preserve">系统设备箱组成；</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、风力发电机：水平轴风力发电机，功率≥</w:t>
      </w:r>
      <w:r>
        <w:rPr>
          <w:rFonts w:hint="eastAsia" w:ascii="Times New Roman" w:hAnsi="Times New Roman" w:eastAsia="宋体" w:cs="Times New Roman"/>
          <w:color w:val="000000"/>
          <w:sz w:val="24"/>
        </w:rPr>
        <w:t xml:space="preserve">300w</w:t>
      </w:r>
      <w:r>
        <w:rPr>
          <w:rFonts w:hint="eastAsia" w:ascii="Times New Roman" w:hAnsi="Times New Roman" w:eastAsia="宋体" w:cs="Times New Roman"/>
          <w:color w:val="000000"/>
          <w:sz w:val="24"/>
        </w:rPr>
        <w:t xml:space="preserve">，可输出电压</w:t>
      </w:r>
      <w:r>
        <w:rPr>
          <w:rFonts w:hint="eastAsia" w:ascii="Times New Roman" w:hAnsi="Times New Roman" w:eastAsia="宋体" w:cs="Times New Roman"/>
          <w:color w:val="000000"/>
          <w:sz w:val="24"/>
        </w:rPr>
        <w:t xml:space="preserve">12V/24V</w:t>
      </w:r>
      <w:r>
        <w:rPr>
          <w:rFonts w:hint="eastAsia" w:ascii="Times New Roman" w:hAnsi="Times New Roman" w:eastAsia="宋体" w:cs="Times New Roman"/>
          <w:color w:val="000000"/>
          <w:sz w:val="24"/>
        </w:rPr>
        <w:t xml:space="preserve">，玻璃尼龙纤维复合材料叶片，叶片旋转直径≥</w:t>
      </w:r>
      <w:r>
        <w:rPr>
          <w:rFonts w:hint="eastAsia" w:ascii="Times New Roman" w:hAnsi="Times New Roman" w:eastAsia="宋体" w:cs="Times New Roman"/>
          <w:color w:val="000000"/>
          <w:sz w:val="24"/>
        </w:rPr>
        <w:t xml:space="preserve">1.16</w:t>
      </w:r>
      <w:r>
        <w:rPr>
          <w:rFonts w:hint="eastAsia" w:ascii="Times New Roman" w:hAnsi="Times New Roman" w:eastAsia="宋体" w:cs="Times New Roman"/>
          <w:color w:val="000000"/>
          <w:sz w:val="24"/>
        </w:rPr>
        <w:t xml:space="preserve">米，启动风速≥</w:t>
      </w:r>
      <w:r>
        <w:rPr>
          <w:rFonts w:hint="eastAsia" w:ascii="Times New Roman" w:hAnsi="Times New Roman" w:eastAsia="宋体" w:cs="Times New Roman"/>
          <w:color w:val="000000"/>
          <w:sz w:val="24"/>
        </w:rPr>
        <w:t xml:space="preserve">2.5</w:t>
      </w:r>
      <w:r>
        <w:rPr>
          <w:rFonts w:hint="eastAsia" w:ascii="Times New Roman" w:hAnsi="Times New Roman" w:eastAsia="宋体" w:cs="Times New Roman"/>
          <w:color w:val="000000"/>
          <w:sz w:val="24"/>
        </w:rPr>
        <w:t xml:space="preserve">米</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秒，切入风速≥</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米</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秒，最大安全风速不小于</w:t>
      </w:r>
      <w:r>
        <w:rPr>
          <w:rFonts w:hint="eastAsia" w:ascii="Times New Roman" w:hAnsi="Times New Roman" w:eastAsia="宋体" w:cs="Times New Roman"/>
          <w:color w:val="000000"/>
          <w:sz w:val="24"/>
        </w:rPr>
        <w:t xml:space="preserve">25</w:t>
      </w:r>
      <w:r>
        <w:rPr>
          <w:rFonts w:hint="eastAsia" w:ascii="Times New Roman" w:hAnsi="Times New Roman" w:eastAsia="宋体" w:cs="Times New Roman"/>
          <w:color w:val="000000"/>
          <w:sz w:val="24"/>
        </w:rPr>
        <w:t xml:space="preserve">米</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秒，采用机身全铝合金，耐低温轴承；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、单晶太阳能板：电池片转换效率≥</w:t>
      </w:r>
      <w:r>
        <w:rPr>
          <w:rFonts w:hint="eastAsia" w:ascii="Times New Roman" w:hAnsi="Times New Roman" w:eastAsia="宋体" w:cs="Times New Roman"/>
          <w:color w:val="000000"/>
          <w:sz w:val="24"/>
        </w:rPr>
        <w:t xml:space="preserve">19%</w:t>
      </w:r>
      <w:r>
        <w:rPr>
          <w:rFonts w:hint="eastAsia" w:ascii="Times New Roman" w:hAnsi="Times New Roman" w:eastAsia="宋体" w:cs="Times New Roman"/>
          <w:color w:val="000000"/>
          <w:sz w:val="24"/>
        </w:rPr>
        <w:t xml:space="preserve">，最大电压：</w:t>
      </w:r>
      <w:r>
        <w:rPr>
          <w:rFonts w:hint="eastAsia" w:ascii="Times New Roman" w:hAnsi="Times New Roman" w:eastAsia="宋体" w:cs="Times New Roman"/>
          <w:color w:val="000000"/>
          <w:sz w:val="24"/>
        </w:rPr>
        <w:t xml:space="preserve">36V</w:t>
      </w:r>
      <w:r>
        <w:rPr>
          <w:rFonts w:hint="eastAsia" w:ascii="Times New Roman" w:hAnsi="Times New Roman" w:eastAsia="宋体" w:cs="Times New Roman"/>
          <w:color w:val="000000"/>
          <w:sz w:val="24"/>
        </w:rPr>
        <w:t xml:space="preserve">，最大电流：</w:t>
      </w:r>
      <w:r>
        <w:rPr>
          <w:rFonts w:hint="eastAsia" w:ascii="Times New Roman" w:hAnsi="Times New Roman" w:eastAsia="宋体" w:cs="Times New Roman"/>
          <w:color w:val="000000"/>
          <w:sz w:val="24"/>
        </w:rPr>
        <w:t xml:space="preserve">9.43A</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300W/</w:t>
      </w:r>
      <w:r>
        <w:rPr>
          <w:rFonts w:hint="eastAsia" w:ascii="Times New Roman" w:hAnsi="Times New Roman" w:eastAsia="宋体" w:cs="Times New Roman"/>
          <w:color w:val="000000"/>
          <w:sz w:val="24"/>
        </w:rPr>
        <w:t xml:space="preserve">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、风光互补控制器：</w:t>
      </w:r>
      <w:r>
        <w:rPr>
          <w:rFonts w:hint="eastAsia" w:ascii="Times New Roman" w:hAnsi="Times New Roman" w:eastAsia="宋体" w:cs="Times New Roman"/>
          <w:color w:val="000000"/>
          <w:sz w:val="24"/>
        </w:rPr>
        <w:t xml:space="preserve">12V/24V</w:t>
      </w:r>
      <w:r>
        <w:rPr>
          <w:rFonts w:hint="eastAsia" w:ascii="Times New Roman" w:hAnsi="Times New Roman" w:eastAsia="宋体" w:cs="Times New Roman"/>
          <w:color w:val="000000"/>
          <w:sz w:val="24"/>
        </w:rPr>
        <w:t xml:space="preserve">可自动切换，风机输入≥</w:t>
      </w:r>
      <w:r>
        <w:rPr>
          <w:rFonts w:hint="eastAsia" w:ascii="Times New Roman" w:hAnsi="Times New Roman" w:eastAsia="宋体" w:cs="Times New Roman"/>
          <w:color w:val="000000"/>
          <w:sz w:val="24"/>
        </w:rPr>
        <w:t xml:space="preserve">300W</w:t>
      </w:r>
      <w:r>
        <w:rPr>
          <w:rFonts w:hint="eastAsia" w:ascii="Times New Roman" w:hAnsi="Times New Roman" w:eastAsia="宋体" w:cs="Times New Roman"/>
          <w:color w:val="000000"/>
          <w:sz w:val="24"/>
        </w:rPr>
        <w:t xml:space="preserve">，太阳能输入功率</w:t>
      </w:r>
      <w:r>
        <w:rPr>
          <w:rFonts w:hint="eastAsia" w:ascii="Times New Roman" w:hAnsi="Times New Roman" w:eastAsia="宋体" w:cs="Times New Roman"/>
          <w:color w:val="000000"/>
          <w:sz w:val="24"/>
        </w:rPr>
        <w:t xml:space="preserve">12V/390W</w:t>
      </w:r>
      <w:r>
        <w:rPr>
          <w:rFonts w:hint="eastAsia" w:ascii="Times New Roman" w:hAnsi="Times New Roman" w:eastAsia="宋体" w:cs="Times New Roman"/>
          <w:color w:val="000000"/>
          <w:sz w:val="24"/>
        </w:rPr>
        <w:t xml:space="preserve">或</w:t>
      </w:r>
      <w:r>
        <w:rPr>
          <w:rFonts w:hint="eastAsia" w:ascii="Times New Roman" w:hAnsi="Times New Roman" w:eastAsia="宋体" w:cs="Times New Roman"/>
          <w:color w:val="000000"/>
          <w:sz w:val="24"/>
        </w:rPr>
        <w:t xml:space="preserve">24V780W</w:t>
      </w:r>
      <w:r>
        <w:rPr>
          <w:rFonts w:hint="eastAsia" w:ascii="Times New Roman" w:hAnsi="Times New Roman" w:eastAsia="宋体" w:cs="Times New Roman"/>
          <w:color w:val="000000"/>
          <w:sz w:val="24"/>
        </w:rPr>
        <w:t xml:space="preserve">，支持</w:t>
      </w:r>
      <w:r>
        <w:rPr>
          <w:rFonts w:hint="eastAsia" w:ascii="Times New Roman" w:hAnsi="Times New Roman" w:eastAsia="宋体" w:cs="Times New Roman"/>
          <w:color w:val="000000"/>
          <w:sz w:val="24"/>
        </w:rPr>
        <w:t xml:space="preserve">RS485</w:t>
      </w:r>
      <w:r>
        <w:rPr>
          <w:rFonts w:hint="eastAsia" w:ascii="Times New Roman" w:hAnsi="Times New Roman" w:eastAsia="宋体" w:cs="Times New Roman"/>
          <w:color w:val="000000"/>
          <w:sz w:val="24"/>
        </w:rPr>
        <w:t xml:space="preserve">支持标准</w:t>
      </w:r>
      <w:r>
        <w:rPr>
          <w:rFonts w:hint="eastAsia" w:ascii="Times New Roman" w:hAnsi="Times New Roman" w:eastAsia="宋体" w:cs="Times New Roman"/>
          <w:color w:val="000000"/>
          <w:sz w:val="24"/>
        </w:rPr>
        <w:t xml:space="preserve">modebus</w:t>
      </w:r>
      <w:r>
        <w:rPr>
          <w:rFonts w:hint="eastAsia" w:ascii="Times New Roman" w:hAnsi="Times New Roman" w:eastAsia="宋体" w:cs="Times New Roman"/>
          <w:color w:val="000000"/>
          <w:sz w:val="24"/>
        </w:rPr>
        <w:t xml:space="preserve">协议，采用</w:t>
      </w:r>
      <w:r>
        <w:rPr>
          <w:rFonts w:hint="eastAsia" w:ascii="Times New Roman" w:hAnsi="Times New Roman" w:eastAsia="宋体" w:cs="Times New Roman"/>
          <w:color w:val="000000"/>
          <w:sz w:val="24"/>
        </w:rPr>
        <w:t xml:space="preserve">MPPT</w:t>
      </w:r>
      <w:r>
        <w:rPr>
          <w:rFonts w:hint="eastAsia" w:ascii="Times New Roman" w:hAnsi="Times New Roman" w:eastAsia="宋体" w:cs="Times New Roman"/>
          <w:color w:val="000000"/>
          <w:sz w:val="24"/>
        </w:rPr>
        <w:t xml:space="preserve">控制；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、工频逆变器：输入额定电压</w:t>
      </w:r>
      <w:r>
        <w:rPr>
          <w:rFonts w:hint="eastAsia" w:ascii="Times New Roman" w:hAnsi="Times New Roman" w:eastAsia="宋体" w:cs="Times New Roman"/>
          <w:color w:val="000000"/>
          <w:sz w:val="24"/>
        </w:rPr>
        <w:t xml:space="preserve">24V</w:t>
      </w:r>
      <w:r>
        <w:rPr>
          <w:rFonts w:hint="eastAsia" w:ascii="Times New Roman" w:hAnsi="Times New Roman" w:eastAsia="宋体" w:cs="Times New Roman"/>
          <w:color w:val="000000"/>
          <w:sz w:val="24"/>
        </w:rPr>
        <w:t xml:space="preserve">，输入电压范围</w:t>
      </w:r>
      <w:r>
        <w:rPr>
          <w:rFonts w:hint="eastAsia" w:ascii="Times New Roman" w:hAnsi="Times New Roman" w:eastAsia="宋体" w:cs="Times New Roman"/>
          <w:color w:val="000000"/>
          <w:sz w:val="24"/>
        </w:rPr>
        <w:t xml:space="preserve">21.6V-32V</w:t>
      </w:r>
      <w:r>
        <w:rPr>
          <w:rFonts w:hint="eastAsia" w:ascii="Times New Roman" w:hAnsi="Times New Roman" w:eastAsia="宋体" w:cs="Times New Roman"/>
          <w:color w:val="000000"/>
          <w:sz w:val="24"/>
        </w:rPr>
        <w:t xml:space="preserve">，额定负载持续功率</w:t>
      </w:r>
      <w:r>
        <w:rPr>
          <w:rFonts w:hint="eastAsia" w:ascii="Times New Roman" w:hAnsi="Times New Roman" w:eastAsia="宋体" w:cs="Times New Roman"/>
          <w:color w:val="000000"/>
          <w:sz w:val="24"/>
        </w:rPr>
        <w:t xml:space="preserve">350W</w:t>
      </w:r>
      <w:r>
        <w:rPr>
          <w:rFonts w:hint="eastAsia" w:ascii="Times New Roman" w:hAnsi="Times New Roman" w:eastAsia="宋体" w:cs="Times New Roman"/>
          <w:color w:val="000000"/>
          <w:sz w:val="24"/>
        </w:rPr>
        <w:t xml:space="preserve">，损耗＜</w:t>
      </w:r>
      <w:r>
        <w:rPr>
          <w:rFonts w:hint="eastAsia" w:ascii="Times New Roman" w:hAnsi="Times New Roman" w:eastAsia="宋体" w:cs="Times New Roman"/>
          <w:color w:val="000000"/>
          <w:sz w:val="24"/>
        </w:rPr>
        <w:t xml:space="preserve">0.3A</w:t>
      </w:r>
      <w:r>
        <w:rPr>
          <w:rFonts w:hint="eastAsia" w:ascii="Times New Roman" w:hAnsi="Times New Roman" w:eastAsia="宋体" w:cs="Times New Roman"/>
          <w:color w:val="000000"/>
          <w:sz w:val="24"/>
        </w:rPr>
        <w:t xml:space="preserve">，最大效率≥</w:t>
      </w:r>
      <w:r>
        <w:rPr>
          <w:rFonts w:hint="eastAsia" w:ascii="Times New Roman" w:hAnsi="Times New Roman" w:eastAsia="宋体" w:cs="Times New Roman"/>
          <w:color w:val="000000"/>
          <w:sz w:val="24"/>
        </w:rPr>
        <w:t xml:space="preserve">85%</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、胶体蓄电池：高性能免维护风光互补专用胶体电池，</w:t>
      </w:r>
      <w:r>
        <w:rPr>
          <w:rFonts w:hint="eastAsia" w:ascii="Times New Roman" w:hAnsi="Times New Roman" w:eastAsia="宋体" w:cs="Times New Roman"/>
          <w:color w:val="000000"/>
          <w:sz w:val="24"/>
        </w:rPr>
        <w:t xml:space="preserve">12V</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200AH/</w:t>
      </w:r>
      <w:r>
        <w:rPr>
          <w:rFonts w:hint="eastAsia" w:ascii="Times New Roman" w:hAnsi="Times New Roman" w:eastAsia="宋体" w:cs="Times New Roman"/>
          <w:color w:val="000000"/>
          <w:sz w:val="24"/>
        </w:rPr>
        <w:t xml:space="preserve">块，</w:t>
      </w:r>
      <w:r>
        <w:rPr>
          <w:rFonts w:hint="eastAsia" w:ascii="Times New Roman" w:hAnsi="Times New Roman" w:eastAsia="宋体" w:cs="Times New Roman"/>
          <w:color w:val="000000"/>
          <w:sz w:val="24"/>
        </w:rPr>
        <w:t xml:space="preserve">-20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-60</w:t>
      </w:r>
      <w:r>
        <w:rPr>
          <w:rFonts w:hint="eastAsia" w:ascii="Times New Roman" w:hAnsi="Times New Roman" w:eastAsia="宋体" w:cs="Times New Roman"/>
          <w:color w:val="000000"/>
          <w:sz w:val="24"/>
        </w:rPr>
        <w:t xml:space="preserve">℃温度范围内使用，使用寿命不低于</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年；</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、电池地埋箱：不低于</w:t>
      </w:r>
      <w:r>
        <w:rPr>
          <w:rFonts w:hint="eastAsia" w:ascii="Times New Roman" w:hAnsi="Times New Roman" w:eastAsia="宋体" w:cs="Times New Roman"/>
          <w:color w:val="000000"/>
          <w:sz w:val="24"/>
        </w:rPr>
        <w:t xml:space="preserve">400AH</w:t>
      </w:r>
      <w:r>
        <w:rPr>
          <w:rFonts w:hint="eastAsia" w:ascii="Times New Roman" w:hAnsi="Times New Roman" w:eastAsia="宋体" w:cs="Times New Roman"/>
          <w:color w:val="000000"/>
          <w:sz w:val="24"/>
        </w:rPr>
        <w:t xml:space="preserve">蓄电池地埋箱，防水，防腐蚀，电池恒温；</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、系统设备箱：</w:t>
      </w:r>
      <w:r>
        <w:rPr>
          <w:rFonts w:hint="eastAsia" w:ascii="Times New Roman" w:hAnsi="Times New Roman" w:eastAsia="宋体" w:cs="Times New Roman"/>
          <w:color w:val="000000"/>
          <w:sz w:val="24"/>
        </w:rPr>
        <w:t xml:space="preserve">电解板户外挂</w:t>
      </w:r>
      <w:r>
        <w:rPr>
          <w:rFonts w:hint="eastAsia" w:ascii="Times New Roman" w:hAnsi="Times New Roman" w:eastAsia="宋体" w:cs="Times New Roman"/>
          <w:color w:val="000000"/>
          <w:sz w:val="24"/>
        </w:rPr>
        <w:t xml:space="preserve">杆箱，箱体内置风扇，含防雷保护系统，过压保护系统，断路保护系统，过流保护系统，箱体规格不小于</w:t>
      </w:r>
      <w:r>
        <w:rPr>
          <w:rFonts w:hint="eastAsia" w:ascii="Times New Roman" w:hAnsi="Times New Roman" w:eastAsia="宋体" w:cs="Times New Roman"/>
          <w:color w:val="000000"/>
          <w:sz w:val="24"/>
        </w:rPr>
        <w:t xml:space="preserve">500*700*200mm</w:t>
      </w:r>
      <w:r>
        <w:rPr>
          <w:rFonts w:hint="eastAsia" w:ascii="Times New Roman" w:hAnsi="Times New Roman" w:eastAsia="宋体" w:cs="Times New Roman"/>
          <w:color w:val="000000"/>
          <w:sz w:val="24"/>
        </w:rPr>
        <w:t xml:space="preserve">，壁厚不小于</w:t>
      </w:r>
      <w:r>
        <w:rPr>
          <w:rFonts w:hint="eastAsia" w:ascii="Times New Roman" w:hAnsi="Times New Roman" w:eastAsia="宋体" w:cs="Times New Roman"/>
          <w:color w:val="000000"/>
          <w:sz w:val="24"/>
        </w:rPr>
        <w:t xml:space="preserve">1.2mm</w:t>
      </w:r>
      <w:r>
        <w:rPr>
          <w:rFonts w:hint="eastAsia" w:ascii="Times New Roman" w:hAnsi="Times New Roman" w:eastAsia="宋体" w:cs="Times New Roman"/>
          <w:color w:val="000000"/>
          <w:sz w:val="24"/>
        </w:rPr>
        <w:t xml:space="preserve">，含整套系统电缆连接线，</w:t>
      </w:r>
      <w:r>
        <w:rPr>
          <w:rFonts w:hint="eastAsia" w:ascii="Times New Roman" w:hAnsi="Times New Roman" w:eastAsia="宋体" w:cs="Times New Roman"/>
          <w:color w:val="000000"/>
          <w:sz w:val="24"/>
        </w:rPr>
        <w:t xml:space="preserve">RVV</w:t>
      </w:r>
      <w:r>
        <w:rPr>
          <w:rFonts w:hint="eastAsia" w:ascii="Times New Roman" w:hAnsi="Times New Roman" w:eastAsia="宋体" w:cs="Times New Roman"/>
          <w:color w:val="000000"/>
          <w:sz w:val="24"/>
        </w:rPr>
        <w:t xml:space="preserve">及</w:t>
      </w:r>
      <w:r>
        <w:rPr>
          <w:rFonts w:hint="eastAsia" w:ascii="Times New Roman" w:hAnsi="Times New Roman" w:eastAsia="宋体" w:cs="Times New Roman"/>
          <w:color w:val="000000"/>
          <w:sz w:val="24"/>
        </w:rPr>
        <w:t xml:space="preserve">BVR</w:t>
      </w:r>
      <w:r>
        <w:rPr>
          <w:rFonts w:hint="eastAsia" w:ascii="Times New Roman" w:hAnsi="Times New Roman" w:eastAsia="宋体" w:cs="Times New Roman"/>
          <w:color w:val="000000"/>
          <w:sz w:val="24"/>
        </w:rPr>
        <w:t xml:space="preserve">电缆。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、为保证供电系统工作性能及稳定性，投标人需保证在供电系统质</w:t>
      </w:r>
      <w:r>
        <w:rPr>
          <w:rFonts w:hint="eastAsia" w:ascii="Times New Roman" w:hAnsi="Times New Roman" w:eastAsia="宋体" w:cs="Times New Roman"/>
          <w:color w:val="000000"/>
          <w:sz w:val="24"/>
        </w:rPr>
        <w:t xml:space="preserve">保期间</w:t>
      </w:r>
      <w:r>
        <w:rPr>
          <w:rFonts w:hint="eastAsia" w:ascii="Times New Roman" w:hAnsi="Times New Roman" w:eastAsia="宋体" w:cs="Times New Roman"/>
          <w:color w:val="000000"/>
          <w:sz w:val="24"/>
        </w:rPr>
        <w:t xml:space="preserve">内至少更换一次全新蓄电池，提供承诺函加盖投标单位公章。</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2.3.8  </w:t>
      </w:r>
      <w:r>
        <w:rPr>
          <w:rFonts w:hint="eastAsia" w:ascii="Times New Roman" w:hAnsi="Times New Roman" w:eastAsia="黑体" w:cs="Times New Roman"/>
          <w:color w:val="000000"/>
          <w:sz w:val="28"/>
        </w:rPr>
        <w:t xml:space="preserve">48</w:t>
      </w:r>
      <w:r>
        <w:rPr>
          <w:rFonts w:hint="eastAsia" w:ascii="Times New Roman" w:hAnsi="Times New Roman" w:eastAsia="黑体" w:cs="Times New Roman"/>
          <w:color w:val="000000"/>
          <w:sz w:val="28"/>
        </w:rPr>
        <w:t xml:space="preserve">盘位云存储</w:t>
      </w:r>
      <w:r>
        <w:rPr>
          <w:rFonts w:hint="eastAsia" w:ascii="Times New Roman" w:hAnsi="Times New Roman" w:eastAsia="黑体" w:cs="Times New Roman"/>
          <w:color w:val="000000"/>
          <w:sz w:val="28"/>
        </w:rPr>
        <w:t xml:space="preserve">服务器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、服务器配置：≥</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颗</w:t>
      </w:r>
      <w:r>
        <w:rPr>
          <w:rFonts w:hint="eastAsia" w:ascii="Times New Roman" w:hAnsi="Times New Roman" w:eastAsia="宋体" w:cs="Times New Roman"/>
          <w:color w:val="000000"/>
          <w:sz w:val="24"/>
        </w:rPr>
        <w:t xml:space="preserve">64</w:t>
      </w:r>
      <w:r>
        <w:rPr>
          <w:rFonts w:hint="eastAsia" w:ascii="Times New Roman" w:hAnsi="Times New Roman" w:eastAsia="宋体" w:cs="Times New Roman"/>
          <w:color w:val="000000"/>
          <w:sz w:val="24"/>
        </w:rPr>
        <w:t xml:space="preserve">位多核处理器，≥</w:t>
      </w:r>
      <w:r>
        <w:rPr>
          <w:rFonts w:hint="eastAsia" w:ascii="Times New Roman" w:hAnsi="Times New Roman" w:eastAsia="宋体" w:cs="Times New Roman"/>
          <w:color w:val="000000"/>
          <w:sz w:val="24"/>
        </w:rPr>
        <w:t xml:space="preserve">64GB</w:t>
      </w:r>
      <w:r>
        <w:rPr>
          <w:rFonts w:hint="eastAsia" w:ascii="Times New Roman" w:hAnsi="Times New Roman" w:eastAsia="宋体" w:cs="Times New Roman"/>
          <w:color w:val="000000"/>
          <w:sz w:val="24"/>
        </w:rPr>
        <w:t xml:space="preserve">内存，内存支持扩展到≥</w:t>
      </w:r>
      <w:r>
        <w:rPr>
          <w:rFonts w:hint="eastAsia" w:ascii="Times New Roman" w:hAnsi="Times New Roman" w:eastAsia="宋体" w:cs="Times New Roman"/>
          <w:color w:val="000000"/>
          <w:sz w:val="24"/>
        </w:rPr>
        <w:t xml:space="preserve">256GB</w:t>
      </w:r>
      <w:r>
        <w:rPr>
          <w:rFonts w:hint="eastAsia" w:ascii="Times New Roman" w:hAnsi="Times New Roman" w:eastAsia="宋体" w:cs="Times New Roman"/>
          <w:color w:val="000000"/>
          <w:sz w:val="24"/>
        </w:rPr>
        <w:t xml:space="preserve">，内置不少于</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块</w:t>
      </w:r>
      <w:r>
        <w:rPr>
          <w:rFonts w:hint="eastAsia" w:ascii="Times New Roman" w:hAnsi="Times New Roman" w:eastAsia="宋体" w:cs="Times New Roman"/>
          <w:color w:val="000000"/>
          <w:sz w:val="24"/>
        </w:rPr>
        <w:t xml:space="preserve">960GBSSD</w:t>
      </w:r>
      <w:r>
        <w:rPr>
          <w:rFonts w:hint="eastAsia" w:ascii="Times New Roman" w:hAnsi="Times New Roman" w:eastAsia="宋体" w:cs="Times New Roman"/>
          <w:color w:val="000000"/>
          <w:sz w:val="24"/>
        </w:rPr>
        <w:t xml:space="preserve">固态硬盘，内置≥</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个千兆数据网口，≥</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个万兆数据光口，≥</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个千兆管理口配置，≥</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个风扇，支持风扇热插</w:t>
      </w:r>
      <w:r>
        <w:rPr>
          <w:rFonts w:hint="eastAsia" w:ascii="Times New Roman" w:hAnsi="Times New Roman" w:eastAsia="宋体" w:cs="Times New Roman"/>
          <w:color w:val="000000"/>
          <w:sz w:val="24"/>
        </w:rPr>
        <w:t xml:space="preserve">拔冗</w:t>
      </w:r>
      <w:r>
        <w:rPr>
          <w:rFonts w:hint="eastAsia" w:ascii="Times New Roman" w:hAnsi="Times New Roman" w:eastAsia="宋体" w:cs="Times New Roman"/>
          <w:color w:val="000000"/>
          <w:sz w:val="24"/>
        </w:rPr>
        <w:t xml:space="preserve">余温控调速风扇，支持热插拔</w:t>
      </w:r>
      <w:r>
        <w:rPr>
          <w:rFonts w:hint="eastAsia" w:ascii="Times New Roman" w:hAnsi="Times New Roman" w:eastAsia="宋体" w:cs="Times New Roman"/>
          <w:color w:val="000000"/>
          <w:sz w:val="24"/>
        </w:rPr>
        <w:t xml:space="preserve">1+1AC220V</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、可接入</w:t>
      </w:r>
      <w:r>
        <w:rPr>
          <w:rFonts w:hint="eastAsia" w:ascii="Times New Roman" w:hAnsi="Times New Roman" w:eastAsia="宋体" w:cs="Times New Roman"/>
          <w:color w:val="000000"/>
          <w:sz w:val="24"/>
        </w:rPr>
        <w:t xml:space="preserve">2T/3T/4T/6T/8T/10T/12T/14T/16T/18T/20T/25T/26TSATA/SAS</w:t>
      </w:r>
      <w:r>
        <w:rPr>
          <w:rFonts w:hint="eastAsia" w:ascii="Times New Roman" w:hAnsi="Times New Roman" w:eastAsia="宋体" w:cs="Times New Roman"/>
          <w:color w:val="000000"/>
          <w:sz w:val="24"/>
        </w:rPr>
        <w:t xml:space="preserve">硬盘；支持</w:t>
      </w:r>
      <w:r>
        <w:rPr>
          <w:rFonts w:hint="eastAsia" w:ascii="Times New Roman" w:hAnsi="Times New Roman" w:eastAsia="宋体" w:cs="Times New Roman"/>
          <w:color w:val="000000"/>
          <w:sz w:val="24"/>
        </w:rPr>
        <w:t xml:space="preserve">NL-SAS</w:t>
      </w:r>
      <w:r>
        <w:rPr>
          <w:rFonts w:hint="eastAsia" w:ascii="Times New Roman" w:hAnsi="Times New Roman" w:eastAsia="宋体" w:cs="Times New Roman"/>
          <w:color w:val="000000"/>
          <w:sz w:val="24"/>
        </w:rPr>
        <w:t xml:space="preserve">硬盘、</w:t>
      </w:r>
      <w:r>
        <w:rPr>
          <w:rFonts w:hint="eastAsia" w:ascii="Times New Roman" w:hAnsi="Times New Roman" w:eastAsia="宋体" w:cs="Times New Roman"/>
          <w:color w:val="000000"/>
          <w:sz w:val="24"/>
        </w:rPr>
        <w:t xml:space="preserve">HDD</w:t>
      </w:r>
      <w:r>
        <w:rPr>
          <w:rFonts w:hint="eastAsia" w:ascii="Times New Roman" w:hAnsi="Times New Roman" w:eastAsia="宋体" w:cs="Times New Roman"/>
          <w:color w:val="000000"/>
          <w:sz w:val="24"/>
        </w:rPr>
        <w:t xml:space="preserve">硬盘、</w:t>
      </w:r>
      <w:r>
        <w:rPr>
          <w:rFonts w:hint="eastAsia" w:ascii="Times New Roman" w:hAnsi="Times New Roman" w:eastAsia="宋体" w:cs="Times New Roman"/>
          <w:color w:val="000000"/>
          <w:sz w:val="24"/>
        </w:rPr>
        <w:t xml:space="preserve">SSD</w:t>
      </w:r>
      <w:r>
        <w:rPr>
          <w:rFonts w:hint="eastAsia" w:ascii="Times New Roman" w:hAnsi="Times New Roman" w:eastAsia="宋体" w:cs="Times New Roman"/>
          <w:color w:val="000000"/>
          <w:sz w:val="24"/>
        </w:rPr>
        <w:t xml:space="preserve">硬盘、氦气硬盘、空气硬盘；支持</w:t>
      </w:r>
      <w:r>
        <w:rPr>
          <w:rFonts w:hint="eastAsia" w:ascii="Times New Roman" w:hAnsi="Times New Roman" w:eastAsia="宋体" w:cs="Times New Roman"/>
          <w:color w:val="000000"/>
          <w:sz w:val="24"/>
        </w:rPr>
        <w:t xml:space="preserve">CMR</w:t>
      </w:r>
      <w:r>
        <w:rPr>
          <w:rFonts w:hint="eastAsia" w:ascii="Times New Roman" w:hAnsi="Times New Roman" w:eastAsia="宋体" w:cs="Times New Roman"/>
          <w:color w:val="000000"/>
          <w:sz w:val="24"/>
        </w:rPr>
        <w:t xml:space="preserve">或</w:t>
      </w:r>
      <w:r>
        <w:rPr>
          <w:rFonts w:hint="eastAsia" w:ascii="Times New Roman" w:hAnsi="Times New Roman" w:eastAsia="宋体" w:cs="Times New Roman"/>
          <w:color w:val="000000"/>
          <w:sz w:val="24"/>
        </w:rPr>
        <w:t xml:space="preserve">SMR</w:t>
      </w:r>
      <w:r>
        <w:rPr>
          <w:rFonts w:hint="eastAsia" w:ascii="Times New Roman" w:hAnsi="Times New Roman" w:eastAsia="宋体" w:cs="Times New Roman"/>
          <w:color w:val="000000"/>
          <w:sz w:val="24"/>
        </w:rPr>
        <w:t xml:space="preserve">硬盘；支持硬盘交错</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分时启动，节省功耗；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、具有不低于</w:t>
      </w:r>
      <w:r>
        <w:rPr>
          <w:rFonts w:hint="eastAsia" w:ascii="Times New Roman" w:hAnsi="Times New Roman" w:eastAsia="宋体" w:cs="Times New Roman"/>
          <w:color w:val="000000"/>
          <w:sz w:val="24"/>
        </w:rPr>
        <w:t xml:space="preserve">48</w:t>
      </w:r>
      <w:r>
        <w:rPr>
          <w:rFonts w:hint="eastAsia" w:ascii="Times New Roman" w:hAnsi="Times New Roman" w:eastAsia="宋体" w:cs="Times New Roman"/>
          <w:color w:val="000000"/>
          <w:sz w:val="24"/>
        </w:rPr>
        <w:t xml:space="preserve">块硬盘热插拔插槽，内置企业级硬盘，硬盘总容量不低于</w:t>
      </w:r>
      <w:r>
        <w:rPr>
          <w:rFonts w:hint="eastAsia" w:ascii="Times New Roman" w:hAnsi="Times New Roman" w:eastAsia="宋体" w:cs="Times New Roman"/>
          <w:color w:val="000000"/>
          <w:sz w:val="24"/>
        </w:rPr>
        <w:t xml:space="preserve">960TB</w:t>
      </w:r>
      <w:r>
        <w:rPr>
          <w:rFonts w:hint="eastAsia" w:ascii="Times New Roman" w:hAnsi="Times New Roman" w:eastAsia="宋体" w:cs="Times New Roman"/>
          <w:color w:val="000000"/>
          <w:sz w:val="24"/>
        </w:rPr>
        <w:t xml:space="preserve">；支持硬盘热插拔设备在读写数据时，热插拔设备内的任意块硬盘，设备正常运行不</w:t>
      </w:r>
      <w:r>
        <w:rPr>
          <w:rFonts w:hint="eastAsia" w:ascii="Times New Roman" w:hAnsi="Times New Roman" w:eastAsia="宋体" w:cs="Times New Roman"/>
          <w:color w:val="000000"/>
          <w:sz w:val="24"/>
        </w:rPr>
        <w:t xml:space="preserve">宕</w:t>
      </w:r>
      <w:r>
        <w:rPr>
          <w:rFonts w:hint="eastAsia" w:ascii="Times New Roman" w:hAnsi="Times New Roman" w:eastAsia="宋体" w:cs="Times New Roman"/>
          <w:color w:val="000000"/>
          <w:sz w:val="24"/>
        </w:rPr>
        <w:t xml:space="preserve">机，硬盘不损坏，数据不丢失，业务不中断；</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、支持集群管理功能，包括集群单元弹性扩容、负载均衡、故障迁移等；支持集群节点生命周期管理，支持集群节点服务启动</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停止，集群节点服务组建、扩展、删除；</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、支持存储实时视频、视频片段、图片及伴生的智能结构化数据，支持根据结构化数据的类型检索视频，检索条件包括前端点位</w:t>
      </w:r>
      <w:r>
        <w:rPr>
          <w:rFonts w:hint="eastAsia" w:ascii="Times New Roman" w:hAnsi="Times New Roman" w:eastAsia="宋体" w:cs="Times New Roman"/>
          <w:color w:val="000000"/>
          <w:sz w:val="24"/>
        </w:rPr>
        <w:t xml:space="preserve">ID</w:t>
      </w:r>
      <w:r>
        <w:rPr>
          <w:rFonts w:hint="eastAsia" w:ascii="Times New Roman" w:hAnsi="Times New Roman" w:eastAsia="宋体" w:cs="Times New Roman"/>
          <w:color w:val="000000"/>
          <w:sz w:val="24"/>
        </w:rPr>
        <w:t xml:space="preserve">、时间段、视频目标类型；</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、支持按照接入任务</w:t>
      </w:r>
      <w:r>
        <w:rPr>
          <w:rFonts w:hint="eastAsia" w:ascii="Times New Roman" w:hAnsi="Times New Roman" w:eastAsia="宋体" w:cs="Times New Roman"/>
          <w:color w:val="000000"/>
          <w:sz w:val="24"/>
        </w:rPr>
        <w:t xml:space="preserve">数实现</w:t>
      </w:r>
      <w:r>
        <w:rPr>
          <w:rFonts w:hint="eastAsia" w:ascii="Times New Roman" w:hAnsi="Times New Roman" w:eastAsia="宋体" w:cs="Times New Roman"/>
          <w:color w:val="000000"/>
          <w:sz w:val="24"/>
        </w:rPr>
        <w:t xml:space="preserve">自动负载均衡，支持前端设备自动分配到存储节点，各节点间读写任务</w:t>
      </w:r>
      <w:r>
        <w:rPr>
          <w:rFonts w:hint="eastAsia" w:ascii="Times New Roman" w:hAnsi="Times New Roman" w:eastAsia="宋体" w:cs="Times New Roman"/>
          <w:color w:val="000000"/>
          <w:sz w:val="24"/>
        </w:rPr>
        <w:t xml:space="preserve">数差</w:t>
      </w:r>
      <w:r>
        <w:rPr>
          <w:rFonts w:hint="eastAsia" w:ascii="Times New Roman" w:hAnsi="Times New Roman" w:eastAsia="宋体" w:cs="Times New Roman"/>
          <w:color w:val="000000"/>
          <w:sz w:val="24"/>
        </w:rPr>
        <w:t xml:space="preserve">距±</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；节点间的自动业务负载均衡，各节点上的存储数据量在稳定情况下，存储容量使用率差距小于万分之一；（提供具有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w:t>
      </w:r>
      <w:r>
        <w:rPr>
          <w:rFonts w:hint="eastAsia" w:ascii="Times New Roman" w:hAnsi="Times New Roman" w:eastAsia="宋体" w:cs="Times New Roman"/>
          <w:color w:val="000000"/>
          <w:sz w:val="24"/>
        </w:rPr>
        <w:t xml:space="preserve">重新自动均衡到所有在线的节点上；</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、系统支持在创建资源池的时候，将周期性覆盖的资源池设置成单通道单周期的属性，开启此功能后</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当该资源池容量不足时</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将优先保障满足资源池内单通道的存储周期</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其他通道数据会提前触发数据覆盖。通过云存储实时流录像计划管理页面，可以查看已经配置过单通道周期保障的点位的数据存储周期；</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、支持图片流直存，抓拍图片无需经过任何转发服务器</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虚拟机即可实现前端数据直接存储至云存储系统；支持设置资源池自动分流策略，策略包含</w:t>
      </w:r>
      <w:r>
        <w:rPr>
          <w:rFonts w:hint="eastAsia" w:ascii="Times New Roman" w:hAnsi="Times New Roman" w:eastAsia="宋体" w:cs="Times New Roman"/>
          <w:color w:val="000000"/>
          <w:sz w:val="24"/>
        </w:rPr>
        <w:t xml:space="preserve">按图片</w:t>
      </w:r>
      <w:r>
        <w:rPr>
          <w:rFonts w:hint="eastAsia" w:ascii="Times New Roman" w:hAnsi="Times New Roman" w:eastAsia="宋体" w:cs="Times New Roman"/>
          <w:color w:val="000000"/>
          <w:sz w:val="24"/>
        </w:rPr>
        <w:t xml:space="preserve">大小、图片类型</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类型包含人脸、人体、车辆、电动车等</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。支持将同一点位产生的多种不同大小、不同类型的图片数据按策略自动分池存储到不同存储资源池中；</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、系统同时提供多副本、</w:t>
      </w:r>
      <w:r>
        <w:rPr>
          <w:rFonts w:hint="eastAsia" w:ascii="Times New Roman" w:hAnsi="Times New Roman" w:eastAsia="宋体" w:cs="Times New Roman"/>
          <w:color w:val="000000"/>
          <w:sz w:val="24"/>
        </w:rPr>
        <w:t xml:space="preserve">ErasureCode</w:t>
      </w:r>
      <w:r>
        <w:rPr>
          <w:rFonts w:hint="eastAsia" w:ascii="Times New Roman" w:hAnsi="Times New Roman" w:eastAsia="宋体" w:cs="Times New Roman"/>
          <w:color w:val="000000"/>
          <w:sz w:val="24"/>
        </w:rPr>
        <w:t xml:space="preserve">数据保护机制，其中</w:t>
      </w:r>
      <w:r>
        <w:rPr>
          <w:rFonts w:hint="eastAsia" w:ascii="Times New Roman" w:hAnsi="Times New Roman" w:eastAsia="宋体" w:cs="Times New Roman"/>
          <w:color w:val="000000"/>
          <w:sz w:val="24"/>
        </w:rPr>
        <w:t xml:space="preserve">ErasureCode</w:t>
      </w:r>
      <w:r>
        <w:rPr>
          <w:rFonts w:hint="eastAsia" w:ascii="Times New Roman" w:hAnsi="Times New Roman" w:eastAsia="宋体" w:cs="Times New Roman"/>
          <w:color w:val="000000"/>
          <w:sz w:val="24"/>
        </w:rPr>
        <w:t xml:space="preserve">安全级别可支持设置</w:t>
      </w:r>
      <w:r>
        <w:rPr>
          <w:rFonts w:hint="eastAsia" w:ascii="Times New Roman" w:hAnsi="Times New Roman" w:eastAsia="宋体" w:cs="Times New Roman"/>
          <w:color w:val="000000"/>
          <w:sz w:val="24"/>
        </w:rPr>
        <w:t xml:space="preserve">44+4</w:t>
      </w:r>
      <w:r>
        <w:rPr>
          <w:rFonts w:hint="eastAsia" w:ascii="Times New Roman" w:hAnsi="Times New Roman" w:eastAsia="宋体" w:cs="Times New Roman"/>
          <w:color w:val="000000"/>
          <w:sz w:val="24"/>
        </w:rPr>
        <w:t xml:space="preserve">，安全级别可在线动态修改，系统根据当前节点状态使用相应的容错算法。支持数据冗余</w:t>
      </w:r>
      <w:r>
        <w:rPr>
          <w:rFonts w:hint="eastAsia" w:ascii="Times New Roman" w:hAnsi="Times New Roman" w:eastAsia="宋体" w:cs="Times New Roman"/>
          <w:color w:val="000000"/>
          <w:sz w:val="24"/>
        </w:rPr>
        <w:t xml:space="preserve">N+M</w:t>
      </w:r>
      <w:r>
        <w:rPr>
          <w:rFonts w:hint="eastAsia" w:ascii="Times New Roman" w:hAnsi="Times New Roman" w:eastAsia="宋体" w:cs="Times New Roman"/>
          <w:color w:val="000000"/>
          <w:sz w:val="24"/>
        </w:rPr>
        <w:t xml:space="preserve">模式下，当损坏节点数量超过</w:t>
      </w:r>
      <w:r>
        <w:rPr>
          <w:rFonts w:hint="eastAsia" w:ascii="Times New Roman" w:hAnsi="Times New Roman" w:eastAsia="宋体" w:cs="Times New Roman"/>
          <w:color w:val="000000"/>
          <w:sz w:val="24"/>
        </w:rPr>
        <w:t xml:space="preserve">M</w:t>
      </w:r>
      <w:r>
        <w:rPr>
          <w:rFonts w:hint="eastAsia" w:ascii="Times New Roman" w:hAnsi="Times New Roman" w:eastAsia="宋体" w:cs="Times New Roman"/>
          <w:color w:val="000000"/>
          <w:sz w:val="24"/>
        </w:rPr>
        <w:t xml:space="preserve">台（或数据块超过</w:t>
      </w:r>
      <w:r>
        <w:rPr>
          <w:rFonts w:hint="eastAsia" w:ascii="Times New Roman" w:hAnsi="Times New Roman" w:eastAsia="宋体" w:cs="Times New Roman"/>
          <w:color w:val="000000"/>
          <w:sz w:val="24"/>
        </w:rPr>
        <w:t xml:space="preserve">M</w:t>
      </w:r>
      <w:r>
        <w:rPr>
          <w:rFonts w:hint="eastAsia" w:ascii="Times New Roman" w:hAnsi="Times New Roman" w:eastAsia="宋体" w:cs="Times New Roman"/>
          <w:color w:val="000000"/>
          <w:sz w:val="24"/>
        </w:rPr>
        <w:t xml:space="preserve">）时，系统内的正常存储节点不少于</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台，业务仍可持续写入，且存留的视频数据仍可进行回放，回放数据无马赛克，当故障存储或者硬盘上线后，损坏数据可自动恢复；</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、具备一键快速部署能力，存储节点并行部署，互不影响，单台部署时间</w:t>
      </w:r>
      <w:r>
        <w:rPr>
          <w:rFonts w:hint="eastAsia" w:ascii="Times New Roman" w:hAnsi="Times New Roman" w:eastAsia="宋体" w:cs="Times New Roman"/>
          <w:color w:val="000000"/>
          <w:sz w:val="24"/>
        </w:rPr>
        <w:t xml:space="preserve">150</w:t>
      </w:r>
      <w:r>
        <w:rPr>
          <w:rFonts w:hint="eastAsia" w:ascii="Times New Roman" w:hAnsi="Times New Roman" w:eastAsia="宋体" w:cs="Times New Roman"/>
          <w:color w:val="000000"/>
          <w:sz w:val="24"/>
        </w:rPr>
        <w:t xml:space="preserve">秒内完成。快速部署过程中，自动检测节点是否符合配置要求，当检测到当前节点的配置与预期有差距时给予报警提示；</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、支持图片数据在</w:t>
      </w:r>
      <w:r>
        <w:rPr>
          <w:rFonts w:hint="eastAsia" w:ascii="Times New Roman" w:hAnsi="Times New Roman" w:eastAsia="宋体" w:cs="Times New Roman"/>
          <w:color w:val="000000"/>
          <w:sz w:val="24"/>
        </w:rPr>
        <w:t xml:space="preserve">SSD</w:t>
      </w:r>
      <w:r>
        <w:rPr>
          <w:rFonts w:hint="eastAsia" w:ascii="Times New Roman" w:hAnsi="Times New Roman" w:eastAsia="宋体" w:cs="Times New Roman"/>
          <w:color w:val="000000"/>
          <w:sz w:val="24"/>
        </w:rPr>
        <w:t xml:space="preserve">盘中存储，实现</w:t>
      </w:r>
      <w:r>
        <w:rPr>
          <w:rFonts w:hint="eastAsia" w:ascii="Times New Roman" w:hAnsi="Times New Roman" w:eastAsia="宋体" w:cs="Times New Roman"/>
          <w:color w:val="000000"/>
          <w:sz w:val="24"/>
        </w:rPr>
        <w:t xml:space="preserve">热数据</w:t>
      </w:r>
      <w:r>
        <w:rPr>
          <w:rFonts w:hint="eastAsia" w:ascii="Times New Roman" w:hAnsi="Times New Roman" w:eastAsia="宋体" w:cs="Times New Roman"/>
          <w:color w:val="000000"/>
          <w:sz w:val="24"/>
        </w:rPr>
        <w:t xml:space="preserve">从</w:t>
      </w:r>
      <w:r>
        <w:rPr>
          <w:rFonts w:hint="eastAsia" w:ascii="Times New Roman" w:hAnsi="Times New Roman" w:eastAsia="宋体" w:cs="Times New Roman"/>
          <w:color w:val="000000"/>
          <w:sz w:val="24"/>
        </w:rPr>
        <w:t xml:space="preserve">SSD</w:t>
      </w:r>
      <w:r>
        <w:rPr>
          <w:rFonts w:hint="eastAsia" w:ascii="Times New Roman" w:hAnsi="Times New Roman" w:eastAsia="宋体" w:cs="Times New Roman"/>
          <w:color w:val="000000"/>
          <w:sz w:val="24"/>
        </w:rPr>
        <w:t xml:space="preserve">中高速提取，实现</w:t>
      </w:r>
      <w:r>
        <w:rPr>
          <w:rFonts w:hint="eastAsia" w:ascii="Times New Roman" w:hAnsi="Times New Roman" w:eastAsia="宋体" w:cs="Times New Roman"/>
          <w:color w:val="000000"/>
          <w:sz w:val="24"/>
        </w:rPr>
        <w:t xml:space="preserve">即存即</w:t>
      </w:r>
      <w:r>
        <w:rPr>
          <w:rFonts w:hint="eastAsia" w:ascii="Times New Roman" w:hAnsi="Times New Roman" w:eastAsia="宋体" w:cs="Times New Roman"/>
          <w:color w:val="000000"/>
          <w:sz w:val="24"/>
        </w:rPr>
        <w:t xml:space="preserve">取，</w:t>
      </w:r>
      <w:r>
        <w:rPr>
          <w:rFonts w:hint="eastAsia" w:ascii="Times New Roman" w:hAnsi="Times New Roman" w:eastAsia="宋体" w:cs="Times New Roman"/>
          <w:color w:val="000000"/>
          <w:sz w:val="24"/>
        </w:rPr>
        <w:t xml:space="preserve">且图</w:t>
      </w:r>
      <w:r>
        <w:rPr>
          <w:rFonts w:hint="eastAsia" w:ascii="Times New Roman" w:hAnsi="Times New Roman" w:eastAsia="宋体" w:cs="Times New Roman"/>
          <w:color w:val="000000"/>
          <w:sz w:val="24"/>
        </w:rPr>
        <w:t xml:space="preserve">片数据可设置按周期或容量进行覆盖。系统支持多级加速：支持对不同规格图片数据分级加速存储，小</w:t>
      </w:r>
      <w:r>
        <w:rPr>
          <w:rFonts w:hint="eastAsia" w:ascii="Times New Roman" w:hAnsi="Times New Roman" w:eastAsia="宋体" w:cs="Times New Roman"/>
          <w:color w:val="000000"/>
          <w:sz w:val="24"/>
        </w:rPr>
        <w:t xml:space="preserve">图支持</w:t>
      </w:r>
      <w:r>
        <w:rPr>
          <w:rFonts w:hint="eastAsia" w:ascii="Times New Roman" w:hAnsi="Times New Roman" w:eastAsia="宋体" w:cs="Times New Roman"/>
          <w:color w:val="000000"/>
          <w:sz w:val="24"/>
        </w:rPr>
        <w:t xml:space="preserve">SSD</w:t>
      </w:r>
      <w:r>
        <w:rPr>
          <w:rFonts w:hint="eastAsia" w:ascii="Times New Roman" w:hAnsi="Times New Roman" w:eastAsia="宋体" w:cs="Times New Roman"/>
          <w:color w:val="000000"/>
          <w:sz w:val="24"/>
        </w:rPr>
        <w:t xml:space="preserve">缓存加速，大图支持内存加速；系统支持自定义设置内存加速缓存大小、</w:t>
      </w:r>
      <w:r>
        <w:rPr>
          <w:rFonts w:hint="eastAsia" w:ascii="Times New Roman" w:hAnsi="Times New Roman" w:eastAsia="宋体" w:cs="Times New Roman"/>
          <w:color w:val="000000"/>
          <w:sz w:val="24"/>
        </w:rPr>
        <w:t xml:space="preserve">SSD</w:t>
      </w:r>
      <w:r>
        <w:rPr>
          <w:rFonts w:hint="eastAsia" w:ascii="Times New Roman" w:hAnsi="Times New Roman" w:eastAsia="宋体" w:cs="Times New Roman"/>
          <w:color w:val="000000"/>
          <w:sz w:val="24"/>
        </w:rPr>
        <w:t xml:space="preserve">缓存加速池容量大小，</w:t>
      </w:r>
      <w:r>
        <w:rPr>
          <w:rFonts w:hint="eastAsia" w:ascii="Times New Roman" w:hAnsi="Times New Roman" w:eastAsia="宋体" w:cs="Times New Roman"/>
          <w:color w:val="000000"/>
          <w:sz w:val="24"/>
        </w:rPr>
        <w:t xml:space="preserve">可最高</w:t>
      </w:r>
      <w:r>
        <w:rPr>
          <w:rFonts w:hint="eastAsia" w:ascii="Times New Roman" w:hAnsi="Times New Roman" w:eastAsia="宋体" w:cs="Times New Roman"/>
          <w:color w:val="000000"/>
          <w:sz w:val="24"/>
        </w:rPr>
        <w:t xml:space="preserve">针对</w:t>
      </w:r>
      <w:r>
        <w:rPr>
          <w:rFonts w:hint="eastAsia" w:ascii="Times New Roman" w:hAnsi="Times New Roman" w:eastAsia="宋体" w:cs="Times New Roman"/>
          <w:color w:val="000000"/>
          <w:sz w:val="24"/>
        </w:rPr>
        <w:t xml:space="preserve">4096KB</w:t>
      </w:r>
      <w:r>
        <w:rPr>
          <w:rFonts w:hint="eastAsia" w:ascii="Times New Roman" w:hAnsi="Times New Roman" w:eastAsia="宋体" w:cs="Times New Roman"/>
          <w:color w:val="000000"/>
          <w:sz w:val="24"/>
        </w:rPr>
        <w:t xml:space="preserve">图片加速提取；（提供具有</w:t>
      </w:r>
      <w:r>
        <w:rPr>
          <w:rFonts w:hint="eastAsia" w:ascii="Times New Roman" w:hAnsi="Times New Roman" w:eastAsia="宋体" w:cs="Times New Roman"/>
          <w:color w:val="000000"/>
          <w:sz w:val="24"/>
        </w:rPr>
        <w:t xml:space="preserve">CMA</w:t>
      </w:r>
      <w:r>
        <w:rPr>
          <w:rFonts w:hint="eastAsia" w:ascii="Times New Roman" w:hAnsi="Times New Roman" w:eastAsia="宋体" w:cs="Times New Roman"/>
          <w:color w:val="000000"/>
          <w:sz w:val="24"/>
        </w:rPr>
        <w:t xml:space="preserve">标志的由国家权威检测机构出具的检测报告证明复印件并加盖投标人公章）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13</w:t>
      </w:r>
      <w:r>
        <w:rPr>
          <w:rFonts w:hint="eastAsia" w:ascii="Times New Roman" w:hAnsi="Times New Roman" w:eastAsia="宋体" w:cs="Times New Roman"/>
          <w:color w:val="000000"/>
          <w:sz w:val="24"/>
        </w:rPr>
        <w:t xml:space="preserve">、投标人所投云存储设备需包含云存储管理软件扩容授权。</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2.3.9</w:t>
      </w:r>
      <w:r>
        <w:rPr>
          <w:rFonts w:hint="eastAsia" w:ascii="Times New Roman" w:hAnsi="Times New Roman" w:eastAsia="黑体" w:cs="Times New Roman"/>
          <w:color w:val="000000"/>
          <w:sz w:val="28"/>
        </w:rPr>
        <w:t xml:space="preserve">大数据平台管理节点服务器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非</w:t>
      </w:r>
      <w:r>
        <w:rPr>
          <w:rFonts w:hint="eastAsia" w:ascii="Times New Roman" w:hAnsi="Times New Roman" w:eastAsia="宋体" w:cs="Times New Roman"/>
          <w:color w:val="000000"/>
          <w:sz w:val="24"/>
        </w:rPr>
        <w:t xml:space="preserve">OEM</w:t>
      </w:r>
      <w:r>
        <w:rPr>
          <w:rFonts w:hint="eastAsia" w:ascii="Times New Roman" w:hAnsi="Times New Roman" w:eastAsia="宋体" w:cs="Times New Roman"/>
          <w:color w:val="000000"/>
          <w:sz w:val="24"/>
        </w:rPr>
        <w:t xml:space="preserve">产品，自主研发，国产品牌</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颗国产</w:t>
      </w:r>
      <w:r>
        <w:rPr>
          <w:rFonts w:hint="eastAsia" w:ascii="Times New Roman" w:hAnsi="Times New Roman" w:eastAsia="宋体" w:cs="Times New Roman"/>
          <w:color w:val="000000"/>
          <w:sz w:val="24"/>
        </w:rPr>
        <w:t xml:space="preserve">C86 CPU</w:t>
      </w:r>
      <w:r>
        <w:rPr>
          <w:rFonts w:hint="eastAsia" w:ascii="Times New Roman" w:hAnsi="Times New Roman" w:eastAsia="宋体" w:cs="Times New Roman"/>
          <w:color w:val="000000"/>
          <w:sz w:val="24"/>
        </w:rPr>
        <w:t xml:space="preserve">，每颗</w:t>
      </w:r>
      <w:r>
        <w:rPr>
          <w:rFonts w:hint="eastAsia" w:ascii="Times New Roman" w:hAnsi="Times New Roman" w:eastAsia="宋体" w:cs="Times New Roman"/>
          <w:color w:val="000000"/>
          <w:sz w:val="24"/>
        </w:rPr>
        <w:t xml:space="preserve">CPU</w:t>
      </w:r>
      <w:r>
        <w:rPr>
          <w:rFonts w:hint="eastAsia" w:ascii="Times New Roman" w:hAnsi="Times New Roman" w:eastAsia="宋体" w:cs="Times New Roman"/>
          <w:color w:val="000000"/>
          <w:sz w:val="24"/>
        </w:rPr>
        <w:t xml:space="preserve">核心数≥</w:t>
      </w:r>
      <w:r>
        <w:rPr>
          <w:rFonts w:hint="eastAsia" w:ascii="Times New Roman" w:hAnsi="Times New Roman" w:eastAsia="宋体" w:cs="Times New Roman"/>
          <w:color w:val="000000"/>
          <w:sz w:val="24"/>
        </w:rPr>
        <w:t xml:space="preserve">16</w:t>
      </w:r>
      <w:r>
        <w:rPr>
          <w:rFonts w:hint="eastAsia" w:ascii="Times New Roman" w:hAnsi="Times New Roman" w:eastAsia="宋体" w:cs="Times New Roman"/>
          <w:color w:val="000000"/>
          <w:sz w:val="24"/>
        </w:rPr>
        <w:t xml:space="preserve">核，≥</w:t>
      </w:r>
      <w:r>
        <w:rPr>
          <w:rFonts w:hint="eastAsia" w:ascii="Times New Roman" w:hAnsi="Times New Roman" w:eastAsia="宋体" w:cs="Times New Roman"/>
          <w:color w:val="000000"/>
          <w:sz w:val="24"/>
        </w:rPr>
        <w:t xml:space="preserve">32</w:t>
      </w:r>
      <w:r>
        <w:rPr>
          <w:rFonts w:hint="eastAsia" w:ascii="Times New Roman" w:hAnsi="Times New Roman" w:eastAsia="宋体" w:cs="Times New Roman"/>
          <w:color w:val="000000"/>
          <w:sz w:val="24"/>
        </w:rPr>
        <w:t xml:space="preserve">线程，每颗</w:t>
      </w:r>
      <w:r>
        <w:rPr>
          <w:rFonts w:hint="eastAsia" w:ascii="Times New Roman" w:hAnsi="Times New Roman" w:eastAsia="宋体" w:cs="Times New Roman"/>
          <w:color w:val="000000"/>
          <w:sz w:val="24"/>
        </w:rPr>
        <w:t xml:space="preserve">CPU</w:t>
      </w:r>
      <w:r>
        <w:rPr>
          <w:rFonts w:hint="eastAsia" w:ascii="Times New Roman" w:hAnsi="Times New Roman" w:eastAsia="宋体" w:cs="Times New Roman"/>
          <w:color w:val="000000"/>
          <w:sz w:val="24"/>
        </w:rPr>
        <w:t xml:space="preserve">主频≥</w:t>
      </w:r>
      <w:r>
        <w:rPr>
          <w:rFonts w:hint="eastAsia" w:ascii="Times New Roman" w:hAnsi="Times New Roman" w:eastAsia="宋体" w:cs="Times New Roman"/>
          <w:color w:val="000000"/>
          <w:sz w:val="24"/>
        </w:rPr>
        <w:t xml:space="preserve">2.5GHz</w:t>
      </w:r>
      <w:r>
        <w:rPr>
          <w:rFonts w:hint="eastAsia" w:ascii="Times New Roman" w:hAnsi="Times New Roman" w:eastAsia="宋体" w:cs="Times New Roman"/>
          <w:color w:val="000000"/>
          <w:sz w:val="24"/>
        </w:rPr>
        <w:t xml:space="preserve">，每颗</w:t>
      </w:r>
      <w:r>
        <w:rPr>
          <w:rFonts w:hint="eastAsia" w:ascii="Times New Roman" w:hAnsi="Times New Roman" w:eastAsia="宋体" w:cs="Times New Roman"/>
          <w:color w:val="000000"/>
          <w:sz w:val="24"/>
        </w:rPr>
        <w:t xml:space="preserve">CPU</w:t>
      </w:r>
      <w:r>
        <w:rPr>
          <w:rFonts w:hint="eastAsia" w:ascii="Times New Roman" w:hAnsi="Times New Roman" w:eastAsia="宋体" w:cs="Times New Roman"/>
          <w:color w:val="000000"/>
          <w:sz w:val="24"/>
        </w:rPr>
        <w:t xml:space="preserve">三级缓存≥</w:t>
      </w:r>
      <w:r>
        <w:rPr>
          <w:rFonts w:hint="eastAsia" w:ascii="Times New Roman" w:hAnsi="Times New Roman" w:eastAsia="宋体" w:cs="Times New Roman"/>
          <w:color w:val="000000"/>
          <w:sz w:val="24"/>
        </w:rPr>
        <w:t xml:space="preserve">32MB</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256GB DDR4  RDIMM/LRDIMM</w:t>
      </w:r>
      <w:r>
        <w:rPr>
          <w:rFonts w:hint="eastAsia" w:ascii="Times New Roman" w:hAnsi="Times New Roman" w:eastAsia="宋体" w:cs="Times New Roman"/>
          <w:color w:val="000000"/>
          <w:sz w:val="24"/>
        </w:rPr>
        <w:t xml:space="preserve">内存，支持≥</w:t>
      </w:r>
      <w:r>
        <w:rPr>
          <w:rFonts w:hint="eastAsia" w:ascii="Times New Roman" w:hAnsi="Times New Roman" w:eastAsia="宋体" w:cs="Times New Roman"/>
          <w:color w:val="000000"/>
          <w:sz w:val="24"/>
        </w:rPr>
        <w:t xml:space="preserve">16</w:t>
      </w:r>
      <w:r>
        <w:rPr>
          <w:rFonts w:hint="eastAsia" w:ascii="Times New Roman" w:hAnsi="Times New Roman" w:eastAsia="宋体" w:cs="Times New Roman"/>
          <w:color w:val="000000"/>
          <w:sz w:val="24"/>
        </w:rPr>
        <w:t xml:space="preserve">个内存插槽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口千兆网络，配置≥</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块双口万兆光卡含模块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块</w:t>
      </w:r>
      <w:r>
        <w:rPr>
          <w:rFonts w:hint="eastAsia" w:ascii="Times New Roman" w:hAnsi="Times New Roman" w:eastAsia="宋体" w:cs="Times New Roman"/>
          <w:color w:val="000000"/>
          <w:sz w:val="24"/>
        </w:rPr>
        <w:t xml:space="preserve">480G SSD</w:t>
      </w:r>
      <w:r>
        <w:rPr>
          <w:rFonts w:hint="eastAsia" w:ascii="Times New Roman" w:hAnsi="Times New Roman" w:eastAsia="宋体" w:cs="Times New Roman"/>
          <w:color w:val="000000"/>
          <w:sz w:val="24"/>
        </w:rPr>
        <w:t xml:space="preserve">硬盘，</w:t>
      </w: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块</w:t>
      </w:r>
      <w:r>
        <w:rPr>
          <w:rFonts w:hint="eastAsia" w:ascii="Times New Roman" w:hAnsi="Times New Roman" w:eastAsia="宋体" w:cs="Times New Roman"/>
          <w:color w:val="000000"/>
          <w:sz w:val="24"/>
        </w:rPr>
        <w:t xml:space="preserve">1.8T 10K SAS</w:t>
      </w:r>
      <w:r>
        <w:rPr>
          <w:rFonts w:hint="eastAsia" w:ascii="Times New Roman" w:hAnsi="Times New Roman" w:eastAsia="宋体" w:cs="Times New Roman"/>
          <w:color w:val="000000"/>
          <w:sz w:val="24"/>
        </w:rPr>
        <w:t xml:space="preserve">硬盘，支持≥</w:t>
      </w: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个前置热插拔</w:t>
      </w:r>
      <w:r>
        <w:rPr>
          <w:rFonts w:hint="eastAsia" w:ascii="Times New Roman" w:hAnsi="Times New Roman" w:eastAsia="宋体" w:cs="Times New Roman"/>
          <w:color w:val="000000"/>
          <w:sz w:val="24"/>
        </w:rPr>
        <w:t xml:space="preserve">3.5</w:t>
      </w:r>
      <w:r>
        <w:rPr>
          <w:rFonts w:hint="eastAsia" w:ascii="Times New Roman" w:hAnsi="Times New Roman" w:eastAsia="宋体" w:cs="Times New Roman"/>
          <w:color w:val="000000"/>
          <w:sz w:val="24"/>
        </w:rPr>
        <w:t xml:space="preserve">硬盘，可支持</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后置</w:t>
      </w:r>
      <w:r>
        <w:rPr>
          <w:rFonts w:hint="eastAsia" w:ascii="Times New Roman" w:hAnsi="Times New Roman" w:eastAsia="宋体" w:cs="Times New Roman"/>
          <w:color w:val="000000"/>
          <w:sz w:val="24"/>
        </w:rPr>
        <w:t xml:space="preserve">SAS/SATA/SSD</w:t>
      </w:r>
      <w:r>
        <w:rPr>
          <w:rFonts w:hint="eastAsia" w:ascii="Times New Roman" w:hAnsi="Times New Roman" w:eastAsia="宋体" w:cs="Times New Roman"/>
          <w:color w:val="000000"/>
          <w:sz w:val="24"/>
        </w:rPr>
        <w:t xml:space="preserve">硬盘</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最大支持</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个</w:t>
      </w:r>
      <w:r>
        <w:rPr>
          <w:rFonts w:hint="eastAsia" w:ascii="Times New Roman" w:hAnsi="Times New Roman" w:eastAsia="宋体" w:cs="Times New Roman"/>
          <w:color w:val="000000"/>
          <w:sz w:val="24"/>
        </w:rPr>
        <w:t xml:space="preserve">PCIe 4.0</w:t>
      </w:r>
      <w:r>
        <w:rPr>
          <w:rFonts w:hint="eastAsia" w:ascii="Times New Roman" w:hAnsi="Times New Roman" w:eastAsia="宋体" w:cs="Times New Roman"/>
          <w:color w:val="000000"/>
          <w:sz w:val="24"/>
        </w:rPr>
        <w:t xml:space="preserve">插槽（</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个内置专用插槽），不使用线缆和扩展卡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RAID</w:t>
      </w:r>
      <w:r>
        <w:rPr>
          <w:rFonts w:hint="eastAsia" w:ascii="Times New Roman" w:hAnsi="Times New Roman" w:eastAsia="宋体" w:cs="Times New Roman"/>
          <w:color w:val="000000"/>
          <w:sz w:val="24"/>
        </w:rPr>
        <w:t xml:space="preserve">控制器，支持</w:t>
      </w:r>
      <w:r>
        <w:rPr>
          <w:rFonts w:hint="eastAsia" w:ascii="Times New Roman" w:hAnsi="Times New Roman" w:eastAsia="宋体" w:cs="Times New Roman"/>
          <w:color w:val="000000"/>
          <w:sz w:val="24"/>
        </w:rPr>
        <w:t xml:space="preserve">RAID 0/1/5/10/50/60</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个</w:t>
      </w:r>
      <w:r>
        <w:rPr>
          <w:rFonts w:hint="eastAsia" w:ascii="Times New Roman" w:hAnsi="Times New Roman" w:eastAsia="宋体" w:cs="Times New Roman"/>
          <w:color w:val="000000"/>
          <w:sz w:val="24"/>
        </w:rPr>
        <w:t xml:space="preserve">550W </w:t>
      </w:r>
      <w:r>
        <w:rPr>
          <w:rFonts w:hint="eastAsia" w:ascii="Times New Roman" w:hAnsi="Times New Roman" w:eastAsia="宋体" w:cs="Times New Roman"/>
          <w:color w:val="000000"/>
          <w:sz w:val="24"/>
        </w:rPr>
        <w:t xml:space="preserve">电源，支持</w:t>
      </w: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冗余</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★故障诊断：支持</w:t>
      </w:r>
      <w:r>
        <w:rPr>
          <w:rFonts w:hint="eastAsia" w:ascii="Times New Roman" w:hAnsi="Times New Roman" w:eastAsia="宋体" w:cs="Times New Roman"/>
          <w:color w:val="000000"/>
          <w:sz w:val="24"/>
        </w:rPr>
        <w:t xml:space="preserve">离线光</w:t>
      </w:r>
      <w:r>
        <w:rPr>
          <w:rFonts w:hint="eastAsia" w:ascii="Times New Roman" w:hAnsi="Times New Roman" w:eastAsia="宋体" w:cs="Times New Roman"/>
          <w:color w:val="000000"/>
          <w:sz w:val="24"/>
        </w:rPr>
        <w:t xml:space="preserve">诊断功能，可断电环境下诊断主板关键信息故障；一键下载服务器黑匣子日志、故障截屏、开机自检代码，有效判断分析软硬件故障，提供功能截图并加盖原厂公章。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★处理器密码算法实现依据</w:t>
      </w:r>
      <w:r>
        <w:rPr>
          <w:rFonts w:hint="eastAsia" w:ascii="Times New Roman" w:hAnsi="Times New Roman" w:eastAsia="宋体" w:cs="Times New Roman"/>
          <w:color w:val="000000"/>
          <w:sz w:val="24"/>
        </w:rPr>
        <w:t xml:space="preserve">GM/T 0028</w:t>
      </w:r>
      <w:r>
        <w:rPr>
          <w:rFonts w:hint="eastAsia" w:ascii="Times New Roman" w:hAnsi="Times New Roman" w:eastAsia="宋体" w:cs="Times New Roman"/>
          <w:color w:val="000000"/>
          <w:sz w:val="24"/>
        </w:rPr>
        <w:t xml:space="preserve">或</w:t>
      </w:r>
      <w:r>
        <w:rPr>
          <w:rFonts w:hint="eastAsia" w:ascii="Times New Roman" w:hAnsi="Times New Roman" w:eastAsia="宋体" w:cs="Times New Roman"/>
          <w:color w:val="000000"/>
          <w:sz w:val="24"/>
        </w:rPr>
        <w:t xml:space="preserve">GM/T 0008</w:t>
      </w:r>
      <w:r>
        <w:rPr>
          <w:rFonts w:hint="eastAsia" w:ascii="Times New Roman" w:hAnsi="Times New Roman" w:eastAsia="宋体" w:cs="Times New Roman"/>
          <w:color w:val="000000"/>
          <w:sz w:val="24"/>
        </w:rPr>
        <w:t xml:space="preserve">标准，以处理器原厂身份通过国家密码管理局商用密码检测中心的安全二级认证，提供相应证书原件</w:t>
      </w:r>
      <w:r>
        <w:rPr>
          <w:rFonts w:hint="eastAsia" w:ascii="Times New Roman" w:hAnsi="Times New Roman" w:eastAsia="宋体" w:cs="Times New Roman"/>
          <w:color w:val="000000"/>
          <w:sz w:val="24"/>
        </w:rPr>
        <w:t xml:space="preserve">扫描件并加盖</w:t>
      </w:r>
      <w:r>
        <w:rPr>
          <w:rFonts w:hint="eastAsia" w:ascii="Times New Roman" w:hAnsi="Times New Roman" w:eastAsia="宋体" w:cs="Times New Roman"/>
          <w:color w:val="000000"/>
          <w:sz w:val="24"/>
        </w:rPr>
        <w:t xml:space="preserve">投标人公章。</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2.3.10</w:t>
      </w:r>
      <w:r>
        <w:rPr>
          <w:rFonts w:hint="eastAsia" w:ascii="Times New Roman" w:hAnsi="Times New Roman" w:eastAsia="黑体" w:cs="Times New Roman"/>
          <w:color w:val="000000"/>
          <w:sz w:val="28"/>
        </w:rPr>
        <w:t xml:space="preserve">大数据平台</w:t>
      </w:r>
      <w:r>
        <w:rPr>
          <w:rFonts w:hint="eastAsia" w:ascii="Times New Roman" w:hAnsi="Times New Roman" w:eastAsia="黑体" w:cs="Times New Roman"/>
          <w:color w:val="000000"/>
          <w:sz w:val="28"/>
        </w:rPr>
        <w:t xml:space="preserve">ES</w:t>
      </w:r>
      <w:r>
        <w:rPr>
          <w:rFonts w:hint="eastAsia" w:ascii="Times New Roman" w:hAnsi="Times New Roman" w:eastAsia="黑体" w:cs="Times New Roman"/>
          <w:color w:val="000000"/>
          <w:sz w:val="28"/>
        </w:rPr>
        <w:t xml:space="preserve">组件服务器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非</w:t>
      </w:r>
      <w:r>
        <w:rPr>
          <w:rFonts w:hint="eastAsia" w:ascii="Times New Roman" w:hAnsi="Times New Roman" w:eastAsia="宋体" w:cs="Times New Roman"/>
          <w:color w:val="000000"/>
          <w:sz w:val="24"/>
        </w:rPr>
        <w:t xml:space="preserve">OEM</w:t>
      </w:r>
      <w:r>
        <w:rPr>
          <w:rFonts w:hint="eastAsia" w:ascii="Times New Roman" w:hAnsi="Times New Roman" w:eastAsia="宋体" w:cs="Times New Roman"/>
          <w:color w:val="000000"/>
          <w:sz w:val="24"/>
        </w:rPr>
        <w:t xml:space="preserve">产品，自主研发，国产品牌</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颗国产</w:t>
      </w:r>
      <w:r>
        <w:rPr>
          <w:rFonts w:hint="eastAsia" w:ascii="Times New Roman" w:hAnsi="Times New Roman" w:eastAsia="宋体" w:cs="Times New Roman"/>
          <w:color w:val="000000"/>
          <w:sz w:val="24"/>
        </w:rPr>
        <w:t xml:space="preserve">C86 CPU</w:t>
      </w:r>
      <w:r>
        <w:rPr>
          <w:rFonts w:hint="eastAsia" w:ascii="Times New Roman" w:hAnsi="Times New Roman" w:eastAsia="宋体" w:cs="Times New Roman"/>
          <w:color w:val="000000"/>
          <w:sz w:val="24"/>
        </w:rPr>
        <w:t xml:space="preserve">，每颗</w:t>
      </w:r>
      <w:r>
        <w:rPr>
          <w:rFonts w:hint="eastAsia" w:ascii="Times New Roman" w:hAnsi="Times New Roman" w:eastAsia="宋体" w:cs="Times New Roman"/>
          <w:color w:val="000000"/>
          <w:sz w:val="24"/>
        </w:rPr>
        <w:t xml:space="preserve">CPU</w:t>
      </w:r>
      <w:r>
        <w:rPr>
          <w:rFonts w:hint="eastAsia" w:ascii="Times New Roman" w:hAnsi="Times New Roman" w:eastAsia="宋体" w:cs="Times New Roman"/>
          <w:color w:val="000000"/>
          <w:sz w:val="24"/>
        </w:rPr>
        <w:t xml:space="preserve">核心数≥</w:t>
      </w:r>
      <w:r>
        <w:rPr>
          <w:rFonts w:hint="eastAsia" w:ascii="Times New Roman" w:hAnsi="Times New Roman" w:eastAsia="宋体" w:cs="Times New Roman"/>
          <w:color w:val="000000"/>
          <w:sz w:val="24"/>
        </w:rPr>
        <w:t xml:space="preserve">16</w:t>
      </w:r>
      <w:r>
        <w:rPr>
          <w:rFonts w:hint="eastAsia" w:ascii="Times New Roman" w:hAnsi="Times New Roman" w:eastAsia="宋体" w:cs="Times New Roman"/>
          <w:color w:val="000000"/>
          <w:sz w:val="24"/>
        </w:rPr>
        <w:t xml:space="preserve">核，≥</w:t>
      </w:r>
      <w:r>
        <w:rPr>
          <w:rFonts w:hint="eastAsia" w:ascii="Times New Roman" w:hAnsi="Times New Roman" w:eastAsia="宋体" w:cs="Times New Roman"/>
          <w:color w:val="000000"/>
          <w:sz w:val="24"/>
        </w:rPr>
        <w:t xml:space="preserve">32</w:t>
      </w:r>
      <w:r>
        <w:rPr>
          <w:rFonts w:hint="eastAsia" w:ascii="Times New Roman" w:hAnsi="Times New Roman" w:eastAsia="宋体" w:cs="Times New Roman"/>
          <w:color w:val="000000"/>
          <w:sz w:val="24"/>
        </w:rPr>
        <w:t xml:space="preserve">线程，每颗</w:t>
      </w:r>
      <w:r>
        <w:rPr>
          <w:rFonts w:hint="eastAsia" w:ascii="Times New Roman" w:hAnsi="Times New Roman" w:eastAsia="宋体" w:cs="Times New Roman"/>
          <w:color w:val="000000"/>
          <w:sz w:val="24"/>
        </w:rPr>
        <w:t xml:space="preserve">CPU</w:t>
      </w:r>
      <w:r>
        <w:rPr>
          <w:rFonts w:hint="eastAsia" w:ascii="Times New Roman" w:hAnsi="Times New Roman" w:eastAsia="宋体" w:cs="Times New Roman"/>
          <w:color w:val="000000"/>
          <w:sz w:val="24"/>
        </w:rPr>
        <w:t xml:space="preserve">主频≥</w:t>
      </w:r>
      <w:r>
        <w:rPr>
          <w:rFonts w:hint="eastAsia" w:ascii="Times New Roman" w:hAnsi="Times New Roman" w:eastAsia="宋体" w:cs="Times New Roman"/>
          <w:color w:val="000000"/>
          <w:sz w:val="24"/>
        </w:rPr>
        <w:t xml:space="preserve">2.5GHz</w:t>
      </w:r>
      <w:r>
        <w:rPr>
          <w:rFonts w:hint="eastAsia" w:ascii="Times New Roman" w:hAnsi="Times New Roman" w:eastAsia="宋体" w:cs="Times New Roman"/>
          <w:color w:val="000000"/>
          <w:sz w:val="24"/>
        </w:rPr>
        <w:t xml:space="preserve">，每颗</w:t>
      </w:r>
      <w:r>
        <w:rPr>
          <w:rFonts w:hint="eastAsia" w:ascii="Times New Roman" w:hAnsi="Times New Roman" w:eastAsia="宋体" w:cs="Times New Roman"/>
          <w:color w:val="000000"/>
          <w:sz w:val="24"/>
        </w:rPr>
        <w:t xml:space="preserve">CPU</w:t>
      </w:r>
      <w:r>
        <w:rPr>
          <w:rFonts w:hint="eastAsia" w:ascii="Times New Roman" w:hAnsi="Times New Roman" w:eastAsia="宋体" w:cs="Times New Roman"/>
          <w:color w:val="000000"/>
          <w:sz w:val="24"/>
        </w:rPr>
        <w:t xml:space="preserve">三级缓存≥</w:t>
      </w:r>
      <w:r>
        <w:rPr>
          <w:rFonts w:hint="eastAsia" w:ascii="Times New Roman" w:hAnsi="Times New Roman" w:eastAsia="宋体" w:cs="Times New Roman"/>
          <w:color w:val="000000"/>
          <w:sz w:val="24"/>
        </w:rPr>
        <w:t xml:space="preserve">32MB</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512GB DDR4  RDIMM/LRDIMM</w:t>
      </w:r>
      <w:r>
        <w:rPr>
          <w:rFonts w:hint="eastAsia" w:ascii="Times New Roman" w:hAnsi="Times New Roman" w:eastAsia="宋体" w:cs="Times New Roman"/>
          <w:color w:val="000000"/>
          <w:sz w:val="24"/>
        </w:rPr>
        <w:t xml:space="preserve">内存，支持≥</w:t>
      </w:r>
      <w:r>
        <w:rPr>
          <w:rFonts w:hint="eastAsia" w:ascii="Times New Roman" w:hAnsi="Times New Roman" w:eastAsia="宋体" w:cs="Times New Roman"/>
          <w:color w:val="000000"/>
          <w:sz w:val="24"/>
        </w:rPr>
        <w:t xml:space="preserve">16</w:t>
      </w:r>
      <w:r>
        <w:rPr>
          <w:rFonts w:hint="eastAsia" w:ascii="Times New Roman" w:hAnsi="Times New Roman" w:eastAsia="宋体" w:cs="Times New Roman"/>
          <w:color w:val="000000"/>
          <w:sz w:val="24"/>
        </w:rPr>
        <w:t xml:space="preserve">个内存插槽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配置双口千兆网络，配置≥</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块双口万兆光卡含模块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块</w:t>
      </w:r>
      <w:r>
        <w:rPr>
          <w:rFonts w:hint="eastAsia" w:ascii="Times New Roman" w:hAnsi="Times New Roman" w:eastAsia="宋体" w:cs="Times New Roman"/>
          <w:color w:val="000000"/>
          <w:sz w:val="24"/>
        </w:rPr>
        <w:t xml:space="preserve">480G SSD</w:t>
      </w:r>
      <w:r>
        <w:rPr>
          <w:rFonts w:hint="eastAsia" w:ascii="Times New Roman" w:hAnsi="Times New Roman" w:eastAsia="宋体" w:cs="Times New Roman"/>
          <w:color w:val="000000"/>
          <w:sz w:val="24"/>
        </w:rPr>
        <w:t xml:space="preserve">硬盘，</w:t>
      </w: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块</w:t>
      </w:r>
      <w:r>
        <w:rPr>
          <w:rFonts w:hint="eastAsia" w:ascii="Times New Roman" w:hAnsi="Times New Roman" w:eastAsia="宋体" w:cs="Times New Roman"/>
          <w:color w:val="000000"/>
          <w:sz w:val="24"/>
        </w:rPr>
        <w:t xml:space="preserve">2.4T SAS</w:t>
      </w:r>
      <w:r>
        <w:rPr>
          <w:rFonts w:hint="eastAsia" w:ascii="Times New Roman" w:hAnsi="Times New Roman" w:eastAsia="宋体" w:cs="Times New Roman"/>
          <w:color w:val="000000"/>
          <w:sz w:val="24"/>
        </w:rPr>
        <w:t xml:space="preserve">硬盘，支持≥</w:t>
      </w: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个前置热插拔</w:t>
      </w:r>
      <w:r>
        <w:rPr>
          <w:rFonts w:hint="eastAsia" w:ascii="Times New Roman" w:hAnsi="Times New Roman" w:eastAsia="宋体" w:cs="Times New Roman"/>
          <w:color w:val="000000"/>
          <w:sz w:val="24"/>
        </w:rPr>
        <w:t xml:space="preserve">3.5</w:t>
      </w:r>
      <w:r>
        <w:rPr>
          <w:rFonts w:hint="eastAsia" w:ascii="Times New Roman" w:hAnsi="Times New Roman" w:eastAsia="宋体" w:cs="Times New Roman"/>
          <w:color w:val="000000"/>
          <w:sz w:val="24"/>
        </w:rPr>
        <w:t xml:space="preserve">硬盘，可支持</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后置</w:t>
      </w:r>
      <w:r>
        <w:rPr>
          <w:rFonts w:hint="eastAsia" w:ascii="Times New Roman" w:hAnsi="Times New Roman" w:eastAsia="宋体" w:cs="Times New Roman"/>
          <w:color w:val="000000"/>
          <w:sz w:val="24"/>
        </w:rPr>
        <w:t xml:space="preserve">SAS/SATA/SSD</w:t>
      </w:r>
      <w:r>
        <w:rPr>
          <w:rFonts w:hint="eastAsia" w:ascii="Times New Roman" w:hAnsi="Times New Roman" w:eastAsia="宋体" w:cs="Times New Roman"/>
          <w:color w:val="000000"/>
          <w:sz w:val="24"/>
        </w:rPr>
        <w:t xml:space="preserve">硬盘</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最大支持</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个</w:t>
      </w:r>
      <w:r>
        <w:rPr>
          <w:rFonts w:hint="eastAsia" w:ascii="Times New Roman" w:hAnsi="Times New Roman" w:eastAsia="宋体" w:cs="Times New Roman"/>
          <w:color w:val="000000"/>
          <w:sz w:val="24"/>
        </w:rPr>
        <w:t xml:space="preserve">PCIe 4.0</w:t>
      </w:r>
      <w:r>
        <w:rPr>
          <w:rFonts w:hint="eastAsia" w:ascii="Times New Roman" w:hAnsi="Times New Roman" w:eastAsia="宋体" w:cs="Times New Roman"/>
          <w:color w:val="000000"/>
          <w:sz w:val="24"/>
        </w:rPr>
        <w:t xml:space="preserve">插槽（</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个内置专用插槽），不使用线缆和扩展卡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RAID</w:t>
      </w:r>
      <w:r>
        <w:rPr>
          <w:rFonts w:hint="eastAsia" w:ascii="Times New Roman" w:hAnsi="Times New Roman" w:eastAsia="宋体" w:cs="Times New Roman"/>
          <w:color w:val="000000"/>
          <w:sz w:val="24"/>
        </w:rPr>
        <w:t xml:space="preserve">控制器，支持</w:t>
      </w:r>
      <w:r>
        <w:rPr>
          <w:rFonts w:hint="eastAsia" w:ascii="Times New Roman" w:hAnsi="Times New Roman" w:eastAsia="宋体" w:cs="Times New Roman"/>
          <w:color w:val="000000"/>
          <w:sz w:val="24"/>
        </w:rPr>
        <w:t xml:space="preserve">RAID 0/1/5/10/50/60</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配置≥</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个</w:t>
      </w:r>
      <w:r>
        <w:rPr>
          <w:rFonts w:hint="eastAsia" w:ascii="Times New Roman" w:hAnsi="Times New Roman" w:eastAsia="宋体" w:cs="Times New Roman"/>
          <w:color w:val="000000"/>
          <w:sz w:val="24"/>
        </w:rPr>
        <w:t xml:space="preserve">550W </w:t>
      </w:r>
      <w:r>
        <w:rPr>
          <w:rFonts w:hint="eastAsia" w:ascii="Times New Roman" w:hAnsi="Times New Roman" w:eastAsia="宋体" w:cs="Times New Roman"/>
          <w:color w:val="000000"/>
          <w:sz w:val="24"/>
        </w:rPr>
        <w:t xml:space="preserve">电源，支持</w:t>
      </w: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冗余</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★故障诊断：支持</w:t>
      </w:r>
      <w:r>
        <w:rPr>
          <w:rFonts w:hint="eastAsia" w:ascii="Times New Roman" w:hAnsi="Times New Roman" w:eastAsia="宋体" w:cs="Times New Roman"/>
          <w:color w:val="000000"/>
          <w:sz w:val="24"/>
        </w:rPr>
        <w:t xml:space="preserve">离线光</w:t>
      </w:r>
      <w:r>
        <w:rPr>
          <w:rFonts w:hint="eastAsia" w:ascii="Times New Roman" w:hAnsi="Times New Roman" w:eastAsia="宋体" w:cs="Times New Roman"/>
          <w:color w:val="000000"/>
          <w:sz w:val="24"/>
        </w:rPr>
        <w:t xml:space="preserve">诊断功能，可断电环境下诊断主板关键信息故障；一键下载服务器黑匣子日志、故障截屏、开机自检代码，有效判断分析软硬件故障，提供功能截图并加盖原厂公章。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★处理器密码算法实现依据</w:t>
      </w:r>
      <w:r>
        <w:rPr>
          <w:rFonts w:hint="eastAsia" w:ascii="Times New Roman" w:hAnsi="Times New Roman" w:eastAsia="宋体" w:cs="Times New Roman"/>
          <w:color w:val="000000"/>
          <w:sz w:val="24"/>
        </w:rPr>
        <w:t xml:space="preserve">GM/T 0028</w:t>
      </w:r>
      <w:r>
        <w:rPr>
          <w:rFonts w:hint="eastAsia" w:ascii="Times New Roman" w:hAnsi="Times New Roman" w:eastAsia="宋体" w:cs="Times New Roman"/>
          <w:color w:val="000000"/>
          <w:sz w:val="24"/>
        </w:rPr>
        <w:t xml:space="preserve">或</w:t>
      </w:r>
      <w:r>
        <w:rPr>
          <w:rFonts w:hint="eastAsia" w:ascii="Times New Roman" w:hAnsi="Times New Roman" w:eastAsia="宋体" w:cs="Times New Roman"/>
          <w:color w:val="000000"/>
          <w:sz w:val="24"/>
        </w:rPr>
        <w:t xml:space="preserve">GM/T 0008</w:t>
      </w:r>
      <w:r>
        <w:rPr>
          <w:rFonts w:hint="eastAsia" w:ascii="Times New Roman" w:hAnsi="Times New Roman" w:eastAsia="宋体" w:cs="Times New Roman"/>
          <w:color w:val="000000"/>
          <w:sz w:val="24"/>
        </w:rPr>
        <w:t xml:space="preserve">标准，以处理器原厂身份通过国家</w:t>
      </w:r>
      <w:r>
        <w:rPr>
          <w:rFonts w:hint="eastAsia" w:ascii="Times New Roman" w:hAnsi="Times New Roman" w:eastAsia="宋体" w:cs="Times New Roman"/>
          <w:color w:val="000000"/>
          <w:sz w:val="24"/>
        </w:rPr>
        <w:t xml:space="preserve">密码管理局商用密码检测中心的安全二级认证，提供相应证书原件</w:t>
      </w:r>
      <w:r>
        <w:rPr>
          <w:rFonts w:hint="eastAsia" w:ascii="Times New Roman" w:hAnsi="Times New Roman" w:eastAsia="宋体" w:cs="Times New Roman"/>
          <w:color w:val="000000"/>
          <w:sz w:val="24"/>
        </w:rPr>
        <w:t xml:space="preserve">扫描件并加盖</w:t>
      </w:r>
      <w:r>
        <w:rPr>
          <w:rFonts w:hint="eastAsia" w:ascii="Times New Roman" w:hAnsi="Times New Roman" w:eastAsia="宋体" w:cs="Times New Roman"/>
          <w:color w:val="000000"/>
          <w:sz w:val="24"/>
        </w:rPr>
        <w:t xml:space="preserve">投标人公章。</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2.3.11</w:t>
      </w:r>
      <w:r>
        <w:rPr>
          <w:rFonts w:hint="eastAsia" w:ascii="Times New Roman" w:hAnsi="Times New Roman" w:eastAsia="黑体" w:cs="Times New Roman"/>
          <w:color w:val="000000"/>
          <w:sz w:val="28"/>
        </w:rPr>
        <w:t xml:space="preserve">数据交换系统</w:t>
      </w:r>
      <w:r>
        <w:rPr>
          <w:rFonts w:hint="eastAsia" w:ascii="Times New Roman" w:hAnsi="Times New Roman" w:eastAsia="黑体" w:cs="Times New Roman"/>
          <w:color w:val="000000"/>
          <w:sz w:val="28"/>
        </w:rPr>
        <w:t xml:space="preserve">(</w:t>
      </w:r>
      <w:r>
        <w:rPr>
          <w:rFonts w:hint="eastAsia" w:ascii="Times New Roman" w:hAnsi="Times New Roman" w:eastAsia="黑体" w:cs="Times New Roman"/>
          <w:color w:val="000000"/>
          <w:sz w:val="28"/>
        </w:rPr>
        <w:t xml:space="preserve">万兆</w:t>
      </w:r>
      <w:r>
        <w:rPr>
          <w:rFonts w:hint="eastAsia" w:ascii="Times New Roman" w:hAnsi="Times New Roman" w:eastAsia="黑体" w:cs="Times New Roman"/>
          <w:color w:val="000000"/>
          <w:sz w:val="28"/>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硬件及性能参数：</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、标准</w:t>
      </w:r>
      <w:r>
        <w:rPr>
          <w:rFonts w:hint="eastAsia" w:ascii="Times New Roman" w:hAnsi="Times New Roman" w:eastAsia="宋体" w:cs="Times New Roman"/>
          <w:color w:val="000000"/>
          <w:sz w:val="24"/>
        </w:rPr>
        <w:t xml:space="preserve">2U</w:t>
      </w:r>
      <w:r>
        <w:rPr>
          <w:rFonts w:hint="eastAsia" w:ascii="Times New Roman" w:hAnsi="Times New Roman" w:eastAsia="宋体" w:cs="Times New Roman"/>
          <w:color w:val="000000"/>
          <w:sz w:val="24"/>
        </w:rPr>
        <w:t xml:space="preserve">机架式，由信任端服务器及非信任端服务器组成，部署在安全隔离与信息交换系统前后。</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、每个设备</w:t>
      </w:r>
      <w:r>
        <w:rPr>
          <w:rFonts w:hint="eastAsia" w:ascii="Times New Roman" w:hAnsi="Times New Roman" w:eastAsia="宋体" w:cs="Times New Roman"/>
          <w:color w:val="000000"/>
          <w:sz w:val="24"/>
        </w:rPr>
        <w:t xml:space="preserve">各具备</w:t>
      </w:r>
      <w:r>
        <w:rPr>
          <w:rFonts w:hint="eastAsia" w:ascii="Times New Roman" w:hAnsi="Times New Roman" w:eastAsia="宋体" w:cs="Times New Roman"/>
          <w:color w:val="000000"/>
          <w:sz w:val="24"/>
        </w:rPr>
        <w:t xml:space="preserve">100/1000Mbase-TX</w:t>
      </w:r>
      <w:r>
        <w:rPr>
          <w:rFonts w:hint="eastAsia" w:ascii="Times New Roman" w:hAnsi="Times New Roman" w:eastAsia="宋体" w:cs="Times New Roman"/>
          <w:color w:val="000000"/>
          <w:sz w:val="24"/>
        </w:rPr>
        <w:t xml:space="preserve">以太接口≥</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个，万兆光纤接口≥</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个。</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、稳定性运行时间</w:t>
      </w:r>
      <w:r>
        <w:rPr>
          <w:rFonts w:hint="eastAsia" w:ascii="Times New Roman" w:hAnsi="Times New Roman" w:eastAsia="宋体" w:cs="Times New Roman"/>
          <w:color w:val="000000"/>
          <w:sz w:val="24"/>
        </w:rPr>
        <w:t xml:space="preserve">(MTBF)</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&gt;50000</w:t>
      </w:r>
      <w:r>
        <w:rPr>
          <w:rFonts w:hint="eastAsia" w:ascii="Times New Roman" w:hAnsi="Times New Roman" w:eastAsia="宋体" w:cs="Times New Roman"/>
          <w:color w:val="000000"/>
          <w:sz w:val="24"/>
        </w:rPr>
        <w:t xml:space="preserve">小时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、可实现应用层吞吐量≥</w:t>
      </w:r>
      <w:r>
        <w:rPr>
          <w:rFonts w:hint="eastAsia" w:ascii="Times New Roman" w:hAnsi="Times New Roman" w:eastAsia="宋体" w:cs="Times New Roman"/>
          <w:color w:val="000000"/>
          <w:sz w:val="24"/>
        </w:rPr>
        <w:t xml:space="preserve">5G</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10000</w:t>
      </w:r>
      <w:r>
        <w:rPr>
          <w:rFonts w:hint="eastAsia" w:ascii="Times New Roman" w:hAnsi="Times New Roman" w:eastAsia="宋体" w:cs="Times New Roman"/>
          <w:color w:val="000000"/>
          <w:sz w:val="24"/>
        </w:rPr>
        <w:t xml:space="preserve">个并发会话</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、数据库到数据库交换最大并发数据表≥</w:t>
      </w:r>
      <w:r>
        <w:rPr>
          <w:rFonts w:hint="eastAsia" w:ascii="Times New Roman" w:hAnsi="Times New Roman" w:eastAsia="宋体" w:cs="Times New Roman"/>
          <w:color w:val="000000"/>
          <w:sz w:val="24"/>
        </w:rPr>
        <w:t xml:space="preserve">1024</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、数据影射最大字段数≥</w:t>
      </w:r>
      <w:r>
        <w:rPr>
          <w:rFonts w:hint="eastAsia" w:ascii="Times New Roman" w:hAnsi="Times New Roman" w:eastAsia="宋体" w:cs="Times New Roman"/>
          <w:color w:val="000000"/>
          <w:sz w:val="24"/>
        </w:rPr>
        <w:t xml:space="preserve">256</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、数据库到数据库交换记录数（</w:t>
      </w:r>
      <w:r>
        <w:rPr>
          <w:rFonts w:hint="eastAsia" w:ascii="Times New Roman" w:hAnsi="Times New Roman" w:eastAsia="宋体" w:cs="Times New Roman"/>
          <w:color w:val="000000"/>
          <w:sz w:val="24"/>
        </w:rPr>
        <w:t xml:space="preserve">&gt;100Kb/</w:t>
      </w:r>
      <w:r>
        <w:rPr>
          <w:rFonts w:hint="eastAsia" w:ascii="Times New Roman" w:hAnsi="Times New Roman" w:eastAsia="宋体" w:cs="Times New Roman"/>
          <w:color w:val="000000"/>
          <w:sz w:val="24"/>
        </w:rPr>
        <w:t xml:space="preserve">记录）≥</w:t>
      </w:r>
      <w:r>
        <w:rPr>
          <w:rFonts w:hint="eastAsia" w:ascii="Times New Roman" w:hAnsi="Times New Roman" w:eastAsia="宋体" w:cs="Times New Roman"/>
          <w:color w:val="000000"/>
          <w:sz w:val="24"/>
        </w:rPr>
        <w:t xml:space="preserve">2000</w:t>
      </w:r>
      <w:r>
        <w:rPr>
          <w:rFonts w:hint="eastAsia" w:ascii="Times New Roman" w:hAnsi="Times New Roman" w:eastAsia="宋体" w:cs="Times New Roman"/>
          <w:color w:val="000000"/>
          <w:sz w:val="24"/>
        </w:rPr>
        <w:t xml:space="preserve">条</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秒；</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、任务调度粒度：秒级；文件交换速度≥</w:t>
      </w:r>
      <w:r>
        <w:rPr>
          <w:rFonts w:hint="eastAsia" w:ascii="Times New Roman" w:hAnsi="Times New Roman" w:eastAsia="宋体" w:cs="Times New Roman"/>
          <w:color w:val="000000"/>
          <w:sz w:val="24"/>
        </w:rPr>
        <w:t xml:space="preserve">2Gbps</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、文件同步</w:t>
      </w:r>
      <w:r>
        <w:rPr>
          <w:rFonts w:hint="eastAsia" w:ascii="Times New Roman" w:hAnsi="Times New Roman" w:eastAsia="宋体" w:cs="Times New Roman"/>
          <w:color w:val="000000"/>
          <w:sz w:val="24"/>
        </w:rPr>
        <w:t xml:space="preserve">单文件</w:t>
      </w:r>
      <w:r>
        <w:rPr>
          <w:rFonts w:hint="eastAsia" w:ascii="Times New Roman" w:hAnsi="Times New Roman" w:eastAsia="宋体" w:cs="Times New Roman"/>
          <w:color w:val="000000"/>
          <w:sz w:val="24"/>
        </w:rPr>
        <w:t xml:space="preserve">大小≥</w:t>
      </w:r>
      <w:r>
        <w:rPr>
          <w:rFonts w:hint="eastAsia" w:ascii="Times New Roman" w:hAnsi="Times New Roman" w:eastAsia="宋体" w:cs="Times New Roman"/>
          <w:color w:val="000000"/>
          <w:sz w:val="24"/>
        </w:rPr>
        <w:t xml:space="preserve">30G</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、并发客户端数量≥</w:t>
      </w:r>
      <w:r>
        <w:rPr>
          <w:rFonts w:hint="eastAsia" w:ascii="Times New Roman" w:hAnsi="Times New Roman" w:eastAsia="宋体" w:cs="Times New Roman"/>
          <w:color w:val="000000"/>
          <w:sz w:val="24"/>
        </w:rPr>
        <w:t xml:space="preserve">6000</w:t>
      </w:r>
      <w:r>
        <w:rPr>
          <w:rFonts w:hint="eastAsia" w:ascii="Times New Roman" w:hAnsi="Times New Roman" w:eastAsia="宋体" w:cs="Times New Roman"/>
          <w:color w:val="000000"/>
          <w:sz w:val="24"/>
        </w:rPr>
        <w:t xml:space="preserve">；最大文件≥</w:t>
      </w:r>
      <w:r>
        <w:rPr>
          <w:rFonts w:hint="eastAsia" w:ascii="Times New Roman" w:hAnsi="Times New Roman" w:eastAsia="宋体" w:cs="Times New Roman"/>
          <w:color w:val="000000"/>
          <w:sz w:val="24"/>
        </w:rPr>
        <w:t xml:space="preserve">30G</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、具备</w:t>
      </w:r>
      <w:r>
        <w:rPr>
          <w:rFonts w:hint="eastAsia" w:ascii="Times New Roman" w:hAnsi="Times New Roman" w:eastAsia="宋体" w:cs="Times New Roman"/>
          <w:color w:val="000000"/>
          <w:sz w:val="24"/>
        </w:rPr>
        <w:t xml:space="preserve">Linux</w:t>
      </w:r>
      <w:r>
        <w:rPr>
          <w:rFonts w:hint="eastAsia" w:ascii="Times New Roman" w:hAnsi="Times New Roman" w:eastAsia="宋体" w:cs="Times New Roman"/>
          <w:color w:val="000000"/>
          <w:sz w:val="24"/>
        </w:rPr>
        <w:t xml:space="preserve">的高性能安全操作系统、给传输数据提供安全可靠的</w:t>
      </w:r>
      <w:r>
        <w:rPr>
          <w:rFonts w:hint="eastAsia" w:ascii="Times New Roman" w:hAnsi="Times New Roman" w:eastAsia="宋体" w:cs="Times New Roman"/>
          <w:color w:val="000000"/>
          <w:sz w:val="24"/>
        </w:rPr>
        <w:t xml:space="preserve">的</w:t>
      </w:r>
      <w:r>
        <w:rPr>
          <w:rFonts w:hint="eastAsia" w:ascii="Times New Roman" w:hAnsi="Times New Roman" w:eastAsia="宋体" w:cs="Times New Roman"/>
          <w:color w:val="000000"/>
          <w:sz w:val="24"/>
        </w:rPr>
        <w:t xml:space="preserve">生态</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功能参数：</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、支持</w:t>
      </w:r>
      <w:r>
        <w:rPr>
          <w:rFonts w:hint="eastAsia" w:ascii="Times New Roman" w:hAnsi="Times New Roman" w:eastAsia="宋体" w:cs="Times New Roman"/>
          <w:color w:val="000000"/>
          <w:sz w:val="24"/>
        </w:rPr>
        <w:t xml:space="preserve">WEB</w:t>
      </w:r>
      <w:r>
        <w:rPr>
          <w:rFonts w:hint="eastAsia" w:ascii="Times New Roman" w:hAnsi="Times New Roman" w:eastAsia="宋体" w:cs="Times New Roman"/>
          <w:color w:val="000000"/>
          <w:sz w:val="24"/>
        </w:rPr>
        <w:t xml:space="preserve">方式管理配置，通过内网侧主机统一配置管理；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、数据交换系统在内部可信任端配置管理，外</w:t>
      </w:r>
      <w:r>
        <w:rPr>
          <w:rFonts w:hint="eastAsia" w:ascii="Times New Roman" w:hAnsi="Times New Roman" w:eastAsia="宋体" w:cs="Times New Roman"/>
          <w:color w:val="000000"/>
          <w:sz w:val="24"/>
        </w:rPr>
        <w:t xml:space="preserve">网非可信</w:t>
      </w:r>
      <w:r>
        <w:rPr>
          <w:rFonts w:hint="eastAsia" w:ascii="Times New Roman" w:hAnsi="Times New Roman" w:eastAsia="宋体" w:cs="Times New Roman"/>
          <w:color w:val="000000"/>
          <w:sz w:val="24"/>
        </w:rPr>
        <w:t xml:space="preserve">端不存储任何配置信息，确保配置不被恶意篡改，配置信息不泄漏；</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、数据交换系统内部主机之间使用基于证书认证的方式建立可信安全数据通道；</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、数据库同步：支持</w:t>
      </w:r>
      <w:r>
        <w:rPr>
          <w:rFonts w:hint="eastAsia" w:ascii="Times New Roman" w:hAnsi="Times New Roman" w:eastAsia="宋体" w:cs="Times New Roman"/>
          <w:color w:val="000000"/>
          <w:sz w:val="24"/>
        </w:rPr>
        <w:t xml:space="preserve">SQLServer</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Oracle</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Sybase</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DB2</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Mysql</w:t>
      </w:r>
      <w:r>
        <w:rPr>
          <w:rFonts w:hint="eastAsia" w:ascii="Times New Roman" w:hAnsi="Times New Roman" w:eastAsia="宋体" w:cs="Times New Roman"/>
          <w:color w:val="000000"/>
          <w:sz w:val="24"/>
        </w:rPr>
        <w:t xml:space="preserve">等的单、双向数据交换，无需修改数据库表结构，不涉及代码修改；可同时发送和接收多个数据库中多个表；支持多种增量方式；可分别定义增加、删除、修改的数据传输；根据指定字段值进行条件传输；支持大字段数据同步交换；支持异构数据库安全传输；</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、支持在</w:t>
      </w:r>
      <w:r>
        <w:rPr>
          <w:rFonts w:hint="eastAsia" w:ascii="Times New Roman" w:hAnsi="Times New Roman" w:eastAsia="宋体" w:cs="Times New Roman"/>
          <w:color w:val="000000"/>
          <w:sz w:val="24"/>
        </w:rPr>
        <w:t xml:space="preserve">IPV4</w:t>
      </w:r>
      <w:r>
        <w:rPr>
          <w:rFonts w:hint="eastAsia" w:ascii="Times New Roman" w:hAnsi="Times New Roman" w:eastAsia="宋体" w:cs="Times New Roman"/>
          <w:color w:val="000000"/>
          <w:sz w:val="24"/>
        </w:rPr>
        <w:t xml:space="preserve">协议和</w:t>
      </w:r>
      <w:r>
        <w:rPr>
          <w:rFonts w:hint="eastAsia" w:ascii="Times New Roman" w:hAnsi="Times New Roman" w:eastAsia="宋体" w:cs="Times New Roman"/>
          <w:color w:val="000000"/>
          <w:sz w:val="24"/>
        </w:rPr>
        <w:t xml:space="preserve">IPV6</w:t>
      </w:r>
      <w:r>
        <w:rPr>
          <w:rFonts w:hint="eastAsia" w:ascii="Times New Roman" w:hAnsi="Times New Roman" w:eastAsia="宋体" w:cs="Times New Roman"/>
          <w:color w:val="000000"/>
          <w:sz w:val="24"/>
        </w:rPr>
        <w:t xml:space="preserve">环境下，基于</w:t>
      </w:r>
      <w:r>
        <w:rPr>
          <w:rFonts w:hint="eastAsia" w:ascii="Times New Roman" w:hAnsi="Times New Roman" w:eastAsia="宋体" w:cs="Times New Roman"/>
          <w:color w:val="000000"/>
          <w:sz w:val="24"/>
        </w:rPr>
        <w:t xml:space="preserve">Oracle</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Mysql</w:t>
      </w:r>
      <w:r>
        <w:rPr>
          <w:rFonts w:hint="eastAsia" w:ascii="Times New Roman" w:hAnsi="Times New Roman" w:eastAsia="宋体" w:cs="Times New Roman"/>
          <w:color w:val="000000"/>
          <w:sz w:val="24"/>
        </w:rPr>
        <w:t xml:space="preserve">等数据库</w:t>
      </w:r>
      <w:r>
        <w:rPr>
          <w:rFonts w:hint="eastAsia" w:ascii="Times New Roman" w:hAnsi="Times New Roman" w:eastAsia="宋体" w:cs="Times New Roman"/>
          <w:color w:val="000000"/>
          <w:sz w:val="24"/>
        </w:rPr>
        <w:t xml:space="preserve">间数据</w:t>
      </w:r>
      <w:r>
        <w:rPr>
          <w:rFonts w:hint="eastAsia" w:ascii="Times New Roman" w:hAnsi="Times New Roman" w:eastAsia="宋体" w:cs="Times New Roman"/>
          <w:color w:val="000000"/>
          <w:sz w:val="24"/>
        </w:rPr>
        <w:t xml:space="preserve">交换</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、数据库支持多种同步方式：触发器方式，</w:t>
      </w:r>
      <w:r>
        <w:rPr>
          <w:rFonts w:hint="eastAsia" w:ascii="Times New Roman" w:hAnsi="Times New Roman" w:eastAsia="宋体" w:cs="Times New Roman"/>
          <w:color w:val="000000"/>
          <w:sz w:val="24"/>
        </w:rPr>
        <w:t xml:space="preserve">全表采集</w:t>
      </w:r>
      <w:r>
        <w:rPr>
          <w:rFonts w:hint="eastAsia" w:ascii="Times New Roman" w:hAnsi="Times New Roman" w:eastAsia="宋体" w:cs="Times New Roman"/>
          <w:color w:val="000000"/>
          <w:sz w:val="24"/>
        </w:rPr>
        <w:t xml:space="preserve">方式，同表双向的数据同步，主从表的数据同步，删除</w:t>
      </w:r>
      <w:r>
        <w:rPr>
          <w:rFonts w:hint="eastAsia" w:ascii="Times New Roman" w:hAnsi="Times New Roman" w:eastAsia="宋体" w:cs="Times New Roman"/>
          <w:color w:val="000000"/>
          <w:sz w:val="24"/>
        </w:rPr>
        <w:t xml:space="preserve">源数</w:t>
      </w:r>
      <w:r>
        <w:rPr>
          <w:rFonts w:hint="eastAsia" w:ascii="Times New Roman" w:hAnsi="Times New Roman" w:eastAsia="宋体" w:cs="Times New Roman"/>
          <w:color w:val="000000"/>
          <w:sz w:val="24"/>
        </w:rPr>
        <w:t xml:space="preserve">据方式、基于</w:t>
      </w:r>
      <w:r>
        <w:rPr>
          <w:rFonts w:hint="eastAsia" w:ascii="Times New Roman" w:hAnsi="Times New Roman" w:eastAsia="宋体" w:cs="Times New Roman"/>
          <w:color w:val="000000"/>
          <w:sz w:val="24"/>
        </w:rPr>
        <w:t xml:space="preserve">ORACLE </w:t>
      </w:r>
      <w:r>
        <w:rPr>
          <w:rFonts w:hint="eastAsia" w:ascii="Times New Roman" w:hAnsi="Times New Roman" w:eastAsia="宋体" w:cs="Times New Roman"/>
          <w:color w:val="000000"/>
          <w:sz w:val="24"/>
        </w:rPr>
        <w:t xml:space="preserve">快照日志等同步方式；</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数据库支持不同类型数据库之间及异构数据库的数据类型转换（表名、表字段、表字段类型、</w:t>
      </w:r>
      <w:r>
        <w:rPr>
          <w:rFonts w:hint="eastAsia" w:ascii="Times New Roman" w:hAnsi="Times New Roman" w:eastAsia="宋体" w:cs="Times New Roman"/>
          <w:color w:val="000000"/>
          <w:sz w:val="24"/>
        </w:rPr>
        <w:t xml:space="preserve">表主键</w:t>
      </w:r>
      <w:r>
        <w:rPr>
          <w:rFonts w:hint="eastAsia" w:ascii="Times New Roman" w:hAnsi="Times New Roman" w:eastAsia="宋体" w:cs="Times New Roman"/>
          <w:color w:val="000000"/>
          <w:sz w:val="24"/>
        </w:rPr>
        <w:t xml:space="preserve">、表</w:t>
      </w:r>
      <w:r>
        <w:rPr>
          <w:rFonts w:hint="eastAsia" w:ascii="Times New Roman" w:hAnsi="Times New Roman" w:eastAsia="宋体" w:cs="Times New Roman"/>
          <w:color w:val="000000"/>
          <w:sz w:val="24"/>
        </w:rPr>
        <w:t xml:space="preserve">外部</w:t>
      </w:r>
      <w:r>
        <w:rPr>
          <w:rFonts w:hint="eastAsia" w:ascii="Times New Roman" w:hAnsi="Times New Roman" w:eastAsia="宋体" w:cs="Times New Roman"/>
          <w:color w:val="000000"/>
          <w:sz w:val="24"/>
        </w:rPr>
        <w:t xml:space="preserve">键不同）；支持</w:t>
      </w:r>
      <w:r>
        <w:rPr>
          <w:rFonts w:hint="eastAsia" w:ascii="Times New Roman" w:hAnsi="Times New Roman" w:eastAsia="宋体" w:cs="Times New Roman"/>
          <w:color w:val="000000"/>
          <w:sz w:val="24"/>
        </w:rPr>
        <w:t xml:space="preserve">BLOB</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CLOB</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LONG</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TEXT</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IMAGE</w:t>
      </w:r>
      <w:r>
        <w:rPr>
          <w:rFonts w:hint="eastAsia" w:ascii="Times New Roman" w:hAnsi="Times New Roman" w:eastAsia="宋体" w:cs="Times New Roman"/>
          <w:color w:val="000000"/>
          <w:sz w:val="24"/>
        </w:rPr>
        <w:t xml:space="preserve">等大字段的异构，支持不同字符集的异构；</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文件同步：支持多种文件传输方式，高可靠文件传输，文件完整性校验；文件内容识别检查过滤；文件传输加密；支持增量文件同步，实现内外网两个目录之间的文件一致性；小文件传输可使用多线程并发提高传输效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、★可对业务系统进行智能检测分析，并输出数据源检测结果、数据积压检测结果、服务器自身异常检测情况，对业务运行情况实时智能检测，便于运</w:t>
      </w:r>
      <w:r>
        <w:rPr>
          <w:rFonts w:hint="eastAsia" w:ascii="Times New Roman" w:hAnsi="Times New Roman" w:eastAsia="宋体" w:cs="Times New Roman"/>
          <w:color w:val="000000"/>
          <w:sz w:val="24"/>
        </w:rPr>
        <w:t xml:space="preserve">维人员</w:t>
      </w:r>
      <w:r>
        <w:rPr>
          <w:rFonts w:hint="eastAsia" w:ascii="Times New Roman" w:hAnsi="Times New Roman" w:eastAsia="宋体" w:cs="Times New Roman"/>
          <w:color w:val="000000"/>
          <w:sz w:val="24"/>
        </w:rPr>
        <w:t xml:space="preserve">快速定位业务系统故障及性能指标。提供相关安全智能检测分析平台软件著作权登记证书复印件及相关截图，加盖投标人公章。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、支持断点重传功能，在出现断电或传输中断等情况下，能够保证系统恢复时，交换的数据能重传或</w:t>
      </w:r>
      <w:r>
        <w:rPr>
          <w:rFonts w:hint="eastAsia" w:ascii="Times New Roman" w:hAnsi="Times New Roman" w:eastAsia="宋体" w:cs="Times New Roman"/>
          <w:color w:val="000000"/>
          <w:sz w:val="24"/>
        </w:rPr>
        <w:t xml:space="preserve">续传且不出</w:t>
      </w:r>
      <w:r>
        <w:rPr>
          <w:rFonts w:hint="eastAsia" w:ascii="Times New Roman" w:hAnsi="Times New Roman" w:eastAsia="宋体" w:cs="Times New Roman"/>
          <w:color w:val="000000"/>
          <w:sz w:val="24"/>
        </w:rPr>
        <w:t xml:space="preserve">数据丢失现象；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、数据交换系统支持数据库、文件之间的模糊格式同步交换，可根据用户配置将文件内容识别并写入数据库，或按照用户指定格式将数据库数据导出为文件；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支持优先级和故障隔离机制，支持接入业务多个优先级配置，保证实时性高的业务能优先传输，多个业务同时运行，各业务之间能够独立的启停，单个业务的故障不会影响到其它业务的数据交换；</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t xml:space="preserve">、数据交换系统支持</w:t>
      </w:r>
      <w:r>
        <w:rPr>
          <w:rFonts w:hint="eastAsia" w:ascii="Times New Roman" w:hAnsi="Times New Roman" w:eastAsia="宋体" w:cs="Times New Roman"/>
          <w:color w:val="000000"/>
          <w:sz w:val="24"/>
        </w:rPr>
        <w:t xml:space="preserve">任务级</w:t>
      </w:r>
      <w:r>
        <w:rPr>
          <w:rFonts w:hint="eastAsia" w:ascii="Times New Roman" w:hAnsi="Times New Roman" w:eastAsia="宋体" w:cs="Times New Roman"/>
          <w:color w:val="000000"/>
          <w:sz w:val="24"/>
        </w:rPr>
        <w:t xml:space="preserve">负载均衡，在多套并行数据交换系统之间自动分配任务负载，并在一套系统出现故障时自动进行切换调度；</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数据交换系统支持集群交叉数据同步，在一次配置中将</w:t>
      </w:r>
      <w:r>
        <w:rPr>
          <w:rFonts w:hint="eastAsia" w:ascii="Times New Roman" w:hAnsi="Times New Roman" w:eastAsia="宋体" w:cs="Times New Roman"/>
          <w:color w:val="000000"/>
          <w:sz w:val="24"/>
        </w:rPr>
        <w:t xml:space="preserve">多个源端</w:t>
      </w:r>
      <w:r>
        <w:rPr>
          <w:rFonts w:hint="eastAsia" w:ascii="Times New Roman" w:hAnsi="Times New Roman" w:eastAsia="宋体" w:cs="Times New Roman"/>
          <w:color w:val="000000"/>
          <w:sz w:val="24"/>
        </w:rPr>
        <w:t xml:space="preserve">数据采集、整合分发到多个目的端；</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、数据交换系统提供高级任务调度功能，包括：任务带宽调度，任务执行周期</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频率调度，任务优先级调度等，为重要业务应用的可靠执行提供技术手段支持；</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13</w:t>
      </w:r>
      <w:r>
        <w:rPr>
          <w:rFonts w:hint="eastAsia" w:ascii="Times New Roman" w:hAnsi="Times New Roman" w:eastAsia="宋体" w:cs="Times New Roman"/>
          <w:color w:val="000000"/>
          <w:sz w:val="24"/>
        </w:rPr>
        <w:t xml:space="preserve">、数据交换系统支持图形化系统负载监视，并提供</w:t>
      </w:r>
      <w:r>
        <w:rPr>
          <w:rFonts w:hint="eastAsia" w:ascii="Times New Roman" w:hAnsi="Times New Roman" w:eastAsia="宋体" w:cs="Times New Roman"/>
          <w:color w:val="000000"/>
          <w:sz w:val="24"/>
        </w:rPr>
        <w:t xml:space="preserve">SNMP</w:t>
      </w:r>
      <w:r>
        <w:rPr>
          <w:rFonts w:hint="eastAsia" w:ascii="Times New Roman" w:hAnsi="Times New Roman" w:eastAsia="宋体" w:cs="Times New Roman"/>
          <w:color w:val="000000"/>
          <w:sz w:val="24"/>
        </w:rPr>
        <w:t xml:space="preserve">方式向外提供系统负载监控信息；</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14</w:t>
      </w:r>
      <w:r>
        <w:rPr>
          <w:rFonts w:hint="eastAsia" w:ascii="Times New Roman" w:hAnsi="Times New Roman" w:eastAsia="宋体" w:cs="Times New Roman"/>
          <w:color w:val="000000"/>
          <w:sz w:val="24"/>
        </w:rPr>
        <w:t xml:space="preserve">、数据交换行为可追溯，能够提供对整个数据交换行为的完整审计，包括所交换数据记录的业务名、表名（文件名）、主键值、交换时间、交换状态等；</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、支持</w:t>
      </w:r>
      <w:r>
        <w:rPr>
          <w:rFonts w:hint="eastAsia" w:ascii="Times New Roman" w:hAnsi="Times New Roman" w:eastAsia="宋体" w:cs="Times New Roman"/>
          <w:color w:val="000000"/>
          <w:sz w:val="24"/>
        </w:rPr>
        <w:t xml:space="preserve">SYSLOG</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SNMP V2/V3</w:t>
      </w:r>
      <w:r>
        <w:rPr>
          <w:rFonts w:hint="eastAsia" w:ascii="Times New Roman" w:hAnsi="Times New Roman" w:eastAsia="宋体" w:cs="Times New Roman"/>
          <w:color w:val="000000"/>
          <w:sz w:val="24"/>
        </w:rPr>
        <w:t xml:space="preserve">，可扩展支持</w:t>
      </w:r>
      <w:r>
        <w:rPr>
          <w:rFonts w:hint="eastAsia" w:ascii="Times New Roman" w:hAnsi="Times New Roman" w:eastAsia="宋体" w:cs="Times New Roman"/>
          <w:color w:val="000000"/>
          <w:sz w:val="24"/>
        </w:rPr>
        <w:t xml:space="preserve">WEBService</w:t>
      </w:r>
      <w:r>
        <w:rPr>
          <w:rFonts w:hint="eastAsia" w:ascii="Times New Roman" w:hAnsi="Times New Roman" w:eastAsia="宋体" w:cs="Times New Roman"/>
          <w:color w:val="000000"/>
          <w:sz w:val="24"/>
        </w:rPr>
        <w:t xml:space="preserve">管理方式；</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16</w:t>
      </w:r>
      <w:r>
        <w:rPr>
          <w:rFonts w:hint="eastAsia" w:ascii="Times New Roman" w:hAnsi="Times New Roman" w:eastAsia="宋体" w:cs="Times New Roman"/>
          <w:color w:val="000000"/>
          <w:sz w:val="24"/>
        </w:rPr>
        <w:t xml:space="preserve">、能够在同步过程发生错误时，会重试或报警。报警可以按要求以多种形式发送，如邮件、短信、声音；</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17</w:t>
      </w:r>
      <w:r>
        <w:rPr>
          <w:rFonts w:hint="eastAsia" w:ascii="Times New Roman" w:hAnsi="Times New Roman" w:eastAsia="宋体" w:cs="Times New Roman"/>
          <w:color w:val="000000"/>
          <w:sz w:val="24"/>
        </w:rPr>
        <w:t xml:space="preserve">、能与集中监控与审计系统无缝对接，支持将审计信息或报警信息发送到集中监控与审计系统统一管理；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18</w:t>
      </w:r>
      <w:r>
        <w:rPr>
          <w:rFonts w:hint="eastAsia" w:ascii="Times New Roman" w:hAnsi="Times New Roman" w:eastAsia="宋体" w:cs="Times New Roman"/>
          <w:color w:val="000000"/>
          <w:sz w:val="24"/>
        </w:rPr>
        <w:t xml:space="preserve">、★管理员可通过产品页面检测业务数据库触发器，并且可选择性删除；也可通过页面上进行</w:t>
      </w:r>
      <w:r>
        <w:rPr>
          <w:rFonts w:hint="eastAsia" w:ascii="Times New Roman" w:hAnsi="Times New Roman" w:eastAsia="宋体" w:cs="Times New Roman"/>
          <w:color w:val="000000"/>
          <w:sz w:val="24"/>
        </w:rPr>
        <w:t xml:space="preserve">ping</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telnet</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arp</w:t>
      </w:r>
      <w:r>
        <w:rPr>
          <w:rFonts w:hint="eastAsia" w:ascii="Times New Roman" w:hAnsi="Times New Roman" w:eastAsia="宋体" w:cs="Times New Roman"/>
          <w:color w:val="000000"/>
          <w:sz w:val="24"/>
        </w:rPr>
        <w:t xml:space="preserve">等日常运维操作，实现管理员故障问题的快速定位，提高工作效率。提供产品</w:t>
      </w:r>
      <w:r>
        <w:rPr>
          <w:rFonts w:hint="eastAsia" w:ascii="Times New Roman" w:hAnsi="Times New Roman" w:eastAsia="宋体" w:cs="Times New Roman"/>
          <w:color w:val="000000"/>
          <w:sz w:val="24"/>
        </w:rPr>
        <w:t xml:space="preserve">安全运维工具</w:t>
      </w:r>
      <w:r>
        <w:rPr>
          <w:rFonts w:hint="eastAsia" w:ascii="Times New Roman" w:hAnsi="Times New Roman" w:eastAsia="宋体" w:cs="Times New Roman"/>
          <w:color w:val="000000"/>
          <w:sz w:val="24"/>
        </w:rPr>
        <w:t xml:space="preserve">软件著作权证书复印件，加盖投标人公章。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★产品厂商入围公安部组织测试的接入平台厂商名单，提供相应截图证明；</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★产品厂家可达到信息安全管理体系</w:t>
      </w:r>
      <w:r>
        <w:rPr>
          <w:rFonts w:hint="eastAsia" w:ascii="Times New Roman" w:hAnsi="Times New Roman" w:eastAsia="宋体" w:cs="Times New Roman"/>
          <w:color w:val="000000"/>
          <w:sz w:val="24"/>
        </w:rPr>
        <w:t xml:space="preserve">ISO27001</w:t>
      </w:r>
      <w:r>
        <w:rPr>
          <w:rFonts w:hint="eastAsia" w:ascii="Times New Roman" w:hAnsi="Times New Roman" w:eastAsia="宋体" w:cs="Times New Roman"/>
          <w:color w:val="000000"/>
          <w:sz w:val="24"/>
        </w:rPr>
        <w:t xml:space="preserve">级别标准，提供证明材料</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jc w:val="left"/>
        <w:keepLines/>
        <w:keepNext/>
        <w:spacing w:line="360" w:lineRule="auto"/>
        <w:widowControl/>
        <w:rPr>
          <w:rFonts w:ascii="Times New Roman" w:hAnsi="Times New Roman" w:eastAsia="黑体" w:cs="Times New Roman"/>
          <w:color w:val="000000"/>
          <w:sz w:val="28"/>
        </w:rPr>
        <w:outlineLvl w:val="2"/>
      </w:pPr>
      <w:r>
        <w:rPr>
          <w:rFonts w:hint="eastAsia" w:ascii="Times New Roman" w:hAnsi="Times New Roman" w:eastAsia="黑体" w:cs="Times New Roman"/>
          <w:color w:val="000000"/>
          <w:sz w:val="28"/>
        </w:rPr>
        <w:t xml:space="preserve">2.3.12</w:t>
      </w:r>
      <w:r>
        <w:rPr>
          <w:rFonts w:hint="eastAsia" w:ascii="Times New Roman" w:hAnsi="Times New Roman" w:eastAsia="黑体" w:cs="Times New Roman"/>
          <w:color w:val="000000"/>
          <w:sz w:val="28"/>
        </w:rPr>
        <w:t xml:space="preserve">安全隔离与信息交换系统</w:t>
      </w:r>
      <w:r>
        <w:rPr>
          <w:rFonts w:hint="eastAsia" w:ascii="Times New Roman" w:hAnsi="Times New Roman" w:eastAsia="黑体" w:cs="Times New Roman"/>
          <w:color w:val="000000"/>
          <w:sz w:val="28"/>
        </w:rPr>
        <w:t xml:space="preserve">(</w:t>
      </w:r>
      <w:r>
        <w:rPr>
          <w:rFonts w:hint="eastAsia" w:ascii="Times New Roman" w:hAnsi="Times New Roman" w:eastAsia="黑体" w:cs="Times New Roman"/>
          <w:color w:val="000000"/>
          <w:sz w:val="28"/>
        </w:rPr>
        <w:t xml:space="preserve">万兆</w:t>
      </w:r>
      <w:r>
        <w:rPr>
          <w:rFonts w:hint="eastAsia" w:ascii="Times New Roman" w:hAnsi="Times New Roman" w:eastAsia="黑体" w:cs="Times New Roman"/>
          <w:color w:val="000000"/>
          <w:sz w:val="28"/>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硬件配置：</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、采用</w:t>
      </w:r>
      <w:r>
        <w:rPr>
          <w:rFonts w:hint="eastAsia" w:ascii="Times New Roman" w:hAnsi="Times New Roman" w:eastAsia="宋体" w:cs="Times New Roman"/>
          <w:color w:val="000000"/>
          <w:sz w:val="24"/>
        </w:rPr>
        <w:t xml:space="preserve">2+1</w:t>
      </w:r>
      <w:r>
        <w:rPr>
          <w:rFonts w:hint="eastAsia" w:ascii="Times New Roman" w:hAnsi="Times New Roman" w:eastAsia="宋体" w:cs="Times New Roman"/>
          <w:color w:val="000000"/>
          <w:sz w:val="24"/>
        </w:rPr>
        <w:t xml:space="preserve">架构和专用硬件隔离技术，属完全自主开发且不可从外部编程控制；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、具备</w:t>
      </w:r>
      <w:r>
        <w:rPr>
          <w:rFonts w:hint="eastAsia" w:ascii="Times New Roman" w:hAnsi="Times New Roman" w:eastAsia="宋体" w:cs="Times New Roman"/>
          <w:color w:val="000000"/>
          <w:sz w:val="24"/>
        </w:rPr>
        <w:t xml:space="preserve">Linux</w:t>
      </w:r>
      <w:r>
        <w:rPr>
          <w:rFonts w:hint="eastAsia" w:ascii="Times New Roman" w:hAnsi="Times New Roman" w:eastAsia="宋体" w:cs="Times New Roman"/>
          <w:color w:val="000000"/>
          <w:sz w:val="24"/>
        </w:rPr>
        <w:t xml:space="preserve">的高性能安全操作系统、给传输数据提供安全可靠的</w:t>
      </w:r>
      <w:r>
        <w:rPr>
          <w:rFonts w:hint="eastAsia" w:ascii="Times New Roman" w:hAnsi="Times New Roman" w:eastAsia="宋体" w:cs="Times New Roman"/>
          <w:color w:val="000000"/>
          <w:sz w:val="24"/>
        </w:rPr>
        <w:t xml:space="preserve">的</w:t>
      </w:r>
      <w:r>
        <w:rPr>
          <w:rFonts w:hint="eastAsia" w:ascii="Times New Roman" w:hAnsi="Times New Roman" w:eastAsia="宋体" w:cs="Times New Roman"/>
          <w:color w:val="000000"/>
          <w:sz w:val="24"/>
        </w:rPr>
        <w:t xml:space="preserve">生态</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、全面支持</w:t>
      </w:r>
      <w:r>
        <w:rPr>
          <w:rFonts w:hint="eastAsia" w:ascii="Times New Roman" w:hAnsi="Times New Roman" w:eastAsia="宋体" w:cs="Times New Roman"/>
          <w:color w:val="000000"/>
          <w:sz w:val="24"/>
        </w:rPr>
        <w:t xml:space="preserve">64</w:t>
      </w:r>
      <w:r>
        <w:rPr>
          <w:rFonts w:hint="eastAsia" w:ascii="Times New Roman" w:hAnsi="Times New Roman" w:eastAsia="宋体" w:cs="Times New Roman"/>
          <w:color w:val="000000"/>
          <w:sz w:val="24"/>
        </w:rPr>
        <w:t xml:space="preserve">位计算技术；支持多核心</w:t>
      </w:r>
      <w:r>
        <w:rPr>
          <w:rFonts w:hint="eastAsia" w:ascii="Times New Roman" w:hAnsi="Times New Roman" w:eastAsia="宋体" w:cs="Times New Roman"/>
          <w:color w:val="000000"/>
          <w:sz w:val="24"/>
        </w:rPr>
        <w:t xml:space="preserve">CPU</w:t>
      </w:r>
      <w:r>
        <w:rPr>
          <w:rFonts w:hint="eastAsia" w:ascii="Times New Roman" w:hAnsi="Times New Roman" w:eastAsia="宋体" w:cs="Times New Roman"/>
          <w:color w:val="000000"/>
          <w:sz w:val="24"/>
        </w:rPr>
        <w:t xml:space="preserve">硬件技术；</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设计以安全性为第一原则，一旦出现任何异常，就切断传输，保证不出现在数据内容检查、完整性校验功能失效的情况下继续传输数据的情况，具备可信计算芯片平台，提供相关软件著作权证书复印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、★中间隔离部件是基于自主知识产权的</w:t>
      </w:r>
      <w:r>
        <w:rPr>
          <w:rFonts w:hint="eastAsia" w:ascii="Times New Roman" w:hAnsi="Times New Roman" w:eastAsia="宋体" w:cs="Times New Roman"/>
          <w:color w:val="000000"/>
          <w:sz w:val="24"/>
        </w:rPr>
        <w:t xml:space="preserve">TIT </w:t>
      </w:r>
      <w:r>
        <w:rPr>
          <w:rFonts w:hint="eastAsia" w:ascii="Times New Roman" w:hAnsi="Times New Roman" w:eastAsia="宋体" w:cs="Times New Roman"/>
          <w:color w:val="000000"/>
          <w:sz w:val="24"/>
        </w:rPr>
        <w:t xml:space="preserve">的专用硬件保证隔离的有效性及安全性，属完全自主开发且不可从外部编程控制；保证信任网络和非信任网络之间链路层的断开，彻底阻断</w:t>
      </w:r>
      <w:r>
        <w:rPr>
          <w:rFonts w:hint="eastAsia" w:ascii="Times New Roman" w:hAnsi="Times New Roman" w:eastAsia="宋体" w:cs="Times New Roman"/>
          <w:color w:val="000000"/>
          <w:sz w:val="24"/>
        </w:rPr>
        <w:t xml:space="preserve">TCP/IP</w:t>
      </w:r>
      <w:r>
        <w:rPr>
          <w:rFonts w:hint="eastAsia" w:ascii="Times New Roman" w:hAnsi="Times New Roman" w:eastAsia="宋体" w:cs="Times New Roman"/>
          <w:color w:val="000000"/>
          <w:sz w:val="24"/>
        </w:rPr>
        <w:t xml:space="preserve">协议以及其他网络协议。提供产品具备安全可靠网络信息采集系统软件著作权证书复印件，加盖投标人公章。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性能参数：</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具备</w:t>
      </w:r>
      <w:r>
        <w:rPr>
          <w:rFonts w:hint="eastAsia" w:ascii="Times New Roman" w:hAnsi="Times New Roman" w:eastAsia="宋体" w:cs="Times New Roman"/>
          <w:color w:val="000000"/>
          <w:sz w:val="24"/>
        </w:rPr>
        <w:t xml:space="preserve">100/1000Mbase-TX</w:t>
      </w:r>
      <w:r>
        <w:rPr>
          <w:rFonts w:hint="eastAsia" w:ascii="Times New Roman" w:hAnsi="Times New Roman" w:eastAsia="宋体" w:cs="Times New Roman"/>
          <w:color w:val="000000"/>
          <w:sz w:val="24"/>
        </w:rPr>
        <w:t xml:space="preserve">以太接口≥</w:t>
      </w: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个，万兆光纤接口≥</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个，</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应用层数据传输传输率≥</w:t>
      </w:r>
      <w:r>
        <w:rPr>
          <w:rFonts w:hint="eastAsia" w:ascii="Times New Roman" w:hAnsi="Times New Roman" w:eastAsia="宋体" w:cs="Times New Roman"/>
          <w:color w:val="000000"/>
          <w:sz w:val="24"/>
        </w:rPr>
        <w:t xml:space="preserve">7Gbps</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数据丢包率</w:t>
      </w:r>
      <w:r>
        <w:rPr>
          <w:rFonts w:hint="eastAsia" w:ascii="Times New Roman" w:hAnsi="Times New Roman" w:eastAsia="宋体" w:cs="Times New Roman"/>
          <w:color w:val="000000"/>
          <w:sz w:val="24"/>
        </w:rPr>
        <w:t xml:space="preserve">&lt;0.1%</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并发连接数</w:t>
      </w:r>
      <w:r>
        <w:rPr>
          <w:rFonts w:hint="eastAsia" w:ascii="Times New Roman" w:hAnsi="Times New Roman" w:eastAsia="宋体" w:cs="Times New Roman"/>
          <w:color w:val="000000"/>
          <w:sz w:val="24"/>
        </w:rPr>
        <w:tab/>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50000</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内部系统交换带宽≥</w:t>
      </w:r>
      <w:r>
        <w:rPr>
          <w:rFonts w:hint="eastAsia" w:ascii="Times New Roman" w:hAnsi="Times New Roman" w:eastAsia="宋体" w:cs="Times New Roman"/>
          <w:color w:val="000000"/>
          <w:sz w:val="24"/>
        </w:rPr>
        <w:t xml:space="preserve">9Gbps;</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无故障运行时间</w:t>
      </w:r>
      <w:r>
        <w:rPr>
          <w:rFonts w:hint="eastAsia" w:ascii="Times New Roman" w:hAnsi="Times New Roman" w:eastAsia="宋体" w:cs="Times New Roman"/>
          <w:color w:val="000000"/>
          <w:sz w:val="24"/>
        </w:rPr>
        <w:tab/>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50000</w:t>
      </w:r>
      <w:r>
        <w:rPr>
          <w:rFonts w:hint="eastAsia" w:ascii="Times New Roman" w:hAnsi="Times New Roman" w:eastAsia="宋体" w:cs="Times New Roman"/>
          <w:color w:val="000000"/>
          <w:sz w:val="24"/>
        </w:rPr>
        <w:t xml:space="preserve">小时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系统延时</w:t>
      </w:r>
      <w:r>
        <w:rPr>
          <w:rFonts w:hint="eastAsia" w:ascii="Times New Roman" w:hAnsi="Times New Roman" w:eastAsia="宋体" w:cs="Times New Roman"/>
          <w:color w:val="000000"/>
          <w:sz w:val="24"/>
        </w:rPr>
        <w:t xml:space="preserve">&lt;0.1ms</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授权代理：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、支持</w:t>
      </w:r>
      <w:r>
        <w:rPr>
          <w:rFonts w:hint="eastAsia" w:ascii="Times New Roman" w:hAnsi="Times New Roman" w:eastAsia="宋体" w:cs="Times New Roman"/>
          <w:color w:val="000000"/>
          <w:sz w:val="24"/>
        </w:rPr>
        <w:t xml:space="preserve">HTTP/HTTPS</w:t>
      </w:r>
      <w:r>
        <w:rPr>
          <w:rFonts w:hint="eastAsia" w:ascii="Times New Roman" w:hAnsi="Times New Roman" w:eastAsia="宋体" w:cs="Times New Roman"/>
          <w:color w:val="000000"/>
          <w:sz w:val="24"/>
        </w:rPr>
        <w:t xml:space="preserve">协议数据的代理传输，提供脚本过滤、内容过滤、身份认证功能，提供</w:t>
      </w:r>
      <w:r>
        <w:rPr>
          <w:rFonts w:hint="eastAsia" w:ascii="Times New Roman" w:hAnsi="Times New Roman" w:eastAsia="宋体" w:cs="Times New Roman"/>
          <w:color w:val="000000"/>
          <w:sz w:val="24"/>
        </w:rPr>
        <w:t xml:space="preserve">QQ</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MSN</w:t>
      </w:r>
      <w:r>
        <w:rPr>
          <w:rFonts w:hint="eastAsia" w:ascii="Times New Roman" w:hAnsi="Times New Roman" w:eastAsia="宋体" w:cs="Times New Roman"/>
          <w:color w:val="000000"/>
          <w:sz w:val="24"/>
        </w:rPr>
        <w:t xml:space="preserve">等及时通信软件控制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FTP</w:t>
      </w:r>
      <w:r>
        <w:rPr>
          <w:rFonts w:hint="eastAsia" w:ascii="Times New Roman" w:hAnsi="Times New Roman" w:eastAsia="宋体" w:cs="Times New Roman"/>
          <w:color w:val="000000"/>
          <w:sz w:val="24"/>
        </w:rPr>
        <w:t xml:space="preserve">：支持</w:t>
      </w:r>
      <w:r>
        <w:rPr>
          <w:rFonts w:hint="eastAsia" w:ascii="Times New Roman" w:hAnsi="Times New Roman" w:eastAsia="宋体" w:cs="Times New Roman"/>
          <w:color w:val="000000"/>
          <w:sz w:val="24"/>
        </w:rPr>
        <w:t xml:space="preserve">FTP</w:t>
      </w:r>
      <w:r>
        <w:rPr>
          <w:rFonts w:hint="eastAsia" w:ascii="Times New Roman" w:hAnsi="Times New Roman" w:eastAsia="宋体" w:cs="Times New Roman"/>
          <w:color w:val="000000"/>
          <w:sz w:val="24"/>
        </w:rPr>
        <w:t xml:space="preserve">协议数据的代理传输，以及</w:t>
      </w:r>
      <w:r>
        <w:rPr>
          <w:rFonts w:hint="eastAsia" w:ascii="Times New Roman" w:hAnsi="Times New Roman" w:eastAsia="宋体" w:cs="Times New Roman"/>
          <w:color w:val="000000"/>
          <w:sz w:val="24"/>
        </w:rPr>
        <w:t xml:space="preserve">FTP</w:t>
      </w:r>
      <w:r>
        <w:rPr>
          <w:rFonts w:hint="eastAsia" w:ascii="Times New Roman" w:hAnsi="Times New Roman" w:eastAsia="宋体" w:cs="Times New Roman"/>
          <w:color w:val="000000"/>
          <w:sz w:val="24"/>
        </w:rPr>
        <w:t xml:space="preserve">命令、文件过滤</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、邮件代理：支持基于</w:t>
      </w:r>
      <w:r>
        <w:rPr>
          <w:rFonts w:hint="eastAsia" w:ascii="Times New Roman" w:hAnsi="Times New Roman" w:eastAsia="宋体" w:cs="Times New Roman"/>
          <w:color w:val="000000"/>
          <w:sz w:val="24"/>
        </w:rPr>
        <w:t xml:space="preserve">POP3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SMTP</w:t>
      </w:r>
      <w:r>
        <w:rPr>
          <w:rFonts w:hint="eastAsia" w:ascii="Times New Roman" w:hAnsi="Times New Roman" w:eastAsia="宋体" w:cs="Times New Roman"/>
          <w:color w:val="000000"/>
          <w:sz w:val="24"/>
        </w:rPr>
        <w:t xml:space="preserve">协议的邮件代理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SOCKS</w:t>
      </w:r>
      <w:r>
        <w:rPr>
          <w:rFonts w:hint="eastAsia" w:ascii="Times New Roman" w:hAnsi="Times New Roman" w:eastAsia="宋体" w:cs="Times New Roman"/>
          <w:color w:val="000000"/>
          <w:sz w:val="24"/>
        </w:rPr>
        <w:t xml:space="preserve">：支持</w:t>
      </w:r>
      <w:r>
        <w:rPr>
          <w:rFonts w:hint="eastAsia" w:ascii="Times New Roman" w:hAnsi="Times New Roman" w:eastAsia="宋体" w:cs="Times New Roman"/>
          <w:color w:val="000000"/>
          <w:sz w:val="24"/>
        </w:rPr>
        <w:t xml:space="preserve">Socks</w:t>
      </w:r>
      <w:r>
        <w:rPr>
          <w:rFonts w:hint="eastAsia" w:ascii="Times New Roman" w:hAnsi="Times New Roman" w:eastAsia="宋体" w:cs="Times New Roman"/>
          <w:color w:val="000000"/>
          <w:sz w:val="24"/>
        </w:rPr>
        <w:t xml:space="preserve">数据代理功能，实现</w:t>
      </w:r>
      <w:r>
        <w:rPr>
          <w:rFonts w:hint="eastAsia" w:ascii="Times New Roman" w:hAnsi="Times New Roman" w:eastAsia="宋体" w:cs="Times New Roman"/>
          <w:color w:val="000000"/>
          <w:sz w:val="24"/>
        </w:rPr>
        <w:t xml:space="preserve">Socket</w:t>
      </w:r>
      <w:r>
        <w:rPr>
          <w:rFonts w:hint="eastAsia" w:ascii="Times New Roman" w:hAnsi="Times New Roman" w:eastAsia="宋体" w:cs="Times New Roman"/>
          <w:color w:val="000000"/>
          <w:sz w:val="24"/>
        </w:rPr>
        <w:t xml:space="preserve">数据的传输，提供用户身份认证</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、数据库：支持常见数据库数据代理传输，包括：</w:t>
      </w:r>
      <w:r>
        <w:rPr>
          <w:rFonts w:hint="eastAsia" w:ascii="Times New Roman" w:hAnsi="Times New Roman" w:eastAsia="宋体" w:cs="Times New Roman"/>
          <w:color w:val="000000"/>
          <w:sz w:val="24"/>
        </w:rPr>
        <w:t xml:space="preserve">SQL Server</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Oracle</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DB2</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Sybase</w:t>
      </w:r>
      <w:r>
        <w:rPr>
          <w:rFonts w:hint="eastAsia" w:ascii="Times New Roman" w:hAnsi="Times New Roman" w:eastAsia="宋体" w:cs="Times New Roman"/>
          <w:color w:val="000000"/>
          <w:sz w:val="24"/>
        </w:rPr>
        <w:t xml:space="preserve">等</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具备数据同步功能，支持</w:t>
      </w:r>
      <w:r>
        <w:rPr>
          <w:rFonts w:hint="eastAsia" w:ascii="Times New Roman" w:hAnsi="Times New Roman" w:eastAsia="宋体" w:cs="Times New Roman"/>
          <w:color w:val="000000"/>
          <w:sz w:val="24"/>
        </w:rPr>
        <w:t xml:space="preserve">SQLServer</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Oracle</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Sybase</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DB2</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Mysql</w:t>
      </w:r>
      <w:r>
        <w:rPr>
          <w:rFonts w:hint="eastAsia" w:ascii="Times New Roman" w:hAnsi="Times New Roman" w:eastAsia="宋体" w:cs="Times New Roman"/>
          <w:color w:val="000000"/>
          <w:sz w:val="24"/>
        </w:rPr>
        <w:t xml:space="preserve">等的单、双向数据交换；无需修改数据库表结构，不涉及代码修改；可同时发送和接收多个数据库中多个表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日志功能：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、提供系统日志显示、读取功能，日志信息可配置、可管理，专用日志服务程序处理系统日志；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、提供日志分级处理、审计、导入</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导出、过滤等强化功能；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、并提供文件型日志数据库记录系统日志；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、可集中处理多台网</w:t>
      </w:r>
      <w:r>
        <w:rPr>
          <w:rFonts w:hint="eastAsia" w:ascii="Times New Roman" w:hAnsi="Times New Roman" w:eastAsia="宋体" w:cs="Times New Roman"/>
          <w:color w:val="000000"/>
          <w:sz w:val="24"/>
        </w:rPr>
        <w:t xml:space="preserve">闸</w:t>
      </w:r>
      <w:r>
        <w:rPr>
          <w:rFonts w:hint="eastAsia" w:ascii="Times New Roman" w:hAnsi="Times New Roman" w:eastAsia="宋体" w:cs="Times New Roman"/>
          <w:color w:val="000000"/>
          <w:sz w:val="24"/>
        </w:rPr>
        <w:t xml:space="preserve">设备的日志信息</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管理功能：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、通过专用客户端对</w:t>
      </w:r>
      <w:r>
        <w:rPr>
          <w:rFonts w:hint="eastAsia" w:ascii="Times New Roman" w:hAnsi="Times New Roman" w:eastAsia="宋体" w:cs="Times New Roman"/>
          <w:color w:val="000000"/>
          <w:sz w:val="24"/>
        </w:rPr>
        <w:t xml:space="preserve">网闸进行</w:t>
      </w:r>
      <w:r>
        <w:rPr>
          <w:rFonts w:hint="eastAsia" w:ascii="Times New Roman" w:hAnsi="Times New Roman" w:eastAsia="宋体" w:cs="Times New Roman"/>
          <w:color w:val="000000"/>
          <w:sz w:val="24"/>
        </w:rPr>
        <w:t xml:space="preserve">管理，可远程集中管理多台网闸设备；系统配置信息可导出备份、导入恢复；</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、系统支持一键还原功能，在系统出现严重配置错误、系统损坏时可通过后台管理员操作将系统还原成初始状态</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其他：</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、★产品厂商为公安部边界安全接入平台测试入围厂商，提供相关截</w:t>
      </w:r>
      <w:r>
        <w:rPr>
          <w:rFonts w:hint="eastAsia" w:ascii="Times New Roman" w:hAnsi="Times New Roman" w:eastAsia="宋体" w:cs="Times New Roman"/>
          <w:color w:val="000000"/>
          <w:sz w:val="24"/>
        </w:rPr>
        <w:t xml:space="preserve">图证明</w:t>
      </w:r>
      <w:r>
        <w:rPr>
          <w:rFonts w:hint="eastAsia" w:ascii="Times New Roman" w:hAnsi="Times New Roman" w:eastAsia="宋体" w:cs="Times New Roman"/>
          <w:color w:val="000000"/>
          <w:sz w:val="24"/>
        </w:rPr>
        <w:t xml:space="preserve">文件；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、★产品入围通过公安部组织测试的接入平台安全产品名单，提供相关截</w:t>
      </w:r>
      <w:r>
        <w:rPr>
          <w:rFonts w:hint="eastAsia" w:ascii="Times New Roman" w:hAnsi="Times New Roman" w:eastAsia="宋体" w:cs="Times New Roman"/>
          <w:color w:val="000000"/>
          <w:sz w:val="24"/>
        </w:rPr>
        <w:t xml:space="preserve">图证明</w:t>
      </w:r>
      <w:r>
        <w:rPr>
          <w:rFonts w:hint="eastAsia" w:ascii="Times New Roman" w:hAnsi="Times New Roman" w:eastAsia="宋体" w:cs="Times New Roman"/>
          <w:color w:val="000000"/>
          <w:sz w:val="24"/>
        </w:rPr>
        <w:t xml:space="preserve">文件；</w:t>
      </w:r>
      <w:r/>
    </w:p>
    <w:p>
      <w:pPr>
        <w:jc w:val="left"/>
        <w:keepLines/>
        <w:keepNext/>
        <w:spacing w:line="360" w:lineRule="auto"/>
        <w:widowControl/>
        <w:rPr>
          <w:rFonts w:ascii="Times New Roman" w:hAnsi="Times New Roman" w:eastAsia="黑体" w:cs="Times New Roman"/>
          <w:color w:val="000000"/>
          <w:sz w:val="28"/>
        </w:rPr>
        <w:outlineLvl w:val="1"/>
      </w:pPr>
      <w:r/>
      <w:bookmarkStart w:id="178" w:name="_Toc4493"/>
      <w:r/>
      <w:r/>
    </w:p>
    <w:p>
      <w:pPr>
        <w:jc w:val="left"/>
        <w:keepLines/>
        <w:keepNext/>
        <w:spacing w:line="360" w:lineRule="auto"/>
        <w:widowControl/>
        <w:rPr>
          <w:rFonts w:ascii="Times New Roman" w:hAnsi="Times New Roman" w:eastAsia="宋体" w:cs="Times New Roman"/>
          <w:color w:val="000000"/>
          <w:sz w:val="24"/>
        </w:rPr>
        <w:outlineLvl w:val="1"/>
      </w:pPr>
      <w:r>
        <w:rPr>
          <w:rFonts w:hint="eastAsia" w:ascii="Times New Roman" w:hAnsi="Times New Roman" w:eastAsia="黑体" w:cs="Times New Roman"/>
          <w:color w:val="000000"/>
          <w:sz w:val="28"/>
        </w:rPr>
        <w:t xml:space="preserve">2</w:t>
      </w:r>
      <w:r>
        <w:rPr>
          <w:rFonts w:ascii="Times New Roman" w:hAnsi="Times New Roman" w:eastAsia="黑体" w:cs="Times New Roman"/>
          <w:color w:val="000000"/>
          <w:sz w:val="28"/>
        </w:rPr>
        <w:t xml:space="preserve">.</w:t>
      </w:r>
      <w:r>
        <w:rPr>
          <w:rFonts w:hint="eastAsia" w:ascii="Times New Roman" w:hAnsi="Times New Roman" w:eastAsia="黑体" w:cs="Times New Roman"/>
          <w:color w:val="000000"/>
          <w:sz w:val="28"/>
        </w:rPr>
        <w:t xml:space="preserve">4</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外场设备通信、供电方案</w:t>
      </w:r>
      <w:bookmarkEnd w:id="178"/>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1.4.1 </w:t>
      </w:r>
      <w:r>
        <w:rPr>
          <w:rFonts w:hint="eastAsia" w:ascii="Times New Roman" w:hAnsi="Times New Roman" w:eastAsia="宋体" w:cs="Times New Roman"/>
          <w:color w:val="000000"/>
          <w:sz w:val="24"/>
        </w:rPr>
        <w:t xml:space="preserve">外场设备通信接入方案</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）设备与以太网交换机间距离超过</w:t>
      </w:r>
      <w:r>
        <w:rPr>
          <w:rFonts w:hint="eastAsia" w:ascii="Times New Roman" w:hAnsi="Times New Roman" w:eastAsia="宋体" w:cs="Times New Roman"/>
          <w:color w:val="000000"/>
          <w:sz w:val="24"/>
        </w:rPr>
        <w:t xml:space="preserve">80m</w:t>
      </w:r>
      <w:r>
        <w:rPr>
          <w:rFonts w:hint="eastAsia" w:ascii="Times New Roman" w:hAnsi="Times New Roman" w:eastAsia="宋体" w:cs="Times New Roman"/>
          <w:color w:val="000000"/>
          <w:sz w:val="24"/>
        </w:rPr>
        <w:t xml:space="preserve">，需要增加网络连接器或采用光缆传输。</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）采用基于</w:t>
      </w:r>
      <w:r>
        <w:rPr>
          <w:rFonts w:hint="eastAsia" w:ascii="Times New Roman" w:hAnsi="Times New Roman" w:eastAsia="宋体" w:cs="Times New Roman"/>
          <w:color w:val="000000"/>
          <w:sz w:val="24"/>
        </w:rPr>
        <w:t xml:space="preserve">TCP/IP</w:t>
      </w:r>
      <w:r>
        <w:rPr>
          <w:rFonts w:hint="eastAsia" w:ascii="Times New Roman" w:hAnsi="Times New Roman" w:eastAsia="宋体" w:cs="Times New Roman"/>
          <w:color w:val="000000"/>
          <w:sz w:val="24"/>
        </w:rPr>
        <w:t xml:space="preserve">通信协议的支持，在上层按照应用要求建立多通道的直接通信。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）本工程前端设备与控制中心网络接入采用原有网络或租赁运营商光缆方式接入控制中心。</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）本工程前端设备的接口标准需与交警支队现有平台接口标准保持一致，无缝接入。</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）保证数据安全稳定传输（包含所有传输设备）。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1.4.2 </w:t>
      </w:r>
      <w:r>
        <w:rPr>
          <w:rFonts w:hint="eastAsia" w:ascii="Times New Roman" w:hAnsi="Times New Roman" w:eastAsia="宋体" w:cs="Times New Roman"/>
          <w:color w:val="000000"/>
          <w:sz w:val="24"/>
        </w:rPr>
        <w:t xml:space="preserve">外场设备远程通信光缆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本工程通信网络租用运营商光纤链路的方式，保证数据安全稳定传输。</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1.4.3 </w:t>
      </w:r>
      <w:r>
        <w:rPr>
          <w:rFonts w:hint="eastAsia" w:ascii="Times New Roman" w:hAnsi="Times New Roman" w:eastAsia="宋体" w:cs="Times New Roman"/>
          <w:color w:val="000000"/>
          <w:sz w:val="24"/>
        </w:rPr>
        <w:t xml:space="preserve">外场设备供电方案</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本工程前端设备用电采用就近取电原则，由民用变电箱引出（需向供电部门申请），或与附近工厂、商铺、居民协商借用，安装计量表按期付费，其中取电位置下桩头至本项目前端设备的电缆配线由本工程实施。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本工程中，交通监控设备的用电负荷为三级负荷。</w:t>
      </w:r>
      <w:r/>
    </w:p>
    <w:p>
      <w:pPr>
        <w:jc w:val="left"/>
        <w:keepLines/>
        <w:keepNext/>
        <w:spacing w:line="360" w:lineRule="auto"/>
        <w:widowControl/>
        <w:rPr>
          <w:rFonts w:ascii="Times New Roman" w:hAnsi="Times New Roman" w:eastAsia="宋体" w:cs="Times New Roman"/>
          <w:color w:val="000000"/>
          <w:sz w:val="24"/>
        </w:rPr>
        <w:outlineLvl w:val="1"/>
      </w:pPr>
      <w:r/>
      <w:bookmarkStart w:id="179" w:name="_Toc22370"/>
      <w:r>
        <w:rPr>
          <w:rFonts w:hint="eastAsia" w:ascii="Times New Roman" w:hAnsi="Times New Roman" w:eastAsia="黑体" w:cs="Times New Roman"/>
          <w:color w:val="000000"/>
          <w:sz w:val="28"/>
        </w:rPr>
        <w:t xml:space="preserve">2</w:t>
      </w:r>
      <w:r>
        <w:rPr>
          <w:rFonts w:ascii="Times New Roman" w:hAnsi="Times New Roman" w:eastAsia="黑体" w:cs="Times New Roman"/>
          <w:color w:val="000000"/>
          <w:sz w:val="28"/>
        </w:rPr>
        <w:t xml:space="preserve">.</w:t>
      </w:r>
      <w:r>
        <w:rPr>
          <w:rFonts w:hint="eastAsia" w:ascii="Times New Roman" w:hAnsi="Times New Roman" w:eastAsia="黑体" w:cs="Times New Roman"/>
          <w:color w:val="000000"/>
          <w:sz w:val="28"/>
        </w:rPr>
        <w:t xml:space="preserve">5</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基础配套工程</w:t>
      </w:r>
      <w:bookmarkEnd w:id="179"/>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2.5.1 </w:t>
      </w:r>
      <w:r>
        <w:rPr>
          <w:rFonts w:hint="eastAsia" w:ascii="Times New Roman" w:hAnsi="Times New Roman" w:eastAsia="宋体" w:cs="Times New Roman"/>
          <w:color w:val="000000"/>
          <w:sz w:val="24"/>
        </w:rPr>
        <w:t xml:space="preserve">管道工程设计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在开工之前，施工方须对原有管道进行试穿，看能否借用原有管道，能借用的尽量使用，避免重新破路施工，保证施工效率。不能借用管道的路线，就查明该路线区域内原有管线的埋设情况，根据实际情况</w:t>
      </w:r>
      <w:r>
        <w:rPr>
          <w:rFonts w:hint="eastAsia" w:ascii="Times New Roman" w:hAnsi="Times New Roman" w:eastAsia="宋体" w:cs="Times New Roman"/>
          <w:color w:val="000000"/>
          <w:sz w:val="24"/>
        </w:rPr>
        <w:t xml:space="preserve">作出</w:t>
      </w:r>
      <w:r>
        <w:rPr>
          <w:rFonts w:hint="eastAsia" w:ascii="Times New Roman" w:hAnsi="Times New Roman" w:eastAsia="宋体" w:cs="Times New Roman"/>
          <w:color w:val="000000"/>
          <w:sz w:val="24"/>
        </w:rPr>
        <w:t xml:space="preserve">相应的施工方案，对管道施工所经路线的障碍物进行初步统计，为以后的施工做好基础。</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进行施工放样前先校核施工图纸，按施工图纸提供的路线及位置，定出管道线路走向。认真详细做好记录，必要时应附示意图方便资料的整理。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施工中沥青和水泥混凝路面采取横平竖直开挖，人行道</w:t>
      </w:r>
      <w:r>
        <w:rPr>
          <w:rFonts w:hint="eastAsia" w:ascii="Times New Roman" w:hAnsi="Times New Roman" w:eastAsia="宋体" w:cs="Times New Roman"/>
          <w:color w:val="000000"/>
          <w:sz w:val="24"/>
        </w:rPr>
        <w:t xml:space="preserve">按沿砖</w:t>
      </w:r>
      <w:r>
        <w:rPr>
          <w:rFonts w:hint="eastAsia" w:ascii="Times New Roman" w:hAnsi="Times New Roman" w:eastAsia="宋体" w:cs="Times New Roman"/>
          <w:color w:val="000000"/>
          <w:sz w:val="24"/>
        </w:rPr>
        <w:t xml:space="preserve">缝线开挖，路面恢复后应平整、不积水，并保持施工完后路面的完整。</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）、沥青路面挖掘及恢复施工：</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）现场打围后，严格按照设计施工图进行测量放线；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）现场复核后按照放线位置进行路面切割，保证切割的直顺度，人工破除路面及基层；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）为避免道路恢复后路面下沉，管道沟槽开挖后形成</w:t>
      </w:r>
      <w:r>
        <w:rPr>
          <w:rFonts w:hint="eastAsia" w:ascii="Times New Roman" w:hAnsi="Times New Roman" w:eastAsia="宋体" w:cs="Times New Roman"/>
          <w:color w:val="000000"/>
          <w:sz w:val="24"/>
        </w:rPr>
        <w:t xml:space="preserve">V</w:t>
      </w:r>
      <w:r>
        <w:rPr>
          <w:rFonts w:hint="eastAsia" w:ascii="Times New Roman" w:hAnsi="Times New Roman" w:eastAsia="宋体" w:cs="Times New Roman"/>
          <w:color w:val="000000"/>
          <w:sz w:val="24"/>
        </w:rPr>
        <w:t xml:space="preserve">形沟槽</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搭肩宽度为</w:t>
      </w:r>
      <w:r>
        <w:rPr>
          <w:rFonts w:hint="eastAsia" w:ascii="Times New Roman" w:hAnsi="Times New Roman" w:eastAsia="宋体" w:cs="Times New Roman"/>
          <w:color w:val="000000"/>
          <w:sz w:val="24"/>
        </w:rPr>
        <w:t xml:space="preserve"> 100 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）沥青路面开挖宽度为</w:t>
      </w:r>
      <w:r>
        <w:rPr>
          <w:rFonts w:hint="eastAsia" w:ascii="Times New Roman" w:hAnsi="Times New Roman" w:eastAsia="宋体" w:cs="Times New Roman"/>
          <w:color w:val="000000"/>
          <w:sz w:val="24"/>
        </w:rPr>
        <w:t xml:space="preserve">600mm</w:t>
      </w:r>
      <w:r>
        <w:rPr>
          <w:rFonts w:hint="eastAsia" w:ascii="Times New Roman" w:hAnsi="Times New Roman" w:eastAsia="宋体" w:cs="Times New Roman"/>
          <w:color w:val="000000"/>
          <w:sz w:val="24"/>
        </w:rPr>
        <w:t xml:space="preserve">，沟槽总深度为</w:t>
      </w:r>
      <w:r>
        <w:rPr>
          <w:rFonts w:hint="eastAsia" w:ascii="Times New Roman" w:hAnsi="Times New Roman" w:eastAsia="宋体" w:cs="Times New Roman"/>
          <w:color w:val="000000"/>
          <w:sz w:val="24"/>
        </w:rPr>
        <w:t xml:space="preserve"> 800mm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）沟底土基土质较差时应换尽不良土，沟底土须碾压密实后敷设管道，要求土基回弹模量</w:t>
      </w:r>
      <w:r>
        <w:rPr>
          <w:rFonts w:hint="eastAsia" w:ascii="Times New Roman" w:hAnsi="Times New Roman" w:eastAsia="宋体" w:cs="Times New Roman"/>
          <w:color w:val="000000"/>
          <w:sz w:val="24"/>
        </w:rPr>
        <w:t xml:space="preserve"> Eo</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35Mpa</w:t>
      </w:r>
      <w:r>
        <w:rPr>
          <w:rFonts w:hint="eastAsia" w:ascii="Times New Roman" w:hAnsi="Times New Roman" w:eastAsia="宋体" w:cs="Times New Roman"/>
          <w:color w:val="000000"/>
          <w:sz w:val="24"/>
        </w:rPr>
        <w:t xml:space="preserve">，压实度要求≥</w:t>
      </w:r>
      <w:r>
        <w:rPr>
          <w:rFonts w:hint="eastAsia" w:ascii="Times New Roman" w:hAnsi="Times New Roman" w:eastAsia="宋体" w:cs="Times New Roman"/>
          <w:color w:val="000000"/>
          <w:sz w:val="24"/>
        </w:rPr>
        <w:t xml:space="preserve">95%</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）管道敷设后采用最终强度可达</w:t>
      </w:r>
      <w:r>
        <w:rPr>
          <w:rFonts w:hint="eastAsia" w:ascii="Times New Roman" w:hAnsi="Times New Roman" w:eastAsia="宋体" w:cs="Times New Roman"/>
          <w:color w:val="000000"/>
          <w:sz w:val="24"/>
        </w:rPr>
        <w:t xml:space="preserve"> 80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90Mpa </w:t>
      </w:r>
      <w:r>
        <w:rPr>
          <w:rFonts w:hint="eastAsia" w:ascii="Times New Roman" w:hAnsi="Times New Roman" w:eastAsia="宋体" w:cs="Times New Roman"/>
          <w:color w:val="000000"/>
          <w:sz w:val="24"/>
        </w:rPr>
        <w:t xml:space="preserve">的（快干、早强）</w:t>
      </w:r>
      <w:r>
        <w:rPr>
          <w:rFonts w:hint="eastAsia" w:ascii="Times New Roman" w:hAnsi="Times New Roman" w:eastAsia="宋体" w:cs="Times New Roman"/>
          <w:color w:val="000000"/>
          <w:sz w:val="24"/>
        </w:rPr>
        <w:t xml:space="preserve">C25 </w:t>
      </w:r>
      <w:r>
        <w:rPr>
          <w:rFonts w:hint="eastAsia" w:ascii="Times New Roman" w:hAnsi="Times New Roman" w:eastAsia="宋体" w:cs="Times New Roman"/>
          <w:color w:val="000000"/>
          <w:sz w:val="24"/>
        </w:rPr>
        <w:t xml:space="preserve">混凝土浇灌至离路面</w:t>
      </w:r>
      <w:r>
        <w:rPr>
          <w:rFonts w:hint="eastAsia" w:ascii="Times New Roman" w:hAnsi="Times New Roman" w:eastAsia="宋体" w:cs="Times New Roman"/>
          <w:color w:val="000000"/>
          <w:sz w:val="24"/>
        </w:rPr>
        <w:t xml:space="preserve">100 mm </w:t>
      </w:r>
      <w:r>
        <w:rPr>
          <w:rFonts w:hint="eastAsia" w:ascii="Times New Roman" w:hAnsi="Times New Roman" w:eastAsia="宋体" w:cs="Times New Roman"/>
          <w:color w:val="000000"/>
          <w:sz w:val="24"/>
        </w:rPr>
        <w:t xml:space="preserve">位置。</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C25 </w:t>
      </w:r>
      <w:r>
        <w:rPr>
          <w:rFonts w:hint="eastAsia" w:ascii="Times New Roman" w:hAnsi="Times New Roman" w:eastAsia="宋体" w:cs="Times New Roman"/>
          <w:color w:val="000000"/>
          <w:sz w:val="24"/>
        </w:rPr>
        <w:t xml:space="preserve">混凝土至离路面</w:t>
      </w:r>
      <w:r>
        <w:rPr>
          <w:rFonts w:hint="eastAsia" w:ascii="Times New Roman" w:hAnsi="Times New Roman" w:eastAsia="宋体" w:cs="Times New Roman"/>
          <w:color w:val="000000"/>
          <w:sz w:val="24"/>
        </w:rPr>
        <w:t xml:space="preserve"> 100 mm </w:t>
      </w:r>
      <w:r>
        <w:rPr>
          <w:rFonts w:hint="eastAsia" w:ascii="Times New Roman" w:hAnsi="Times New Roman" w:eastAsia="宋体" w:cs="Times New Roman"/>
          <w:color w:val="000000"/>
          <w:sz w:val="24"/>
        </w:rPr>
        <w:t xml:space="preserve">位置采用热沥青罩面，用压实机具进行夯实。为保证沥青路面恢复质量，沥青路面恢复由指定专业道路管护单位统一安排施工。</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）、水泥混凝土路面挖掘及恢复施工：</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）现场打围后，严格按照设计施工图进行测量放线；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）现场复核后按照放线位置进行路面切割，保证切割的直顺度，人工破除路面及基层；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）为避免道路恢复后路面下沉，管道沟槽开挖后形成</w:t>
      </w:r>
      <w:r>
        <w:rPr>
          <w:rFonts w:hint="eastAsia" w:ascii="Times New Roman" w:hAnsi="Times New Roman" w:eastAsia="宋体" w:cs="Times New Roman"/>
          <w:color w:val="000000"/>
          <w:sz w:val="24"/>
        </w:rPr>
        <w:t xml:space="preserve">V</w:t>
      </w:r>
      <w:r>
        <w:rPr>
          <w:rFonts w:hint="eastAsia" w:ascii="Times New Roman" w:hAnsi="Times New Roman" w:eastAsia="宋体" w:cs="Times New Roman"/>
          <w:color w:val="000000"/>
          <w:sz w:val="24"/>
        </w:rPr>
        <w:t xml:space="preserve">形沟槽</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搭肩宽度为</w:t>
      </w:r>
      <w:r>
        <w:rPr>
          <w:rFonts w:hint="eastAsia" w:ascii="Times New Roman" w:hAnsi="Times New Roman" w:eastAsia="宋体" w:cs="Times New Roman"/>
          <w:color w:val="000000"/>
          <w:sz w:val="24"/>
        </w:rPr>
        <w:t xml:space="preserve">100 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）为减少对水泥路面的伤害，开挖沟槽应尽量选择伸缩缝作为一边开挖线。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）水泥混凝土路面开挖宽度</w:t>
      </w:r>
      <w:r>
        <w:rPr>
          <w:rFonts w:hint="eastAsia" w:ascii="Times New Roman" w:hAnsi="Times New Roman" w:eastAsia="宋体" w:cs="Times New Roman"/>
          <w:color w:val="000000"/>
          <w:sz w:val="24"/>
        </w:rPr>
        <w:t xml:space="preserve">600mm</w:t>
      </w:r>
      <w:r>
        <w:rPr>
          <w:rFonts w:hint="eastAsia" w:ascii="Times New Roman" w:hAnsi="Times New Roman" w:eastAsia="宋体" w:cs="Times New Roman"/>
          <w:color w:val="000000"/>
          <w:sz w:val="24"/>
        </w:rPr>
        <w:t xml:space="preserve">，沟槽总深度为</w:t>
      </w:r>
      <w:r>
        <w:rPr>
          <w:rFonts w:hint="eastAsia" w:ascii="Times New Roman" w:hAnsi="Times New Roman" w:eastAsia="宋体" w:cs="Times New Roman"/>
          <w:color w:val="000000"/>
          <w:sz w:val="24"/>
        </w:rPr>
        <w:t xml:space="preserve">800mm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）沟底土基土质较差时应换尽不良土，沟底土须碾压密实后敷设管道，要求土基回弹模量</w:t>
      </w:r>
      <w:r>
        <w:rPr>
          <w:rFonts w:hint="eastAsia" w:ascii="Times New Roman" w:hAnsi="Times New Roman" w:eastAsia="宋体" w:cs="Times New Roman"/>
          <w:color w:val="000000"/>
          <w:sz w:val="24"/>
        </w:rPr>
        <w:t xml:space="preserve"> Eo</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35Mpa</w:t>
      </w:r>
      <w:r>
        <w:rPr>
          <w:rFonts w:hint="eastAsia" w:ascii="Times New Roman" w:hAnsi="Times New Roman" w:eastAsia="宋体" w:cs="Times New Roman"/>
          <w:color w:val="000000"/>
          <w:sz w:val="24"/>
        </w:rPr>
        <w:t xml:space="preserve">，压实度要求≥</w:t>
      </w:r>
      <w:r>
        <w:rPr>
          <w:rFonts w:hint="eastAsia" w:ascii="Times New Roman" w:hAnsi="Times New Roman" w:eastAsia="宋体" w:cs="Times New Roman"/>
          <w:color w:val="000000"/>
          <w:sz w:val="24"/>
        </w:rPr>
        <w:t xml:space="preserve">95%</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）管道敷设后采用最终强度可达</w:t>
      </w:r>
      <w:r>
        <w:rPr>
          <w:rFonts w:hint="eastAsia" w:ascii="Times New Roman" w:hAnsi="Times New Roman" w:eastAsia="宋体" w:cs="Times New Roman"/>
          <w:color w:val="000000"/>
          <w:sz w:val="24"/>
        </w:rPr>
        <w:t xml:space="preserve">80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90Mpa </w:t>
      </w:r>
      <w:r>
        <w:rPr>
          <w:rFonts w:hint="eastAsia" w:ascii="Times New Roman" w:hAnsi="Times New Roman" w:eastAsia="宋体" w:cs="Times New Roman"/>
          <w:color w:val="000000"/>
          <w:sz w:val="24"/>
        </w:rPr>
        <w:t xml:space="preserve">的（快干、早强）</w:t>
      </w:r>
      <w:r>
        <w:rPr>
          <w:rFonts w:hint="eastAsia" w:ascii="Times New Roman" w:hAnsi="Times New Roman" w:eastAsia="宋体" w:cs="Times New Roman"/>
          <w:color w:val="000000"/>
          <w:sz w:val="24"/>
        </w:rPr>
        <w:t xml:space="preserve">C25 </w:t>
      </w:r>
      <w:r>
        <w:rPr>
          <w:rFonts w:hint="eastAsia" w:ascii="Times New Roman" w:hAnsi="Times New Roman" w:eastAsia="宋体" w:cs="Times New Roman"/>
          <w:color w:val="000000"/>
          <w:sz w:val="24"/>
        </w:rPr>
        <w:t xml:space="preserve">混凝土浇灌至原路面位置。</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）、人行道路面挖掘及恢复施工：</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）现场打围后，严格按照设计施工图进行测量放线；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）现场复核后按照放线位置进行路面切割，保证切割的直顺度，人工破除路面及基层；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）为避免道路恢复后路面下沉，管道沟槽开挖后形成</w:t>
      </w:r>
      <w:r>
        <w:rPr>
          <w:rFonts w:hint="eastAsia" w:ascii="Times New Roman" w:hAnsi="Times New Roman" w:eastAsia="宋体" w:cs="Times New Roman"/>
          <w:color w:val="000000"/>
          <w:sz w:val="24"/>
        </w:rPr>
        <w:t xml:space="preserve">V</w:t>
      </w:r>
      <w:r>
        <w:rPr>
          <w:rFonts w:hint="eastAsia" w:ascii="Times New Roman" w:hAnsi="Times New Roman" w:eastAsia="宋体" w:cs="Times New Roman"/>
          <w:color w:val="000000"/>
          <w:sz w:val="24"/>
        </w:rPr>
        <w:t xml:space="preserve">形沟槽。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）人行道路面开挖沟槽应尽量选择花砖</w:t>
      </w:r>
      <w:r>
        <w:rPr>
          <w:rFonts w:hint="eastAsia" w:ascii="Times New Roman" w:hAnsi="Times New Roman" w:eastAsia="宋体" w:cs="Times New Roman"/>
          <w:color w:val="000000"/>
          <w:sz w:val="24"/>
        </w:rPr>
        <w:t xml:space="preserve">缝作为</w:t>
      </w:r>
      <w:r>
        <w:rPr>
          <w:rFonts w:hint="eastAsia" w:ascii="Times New Roman" w:hAnsi="Times New Roman" w:eastAsia="宋体" w:cs="Times New Roman"/>
          <w:color w:val="000000"/>
          <w:sz w:val="24"/>
        </w:rPr>
        <w:t xml:space="preserve">开挖线，应根据花砖宽度调整开挖宽度，开挖宽度不低于</w:t>
      </w:r>
      <w:r>
        <w:rPr>
          <w:rFonts w:hint="eastAsia" w:ascii="Times New Roman" w:hAnsi="Times New Roman" w:eastAsia="宋体" w:cs="Times New Roman"/>
          <w:color w:val="000000"/>
          <w:sz w:val="24"/>
        </w:rPr>
        <w:t xml:space="preserve">400mm</w:t>
      </w:r>
      <w:r>
        <w:rPr>
          <w:rFonts w:hint="eastAsia" w:ascii="Times New Roman" w:hAnsi="Times New Roman" w:eastAsia="宋体" w:cs="Times New Roman"/>
          <w:color w:val="000000"/>
          <w:sz w:val="24"/>
        </w:rPr>
        <w:t xml:space="preserve">，沟槽总深度为</w:t>
      </w:r>
      <w:r>
        <w:rPr>
          <w:rFonts w:hint="eastAsia" w:ascii="Times New Roman" w:hAnsi="Times New Roman" w:eastAsia="宋体" w:cs="Times New Roman"/>
          <w:color w:val="000000"/>
          <w:sz w:val="24"/>
        </w:rPr>
        <w:t xml:space="preserve"> 600mm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）沟底土基土质较差时应换尽不良土，沟底土须碾压密实后敷设管道，要求土基回弹模量</w:t>
      </w:r>
      <w:r>
        <w:rPr>
          <w:rFonts w:hint="eastAsia" w:ascii="Times New Roman" w:hAnsi="Times New Roman" w:eastAsia="宋体" w:cs="Times New Roman"/>
          <w:color w:val="000000"/>
          <w:sz w:val="24"/>
        </w:rPr>
        <w:t xml:space="preserve"> Eo</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35Mpa</w:t>
      </w:r>
      <w:r>
        <w:rPr>
          <w:rFonts w:hint="eastAsia" w:ascii="Times New Roman" w:hAnsi="Times New Roman" w:eastAsia="宋体" w:cs="Times New Roman"/>
          <w:color w:val="000000"/>
          <w:sz w:val="24"/>
        </w:rPr>
        <w:t xml:space="preserve">，压实度要求≥</w:t>
      </w:r>
      <w:r>
        <w:rPr>
          <w:rFonts w:hint="eastAsia" w:ascii="Times New Roman" w:hAnsi="Times New Roman" w:eastAsia="宋体" w:cs="Times New Roman"/>
          <w:color w:val="000000"/>
          <w:sz w:val="24"/>
        </w:rPr>
        <w:t xml:space="preserve">95%</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）人行道路恢复选用与原人行道路面相同材料对路面进行恢复，达到与原路面材料颜色花纹协调一致。</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、绿化带管道开挖及恢复：</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现场打围后，严格按照设计施工图进行测量放线；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现场复核后按照放线位置绿化带的开挖，开挖时注意对管道外的绿化的保护；</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绿化带管道开挖宽度为</w:t>
      </w:r>
      <w:r>
        <w:rPr>
          <w:rFonts w:hint="eastAsia" w:ascii="Times New Roman" w:hAnsi="Times New Roman" w:eastAsia="宋体" w:cs="Times New Roman"/>
          <w:color w:val="000000"/>
          <w:sz w:val="24"/>
        </w:rPr>
        <w:t xml:space="preserve">400mm</w:t>
      </w:r>
      <w:r>
        <w:rPr>
          <w:rFonts w:hint="eastAsia" w:ascii="Times New Roman" w:hAnsi="Times New Roman" w:eastAsia="宋体" w:cs="Times New Roman"/>
          <w:color w:val="000000"/>
          <w:sz w:val="24"/>
        </w:rPr>
        <w:t xml:space="preserve">，沟槽总深度为</w:t>
      </w:r>
      <w:r>
        <w:rPr>
          <w:rFonts w:hint="eastAsia" w:ascii="Times New Roman" w:hAnsi="Times New Roman" w:eastAsia="宋体" w:cs="Times New Roman"/>
          <w:color w:val="000000"/>
          <w:sz w:val="24"/>
        </w:rPr>
        <w:t xml:space="preserve">600mm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）沟底土基土质较差时应换尽不良土，沟底土须碾压密实后敷设管道，要求土基回弹模量</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Eo</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35Mpa</w:t>
      </w:r>
      <w:r>
        <w:rPr>
          <w:rFonts w:hint="eastAsia" w:ascii="Times New Roman" w:hAnsi="Times New Roman" w:eastAsia="宋体" w:cs="Times New Roman"/>
          <w:color w:val="000000"/>
          <w:sz w:val="24"/>
        </w:rPr>
        <w:t xml:space="preserve">，压实度要求≥</w:t>
      </w:r>
      <w:r>
        <w:rPr>
          <w:rFonts w:hint="eastAsia" w:ascii="Times New Roman" w:hAnsi="Times New Roman" w:eastAsia="宋体" w:cs="Times New Roman"/>
          <w:color w:val="000000"/>
          <w:sz w:val="24"/>
        </w:rPr>
        <w:t xml:space="preserve">95%</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）管道敷设后将其恢复成原绿化带的标准。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施工时，做到文明规范、安全施工，施工现场内道路应保持通畅，不在道路上堆放构件、材料等障碍物。施工运输车辆、挖掘机械</w:t>
      </w:r>
      <w:r>
        <w:rPr>
          <w:rFonts w:hint="eastAsia" w:ascii="Times New Roman" w:hAnsi="Times New Roman" w:eastAsia="宋体" w:cs="Times New Roman"/>
          <w:color w:val="000000"/>
          <w:sz w:val="24"/>
        </w:rPr>
        <w:t xml:space="preserve">驶</w:t>
      </w:r>
      <w:r>
        <w:rPr>
          <w:rFonts w:hint="eastAsia" w:ascii="Times New Roman" w:hAnsi="Times New Roman" w:eastAsia="宋体" w:cs="Times New Roman"/>
          <w:color w:val="000000"/>
          <w:sz w:val="24"/>
        </w:rPr>
        <w:t xml:space="preserve">出工地前必须进行冲洗。运输砂石、水泥、土方、垃圾等易产生扬尘污染的车辆必须封闭严密，严禁撒漏。在管道施工时，特别车行道与人行道上，注意打围的规范，保证行车与行人的安全，另外当施工现场交通流量较大时，有交通</w:t>
      </w:r>
      <w:r>
        <w:rPr>
          <w:rFonts w:hint="eastAsia" w:ascii="Times New Roman" w:hAnsi="Times New Roman" w:eastAsia="宋体" w:cs="Times New Roman"/>
          <w:color w:val="000000"/>
          <w:sz w:val="24"/>
        </w:rPr>
        <w:t xml:space="preserve">秩序员维护</w:t>
      </w:r>
      <w:r>
        <w:rPr>
          <w:rFonts w:hint="eastAsia" w:ascii="Times New Roman" w:hAnsi="Times New Roman" w:eastAsia="宋体" w:cs="Times New Roman"/>
          <w:color w:val="000000"/>
          <w:sz w:val="24"/>
        </w:rPr>
        <w:t xml:space="preserve">引导现场交通，降低施工对道路交通的影响。</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2.5.2 </w:t>
      </w:r>
      <w:r>
        <w:rPr>
          <w:rFonts w:hint="eastAsia" w:ascii="Times New Roman" w:hAnsi="Times New Roman" w:eastAsia="宋体" w:cs="Times New Roman"/>
          <w:color w:val="000000"/>
          <w:sz w:val="24"/>
        </w:rPr>
        <w:t xml:space="preserve">窨井设计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）砌筑前校核基础尺寸及高程，测放出井中及砌筑边线。灰砂砖在建筑前用水湿润，含水量为</w:t>
      </w:r>
      <w:r>
        <w:rPr>
          <w:rFonts w:hint="eastAsia" w:ascii="Times New Roman" w:hAnsi="Times New Roman" w:eastAsia="宋体" w:cs="Times New Roman"/>
          <w:color w:val="000000"/>
          <w:sz w:val="24"/>
        </w:rPr>
        <w:t xml:space="preserve"> 10%~15%</w:t>
      </w:r>
      <w:r>
        <w:rPr>
          <w:rFonts w:hint="eastAsia" w:ascii="Times New Roman" w:hAnsi="Times New Roman" w:eastAsia="宋体" w:cs="Times New Roman"/>
          <w:color w:val="000000"/>
          <w:sz w:val="24"/>
        </w:rPr>
        <w:t xml:space="preserve">，砂浆配合比由实验室确定。</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）基础砌筑前，基垫层表面应清扫干净，淋水湿润。</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）砌筑时须挂线施工：先挂线对中点，砌筑时经常以此垂线对中点，用钢尺检查各边尺寸、距离是否符合要求。</w:t>
      </w:r>
      <w:r>
        <w:rPr>
          <w:rFonts w:hint="eastAsia" w:ascii="Times New Roman" w:hAnsi="Times New Roman" w:eastAsia="宋体" w:cs="Times New Roman"/>
          <w:color w:val="000000"/>
          <w:sz w:val="24"/>
        </w:rPr>
        <w:t xml:space="preserve">保证方井砌筑</w:t>
      </w:r>
      <w:r>
        <w:rPr>
          <w:rFonts w:hint="eastAsia" w:ascii="Times New Roman" w:hAnsi="Times New Roman" w:eastAsia="宋体" w:cs="Times New Roman"/>
          <w:color w:val="000000"/>
          <w:sz w:val="24"/>
        </w:rPr>
        <w:t xml:space="preserve">时墙体垂直，井口方正。</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）砌筑宜采用一铲灰，一块砖，一挤揉的砌法。砌体应分层，上下错缝，内外搭接，砌体的转角处和交接处应同时砌筑，不能同时砌筑的应用梯级</w:t>
      </w:r>
      <w:r>
        <w:rPr>
          <w:rFonts w:hint="eastAsia" w:ascii="Times New Roman" w:hAnsi="Times New Roman" w:eastAsia="宋体" w:cs="Times New Roman"/>
          <w:color w:val="000000"/>
          <w:sz w:val="24"/>
        </w:rPr>
        <w:t xml:space="preserve">槎</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）砌筑圆形检查井时要注意圆度。挂线校核内径，收口</w:t>
      </w:r>
      <w:r>
        <w:rPr>
          <w:rFonts w:hint="eastAsia" w:ascii="Times New Roman" w:hAnsi="Times New Roman" w:eastAsia="宋体" w:cs="Times New Roman"/>
          <w:color w:val="000000"/>
          <w:sz w:val="24"/>
        </w:rPr>
        <w:t xml:space="preserve">段每皮</w:t>
      </w:r>
      <w:r>
        <w:rPr>
          <w:rFonts w:hint="eastAsia" w:ascii="Times New Roman" w:hAnsi="Times New Roman" w:eastAsia="宋体" w:cs="Times New Roman"/>
          <w:color w:val="000000"/>
          <w:sz w:val="24"/>
        </w:rPr>
        <w:t xml:space="preserve">检查，看有无偏移。井</w:t>
      </w:r>
      <w:r>
        <w:rPr>
          <w:rFonts w:hint="eastAsia" w:ascii="Times New Roman" w:hAnsi="Times New Roman" w:eastAsia="宋体" w:cs="Times New Roman"/>
          <w:color w:val="000000"/>
          <w:sz w:val="24"/>
        </w:rPr>
        <w:t xml:space="preserve">下部干</w:t>
      </w:r>
      <w:r>
        <w:rPr>
          <w:rFonts w:hint="eastAsia" w:ascii="Times New Roman" w:hAnsi="Times New Roman" w:eastAsia="宋体" w:cs="Times New Roman"/>
          <w:color w:val="000000"/>
          <w:sz w:val="24"/>
        </w:rPr>
        <w:t xml:space="preserve">管伸入处，</w:t>
      </w:r>
      <w:r>
        <w:rPr>
          <w:rFonts w:hint="eastAsia" w:ascii="Times New Roman" w:hAnsi="Times New Roman" w:eastAsia="宋体" w:cs="Times New Roman"/>
          <w:color w:val="000000"/>
          <w:sz w:val="24"/>
        </w:rPr>
        <w:t xml:space="preserve">特别是管底两</w:t>
      </w:r>
      <w:r>
        <w:rPr>
          <w:rFonts w:hint="eastAsia" w:ascii="Times New Roman" w:hAnsi="Times New Roman" w:eastAsia="宋体" w:cs="Times New Roman"/>
          <w:color w:val="000000"/>
          <w:sz w:val="24"/>
        </w:rPr>
        <w:t xml:space="preserve">侧要用砂浆</w:t>
      </w:r>
      <w:r>
        <w:rPr>
          <w:rFonts w:hint="eastAsia" w:ascii="Times New Roman" w:hAnsi="Times New Roman" w:eastAsia="宋体" w:cs="Times New Roman"/>
          <w:color w:val="000000"/>
          <w:sz w:val="24"/>
        </w:rPr>
        <w:t xml:space="preserve">碎砖捣插密</w:t>
      </w:r>
      <w:r>
        <w:rPr>
          <w:rFonts w:hint="eastAsia" w:ascii="Times New Roman" w:hAnsi="Times New Roman" w:eastAsia="宋体" w:cs="Times New Roman"/>
          <w:color w:val="000000"/>
          <w:sz w:val="24"/>
        </w:rPr>
        <w:t xml:space="preserve">实，使其不渗漏，收口高度事先算出，按每层缩入</w:t>
      </w:r>
      <w:r>
        <w:rPr>
          <w:rFonts w:hint="eastAsia" w:ascii="Times New Roman" w:hAnsi="Times New Roman" w:eastAsia="宋体" w:cs="Times New Roman"/>
          <w:color w:val="000000"/>
          <w:sz w:val="24"/>
        </w:rPr>
        <w:t xml:space="preserve">2cm</w:t>
      </w:r>
      <w:r>
        <w:rPr>
          <w:rFonts w:hint="eastAsia" w:ascii="Times New Roman" w:hAnsi="Times New Roman" w:eastAsia="宋体" w:cs="Times New Roman"/>
          <w:color w:val="000000"/>
          <w:sz w:val="24"/>
        </w:rPr>
        <w:t xml:space="preserve">，即每圈缩入</w:t>
      </w:r>
      <w:r>
        <w:rPr>
          <w:rFonts w:hint="eastAsia" w:ascii="Times New Roman" w:hAnsi="Times New Roman" w:eastAsia="宋体" w:cs="Times New Roman"/>
          <w:color w:val="000000"/>
          <w:sz w:val="24"/>
        </w:rPr>
        <w:t xml:space="preserve">4cm</w:t>
      </w:r>
      <w:r>
        <w:rPr>
          <w:rFonts w:hint="eastAsia" w:ascii="Times New Roman" w:hAnsi="Times New Roman" w:eastAsia="宋体" w:cs="Times New Roman"/>
          <w:color w:val="000000"/>
          <w:sz w:val="24"/>
        </w:rPr>
        <w:t xml:space="preserve">计算。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）水泥砂浆必须在</w:t>
      </w:r>
      <w:r>
        <w:rPr>
          <w:rFonts w:hint="eastAsia" w:ascii="Times New Roman" w:hAnsi="Times New Roman" w:eastAsia="宋体" w:cs="Times New Roman"/>
          <w:color w:val="000000"/>
          <w:sz w:val="24"/>
        </w:rPr>
        <w:t xml:space="preserve">4h</w:t>
      </w:r>
      <w:r>
        <w:rPr>
          <w:rFonts w:hint="eastAsia" w:ascii="Times New Roman" w:hAnsi="Times New Roman" w:eastAsia="宋体" w:cs="Times New Roman"/>
          <w:color w:val="000000"/>
          <w:sz w:val="24"/>
        </w:rPr>
        <w:t xml:space="preserve">内用完，不得使用过夜砂浆。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）检查井的井环用</w:t>
      </w:r>
      <w:r>
        <w:rPr>
          <w:rFonts w:hint="eastAsia" w:ascii="Times New Roman" w:hAnsi="Times New Roman" w:eastAsia="宋体" w:cs="Times New Roman"/>
          <w:color w:val="000000"/>
          <w:sz w:val="24"/>
        </w:rPr>
        <w:t xml:space="preserve"> 1:2 </w:t>
      </w:r>
      <w:r>
        <w:rPr>
          <w:rFonts w:hint="eastAsia" w:ascii="Times New Roman" w:hAnsi="Times New Roman" w:eastAsia="宋体" w:cs="Times New Roman"/>
          <w:color w:val="000000"/>
          <w:sz w:val="24"/>
        </w:rPr>
        <w:t xml:space="preserve">水泥砂浆固定。井环面应与路面标高相同。</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2.5.3 </w:t>
      </w:r>
      <w:r>
        <w:rPr>
          <w:rFonts w:hint="eastAsia" w:ascii="Times New Roman" w:hAnsi="Times New Roman" w:eastAsia="宋体" w:cs="Times New Roman"/>
          <w:color w:val="000000"/>
          <w:sz w:val="24"/>
        </w:rPr>
        <w:t xml:space="preserve">线缆敷设工程设计</w:t>
      </w:r>
      <w:r/>
    </w:p>
    <w:p>
      <w:pPr>
        <w:spacing w:line="360" w:lineRule="auto"/>
        <w:rPr>
          <w:rFonts w:ascii="Times New Roman" w:hAnsi="Times New Roman" w:eastAsia="宋体" w:cs="Times New Roman"/>
          <w:color w:val="000000"/>
          <w:sz w:val="24"/>
        </w:rPr>
      </w:pPr>
      <w:r/>
      <w:bookmarkStart w:id="180" w:name="_Toc45198498"/>
      <w:r/>
      <w:bookmarkStart w:id="181" w:name="_Toc520671490"/>
      <w:r/>
      <w:bookmarkStart w:id="182" w:name="_Toc520563392"/>
      <w:r>
        <w:rPr>
          <w:rFonts w:hint="eastAsia" w:ascii="Times New Roman" w:hAnsi="Times New Roman" w:eastAsia="宋体" w:cs="Times New Roman"/>
          <w:color w:val="000000"/>
          <w:sz w:val="24"/>
        </w:rPr>
        <w:t xml:space="preserve">供电线</w:t>
      </w:r>
      <w:r>
        <w:rPr>
          <w:rFonts w:hint="eastAsia" w:ascii="Times New Roman" w:hAnsi="Times New Roman" w:eastAsia="宋体" w:cs="Times New Roman"/>
          <w:color w:val="000000"/>
          <w:sz w:val="24"/>
        </w:rPr>
        <w:t xml:space="preserve">缆</w:t>
      </w:r>
      <w:r>
        <w:rPr>
          <w:rFonts w:hint="eastAsia" w:ascii="Times New Roman" w:hAnsi="Times New Roman" w:eastAsia="宋体" w:cs="Times New Roman"/>
          <w:color w:val="000000"/>
          <w:sz w:val="24"/>
        </w:rPr>
        <w:t xml:space="preserve">敷设</w:t>
      </w:r>
      <w:bookmarkEnd w:id="180"/>
      <w:r/>
      <w:bookmarkEnd w:id="181"/>
      <w:r/>
      <w:bookmarkEnd w:id="182"/>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b/>
          <w:bCs/>
          <w:color w:val="000000"/>
          <w:sz w:val="24"/>
        </w:rPr>
      </w:pPr>
      <w:r/>
      <w:bookmarkStart w:id="183" w:name="_Toc449453944"/>
      <w:r/>
      <w:bookmarkStart w:id="184" w:name="_Toc448153458"/>
      <w:r/>
      <w:bookmarkStart w:id="185" w:name="_Toc520671491"/>
      <w:r/>
      <w:bookmarkStart w:id="186" w:name="_Toc520563393"/>
      <w:r/>
      <w:bookmarkStart w:id="187" w:name="_Toc426148477"/>
      <w:r/>
      <w:bookmarkStart w:id="188" w:name="_Toc427834229"/>
      <w:r/>
      <w:bookmarkStart w:id="189" w:name="_Toc423897285"/>
      <w:r>
        <w:rPr>
          <w:rFonts w:hint="eastAsia" w:ascii="Times New Roman" w:hAnsi="Times New Roman" w:eastAsia="宋体" w:cs="Times New Roman"/>
          <w:b/>
          <w:bCs/>
          <w:color w:val="000000"/>
          <w:sz w:val="24"/>
        </w:rPr>
        <w:t xml:space="preserve">一般要求</w:t>
      </w:r>
      <w:bookmarkEnd w:id="183"/>
      <w:r/>
      <w:bookmarkEnd w:id="184"/>
      <w:r/>
      <w:bookmarkEnd w:id="185"/>
      <w:r/>
      <w:bookmarkEnd w:id="186"/>
      <w:r/>
      <w:bookmarkEnd w:id="187"/>
      <w:r/>
      <w:bookmarkEnd w:id="188"/>
      <w:r/>
      <w:bookmarkEnd w:id="189"/>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运到现场的电缆及材料均应核对其型号、规格符合设计要求，并有合格证。</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检查电缆及材料外观无损伤和缺陷。</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卸货和搬运作业时，均不得使设备或外来物体接触到电缆表面。</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在任何情况下，均不得将电缆盘从所载运的车辆上推到地面上。</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经切割的电缆两端应立即密封，以避免潮气侵入。</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bookmarkStart w:id="190" w:name="_Toc426148478"/>
      <w:r/>
      <w:bookmarkStart w:id="191" w:name="_Toc520671492"/>
      <w:r/>
      <w:bookmarkStart w:id="192" w:name="_Toc520563394"/>
      <w:r/>
      <w:bookmarkStart w:id="193" w:name="_Toc448153459"/>
      <w:r/>
      <w:bookmarkStart w:id="194" w:name="_Toc423897286"/>
      <w:r/>
      <w:bookmarkStart w:id="195" w:name="_Toc449453945"/>
      <w:r/>
      <w:bookmarkStart w:id="196" w:name="_Toc427834230"/>
      <w:r>
        <w:rPr>
          <w:rFonts w:hint="eastAsia" w:ascii="Times New Roman" w:hAnsi="Times New Roman" w:eastAsia="宋体" w:cs="Times New Roman"/>
          <w:color w:val="000000"/>
          <w:sz w:val="24"/>
        </w:rPr>
        <w:t xml:space="preserve">电缆导管敷设</w:t>
      </w:r>
      <w:bookmarkEnd w:id="190"/>
      <w:r/>
      <w:bookmarkEnd w:id="191"/>
      <w:r/>
      <w:bookmarkEnd w:id="192"/>
      <w:r/>
      <w:bookmarkEnd w:id="193"/>
      <w:r/>
      <w:bookmarkEnd w:id="194"/>
      <w:r/>
      <w:bookmarkEnd w:id="195"/>
      <w:r/>
      <w:bookmarkEnd w:id="196"/>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管口切割以后，内边缘必须锉平。</w:t>
      </w:r>
      <w:r/>
    </w:p>
    <w:p>
      <w:pPr>
        <w:spacing w:line="360" w:lineRule="auto"/>
        <w:rPr>
          <w:rFonts w:ascii="Times New Roman" w:hAnsi="Times New Roman" w:eastAsia="宋体" w:cs="Times New Roman"/>
          <w:b/>
          <w:bCs/>
          <w:color w:val="000000"/>
          <w:sz w:val="24"/>
        </w:rPr>
      </w:pPr>
      <w:r>
        <w:rPr>
          <w:rFonts w:hint="eastAsia" w:ascii="Times New Roman" w:hAnsi="Times New Roman" w:eastAsia="宋体" w:cs="Times New Roman"/>
          <w:b/>
          <w:bCs/>
          <w:color w:val="000000"/>
          <w:sz w:val="24"/>
        </w:rPr>
        <w:t xml:space="preserve">导线管必须冷弯，弯曲半径符合规范要求。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埋地导管在安装预制前，先按施工图确定好路径，安装好的导管要用非木质</w:t>
      </w:r>
      <w:r>
        <w:rPr>
          <w:rFonts w:hint="eastAsia" w:ascii="Times New Roman" w:hAnsi="Times New Roman" w:eastAsia="宋体" w:cs="Times New Roman"/>
          <w:color w:val="000000"/>
          <w:sz w:val="24"/>
        </w:rPr>
        <w:t xml:space="preserve">件固定</w:t>
      </w:r>
      <w:r>
        <w:rPr>
          <w:rFonts w:hint="eastAsia" w:ascii="Times New Roman" w:hAnsi="Times New Roman" w:eastAsia="宋体" w:cs="Times New Roman"/>
          <w:color w:val="000000"/>
          <w:sz w:val="24"/>
        </w:rPr>
        <w:t xml:space="preserve">并随导管一起埋入地坪，导管埋深符合规范要求。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在地面上敷设的导管要适当地固定在附近的结构或支架上，接线盒的安装要避免雨水进入。</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镀锌管锌层</w:t>
      </w:r>
      <w:r>
        <w:rPr>
          <w:rFonts w:hint="eastAsia" w:ascii="Times New Roman" w:hAnsi="Times New Roman" w:eastAsia="宋体" w:cs="Times New Roman"/>
          <w:color w:val="000000"/>
          <w:sz w:val="24"/>
        </w:rPr>
        <w:t xml:space="preserve">剥落处应涂以防腐漆。</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电缆敷设前准备：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根据电缆到货长度，敷设长度编制电缆分配表，分列各编号电缆的起点、终点、长度及分配盘号。</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根据现场电缆分布情况和电缆分配表，安排电缆敷设顺序，宜先远后近，先集中后分散。</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电缆敷设前需对每盘电缆进行导通性和绝缘性检查，合格电缆方可敷设，绝缘检查低压电缆用</w:t>
      </w:r>
      <w:r>
        <w:rPr>
          <w:rFonts w:hint="eastAsia" w:ascii="Times New Roman" w:hAnsi="Times New Roman" w:eastAsia="宋体" w:cs="Times New Roman"/>
          <w:color w:val="000000"/>
          <w:sz w:val="24"/>
        </w:rPr>
        <w:t xml:space="preserve">500VM</w:t>
      </w:r>
      <w:r>
        <w:rPr>
          <w:rFonts w:hint="eastAsia" w:ascii="Times New Roman" w:hAnsi="Times New Roman" w:eastAsia="宋体" w:cs="Times New Roman"/>
          <w:color w:val="000000"/>
          <w:sz w:val="24"/>
        </w:rPr>
        <w:t xml:space="preserve">表测试。</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电缆型号、规格等应符合设计要求，外观良好，保护层无破损。</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电缆槽</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托盘安装完，直埋电缆区域无土方开挖，电缆保护管预埋工作已完成，导管中穿好铁丝。</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设计一个合适的表格，记录每个电缆盘每次提取的电缆数量和剩余的电缆数量。</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管内穿线</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对穿管敷设的绝缘导线，其额定电压不低于</w:t>
      </w:r>
      <w:r>
        <w:rPr>
          <w:rFonts w:hint="eastAsia" w:ascii="Times New Roman" w:hAnsi="Times New Roman" w:eastAsia="宋体" w:cs="Times New Roman"/>
          <w:color w:val="000000"/>
          <w:sz w:val="24"/>
        </w:rPr>
        <w:t xml:space="preserve"> 500V</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不同回路、不同电压等级的导线，不穿在同一根管内。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同类供电的几个回路可穿入同一根管内，但管内导线总数不多于</w:t>
      </w:r>
      <w:r>
        <w:rPr>
          <w:rFonts w:hint="eastAsia" w:ascii="Times New Roman" w:hAnsi="Times New Roman" w:eastAsia="宋体" w:cs="Times New Roman"/>
          <w:color w:val="000000"/>
          <w:sz w:val="24"/>
        </w:rPr>
        <w:t xml:space="preserve"> 8 </w:t>
      </w:r>
      <w:r>
        <w:rPr>
          <w:rFonts w:hint="eastAsia" w:ascii="Times New Roman" w:hAnsi="Times New Roman" w:eastAsia="宋体" w:cs="Times New Roman"/>
          <w:color w:val="000000"/>
          <w:sz w:val="24"/>
        </w:rPr>
        <w:t xml:space="preserve">根。</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同一交流回路的导线穿于同一钢管内。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导线在管内无接头和扭结，接头设在接线盒（箱）内。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管内导线包括绝缘层在内的总截面积不大于管子内空截面积的</w:t>
      </w:r>
      <w:r>
        <w:rPr>
          <w:rFonts w:hint="eastAsia" w:ascii="Times New Roman" w:hAnsi="Times New Roman" w:eastAsia="宋体" w:cs="Times New Roman"/>
          <w:color w:val="000000"/>
          <w:sz w:val="24"/>
        </w:rPr>
        <w:t xml:space="preserve"> 40</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接头连接和终端连接</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电力电缆终端头的制作，必须按制造厂提供的详图由熟悉制作工艺的人员进行。</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低压电缆终端</w:t>
      </w:r>
      <w:r>
        <w:rPr>
          <w:rFonts w:hint="eastAsia" w:ascii="Times New Roman" w:hAnsi="Times New Roman" w:eastAsia="宋体" w:cs="Times New Roman"/>
          <w:color w:val="000000"/>
          <w:sz w:val="24"/>
        </w:rPr>
        <w:t xml:space="preserve">头采用</w:t>
      </w:r>
      <w:r>
        <w:rPr>
          <w:rFonts w:hint="eastAsia" w:ascii="Times New Roman" w:hAnsi="Times New Roman" w:eastAsia="宋体" w:cs="Times New Roman"/>
          <w:color w:val="000000"/>
          <w:sz w:val="24"/>
        </w:rPr>
        <w:t xml:space="preserve">绝缘胶带包扎密封。</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电缆在最终连接前，进行导通性和绝缘性测试，中压电缆按</w:t>
      </w:r>
      <w:r>
        <w:rPr>
          <w:rFonts w:hint="eastAsia" w:ascii="Times New Roman" w:hAnsi="Times New Roman" w:eastAsia="宋体" w:cs="Times New Roman"/>
          <w:color w:val="000000"/>
          <w:sz w:val="24"/>
        </w:rPr>
        <w:t xml:space="preserve"> MLD-01-F-60-001 </w:t>
      </w:r>
      <w:r>
        <w:rPr>
          <w:rFonts w:hint="eastAsia" w:ascii="Times New Roman" w:hAnsi="Times New Roman" w:eastAsia="宋体" w:cs="Times New Roman"/>
          <w:color w:val="000000"/>
          <w:sz w:val="24"/>
        </w:rPr>
        <w:t xml:space="preserve">规定做直流耐压试验。</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bookmarkStart w:id="197" w:name="_Toc45198499"/>
      <w:r/>
      <w:bookmarkStart w:id="198" w:name="_Toc449453946"/>
      <w:r/>
      <w:bookmarkStart w:id="199" w:name="_Toc423897287"/>
      <w:r/>
      <w:bookmarkStart w:id="200" w:name="_Toc427834231"/>
      <w:r/>
      <w:bookmarkStart w:id="201" w:name="_Toc520563395"/>
      <w:r/>
      <w:bookmarkStart w:id="202" w:name="_Toc448153460"/>
      <w:r/>
      <w:bookmarkStart w:id="203" w:name="_Toc520671493"/>
      <w:r/>
      <w:bookmarkStart w:id="204" w:name="_Toc426148479"/>
      <w:r>
        <w:rPr>
          <w:rFonts w:hint="eastAsia" w:ascii="Times New Roman" w:hAnsi="Times New Roman" w:eastAsia="宋体" w:cs="Times New Roman"/>
          <w:color w:val="000000"/>
          <w:sz w:val="24"/>
        </w:rPr>
        <w:t xml:space="preserve">通信线缆敷设</w:t>
      </w:r>
      <w:bookmarkEnd w:id="197"/>
      <w:r/>
      <w:bookmarkEnd w:id="198"/>
      <w:r/>
      <w:bookmarkEnd w:id="199"/>
      <w:r/>
      <w:bookmarkEnd w:id="200"/>
      <w:r/>
      <w:bookmarkEnd w:id="201"/>
      <w:r/>
      <w:bookmarkEnd w:id="202"/>
      <w:r/>
      <w:bookmarkEnd w:id="203"/>
      <w:r/>
      <w:bookmarkEnd w:id="204"/>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）光缆将按实际长度铺设，铺设时不超过光缆厂家规定的牵引张力和弯曲半径的要求。在铺设光缆之前，每个管道要用合适的方法清理。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）光缆在人孔井外十分清洁的环境中接续。光缆接续采用熔接法，光缆接头应配有单独的接头护套。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）备有备用光缆并装在光缆接头盒的托盘上，放在托盘上的光纤不应产生微弯曲损耗。每根光缆在</w:t>
      </w:r>
      <w:r>
        <w:rPr>
          <w:rFonts w:hint="eastAsia" w:ascii="Times New Roman" w:hAnsi="Times New Roman" w:eastAsia="宋体" w:cs="Times New Roman"/>
          <w:color w:val="000000"/>
          <w:sz w:val="24"/>
        </w:rPr>
        <w:t xml:space="preserve">1310nm</w:t>
      </w:r>
      <w:r>
        <w:rPr>
          <w:rFonts w:hint="eastAsia" w:ascii="Times New Roman" w:hAnsi="Times New Roman" w:eastAsia="宋体" w:cs="Times New Roman"/>
          <w:color w:val="000000"/>
          <w:sz w:val="24"/>
        </w:rPr>
        <w:t xml:space="preserve">波长的接头损耗不超过</w:t>
      </w:r>
      <w:r>
        <w:rPr>
          <w:rFonts w:hint="eastAsia" w:ascii="Times New Roman" w:hAnsi="Times New Roman" w:eastAsia="宋体" w:cs="Times New Roman"/>
          <w:color w:val="000000"/>
          <w:sz w:val="24"/>
        </w:rPr>
        <w:t xml:space="preserve">0.ldB</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）在所有光缆需要分歧或分配出与单独终端单元相连的光纤接头应使用接头盒保护；接头盒的设计应易于安装。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）接头盒应为光缆接头提供一个密闭的、防潮的环境。接头盒应能重新进入，以便维修和满足其它工作要求。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）接头牢固地安装在每个人孔中。接头应安装在尽可能高处，以免浸水。</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）每根光缆端接在光缆终端和接线板上，光缆应在</w:t>
      </w:r>
      <w:r>
        <w:rPr>
          <w:rFonts w:hint="eastAsia" w:ascii="Times New Roman" w:hAnsi="Times New Roman" w:eastAsia="宋体" w:cs="Times New Roman"/>
          <w:color w:val="000000"/>
          <w:sz w:val="24"/>
        </w:rPr>
        <w:t xml:space="preserve">每个站端接</w:t>
      </w:r>
      <w:r>
        <w:rPr>
          <w:rFonts w:hint="eastAsia" w:ascii="Times New Roman" w:hAnsi="Times New Roman" w:eastAsia="宋体" w:cs="Times New Roman"/>
          <w:color w:val="000000"/>
          <w:sz w:val="24"/>
        </w:rPr>
        <w:t xml:space="preserve">。接线板的容量足以端</w:t>
      </w:r>
      <w:r>
        <w:rPr>
          <w:rFonts w:hint="eastAsia" w:ascii="Times New Roman" w:hAnsi="Times New Roman" w:eastAsia="宋体" w:cs="Times New Roman"/>
          <w:color w:val="000000"/>
          <w:sz w:val="24"/>
        </w:rPr>
        <w:t xml:space="preserve">接所有</w:t>
      </w:r>
      <w:r>
        <w:rPr>
          <w:rFonts w:hint="eastAsia" w:ascii="Times New Roman" w:hAnsi="Times New Roman" w:eastAsia="宋体" w:cs="Times New Roman"/>
          <w:color w:val="000000"/>
          <w:sz w:val="24"/>
        </w:rPr>
        <w:t xml:space="preserve">室外光纤。进局光缆有标志，以区别其它电缆。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）设备侧的光缆长度应作适当预留，一股为</w:t>
      </w:r>
      <w:r>
        <w:rPr>
          <w:rFonts w:hint="eastAsia" w:ascii="Times New Roman" w:hAnsi="Times New Roman" w:eastAsia="宋体" w:cs="Times New Roman"/>
          <w:color w:val="000000"/>
          <w:sz w:val="24"/>
        </w:rPr>
        <w:t xml:space="preserve">10~20m</w:t>
      </w:r>
      <w:r>
        <w:rPr>
          <w:rFonts w:hint="eastAsia" w:ascii="Times New Roman" w:hAnsi="Times New Roman" w:eastAsia="宋体" w:cs="Times New Roman"/>
          <w:color w:val="000000"/>
          <w:sz w:val="24"/>
        </w:rPr>
        <w:t xml:space="preserve">，可存在光端机室或进线室。进局光缆的弯曲半径不应太小，以免产生微弯曲损耗。</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光缆接续及测试</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）通信光缆接续工艺流程</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）在接续过程中通过</w:t>
      </w:r>
      <w:r>
        <w:rPr>
          <w:rFonts w:hint="eastAsia" w:ascii="Times New Roman" w:hAnsi="Times New Roman" w:eastAsia="宋体" w:cs="Times New Roman"/>
          <w:color w:val="000000"/>
          <w:sz w:val="24"/>
        </w:rPr>
        <w:t xml:space="preserve"> OTDR </w:t>
      </w:r>
      <w:r>
        <w:rPr>
          <w:rFonts w:hint="eastAsia" w:ascii="Times New Roman" w:hAnsi="Times New Roman" w:eastAsia="宋体" w:cs="Times New Roman"/>
          <w:color w:val="000000"/>
          <w:sz w:val="24"/>
        </w:rPr>
        <w:t xml:space="preserve">监测，以确保光纤持续质量。</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）中继段测试采用</w:t>
      </w:r>
      <w:r>
        <w:rPr>
          <w:rFonts w:hint="eastAsia" w:ascii="Times New Roman" w:hAnsi="Times New Roman" w:eastAsia="宋体" w:cs="Times New Roman"/>
          <w:color w:val="000000"/>
          <w:sz w:val="24"/>
        </w:rPr>
        <w:t xml:space="preserve"> OTDR </w:t>
      </w:r>
      <w:r>
        <w:rPr>
          <w:rFonts w:hint="eastAsia" w:ascii="Times New Roman" w:hAnsi="Times New Roman" w:eastAsia="宋体" w:cs="Times New Roman"/>
          <w:color w:val="000000"/>
          <w:sz w:val="24"/>
        </w:rPr>
        <w:t xml:space="preserve">和介入法两种方法测试。</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）操作要求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）清理场地、</w:t>
      </w:r>
      <w:r>
        <w:rPr>
          <w:rFonts w:hint="eastAsia" w:ascii="Times New Roman" w:hAnsi="Times New Roman" w:eastAsia="宋体" w:cs="Times New Roman"/>
          <w:color w:val="000000"/>
          <w:sz w:val="24"/>
        </w:rPr>
        <w:t xml:space="preserve">塔置防尘</w:t>
      </w:r>
      <w:r>
        <w:rPr>
          <w:rFonts w:hint="eastAsia" w:ascii="Times New Roman" w:hAnsi="Times New Roman" w:eastAsia="宋体" w:cs="Times New Roman"/>
          <w:color w:val="000000"/>
          <w:sz w:val="24"/>
        </w:rPr>
        <w:t xml:space="preserve">帐篷，准备好工具、材料；</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）切断光缆</w:t>
      </w:r>
      <w:r>
        <w:rPr>
          <w:rFonts w:hint="eastAsia" w:ascii="Times New Roman" w:hAnsi="Times New Roman" w:eastAsia="宋体" w:cs="Times New Roman"/>
          <w:color w:val="000000"/>
          <w:sz w:val="24"/>
        </w:rPr>
        <w:t xml:space="preserve">缆</w:t>
      </w:r>
      <w:r>
        <w:rPr>
          <w:rFonts w:hint="eastAsia" w:ascii="Times New Roman" w:hAnsi="Times New Roman" w:eastAsia="宋体" w:cs="Times New Roman"/>
          <w:color w:val="000000"/>
          <w:sz w:val="24"/>
        </w:rPr>
        <w:t xml:space="preserve">芯，但不得用钢锯，必须用电缆剪刀；</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）光缆余留及切割尺寸，弯曲半径等应符合规定；光纤接续操作时，操作人员应穿作业服、戴作业帽、工作手套；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）将待接续光纤被覆层擦干净，以免弄脏加强保护热熔管和熔接机后面。接续过程中应特别注意清洁，尤其是环境条件及操作人员的双手；</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）用剥除器剥除光纤被覆，用丙酮将裸光纤擦净，用光纤切割器切出端面，端面不合格时需重新切割；</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）监视光纤熔接测定值及仔细观察接续图像有无缺陷情况，如不合格则重新制备光纤端面，再次接续，直到合格为止；</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）接续好的光线从容阶级取出时，注意动作要慢，移动加强保护热熔管位置应适中，收缩后两端应包住光纤的被覆层不小于</w:t>
      </w:r>
      <w:r>
        <w:rPr>
          <w:rFonts w:hint="eastAsia" w:ascii="Times New Roman" w:hAnsi="Times New Roman" w:eastAsia="宋体" w:cs="Times New Roman"/>
          <w:color w:val="000000"/>
          <w:sz w:val="24"/>
        </w:rPr>
        <w:t xml:space="preserve">10mm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）光纤收容时注意弯曲半径应不小于</w:t>
      </w:r>
      <w:r>
        <w:rPr>
          <w:rFonts w:hint="eastAsia" w:ascii="Times New Roman" w:hAnsi="Times New Roman" w:eastAsia="宋体" w:cs="Times New Roman"/>
          <w:color w:val="000000"/>
          <w:sz w:val="24"/>
        </w:rPr>
        <w:t xml:space="preserve">40mm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）接头盒内壁、密封条、槽等应用酒精擦拭干净，组装时应严格按操作规程进行。</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2.5.4 </w:t>
      </w:r>
      <w:r>
        <w:rPr>
          <w:rFonts w:hint="eastAsia" w:ascii="Times New Roman" w:hAnsi="Times New Roman" w:eastAsia="宋体" w:cs="Times New Roman"/>
          <w:color w:val="000000"/>
          <w:sz w:val="24"/>
        </w:rPr>
        <w:t xml:space="preserve">杆件设计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独立立杆式样应充分考虑美观及与周边环境的协调，立杆横臂长度根据安装点位所要实现的功能而定，须符合道路或场所的整体视觉效果，具体式样及颜色须经采购方确认。</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立杆净高度不低于道路净高要求，立杆横臂根据实际需要确定</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立杆应满足如下条件：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底座：采用不低于</w:t>
      </w:r>
      <w:r>
        <w:rPr>
          <w:rFonts w:hint="eastAsia" w:ascii="Times New Roman" w:hAnsi="Times New Roman" w:eastAsia="宋体" w:cs="Times New Roman"/>
          <w:color w:val="000000"/>
          <w:sz w:val="24"/>
        </w:rPr>
        <w:t xml:space="preserve">A3</w:t>
      </w:r>
      <w:r>
        <w:rPr>
          <w:rFonts w:hint="eastAsia" w:ascii="Times New Roman" w:hAnsi="Times New Roman" w:eastAsia="宋体" w:cs="Times New Roman"/>
          <w:color w:val="000000"/>
          <w:sz w:val="24"/>
        </w:rPr>
        <w:t xml:space="preserve">型的钢板。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立杆采用</w:t>
      </w:r>
      <w:r>
        <w:rPr>
          <w:rFonts w:hint="eastAsia" w:ascii="Times New Roman" w:hAnsi="Times New Roman" w:eastAsia="宋体" w:cs="Times New Roman"/>
          <w:color w:val="000000"/>
          <w:sz w:val="24"/>
        </w:rPr>
        <w:t xml:space="preserve">Q235</w:t>
      </w:r>
      <w:r>
        <w:rPr>
          <w:rFonts w:hint="eastAsia" w:ascii="Times New Roman" w:hAnsi="Times New Roman" w:eastAsia="宋体" w:cs="Times New Roman"/>
          <w:color w:val="000000"/>
          <w:sz w:val="24"/>
        </w:rPr>
        <w:t xml:space="preserve">钢材，镀层厚度≥</w:t>
      </w:r>
      <w:r>
        <w:rPr>
          <w:rFonts w:hint="eastAsia" w:ascii="Times New Roman" w:hAnsi="Times New Roman" w:eastAsia="宋体" w:cs="Times New Roman"/>
          <w:color w:val="000000"/>
          <w:sz w:val="24"/>
        </w:rPr>
        <w:t xml:space="preserve">60</w:t>
      </w:r>
      <w:r>
        <w:rPr>
          <w:rFonts w:hint="eastAsia" w:ascii="Times New Roman" w:hAnsi="Times New Roman" w:eastAsia="宋体" w:cs="Times New Roman"/>
          <w:color w:val="000000"/>
          <w:sz w:val="24"/>
        </w:rPr>
        <w:t xml:space="preserve">μ</w:t>
      </w:r>
      <w:r>
        <w:rPr>
          <w:rFonts w:hint="eastAsia" w:ascii="Times New Roman" w:hAnsi="Times New Roman" w:eastAsia="宋体" w:cs="Times New Roman"/>
          <w:color w:val="000000"/>
          <w:sz w:val="24"/>
        </w:rPr>
        <w:t xml:space="preserve">m</w:t>
      </w:r>
      <w:r>
        <w:rPr>
          <w:rFonts w:hint="eastAsia" w:ascii="Times New Roman" w:hAnsi="Times New Roman" w:eastAsia="宋体" w:cs="Times New Roman"/>
          <w:color w:val="000000"/>
          <w:sz w:val="24"/>
        </w:rPr>
        <w:t xml:space="preserve">，达到双重防锈、防腐的目的。</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立杆施工时，需同步完成接地的安装。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立杆要求抗风等级达到</w:t>
      </w:r>
      <w:r>
        <w:rPr>
          <w:rFonts w:hint="eastAsia" w:ascii="Times New Roman" w:hAnsi="Times New Roman" w:eastAsia="宋体" w:cs="Times New Roman"/>
          <w:color w:val="000000"/>
          <w:sz w:val="24"/>
        </w:rPr>
        <w:t xml:space="preserve">12</w:t>
      </w:r>
      <w:r>
        <w:rPr>
          <w:rFonts w:hint="eastAsia" w:ascii="Times New Roman" w:hAnsi="Times New Roman" w:eastAsia="宋体" w:cs="Times New Roman"/>
          <w:color w:val="000000"/>
          <w:sz w:val="24"/>
        </w:rPr>
        <w:t xml:space="preserve">级。</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基础地笼要求：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M18</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M20</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M22</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M24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M26</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M28</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M30</w:t>
      </w:r>
      <w:r>
        <w:rPr>
          <w:rFonts w:hint="eastAsia" w:ascii="Times New Roman" w:hAnsi="Times New Roman" w:eastAsia="宋体" w:cs="Times New Roman"/>
          <w:color w:val="000000"/>
          <w:sz w:val="24"/>
        </w:rPr>
        <w:t xml:space="preserve">螺纹钢。钢筋采用</w:t>
      </w:r>
      <w:r>
        <w:rPr>
          <w:rFonts w:hint="eastAsia" w:ascii="Times New Roman" w:hAnsi="Times New Roman" w:eastAsia="宋体" w:cs="Times New Roman"/>
          <w:color w:val="000000"/>
          <w:sz w:val="24"/>
        </w:rPr>
        <w:t xml:space="preserve">HRB400</w:t>
      </w:r>
      <w:r>
        <w:rPr>
          <w:rFonts w:hint="eastAsia" w:ascii="Times New Roman" w:hAnsi="Times New Roman" w:eastAsia="宋体" w:cs="Times New Roman"/>
          <w:color w:val="000000"/>
          <w:sz w:val="24"/>
        </w:rPr>
        <w:t xml:space="preserve">；基础混凝土为</w:t>
      </w:r>
      <w:r>
        <w:rPr>
          <w:rFonts w:hint="eastAsia" w:ascii="Times New Roman" w:hAnsi="Times New Roman" w:eastAsia="宋体" w:cs="Times New Roman"/>
          <w:color w:val="000000"/>
          <w:sz w:val="24"/>
        </w:rPr>
        <w:t xml:space="preserve">C25</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）钢构件连接板材质应为</w:t>
      </w:r>
      <w:r>
        <w:rPr>
          <w:rFonts w:hint="eastAsia" w:ascii="Times New Roman" w:hAnsi="Times New Roman" w:eastAsia="宋体" w:cs="Times New Roman"/>
          <w:color w:val="000000"/>
          <w:sz w:val="24"/>
        </w:rPr>
        <w:t xml:space="preserve">Q235B</w:t>
      </w:r>
      <w:r>
        <w:rPr>
          <w:rFonts w:hint="eastAsia" w:ascii="Times New Roman" w:hAnsi="Times New Roman" w:eastAsia="宋体" w:cs="Times New Roman"/>
          <w:color w:val="000000"/>
          <w:sz w:val="24"/>
        </w:rPr>
        <w:t xml:space="preserve">，其力学性能和化学成分应符合《碳素结构钢》（</w:t>
      </w:r>
      <w:r>
        <w:rPr>
          <w:rFonts w:hint="eastAsia" w:ascii="Times New Roman" w:hAnsi="Times New Roman" w:eastAsia="宋体" w:cs="Times New Roman"/>
          <w:color w:val="000000"/>
          <w:sz w:val="24"/>
        </w:rPr>
        <w:t xml:space="preserve">GB/T700-2006</w:t>
      </w:r>
      <w:r>
        <w:rPr>
          <w:rFonts w:hint="eastAsia" w:ascii="Times New Roman" w:hAnsi="Times New Roman" w:eastAsia="宋体" w:cs="Times New Roman"/>
          <w:color w:val="000000"/>
          <w:sz w:val="24"/>
        </w:rPr>
        <w:t xml:space="preserve">）的规定。</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）地基承载力特征值不小于</w:t>
      </w:r>
      <w:r>
        <w:rPr>
          <w:rFonts w:hint="eastAsia" w:ascii="Times New Roman" w:hAnsi="Times New Roman" w:eastAsia="宋体" w:cs="Times New Roman"/>
          <w:color w:val="000000"/>
          <w:sz w:val="24"/>
        </w:rPr>
        <w:t xml:space="preserve">120kPa</w:t>
      </w:r>
      <w:r>
        <w:rPr>
          <w:rFonts w:hint="eastAsia" w:ascii="Times New Roman" w:hAnsi="Times New Roman" w:eastAsia="宋体" w:cs="Times New Roman"/>
          <w:color w:val="000000"/>
          <w:sz w:val="24"/>
        </w:rPr>
        <w:t xml:space="preserve">。基础设计时取地基承载力</w:t>
      </w:r>
      <w:r>
        <w:rPr>
          <w:rFonts w:hint="eastAsia" w:ascii="Times New Roman" w:hAnsi="Times New Roman" w:eastAsia="宋体" w:cs="Times New Roman"/>
          <w:color w:val="000000"/>
          <w:sz w:val="24"/>
        </w:rPr>
        <w:t xml:space="preserve">fak=120kPa</w:t>
      </w:r>
      <w:r>
        <w:rPr>
          <w:rFonts w:hint="eastAsia" w:ascii="Times New Roman" w:hAnsi="Times New Roman" w:eastAsia="宋体" w:cs="Times New Roman"/>
          <w:color w:val="000000"/>
          <w:sz w:val="24"/>
        </w:rPr>
        <w:t xml:space="preserve">。基础应坐落于好土层上。若好土层位置较深，则应采取粘土换填，换填至设计标高，</w:t>
      </w:r>
      <w:r>
        <w:rPr>
          <w:rFonts w:hint="eastAsia" w:ascii="Times New Roman" w:hAnsi="Times New Roman" w:eastAsia="宋体" w:cs="Times New Roman"/>
          <w:color w:val="000000"/>
          <w:sz w:val="24"/>
        </w:rPr>
        <w:t xml:space="preserve">换填深度</w:t>
      </w:r>
      <w:r>
        <w:rPr>
          <w:rFonts w:hint="eastAsia" w:ascii="Times New Roman" w:hAnsi="Times New Roman" w:eastAsia="宋体" w:cs="Times New Roman"/>
          <w:color w:val="000000"/>
          <w:sz w:val="24"/>
        </w:rPr>
        <w:t xml:space="preserve">为</w:t>
      </w:r>
      <w:r>
        <w:rPr>
          <w:rFonts w:hint="eastAsia" w:ascii="Times New Roman" w:hAnsi="Times New Roman" w:eastAsia="宋体" w:cs="Times New Roman"/>
          <w:color w:val="000000"/>
          <w:sz w:val="24"/>
        </w:rPr>
        <w:t xml:space="preserve">0.6m</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压实系数为</w:t>
      </w:r>
      <w:r>
        <w:rPr>
          <w:rFonts w:hint="eastAsia" w:ascii="Times New Roman" w:hAnsi="Times New Roman" w:eastAsia="宋体" w:cs="Times New Roman"/>
          <w:color w:val="000000"/>
          <w:sz w:val="24"/>
        </w:rPr>
        <w:t xml:space="preserve">0.97</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）地脚螺栓外露部分及螺母和</w:t>
      </w:r>
      <w:r>
        <w:rPr>
          <w:rFonts w:hint="eastAsia" w:ascii="Times New Roman" w:hAnsi="Times New Roman" w:eastAsia="宋体" w:cs="Times New Roman"/>
          <w:color w:val="000000"/>
          <w:sz w:val="24"/>
        </w:rPr>
        <w:t xml:space="preserve">垫块宜</w:t>
      </w:r>
      <w:r>
        <w:rPr>
          <w:rFonts w:hint="eastAsia" w:ascii="Times New Roman" w:hAnsi="Times New Roman" w:eastAsia="宋体" w:cs="Times New Roman"/>
          <w:color w:val="000000"/>
          <w:sz w:val="24"/>
        </w:rPr>
        <w:t xml:space="preserve">事先进行热浸镀锌处理，镀锌量为</w:t>
      </w:r>
      <w:r>
        <w:rPr>
          <w:rFonts w:hint="eastAsia" w:ascii="Times New Roman" w:hAnsi="Times New Roman" w:eastAsia="宋体" w:cs="Times New Roman"/>
          <w:color w:val="000000"/>
          <w:sz w:val="24"/>
        </w:rPr>
        <w:t xml:space="preserve">350g/m </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）钢结构的安装应按照《</w:t>
      </w:r>
      <w:r>
        <w:rPr>
          <w:rFonts w:hint="eastAsia" w:ascii="Times New Roman" w:hAnsi="Times New Roman" w:eastAsia="宋体" w:cs="Times New Roman"/>
          <w:color w:val="000000"/>
          <w:sz w:val="24"/>
        </w:rPr>
        <w:t xml:space="preserve">GB50205-2001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JG144-2016</w:t>
      </w:r>
      <w:r>
        <w:rPr>
          <w:rFonts w:hint="eastAsia" w:ascii="Times New Roman" w:hAnsi="Times New Roman" w:eastAsia="宋体" w:cs="Times New Roman"/>
          <w:color w:val="000000"/>
          <w:sz w:val="24"/>
        </w:rPr>
        <w:t xml:space="preserve">》进行。</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）基础范围内的上部及周边的回填土应用粘土分层压实回填，压实系数为</w:t>
      </w:r>
      <w:r>
        <w:rPr>
          <w:rFonts w:hint="eastAsia" w:ascii="Times New Roman" w:hAnsi="Times New Roman" w:eastAsia="宋体" w:cs="Times New Roman"/>
          <w:color w:val="000000"/>
          <w:sz w:val="24"/>
        </w:rPr>
        <w:t xml:space="preserve">0.94</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2.5.5 </w:t>
      </w:r>
      <w:r>
        <w:rPr>
          <w:rFonts w:hint="eastAsia" w:ascii="Times New Roman" w:hAnsi="Times New Roman" w:eastAsia="宋体" w:cs="Times New Roman"/>
          <w:color w:val="000000"/>
          <w:sz w:val="24"/>
        </w:rPr>
        <w:t xml:space="preserve">箱体设计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）机箱内强、弱电应分层隔开，内部各种线缆应固定可靠。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）抗外界干扰功能</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采用</w:t>
      </w:r>
      <w:r>
        <w:rPr>
          <w:rFonts w:hint="eastAsia" w:ascii="Times New Roman" w:hAnsi="Times New Roman" w:eastAsia="宋体" w:cs="Times New Roman"/>
          <w:color w:val="000000"/>
          <w:sz w:val="24"/>
        </w:rPr>
        <w:t xml:space="preserve">了防强电磁干扰</w:t>
      </w:r>
      <w:r>
        <w:rPr>
          <w:rFonts w:hint="eastAsia" w:ascii="Times New Roman" w:hAnsi="Times New Roman" w:eastAsia="宋体" w:cs="Times New Roman"/>
          <w:color w:val="000000"/>
          <w:sz w:val="24"/>
        </w:rPr>
        <w:t xml:space="preserve">机箱，并按照相应标准采取的密封措施，系统外场所有设备和防护罩都做过防绣、防腐蚀处理，各部件外表光洁、平整，无凹痕、划伤、裂缝、变形等缺陷，系统内部电路板在安装调试时也做防潮、防雾和</w:t>
      </w:r>
      <w:r>
        <w:rPr>
          <w:rFonts w:hint="eastAsia" w:ascii="Times New Roman" w:hAnsi="Times New Roman" w:eastAsia="宋体" w:cs="Times New Roman"/>
          <w:color w:val="000000"/>
          <w:sz w:val="24"/>
        </w:rPr>
        <w:t xml:space="preserve">腐处</w:t>
      </w:r>
      <w:r>
        <w:rPr>
          <w:rFonts w:hint="eastAsia" w:ascii="Times New Roman" w:hAnsi="Times New Roman" w:eastAsia="宋体" w:cs="Times New Roman"/>
          <w:color w:val="000000"/>
          <w:sz w:val="24"/>
        </w:rPr>
        <w:t xml:space="preserve">理，在</w:t>
      </w:r>
      <w:r>
        <w:rPr>
          <w:rFonts w:hint="eastAsia" w:ascii="Times New Roman" w:hAnsi="Times New Roman" w:eastAsia="宋体" w:cs="Times New Roman"/>
          <w:color w:val="000000"/>
          <w:sz w:val="24"/>
        </w:rPr>
        <w:t xml:space="preserve">24</w:t>
      </w:r>
      <w:r>
        <w:rPr>
          <w:rFonts w:hint="eastAsia" w:ascii="Times New Roman" w:hAnsi="Times New Roman" w:eastAsia="宋体" w:cs="Times New Roman"/>
          <w:color w:val="000000"/>
          <w:sz w:val="24"/>
        </w:rPr>
        <w:t xml:space="preserve">小时全天候的工作时间，防雨、防尘、防雷、防震和抗电磁干扰，以防止系统因此造成的故障。</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）地面安装的落地箱柜基础应高出地面</w:t>
      </w:r>
      <w:r>
        <w:rPr>
          <w:rFonts w:hint="eastAsia" w:ascii="Times New Roman" w:hAnsi="Times New Roman" w:eastAsia="宋体" w:cs="Times New Roman"/>
          <w:color w:val="000000"/>
          <w:sz w:val="24"/>
        </w:rPr>
        <w:t xml:space="preserve">(200mm)</w:t>
      </w:r>
      <w:r>
        <w:rPr>
          <w:rFonts w:hint="eastAsia" w:ascii="Times New Roman" w:hAnsi="Times New Roman" w:eastAsia="宋体" w:cs="Times New Roman"/>
          <w:color w:val="000000"/>
          <w:sz w:val="24"/>
        </w:rPr>
        <w:t xml:space="preserve">，以免积水。</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）进入箱柜内的各类保护管应高出基础底面</w:t>
      </w:r>
      <w:r>
        <w:rPr>
          <w:rFonts w:hint="eastAsia" w:ascii="Times New Roman" w:hAnsi="Times New Roman" w:eastAsia="宋体" w:cs="Times New Roman"/>
          <w:color w:val="000000"/>
          <w:sz w:val="24"/>
        </w:rPr>
        <w:t xml:space="preserve">(100mm)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）配电箱与设备箱分开设置，尺寸高度与路口信号</w:t>
      </w:r>
      <w:r>
        <w:rPr>
          <w:rFonts w:hint="eastAsia" w:ascii="Times New Roman" w:hAnsi="Times New Roman" w:eastAsia="宋体" w:cs="Times New Roman"/>
          <w:color w:val="000000"/>
          <w:sz w:val="24"/>
        </w:rPr>
        <w:t xml:space="preserve">箱保持</w:t>
      </w:r>
      <w:r>
        <w:rPr>
          <w:rFonts w:hint="eastAsia" w:ascii="Times New Roman" w:hAnsi="Times New Roman" w:eastAsia="宋体" w:cs="Times New Roman"/>
          <w:color w:val="000000"/>
          <w:sz w:val="24"/>
        </w:rPr>
        <w:t xml:space="preserve">一致。</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1.5.6 </w:t>
      </w:r>
      <w:r>
        <w:rPr>
          <w:rFonts w:hint="eastAsia" w:ascii="Times New Roman" w:hAnsi="Times New Roman" w:eastAsia="宋体" w:cs="Times New Roman"/>
          <w:color w:val="000000"/>
          <w:sz w:val="24"/>
        </w:rPr>
        <w:t xml:space="preserve">杆件防雷接地</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设备有要求时应进行工作接地、所有配套的外露金属设施构件都应按照</w:t>
      </w:r>
      <w:r>
        <w:rPr>
          <w:rFonts w:hint="eastAsia" w:ascii="Times New Roman" w:hAnsi="Times New Roman" w:eastAsia="宋体" w:cs="Times New Roman"/>
          <w:color w:val="000000"/>
          <w:sz w:val="24"/>
        </w:rPr>
        <w:t xml:space="preserve">IEC </w:t>
      </w:r>
      <w:r>
        <w:rPr>
          <w:rFonts w:hint="eastAsia" w:ascii="Times New Roman" w:hAnsi="Times New Roman" w:eastAsia="宋体" w:cs="Times New Roman"/>
          <w:color w:val="000000"/>
          <w:sz w:val="24"/>
        </w:rPr>
        <w:t xml:space="preserve">的有关规定进行综合接地处理，接地电阻必须小于设备规定的工作接地和安全接地电阻，综合接地电阻≤</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Ω。</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所有接地极的接地电阻将进行测量；经测量达不到要求时，将在接地极回填土中加入无腐蚀性长效降阻剂；当仍达不到要求时，将经过业主同意，采用更换接地装置的措施。</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szCs w:val="20"/>
        </w:rPr>
        <w:outlineLvl w:val="0"/>
      </w:pPr>
      <w:r/>
      <w:bookmarkStart w:id="205" w:name="_Toc31332"/>
      <w:r/>
      <w:bookmarkStart w:id="206" w:name="_Toc45016796"/>
      <w:r/>
      <w:bookmarkStart w:id="207" w:name="_Toc112754484"/>
      <w:r>
        <w:rPr>
          <w:rFonts w:hint="eastAsia" w:ascii="Times New Roman" w:hAnsi="Times New Roman" w:eastAsia="黑体" w:cs="Times New Roman"/>
          <w:color w:val="000000"/>
          <w:sz w:val="28"/>
          <w:szCs w:val="20"/>
        </w:rPr>
        <w:t xml:space="preserve">三</w:t>
      </w:r>
      <w:r>
        <w:rPr>
          <w:rFonts w:ascii="Times New Roman" w:hAnsi="Times New Roman" w:eastAsia="黑体" w:cs="Times New Roman"/>
          <w:color w:val="000000"/>
          <w:sz w:val="28"/>
          <w:szCs w:val="20"/>
        </w:rPr>
        <w:t xml:space="preserve">、</w:t>
      </w:r>
      <w:r>
        <w:rPr>
          <w:rFonts w:hint="eastAsia" w:ascii="Times New Roman" w:hAnsi="Times New Roman" w:eastAsia="黑体" w:cs="Times New Roman"/>
          <w:color w:val="000000"/>
          <w:sz w:val="28"/>
          <w:szCs w:val="20"/>
        </w:rPr>
        <w:t xml:space="preserve">项目组织机构和人员</w:t>
      </w:r>
      <w:bookmarkEnd w:id="205"/>
      <w:r/>
      <w:r/>
    </w:p>
    <w:p>
      <w:pPr>
        <w:jc w:val="left"/>
        <w:keepLines/>
        <w:keepNext/>
        <w:spacing w:line="360" w:lineRule="auto"/>
        <w:widowControl/>
        <w:tabs>
          <w:tab w:val="left" w:pos="756" w:leader="none"/>
        </w:tabs>
        <w:rPr>
          <w:rFonts w:ascii="Times New Roman" w:hAnsi="Times New Roman" w:eastAsia="黑体" w:cs="Times New Roman"/>
          <w:color w:val="000000"/>
          <w:sz w:val="28"/>
        </w:rPr>
        <w:outlineLvl w:val="1"/>
      </w:pPr>
      <w:r/>
      <w:bookmarkStart w:id="208" w:name="_Toc1930"/>
      <w:r/>
      <w:bookmarkStart w:id="209" w:name="_Toc320270227"/>
      <w:r>
        <w:rPr>
          <w:rFonts w:ascii="Times New Roman" w:hAnsi="Times New Roman" w:eastAsia="黑体" w:cs="Times New Roman"/>
          <w:color w:val="000000"/>
          <w:sz w:val="28"/>
        </w:rPr>
        <w:t xml:space="preserve">1  </w:t>
      </w:r>
      <w:r>
        <w:rPr>
          <w:rFonts w:hint="eastAsia" w:ascii="Times New Roman" w:hAnsi="Times New Roman" w:eastAsia="黑体" w:cs="Times New Roman"/>
          <w:color w:val="000000"/>
          <w:sz w:val="28"/>
        </w:rPr>
        <w:t xml:space="preserve">领导和管理机构</w:t>
      </w:r>
      <w:bookmarkEnd w:id="208"/>
      <w:r/>
      <w:r/>
    </w:p>
    <w:p>
      <w:pPr>
        <w:spacing w:line="360" w:lineRule="auto"/>
        <w:rPr>
          <w:rFonts w:ascii="Times New Roman" w:hAnsi="Times New Roman" w:eastAsia="宋体" w:cs="Times New Roman"/>
          <w:color w:val="000000"/>
          <w:sz w:val="24"/>
          <w:highlight w:val="yellow"/>
        </w:rPr>
      </w:pPr>
      <w:r>
        <w:rPr>
          <w:rFonts w:hint="eastAsia" w:ascii="Times New Roman" w:hAnsi="Times New Roman" w:eastAsia="宋体" w:cs="Times New Roman"/>
          <w:color w:val="000000"/>
          <w:sz w:val="24"/>
        </w:rPr>
        <w:t xml:space="preserve">本项目成立专门项目领导小组，加强项目建设的统筹协调、指导督导，推动解决项目建设工作中的存在的重大问题。</w:t>
      </w:r>
      <w:r/>
    </w:p>
    <w:p>
      <w:pPr>
        <w:jc w:val="left"/>
        <w:keepLines/>
        <w:keepNext/>
        <w:spacing w:line="360" w:lineRule="auto"/>
        <w:widowControl/>
        <w:tabs>
          <w:tab w:val="left" w:pos="756" w:leader="none"/>
        </w:tabs>
        <w:rPr>
          <w:rFonts w:ascii="Times New Roman" w:hAnsi="Times New Roman" w:eastAsia="黑体" w:cs="Times New Roman"/>
          <w:color w:val="000000"/>
          <w:sz w:val="28"/>
        </w:rPr>
        <w:outlineLvl w:val="1"/>
      </w:pPr>
      <w:r/>
      <w:bookmarkStart w:id="210" w:name="_Toc17028"/>
      <w:r>
        <w:rPr>
          <w:rFonts w:ascii="Times New Roman" w:hAnsi="Times New Roman" w:eastAsia="黑体" w:cs="Times New Roman"/>
          <w:color w:val="000000"/>
          <w:sz w:val="28"/>
        </w:rPr>
        <w:t xml:space="preserve">2  </w:t>
      </w:r>
      <w:r>
        <w:rPr>
          <w:rFonts w:hint="eastAsia" w:ascii="Times New Roman" w:hAnsi="Times New Roman" w:eastAsia="黑体" w:cs="Times New Roman"/>
          <w:color w:val="000000"/>
          <w:sz w:val="28"/>
        </w:rPr>
        <w:t xml:space="preserve">项目实施机构</w:t>
      </w:r>
      <w:bookmarkEnd w:id="210"/>
      <w:r/>
      <w:r/>
    </w:p>
    <w:p>
      <w:pPr>
        <w:spacing w:line="360" w:lineRule="auto"/>
        <w:rPr>
          <w:rFonts w:ascii="Times New Roman" w:hAnsi="Times New Roman" w:eastAsia="宋体" w:cs="Times New Roman"/>
          <w:b/>
          <w:bCs/>
          <w:color w:val="000000"/>
          <w:sz w:val="24"/>
        </w:rPr>
      </w:pPr>
      <w:r>
        <w:rPr>
          <w:rFonts w:hint="eastAsia" w:ascii="Times New Roman" w:hAnsi="Times New Roman" w:eastAsia="宋体" w:cs="Times New Roman"/>
          <w:color w:val="000000"/>
          <w:sz w:val="24"/>
        </w:rPr>
        <w:t xml:space="preserve">本项目实施机构主要由业主单位的各相关部门、承建单位和监理单位共同组成。项目实施机</w:t>
      </w:r>
      <w:r>
        <w:rPr>
          <w:rFonts w:hint="eastAsia" w:ascii="Times New Roman" w:hAnsi="Times New Roman" w:eastAsia="宋体" w:cs="Times New Roman"/>
          <w:color w:val="000000"/>
          <w:sz w:val="24"/>
        </w:rPr>
        <w:t xml:space="preserve">构职责：具体负责本项目的实施过程中的协调、安装、调试、试运行、验收等工作，保证项目按时高质量地交付使用。</w:t>
      </w:r>
      <w:r/>
    </w:p>
    <w:p>
      <w:pPr>
        <w:jc w:val="left"/>
        <w:keepLines/>
        <w:keepNext/>
        <w:spacing w:line="360" w:lineRule="auto"/>
        <w:widowControl/>
        <w:tabs>
          <w:tab w:val="left" w:pos="756" w:leader="none"/>
        </w:tabs>
        <w:rPr>
          <w:rFonts w:ascii="Times New Roman" w:hAnsi="Times New Roman" w:eastAsia="黑体" w:cs="Times New Roman"/>
          <w:color w:val="000000"/>
          <w:sz w:val="28"/>
        </w:rPr>
        <w:outlineLvl w:val="1"/>
      </w:pPr>
      <w:r/>
      <w:bookmarkStart w:id="211" w:name="_Toc23431"/>
      <w:r>
        <w:rPr>
          <w:rFonts w:hint="eastAsia" w:ascii="Times New Roman" w:hAnsi="Times New Roman" w:eastAsia="黑体" w:cs="Times New Roman"/>
          <w:color w:val="000000"/>
          <w:sz w:val="28"/>
        </w:rPr>
        <w:t xml:space="preserve">3</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人员培训需求和计划</w:t>
      </w:r>
      <w:bookmarkEnd w:id="211"/>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为保证项目建设质量，更好地满足系统应用的需要，特制定以下培训方案：</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）培训计划</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系统管理员培训：掌握系统日常维护各种技术，熟练掌握对网络管理和维护、硬件管理和维护、应用系统的管理和维护以及安全管理等。</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技术人员培训：通过各种的培训方式，使项目系统技术人员掌握视频系统、网络系统等技术，具备一定的维护能力，在系统实施过程中能够参与项目管理和系统搭建，在系统维护过程中能够自行维护。</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系统操作员培训：能够熟练使用系统各类前台操作模块、快速调用相关业务处理模块并规范输入各种信息。</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）培训主要内容</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培训主要内容有：前端点位勘察、系统应用、软硬件的运行与维护、网络和安全管理等。</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）培训主要方式</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室内培训：对专业运</w:t>
      </w:r>
      <w:r>
        <w:rPr>
          <w:rFonts w:hint="eastAsia" w:ascii="Times New Roman" w:hAnsi="Times New Roman" w:eastAsia="宋体" w:cs="Times New Roman"/>
          <w:color w:val="000000"/>
          <w:sz w:val="24"/>
        </w:rPr>
        <w:t xml:space="preserve">维人员</w:t>
      </w:r>
      <w:r>
        <w:rPr>
          <w:rFonts w:hint="eastAsia" w:ascii="Times New Roman" w:hAnsi="Times New Roman" w:eastAsia="宋体" w:cs="Times New Roman"/>
          <w:color w:val="000000"/>
          <w:sz w:val="24"/>
        </w:rPr>
        <w:t xml:space="preserve">分批集中进行培训，承建单位免费提供培训教材及师资。</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现场培训：对指定人员独立进行设备的安装、操作、测试、运营、维护等等进行培训，承建单位免费提供培训教材及师资。</w:t>
      </w:r>
      <w:r/>
    </w:p>
    <w:p>
      <w:pPr>
        <w:keepLines/>
        <w:keepNext/>
        <w:spacing w:before="240" w:after="64" w:line="317" w:lineRule="auto"/>
        <w:rPr>
          <w:rFonts w:ascii="Arial" w:hAnsi="Arial" w:eastAsia="黑体" w:cs="Times New Roman"/>
          <w:b/>
          <w:sz w:val="24"/>
        </w:rPr>
        <w:outlineLvl w:val="5"/>
      </w:pPr>
      <w:r>
        <w:rPr>
          <w:rFonts w:ascii="Arial" w:hAnsi="Arial" w:eastAsia="黑体" w:cs="Times New Roman"/>
          <w:b/>
          <w:sz w:val="24"/>
        </w:rPr>
      </w:r>
      <w:r/>
    </w:p>
    <w:p>
      <w:pPr>
        <w:jc w:val="left"/>
        <w:keepLines/>
        <w:keepNext/>
        <w:spacing w:line="360" w:lineRule="auto"/>
        <w:widowControl/>
        <w:rPr>
          <w:rFonts w:ascii="Times New Roman" w:hAnsi="Times New Roman" w:eastAsia="黑体" w:cs="Times New Roman"/>
          <w:bCs/>
          <w:sz w:val="28"/>
          <w:szCs w:val="44"/>
        </w:rPr>
        <w:outlineLvl w:val="0"/>
      </w:pPr>
      <w:r/>
      <w:bookmarkStart w:id="212" w:name="_Toc6180"/>
      <w:r/>
      <w:bookmarkStart w:id="213" w:name="_Toc135293775"/>
      <w:r/>
      <w:bookmarkStart w:id="214" w:name="_Toc259526397"/>
      <w:r/>
      <w:bookmarkEnd w:id="206"/>
      <w:r/>
      <w:bookmarkEnd w:id="207"/>
      <w:r/>
      <w:bookmarkEnd w:id="209"/>
      <w:r>
        <w:rPr>
          <w:rFonts w:hint="eastAsia" w:ascii="Times New Roman" w:hAnsi="Times New Roman" w:eastAsia="黑体" w:cs="Times New Roman"/>
          <w:bCs/>
          <w:sz w:val="28"/>
          <w:szCs w:val="44"/>
        </w:rPr>
        <w:t xml:space="preserve">四、环保、消防、职业安全卫生和节能措施</w:t>
      </w:r>
      <w:bookmarkEnd w:id="212"/>
      <w:r/>
      <w:r/>
    </w:p>
    <w:p>
      <w:pPr>
        <w:jc w:val="left"/>
        <w:keepLines/>
        <w:keepNext/>
        <w:spacing w:line="360" w:lineRule="auto"/>
        <w:widowControl/>
        <w:tabs>
          <w:tab w:val="left" w:pos="756" w:leader="none"/>
        </w:tabs>
        <w:rPr>
          <w:rFonts w:ascii="Times New Roman" w:hAnsi="Times New Roman" w:eastAsia="黑体" w:cs="Times New Roman"/>
          <w:color w:val="000000"/>
          <w:sz w:val="28"/>
          <w:szCs w:val="28"/>
        </w:rPr>
        <w:outlineLvl w:val="1"/>
      </w:pPr>
      <w:r/>
      <w:bookmarkStart w:id="215" w:name="_Toc22268"/>
      <w:r>
        <w:rPr>
          <w:rFonts w:ascii="Times New Roman" w:hAnsi="Times New Roman" w:eastAsia="黑体" w:cs="Times New Roman"/>
          <w:color w:val="000000"/>
          <w:sz w:val="28"/>
          <w:szCs w:val="28"/>
        </w:rPr>
        <w:t xml:space="preserve">1  </w:t>
      </w:r>
      <w:r>
        <w:rPr>
          <w:rFonts w:hint="eastAsia" w:ascii="Times New Roman" w:hAnsi="Times New Roman" w:eastAsia="黑体" w:cs="Times New Roman"/>
          <w:color w:val="000000"/>
          <w:sz w:val="28"/>
          <w:szCs w:val="28"/>
        </w:rPr>
        <w:t xml:space="preserve">环境保护</w:t>
      </w:r>
      <w:bookmarkEnd w:id="215"/>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严格遵循“三同时制度”，将环境保护工作纳入建设计划，并与主体工程同时设计、同时施工、同时投产使用。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bookmarkStart w:id="216" w:name="_Toc16033"/>
      <w:r>
        <w:rPr>
          <w:rFonts w:ascii="Times New Roman" w:hAnsi="Times New Roman" w:eastAsia="黑体" w:cs="Times New Roman"/>
          <w:color w:val="000000"/>
          <w:sz w:val="28"/>
        </w:rPr>
        <w:t xml:space="preserve">1</w:t>
      </w:r>
      <w:r>
        <w:rPr>
          <w:rFonts w:hint="eastAsia" w:ascii="Times New Roman" w:hAnsi="Times New Roman" w:eastAsia="黑体" w:cs="Times New Roman"/>
          <w:color w:val="000000"/>
          <w:sz w:val="28"/>
        </w:rPr>
        <w:t xml:space="preserve">.1</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光污染控制</w:t>
      </w:r>
      <w:bookmarkEnd w:id="216"/>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尽量避免或减少施工过程中的光污染。夜间室外照明灯加设灯罩，透光方向集中在施</w:t>
      </w:r>
      <w:r>
        <w:rPr>
          <w:rFonts w:hint="eastAsia" w:ascii="Times New Roman" w:hAnsi="Times New Roman" w:eastAsia="宋体" w:cs="Times New Roman"/>
          <w:color w:val="000000"/>
          <w:sz w:val="24"/>
        </w:rPr>
        <w:t xml:space="preserve">工范围</w:t>
      </w:r>
      <w:r>
        <w:rPr>
          <w:rFonts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2</w:t>
      </w:r>
      <w:r>
        <w:rPr>
          <w:rFonts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电焊作业采取遮挡措施，避免电焊弧光外泄</w:t>
      </w:r>
      <w:r>
        <w:rPr>
          <w:rFonts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bookmarkStart w:id="217" w:name="_Toc31319"/>
      <w:r>
        <w:rPr>
          <w:rFonts w:hint="eastAsia" w:ascii="Times New Roman" w:hAnsi="Times New Roman" w:eastAsia="黑体" w:cs="Times New Roman"/>
          <w:color w:val="000000"/>
          <w:sz w:val="28"/>
        </w:rPr>
        <w:t xml:space="preserve">1.</w:t>
      </w:r>
      <w:r>
        <w:rPr>
          <w:rFonts w:ascii="Times New Roman" w:hAnsi="Times New Roman" w:eastAsia="黑体" w:cs="Times New Roman"/>
          <w:color w:val="000000"/>
          <w:sz w:val="28"/>
        </w:rPr>
        <w:t xml:space="preserve">2  </w:t>
      </w:r>
      <w:r>
        <w:rPr>
          <w:rFonts w:hint="eastAsia" w:ascii="Times New Roman" w:hAnsi="Times New Roman" w:eastAsia="黑体" w:cs="Times New Roman"/>
          <w:color w:val="000000"/>
          <w:sz w:val="28"/>
        </w:rPr>
        <w:t xml:space="preserve">废水、废气污染控制</w:t>
      </w:r>
      <w:bookmarkEnd w:id="217"/>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本项目为信息系统工程，项目建设将依托现有基础设施，不涉及新增的土建项目，系统建成运行后不会产生工业废水、废气等污染物。</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项目用水环节主要是系统维护人员生活污水。生活污水由现有污水收集管网收集后，进入市政污水处理管网。</w:t>
      </w:r>
      <w:r/>
    </w:p>
    <w:p>
      <w:pPr>
        <w:rPr>
          <w:rFonts w:ascii="Times New Roman" w:hAnsi="Times New Roman" w:eastAsia="仿宋_GB2312" w:cs="Times New Roman"/>
          <w:sz w:val="28"/>
        </w:rPr>
      </w:pPr>
      <w:r>
        <w:rPr>
          <w:rFonts w:ascii="Times New Roman" w:hAnsi="Times New Roman" w:eastAsia="仿宋_GB2312" w:cs="Times New Roman"/>
          <w:sz w:val="28"/>
        </w:rPr>
      </w:r>
      <w:r/>
    </w:p>
    <w:p>
      <w:pPr>
        <w:jc w:val="left"/>
        <w:keepLines/>
        <w:keepNext/>
        <w:spacing w:line="360" w:lineRule="auto"/>
        <w:widowControl/>
        <w:rPr>
          <w:rFonts w:ascii="Times New Roman" w:hAnsi="Times New Roman" w:eastAsia="黑体" w:cs="Times New Roman"/>
          <w:color w:val="000000"/>
          <w:sz w:val="28"/>
        </w:rPr>
        <w:outlineLvl w:val="2"/>
      </w:pPr>
      <w:r/>
      <w:bookmarkStart w:id="218" w:name="_Toc4532"/>
      <w:r>
        <w:rPr>
          <w:rFonts w:hint="eastAsia" w:ascii="Times New Roman" w:hAnsi="Times New Roman" w:eastAsia="黑体" w:cs="Times New Roman"/>
          <w:color w:val="000000"/>
          <w:sz w:val="28"/>
        </w:rPr>
        <w:t xml:space="preserve">1.3</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噪声控制</w:t>
      </w:r>
      <w:bookmarkEnd w:id="218"/>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、信息化建设项目在城市市区范围内向周围生活环境排放的建筑施工噪声，应当符合</w:t>
      </w:r>
      <w:r>
        <w:rPr>
          <w:rFonts w:hint="eastAsia" w:ascii="Times New Roman" w:hAnsi="Times New Roman" w:eastAsia="宋体" w:cs="Times New Roman"/>
          <w:color w:val="000000"/>
          <w:sz w:val="24"/>
        </w:rPr>
        <w:t xml:space="preserve">GB 12523</w:t>
      </w:r>
      <w:r>
        <w:rPr>
          <w:rFonts w:hint="eastAsia" w:ascii="Times New Roman" w:hAnsi="Times New Roman" w:eastAsia="宋体" w:cs="Times New Roman"/>
          <w:color w:val="000000"/>
          <w:sz w:val="24"/>
        </w:rPr>
        <w:t xml:space="preserve">《建筑施工场界环境噪声排放标准》的规定，并符合当地环保部门的相关要求。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、在城市范围内的机房，向周围生活环境排放噪声的，应符合</w:t>
      </w:r>
      <w:r>
        <w:rPr>
          <w:rFonts w:hint="eastAsia" w:ascii="Times New Roman" w:hAnsi="Times New Roman" w:eastAsia="宋体" w:cs="Times New Roman"/>
          <w:color w:val="000000"/>
          <w:sz w:val="24"/>
        </w:rPr>
        <w:t xml:space="preserve">GB 12348</w:t>
      </w:r>
      <w:r>
        <w:rPr>
          <w:rFonts w:hint="eastAsia" w:ascii="Times New Roman" w:hAnsi="Times New Roman" w:eastAsia="宋体" w:cs="Times New Roman"/>
          <w:color w:val="000000"/>
          <w:sz w:val="24"/>
        </w:rPr>
        <w:t xml:space="preserve">《工业企业厂界环境噪声排放标准》的相关要求。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、根据《通信工程建设环境保护技术暂行规定》规定：必须保持防治环境噪声污染的设施正常使用，拆除或闲置环境噪声污染防治设施应报环境保护行政主管部门批准。</w:t>
      </w:r>
      <w:r/>
    </w:p>
    <w:p>
      <w:pPr>
        <w:rPr>
          <w:rFonts w:ascii="Times New Roman" w:hAnsi="Times New Roman" w:eastAsia="仿宋_GB2312" w:cs="Times New Roman"/>
          <w:sz w:val="28"/>
        </w:rPr>
      </w:pPr>
      <w:r>
        <w:rPr>
          <w:rFonts w:ascii="Times New Roman" w:hAnsi="Times New Roman" w:eastAsia="仿宋_GB2312" w:cs="Times New Roman"/>
          <w:sz w:val="28"/>
        </w:rPr>
      </w:r>
      <w:r/>
    </w:p>
    <w:p>
      <w:pPr>
        <w:jc w:val="left"/>
        <w:keepLines/>
        <w:keepNext/>
        <w:spacing w:line="360" w:lineRule="auto"/>
        <w:widowControl/>
        <w:rPr>
          <w:rFonts w:ascii="Times New Roman" w:hAnsi="Times New Roman" w:eastAsia="黑体" w:cs="Times New Roman"/>
          <w:color w:val="000000"/>
          <w:sz w:val="28"/>
        </w:rPr>
        <w:outlineLvl w:val="2"/>
      </w:pPr>
      <w:r/>
      <w:bookmarkStart w:id="219" w:name="_Toc17618"/>
      <w:r>
        <w:rPr>
          <w:rFonts w:hint="eastAsia" w:ascii="Times New Roman" w:hAnsi="Times New Roman" w:eastAsia="黑体" w:cs="Times New Roman"/>
          <w:color w:val="000000"/>
          <w:sz w:val="28"/>
        </w:rPr>
        <w:t xml:space="preserve">1.4</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电磁辐射</w:t>
      </w:r>
      <w:bookmarkEnd w:id="219"/>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本期工程产生电磁辐射主要为网络设备、服务器和计算机等设备，带来的电磁辐射。本期使用设备电磁辐射能够满足</w:t>
      </w:r>
      <w:r>
        <w:rPr>
          <w:rFonts w:hint="eastAsia" w:ascii="Times New Roman" w:hAnsi="Times New Roman" w:eastAsia="宋体" w:cs="Times New Roman"/>
          <w:color w:val="000000"/>
          <w:sz w:val="24"/>
        </w:rPr>
        <w:t xml:space="preserve">GB 8702-2014</w:t>
      </w:r>
      <w:r>
        <w:rPr>
          <w:rFonts w:hint="eastAsia" w:ascii="Times New Roman" w:hAnsi="Times New Roman" w:eastAsia="宋体" w:cs="Times New Roman"/>
          <w:color w:val="000000"/>
          <w:sz w:val="24"/>
        </w:rPr>
        <w:t xml:space="preserve">《电磁环境控制限值》的相关要求，不产生电磁辐射危害。</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bookmarkStart w:id="220" w:name="_Toc30154"/>
      <w:r>
        <w:rPr>
          <w:rFonts w:hint="eastAsia" w:ascii="Times New Roman" w:hAnsi="Times New Roman" w:eastAsia="黑体" w:cs="Times New Roman"/>
          <w:color w:val="000000"/>
          <w:sz w:val="28"/>
        </w:rPr>
        <w:t xml:space="preserve">1.5</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固体废弃物回收和处置</w:t>
      </w:r>
      <w:bookmarkEnd w:id="220"/>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、工程建设单位和施工单位应采取措施，防止或减少固体废物对环境的污染，施工单位应及时清运施工工程中产生的固体废弃物，并按照环境卫生行政主管部门的规定进行利用或处置。</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、严禁向江河、湖波、运河、渠道、水库及最高水位线以下的滩地和岸坡倾倒、堆放固体废弃物。</w:t>
      </w:r>
      <w:r/>
    </w:p>
    <w:p>
      <w:pPr>
        <w:spacing w:line="360" w:lineRule="auto"/>
        <w:rPr>
          <w:rFonts w:ascii="Times New Roman" w:hAnsi="Times New Roman" w:eastAsia="仿宋_GB2312" w:cs="Times New Roman"/>
          <w:sz w:val="28"/>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、废旧电池、废矿物油、含汞废日光灯等毒性大、不宜用通用方式进行管理和处置的特殊</w:t>
      </w:r>
      <w:r>
        <w:rPr>
          <w:rFonts w:hint="eastAsia" w:ascii="Times New Roman" w:hAnsi="Times New Roman" w:eastAsia="宋体" w:cs="Times New Roman"/>
          <w:color w:val="000000"/>
          <w:sz w:val="24"/>
        </w:rPr>
        <w:t xml:space="preserve">危险废物，应与生活垃圾分类收集、妥善贮存、安全处置。</w:t>
      </w:r>
      <w:r/>
    </w:p>
    <w:p>
      <w:pPr>
        <w:rPr>
          <w:rFonts w:ascii="Times New Roman" w:hAnsi="Times New Roman" w:eastAsia="仿宋_GB2312" w:cs="Times New Roman"/>
          <w:sz w:val="28"/>
        </w:rPr>
      </w:pPr>
      <w:r>
        <w:rPr>
          <w:rFonts w:ascii="Times New Roman" w:hAnsi="Times New Roman" w:eastAsia="仿宋_GB2312" w:cs="Times New Roman"/>
          <w:sz w:val="28"/>
        </w:rPr>
      </w:r>
      <w:r/>
    </w:p>
    <w:p>
      <w:pPr>
        <w:jc w:val="left"/>
        <w:keepLines/>
        <w:keepNext/>
        <w:spacing w:line="360" w:lineRule="auto"/>
        <w:widowControl/>
        <w:tabs>
          <w:tab w:val="left" w:pos="756" w:leader="none"/>
        </w:tabs>
        <w:rPr>
          <w:rFonts w:ascii="Times New Roman" w:hAnsi="Times New Roman" w:eastAsia="黑体" w:cs="Times New Roman"/>
          <w:color w:val="000000"/>
          <w:sz w:val="28"/>
          <w:szCs w:val="28"/>
        </w:rPr>
        <w:outlineLvl w:val="1"/>
      </w:pPr>
      <w:r/>
      <w:bookmarkStart w:id="221" w:name="_Toc8732"/>
      <w:r>
        <w:rPr>
          <w:rFonts w:hint="eastAsia" w:ascii="Times New Roman" w:hAnsi="Times New Roman" w:eastAsia="黑体" w:cs="Times New Roman"/>
          <w:color w:val="000000"/>
          <w:sz w:val="28"/>
          <w:szCs w:val="28"/>
        </w:rPr>
        <w:t xml:space="preserve">2</w:t>
      </w:r>
      <w:r>
        <w:rPr>
          <w:rFonts w:ascii="Times New Roman" w:hAnsi="Times New Roman" w:eastAsia="黑体" w:cs="Times New Roman"/>
          <w:color w:val="000000"/>
          <w:sz w:val="28"/>
          <w:szCs w:val="28"/>
        </w:rPr>
        <w:t xml:space="preserve">  </w:t>
      </w:r>
      <w:r>
        <w:rPr>
          <w:rFonts w:hint="eastAsia" w:ascii="Times New Roman" w:hAnsi="Times New Roman" w:eastAsia="黑体" w:cs="Times New Roman"/>
          <w:color w:val="000000"/>
          <w:sz w:val="28"/>
          <w:szCs w:val="28"/>
        </w:rPr>
        <w:t xml:space="preserve">绿色节能</w:t>
      </w:r>
      <w:bookmarkEnd w:id="221"/>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深入贯彻习近平生态文明思想，以技术创新、管理创新“双轮驱动”企业绿色低碳发展，</w:t>
      </w:r>
      <w:r>
        <w:rPr>
          <w:rFonts w:hint="eastAsia" w:ascii="Times New Roman" w:hAnsi="Times New Roman" w:eastAsia="宋体" w:cs="Times New Roman"/>
          <w:color w:val="000000"/>
          <w:sz w:val="24"/>
        </w:rPr>
        <w:t xml:space="preserve">实现碳达峰</w:t>
      </w:r>
      <w:r>
        <w:rPr>
          <w:rFonts w:hint="eastAsia" w:ascii="Times New Roman" w:hAnsi="Times New Roman" w:eastAsia="宋体" w:cs="Times New Roman"/>
          <w:color w:val="000000"/>
          <w:sz w:val="24"/>
        </w:rPr>
        <w:t xml:space="preserve">、碳中和。通过加强能源节约和生态环境保护，提高网络能效水平，降低成本，实现高质量发展。强化技术创新的引领作用，推广成熟的节能技术和产品，持续提高入网设备的能效水平。</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期设计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bookmarkStart w:id="222" w:name="_Toc17636"/>
      <w:r>
        <w:rPr>
          <w:rFonts w:hint="eastAsia" w:ascii="Times New Roman" w:hAnsi="Times New Roman" w:eastAsia="黑体" w:cs="Times New Roman"/>
          <w:color w:val="000000"/>
          <w:sz w:val="28"/>
        </w:rPr>
        <w:t xml:space="preserve">2.1</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设备选择及选型要求</w:t>
      </w:r>
      <w:bookmarkEnd w:id="222"/>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设备选择应遵循节能、节材、节地、环保的原则。主设备选型时应符合以下绿色节能要求：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、在满足技术和服务指标的前提下，宜优先选用高度集成化、低功耗、高能效比、具有智能节电功能的设备。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、在满足设备正常运行、维护要求的基础上，优先选用自然散热产品，减少风扇的使用。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、在满足运输安全的前提下，优先选择包装材料轻、绿色环保包装材料，避免过度包装。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、在保证网络安全的前提下，适时引入新技术，优化网络设计，简化网络结构，提高网络利用率，避免设备闲置。</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tabs>
          <w:tab w:val="left" w:pos="756" w:leader="none"/>
        </w:tabs>
        <w:rPr>
          <w:rFonts w:ascii="Times New Roman" w:hAnsi="Times New Roman" w:eastAsia="黑体" w:cs="Times New Roman"/>
          <w:color w:val="000000"/>
          <w:sz w:val="28"/>
          <w:szCs w:val="28"/>
        </w:rPr>
        <w:outlineLvl w:val="1"/>
      </w:pPr>
      <w:r/>
      <w:bookmarkStart w:id="223" w:name="_Toc29948"/>
      <w:r>
        <w:rPr>
          <w:rFonts w:hint="eastAsia" w:ascii="Times New Roman" w:hAnsi="Times New Roman" w:eastAsia="黑体" w:cs="Times New Roman"/>
          <w:color w:val="000000"/>
          <w:sz w:val="28"/>
          <w:szCs w:val="28"/>
        </w:rPr>
        <w:t xml:space="preserve">3</w:t>
      </w:r>
      <w:r>
        <w:rPr>
          <w:rFonts w:ascii="Times New Roman" w:hAnsi="Times New Roman" w:eastAsia="黑体" w:cs="Times New Roman"/>
          <w:color w:val="000000"/>
          <w:sz w:val="28"/>
          <w:szCs w:val="28"/>
        </w:rPr>
        <w:t xml:space="preserve">  </w:t>
      </w:r>
      <w:r>
        <w:rPr>
          <w:rFonts w:hint="eastAsia" w:ascii="Times New Roman" w:hAnsi="Times New Roman" w:eastAsia="黑体" w:cs="Times New Roman"/>
          <w:color w:val="000000"/>
          <w:sz w:val="28"/>
          <w:szCs w:val="28"/>
        </w:rPr>
        <w:t xml:space="preserve">职业安全卫生</w:t>
      </w:r>
      <w:bookmarkEnd w:id="223"/>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bookmarkStart w:id="224" w:name="_Toc11351"/>
      <w:r>
        <w:rPr>
          <w:rFonts w:hint="eastAsia" w:ascii="Times New Roman" w:hAnsi="Times New Roman" w:eastAsia="黑体" w:cs="Times New Roman"/>
          <w:color w:val="000000"/>
          <w:sz w:val="28"/>
        </w:rPr>
        <w:t xml:space="preserve">3.1</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职业安全卫生主要影响因素</w:t>
      </w:r>
      <w:bookmarkEnd w:id="224"/>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本项目主要涉及信息化机房施工作业和信息化系统运营，涉及主要的职业卫生安全因素如下：</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、机房环境布置、洁净度、新风量等不符合要求产生对人员、设备相关危害；</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、工程施工安全，包括用电安全、高处作业安全、交通安全、器材搬运安全等；</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、信息化设备产生的电磁波辐射，对人员和环境的影响；</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、工程施工产生噪声影响、设备运行过程产生的噪声影响；</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、系统运行过程静电干扰产生的危害。</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bookmarkStart w:id="225" w:name="_Toc15505"/>
      <w:r>
        <w:rPr>
          <w:rFonts w:hint="eastAsia" w:ascii="Times New Roman" w:hAnsi="Times New Roman" w:eastAsia="黑体" w:cs="Times New Roman"/>
          <w:color w:val="000000"/>
          <w:sz w:val="28"/>
        </w:rPr>
        <w:t xml:space="preserve">3.2</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噪声控制</w:t>
      </w:r>
      <w:bookmarkEnd w:id="225"/>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、设备运行所产生的噪声应符合相关产品标准的规定；高噪声设备宜配备隔声设施；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、所有设备停机时，机房内的噪声应小于</w:t>
      </w:r>
      <w:r>
        <w:rPr>
          <w:rFonts w:hint="eastAsia" w:ascii="Times New Roman" w:hAnsi="Times New Roman" w:eastAsia="宋体" w:cs="Times New Roman"/>
          <w:color w:val="000000"/>
          <w:sz w:val="24"/>
        </w:rPr>
        <w:t xml:space="preserve">60 dB</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A</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、所有对外的噪声应满足</w:t>
      </w:r>
      <w:r>
        <w:rPr>
          <w:rFonts w:hint="eastAsia" w:ascii="Times New Roman" w:hAnsi="Times New Roman" w:eastAsia="宋体" w:cs="Times New Roman"/>
          <w:color w:val="000000"/>
          <w:sz w:val="24"/>
        </w:rPr>
        <w:t xml:space="preserve">GB 3096</w:t>
      </w:r>
      <w:r>
        <w:rPr>
          <w:rFonts w:hint="eastAsia" w:ascii="Times New Roman" w:hAnsi="Times New Roman" w:eastAsia="宋体" w:cs="Times New Roman"/>
          <w:color w:val="000000"/>
          <w:sz w:val="24"/>
        </w:rPr>
        <w:t xml:space="preserve">的规定值要求。</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bookmarkStart w:id="226" w:name="_Toc368"/>
      <w:r>
        <w:rPr>
          <w:rFonts w:hint="eastAsia" w:ascii="Times New Roman" w:hAnsi="Times New Roman" w:eastAsia="黑体" w:cs="Times New Roman"/>
          <w:color w:val="000000"/>
          <w:sz w:val="28"/>
        </w:rPr>
        <w:t xml:space="preserve">3.3</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电辐射</w:t>
      </w:r>
      <w:bookmarkEnd w:id="226"/>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本期新建或扩容设备符合国家质量标准，设备运行产生的辐射符合国家行业标准要求，对人体和环境不产生危害影响。</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rPr>
        <w:outlineLvl w:val="2"/>
      </w:pPr>
      <w:r/>
      <w:bookmarkStart w:id="227" w:name="_Toc18650"/>
      <w:r>
        <w:rPr>
          <w:rFonts w:hint="eastAsia" w:ascii="Times New Roman" w:hAnsi="Times New Roman" w:eastAsia="黑体" w:cs="Times New Roman"/>
          <w:color w:val="000000"/>
          <w:sz w:val="28"/>
        </w:rPr>
        <w:t xml:space="preserve">3.4</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安全生产</w:t>
      </w:r>
      <w:bookmarkEnd w:id="227"/>
      <w:r/>
      <w:r/>
    </w:p>
    <w:p>
      <w:pPr>
        <w:spacing w:line="360" w:lineRule="auto"/>
        <w:rPr>
          <w:rFonts w:ascii="Times New Roman" w:hAnsi="Times New Roman" w:eastAsia="仿宋_GB2312" w:cs="Times New Roman"/>
          <w:sz w:val="28"/>
        </w:rPr>
      </w:pPr>
      <w:r>
        <w:rPr>
          <w:rFonts w:hint="eastAsia" w:ascii="Times New Roman" w:hAnsi="Times New Roman" w:eastAsia="宋体" w:cs="Times New Roman"/>
          <w:color w:val="000000"/>
          <w:sz w:val="24"/>
        </w:rPr>
        <w:t xml:space="preserve">3.4.1</w:t>
      </w:r>
      <w:r>
        <w:rPr>
          <w:rFonts w:hint="eastAsia" w:ascii="Times New Roman" w:hAnsi="Times New Roman" w:eastAsia="宋体" w:cs="Times New Roman"/>
          <w:color w:val="000000"/>
          <w:sz w:val="24"/>
        </w:rPr>
        <w:t xml:space="preserve">工程安全管理组织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通信建设施工企业在施工生产中，以下几方面必须符合国家法律、法规相关规定：</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施工企业资质及安全生产许可证情况；</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施工单位安全生产管理机构设置情况；</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施工单位的主要负责人、项目负责人、专职安全生产管理人员、特种作业人员任职或上岗条件；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施工单位主要负责人、项目负责人、专职安全生产管理人员的职责；</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施工人员的权利和义务。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工程安全管理组织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建设单位要根据相关法律、法规规定，设置安全生产管理机构或者配备专职（或兼职）安全生产管理人员。</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新建、改建、扩建工程项目的安全生产设施必须要与主体工程同时设计、同时施工、同时投产使用。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工程监理要严格按安全生产专篇要求实施安全监督和管理。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工程施工要严格按安全生产专篇要求，对施工人员要进行安全教育和培训，落实安全防护措施和安全经费。</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单位在施工前应对施工作业现场的作业环境进行勘查，并制定相应的安全生产和文明施工的防范措施，加强施工现场安全管理和检查。</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施工单位必须严禁使用未取得有关部门颁发的《特种作业人员岗位操作证》的人员从事特种作业，禁止使用未经上岗培训的人员上岗作业。</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施工单位必须保证施工现场安全措施费用和施工人员的安全生产用品的落实。</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建设项目竣工投产前，其安全设施必须</w:t>
      </w:r>
      <w:r>
        <w:rPr>
          <w:rFonts w:hint="eastAsia" w:ascii="Times New Roman" w:hAnsi="Times New Roman" w:eastAsia="宋体" w:cs="Times New Roman"/>
          <w:color w:val="000000"/>
          <w:sz w:val="24"/>
        </w:rPr>
        <w:t xml:space="preserve">经安全</w:t>
      </w:r>
      <w:r>
        <w:rPr>
          <w:rFonts w:hint="eastAsia" w:ascii="Times New Roman" w:hAnsi="Times New Roman" w:eastAsia="宋体" w:cs="Times New Roman"/>
          <w:color w:val="000000"/>
          <w:sz w:val="24"/>
        </w:rPr>
        <w:t xml:space="preserve">部门验收合格。</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企业主要负责人、工程项目负责人和专职安全员应对建设工程项目的安全施工负责。当发生安全事故时，应及时、如实地报告。</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工程项目施工必须实行安全技术逐级交底制度，纵向延伸到全体作业人员。</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发生任何事故，必须及时逐级上报。报告的内容应包括事故发生的单位、时间、地点、简要事故经过、伤亡人数、财产损失情况和已采取的应急措施等。报告人应适时</w:t>
      </w:r>
      <w:r>
        <w:rPr>
          <w:rFonts w:hint="eastAsia" w:ascii="Times New Roman" w:hAnsi="Times New Roman" w:eastAsia="宋体" w:cs="Times New Roman"/>
          <w:color w:val="000000"/>
          <w:sz w:val="24"/>
        </w:rPr>
        <w:t xml:space="preserve">作出</w:t>
      </w:r>
      <w:r>
        <w:rPr>
          <w:rFonts w:hint="eastAsia" w:ascii="Times New Roman" w:hAnsi="Times New Roman" w:eastAsia="宋体" w:cs="Times New Roman"/>
          <w:color w:val="000000"/>
          <w:sz w:val="24"/>
        </w:rPr>
        <w:t xml:space="preserve">书面记录。</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项目负责人接到事故报告后，应迅速采取有效措施，积极组织救护、抢险，减少人员伤亡和财产损失，防止事故继续扩大，并立即报告安全生产主管部门或上级应急指挥中心。</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设备安装前须检查：机房荷载、消防、抗震、接地的证明。</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当施工作业可能对毗邻设备、管线等造成损害时，监理工程师应要求承包单位采取防护措施。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监理工程师应要求承包单位在施工现场设置符合规定的安全警示标志，暂停施工时应做好现场防护，对施工时产生的噪音、粉尘、废物、振动及照明等对人和环境可能造成危害和污染时，要采取环境保护措施。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在运行中的通信设备机架内或设备旁进行安装作业时，监理工程师应督促承包单位提前制定好带电作业的安全防护措施，在安装施工过程中，监理人员、维护人员必须旁站监督，防止安全事故的发生。</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工程项目施工必须实行安全技术交底制度，接受交底的人员必须覆盖全体作业人员。</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施工人员必须遵守交通法规，保证工程车辆行车安全、人身及财产安全。驾驶员驾驶车辆必须注意交通标志、标线，保持安全行车距离，</w:t>
      </w:r>
      <w:r>
        <w:rPr>
          <w:rFonts w:hint="eastAsia" w:ascii="Times New Roman" w:hAnsi="Times New Roman" w:eastAsia="宋体" w:cs="Times New Roman"/>
          <w:color w:val="000000"/>
          <w:sz w:val="24"/>
        </w:rPr>
        <w:t xml:space="preserve">不</w:t>
      </w:r>
      <w:r>
        <w:rPr>
          <w:rFonts w:hint="eastAsia" w:ascii="Times New Roman" w:hAnsi="Times New Roman" w:eastAsia="宋体" w:cs="Times New Roman"/>
          <w:color w:val="000000"/>
          <w:sz w:val="24"/>
        </w:rPr>
        <w:t xml:space="preserve">强行超车、不超速行驶、不疲劳驾驶、不驾驶故障车辆，严禁酒后驾驶、无证驾驶。严禁车辆客货混装或超员、超载。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仿宋_GB2312" w:cs="Times New Roman"/>
          <w:sz w:val="28"/>
        </w:rPr>
      </w:pPr>
      <w:r>
        <w:rPr>
          <w:rFonts w:hint="eastAsia" w:ascii="Times New Roman" w:hAnsi="Times New Roman" w:eastAsia="宋体" w:cs="Times New Roman"/>
          <w:color w:val="000000"/>
          <w:sz w:val="24"/>
        </w:rPr>
        <w:t xml:space="preserve">3.4.2</w:t>
      </w:r>
      <w:r>
        <w:rPr>
          <w:rFonts w:hint="eastAsia" w:ascii="Times New Roman" w:hAnsi="Times New Roman" w:eastAsia="宋体" w:cs="Times New Roman"/>
          <w:color w:val="000000"/>
          <w:sz w:val="24"/>
        </w:rPr>
        <w:t xml:space="preserve">施工现场安全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在城镇</w:t>
      </w:r>
      <w:r>
        <w:rPr>
          <w:rFonts w:hint="eastAsia" w:ascii="Times New Roman" w:hAnsi="Times New Roman" w:eastAsia="宋体" w:cs="Times New Roman"/>
          <w:color w:val="000000"/>
          <w:sz w:val="24"/>
        </w:rPr>
        <w:t xml:space="preserve">交人员</w:t>
      </w:r>
      <w:r>
        <w:rPr>
          <w:rFonts w:hint="eastAsia" w:ascii="Times New Roman" w:hAnsi="Times New Roman" w:eastAsia="宋体" w:cs="Times New Roman"/>
          <w:color w:val="000000"/>
          <w:sz w:val="24"/>
        </w:rPr>
        <w:t xml:space="preserve">密集处施工时必须设置有关部门规定的警示标志，必要时派专人警戒看守。</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施工现场的安全警示标志和防护设施应随工作地点的变动而转移，作业完毕应及时撤除、清理干净。</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施工人员应</w:t>
      </w:r>
      <w:r>
        <w:rPr>
          <w:rFonts w:hint="eastAsia" w:ascii="Times New Roman" w:hAnsi="Times New Roman" w:eastAsia="宋体" w:cs="Times New Roman"/>
          <w:color w:val="000000"/>
          <w:sz w:val="24"/>
        </w:rPr>
        <w:t xml:space="preserve">阻止非</w:t>
      </w:r>
      <w:r>
        <w:rPr>
          <w:rFonts w:hint="eastAsia" w:ascii="Times New Roman" w:hAnsi="Times New Roman" w:eastAsia="宋体" w:cs="Times New Roman"/>
          <w:color w:val="000000"/>
          <w:sz w:val="24"/>
        </w:rPr>
        <w:t xml:space="preserve">工作人员进人施工作业区，接近或触碰正在施工运行中的各种机具与设施。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在城镇和居民区内施工有噪音扰民时，应采取防止或减轻噪音扰民的措施，并在相关部门规定时间内施工。需要在夜间或在禁止时间内施工的，应报请有关单位和部门批准。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从事高处作业的施工人员，必须正确使用安全带、安全帽。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从事高处作业的人员应定期进行健康检查，如发现身体不适合高处作业时，不得从事这一工作。</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高处作业时，所用工具、材料应放置稳妥，不得</w:t>
      </w:r>
      <w:r>
        <w:rPr>
          <w:rFonts w:hint="eastAsia" w:ascii="Times New Roman" w:hAnsi="Times New Roman" w:eastAsia="宋体" w:cs="Times New Roman"/>
          <w:color w:val="000000"/>
          <w:sz w:val="24"/>
        </w:rPr>
        <w:t xml:space="preserve">扔抛工具</w:t>
      </w:r>
      <w:r>
        <w:rPr>
          <w:rFonts w:hint="eastAsia" w:ascii="Times New Roman" w:hAnsi="Times New Roman" w:eastAsia="宋体" w:cs="Times New Roman"/>
          <w:color w:val="000000"/>
          <w:sz w:val="24"/>
        </w:rPr>
        <w:t xml:space="preserve">或材料。</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施工现场有两个以上施工单位施工时，建设单位应明确各方的安全职责，对施工现场实行统一管理。</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仿宋_GB2312" w:cs="Times New Roman"/>
          <w:sz w:val="28"/>
        </w:rPr>
      </w:pPr>
      <w:r>
        <w:rPr>
          <w:rFonts w:hint="eastAsia" w:ascii="Times New Roman" w:hAnsi="Times New Roman" w:eastAsia="宋体" w:cs="Times New Roman"/>
          <w:color w:val="000000"/>
          <w:sz w:val="24"/>
        </w:rPr>
        <w:t xml:space="preserve">3.4.3</w:t>
      </w:r>
      <w:r>
        <w:rPr>
          <w:rFonts w:hint="eastAsia" w:ascii="Times New Roman" w:hAnsi="Times New Roman" w:eastAsia="宋体" w:cs="Times New Roman"/>
          <w:color w:val="000000"/>
          <w:sz w:val="24"/>
        </w:rPr>
        <w:t xml:space="preserve">施工驻地安全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临时搭建的员工办公室等设施必须安全、牢固、符合消防安全规定，严禁使用易燃材料搭建临时设施。临时设施严禁靠近电力设施，与高压架空电线的水平距离必须符合相关规定。</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施工驻地应按规定配备消防设施，设置安全通道。</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3.4.4</w:t>
      </w:r>
      <w:r>
        <w:rPr>
          <w:rFonts w:hint="eastAsia" w:ascii="Times New Roman" w:hAnsi="Times New Roman" w:eastAsia="宋体" w:cs="Times New Roman"/>
          <w:color w:val="000000"/>
          <w:sz w:val="24"/>
        </w:rPr>
        <w:t xml:space="preserve">施工现场用电安全要求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工作业应由二人以上配合进行，并由持证人员操作，并按规定穿绝缘鞋，带绝缘手套，使用绝缘工具。在带电的设备、头柜、分支柜中操作时，不得佩戴金属饰物，并采取有效措施防止螺丝钉、垫片、金属屑等金属材料掉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操作电器装置应熟悉其性能和使用方法，不得任意开动电源装置，严禁在电源装置上放置物件，施工人员需在施工授权范围内操作，不得超出范围进行操作。</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在低压作业中，人体及其所携带工具与带电体的距离不应小于</w:t>
      </w:r>
      <w:r>
        <w:rPr>
          <w:rFonts w:hint="eastAsia" w:ascii="Times New Roman" w:hAnsi="Times New Roman" w:eastAsia="宋体" w:cs="Times New Roman"/>
          <w:color w:val="000000"/>
          <w:sz w:val="24"/>
        </w:rPr>
        <w:t xml:space="preserve">0.1m</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施工现场用电线路应采用绝缘护套导线。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检修各类配电箱、开关箱、电气设备和电力工具时，必须切断电源。在总配线箱或者</w:t>
      </w:r>
      <w:r>
        <w:rPr>
          <w:rFonts w:hint="eastAsia" w:ascii="Times New Roman" w:hAnsi="Times New Roman" w:eastAsia="宋体" w:cs="Times New Roman"/>
          <w:color w:val="000000"/>
          <w:sz w:val="24"/>
        </w:rPr>
        <w:t xml:space="preserve">分配线</w:t>
      </w:r>
      <w:r>
        <w:rPr>
          <w:rFonts w:hint="eastAsia" w:ascii="Times New Roman" w:hAnsi="Times New Roman" w:eastAsia="宋体" w:cs="Times New Roman"/>
          <w:color w:val="000000"/>
          <w:sz w:val="24"/>
        </w:rPr>
        <w:t xml:space="preserve">箱一侧悬挂“检修设备请勿合闸”警示标牌，必要时设专人看管。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用电设备的总功率不得超过供电负荷。</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设备加电测试</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、设备在加电前应进行检查以下内容</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设备内不得有金属碎屑，电源正负极不得接反和短路，设备保护地线应引接良好，各级电源熔断器和空气开关规格应符合设计和设备的技术要求。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、设备加电时，操作人员必须穿戴绝缘鞋、绝缘手套，使用绝缘工具，并应由</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人互相配合，沿电流方向逐级加电，逐级测量并留存测试记录。</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、插拔板卡、模块时应配戴接地良好的防静电手环。</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、插拔电源熔断器应使用专用工具，</w:t>
      </w:r>
      <w:r>
        <w:rPr>
          <w:rFonts w:hint="eastAsia" w:ascii="Times New Roman" w:hAnsi="Times New Roman" w:eastAsia="宋体" w:cs="Times New Roman"/>
          <w:color w:val="000000"/>
          <w:sz w:val="24"/>
        </w:rPr>
        <w:t xml:space="preserve">不</w:t>
      </w:r>
      <w:r>
        <w:rPr>
          <w:rFonts w:hint="eastAsia" w:ascii="Times New Roman" w:hAnsi="Times New Roman" w:eastAsia="宋体" w:cs="Times New Roman"/>
          <w:color w:val="000000"/>
          <w:sz w:val="24"/>
        </w:rPr>
        <w:t xml:space="preserve">得用其他工具代替。</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3.4.5</w:t>
      </w:r>
      <w:r>
        <w:rPr>
          <w:rFonts w:hint="eastAsia" w:ascii="Times New Roman" w:hAnsi="Times New Roman" w:eastAsia="宋体" w:cs="Times New Roman"/>
          <w:color w:val="000000"/>
          <w:sz w:val="24"/>
        </w:rPr>
        <w:t xml:space="preserve">施工交通安全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施工人员应遵守交通法规，保证工程车辆、人身及财产安全。驾驶员驾驶车辆应注意交通标志、标线，保持安全行车距离，</w:t>
      </w:r>
      <w:r>
        <w:rPr>
          <w:rFonts w:hint="eastAsia" w:ascii="Times New Roman" w:hAnsi="Times New Roman" w:eastAsia="宋体" w:cs="Times New Roman"/>
          <w:color w:val="000000"/>
          <w:sz w:val="24"/>
        </w:rPr>
        <w:t xml:space="preserve">不</w:t>
      </w:r>
      <w:r>
        <w:rPr>
          <w:rFonts w:hint="eastAsia" w:ascii="Times New Roman" w:hAnsi="Times New Roman" w:eastAsia="宋体" w:cs="Times New Roman"/>
          <w:color w:val="000000"/>
          <w:sz w:val="24"/>
        </w:rPr>
        <w:t xml:space="preserve">强行超车、不超速行驶、不疲劳驾驶、不驾驶故障车辆，不得酒后驾驶、无证驾驶。车辆不得客货混装或超员。</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车辆行驶时，乘坐人员应注意沿途的电线、树枝及其他障碍物，不得将肢体露于车厢外。车</w:t>
      </w:r>
      <w:r>
        <w:rPr>
          <w:rFonts w:hint="eastAsia" w:ascii="Times New Roman" w:hAnsi="Times New Roman" w:eastAsia="宋体" w:cs="Times New Roman"/>
          <w:color w:val="000000"/>
          <w:sz w:val="24"/>
        </w:rPr>
        <w:t xml:space="preserve">辆停稳后方可上下车。</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若需租用车辆，应与车主签订租车协议，明确双方安全责任和义务。</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3.4.6</w:t>
      </w:r>
      <w:r>
        <w:rPr>
          <w:rFonts w:hint="eastAsia" w:ascii="Times New Roman" w:hAnsi="Times New Roman" w:eastAsia="宋体" w:cs="Times New Roman"/>
          <w:color w:val="000000"/>
          <w:sz w:val="24"/>
        </w:rPr>
        <w:t xml:space="preserve">器材搬运要求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、一般规定</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）搬运通信设备、线缆等器材时，使用的杠、绳、链、撬棍、滚筒、滑车、挂钩、绞车（盘）、跳板等搬运工具应有足够的强度。不得使用有破损、腐蚀、腐朽现象的搬运工具。</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）人工挑、抬、</w:t>
      </w:r>
      <w:r>
        <w:rPr>
          <w:rFonts w:hint="eastAsia" w:ascii="Times New Roman" w:hAnsi="Times New Roman" w:eastAsia="宋体" w:cs="Times New Roman"/>
          <w:color w:val="000000"/>
          <w:sz w:val="24"/>
        </w:rPr>
        <w:t xml:space="preserve">扛工作</w:t>
      </w:r>
      <w:r>
        <w:rPr>
          <w:rFonts w:hint="eastAsia" w:ascii="Times New Roman" w:hAnsi="Times New Roman" w:eastAsia="宋体" w:cs="Times New Roman"/>
          <w:color w:val="000000"/>
          <w:sz w:val="24"/>
        </w:rPr>
        <w:t xml:space="preserve">应采取适当的人身安全措施。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、大型设备搬运</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）装卸大型设备宜采用吊车或叉车。搬运设备时应注意包装箱上的标志，不得倒置。</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）人工搬运时，应有专人指挥，多人合作，步调一致；每人负重男工不得超过</w:t>
      </w:r>
      <w:r>
        <w:rPr>
          <w:rFonts w:hint="eastAsia" w:ascii="Times New Roman" w:hAnsi="Times New Roman" w:eastAsia="宋体" w:cs="Times New Roman"/>
          <w:color w:val="000000"/>
          <w:sz w:val="24"/>
        </w:rPr>
        <w:t xml:space="preserve">40kg</w:t>
      </w:r>
      <w:r>
        <w:rPr>
          <w:rFonts w:hint="eastAsia" w:ascii="Times New Roman" w:hAnsi="Times New Roman" w:eastAsia="宋体" w:cs="Times New Roman"/>
          <w:color w:val="000000"/>
          <w:sz w:val="24"/>
        </w:rPr>
        <w:t xml:space="preserve">，女工不得超过</w:t>
      </w:r>
      <w:r>
        <w:rPr>
          <w:rFonts w:hint="eastAsia" w:ascii="Times New Roman" w:hAnsi="Times New Roman" w:eastAsia="宋体" w:cs="Times New Roman"/>
          <w:color w:val="000000"/>
          <w:sz w:val="24"/>
        </w:rPr>
        <w:t xml:space="preserve">20kg</w:t>
      </w:r>
      <w:r>
        <w:rPr>
          <w:rFonts w:hint="eastAsia" w:ascii="Times New Roman" w:hAnsi="Times New Roman" w:eastAsia="宋体" w:cs="Times New Roman"/>
          <w:color w:val="000000"/>
          <w:sz w:val="24"/>
        </w:rPr>
        <w:t xml:space="preserve">；不得让患有不适于搬运工作疾病者参与搬运工作。</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）人工搬运设备上下楼梯时，应按照身高、体力妥善安排位置，负重均匀；急拐弯处要慢行，前后的人应相互照应。</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）使用电梯搬运设备上下楼时，宜使用货梯，电梯的大小和承重应满足搬运要求。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）手搬、肩</w:t>
      </w:r>
      <w:r>
        <w:rPr>
          <w:rFonts w:hint="eastAsia" w:ascii="Times New Roman" w:hAnsi="Times New Roman" w:eastAsia="宋体" w:cs="Times New Roman"/>
          <w:color w:val="000000"/>
          <w:sz w:val="24"/>
        </w:rPr>
        <w:t xml:space="preserve">扛没有</w:t>
      </w:r>
      <w:r>
        <w:rPr>
          <w:rFonts w:hint="eastAsia" w:ascii="Times New Roman" w:hAnsi="Times New Roman" w:eastAsia="宋体" w:cs="Times New Roman"/>
          <w:color w:val="000000"/>
          <w:sz w:val="24"/>
        </w:rPr>
        <w:t xml:space="preserve">包装的设备时，应搬、</w:t>
      </w:r>
      <w:r>
        <w:rPr>
          <w:rFonts w:hint="eastAsia" w:ascii="Times New Roman" w:hAnsi="Times New Roman" w:eastAsia="宋体" w:cs="Times New Roman"/>
          <w:color w:val="000000"/>
          <w:sz w:val="24"/>
        </w:rPr>
        <w:t xml:space="preserve">扛设</w:t>
      </w:r>
      <w:r>
        <w:rPr>
          <w:rFonts w:hint="eastAsia" w:ascii="Times New Roman" w:hAnsi="Times New Roman" w:eastAsia="宋体" w:cs="Times New Roman"/>
          <w:color w:val="000000"/>
          <w:sz w:val="24"/>
        </w:rPr>
        <w:t xml:space="preserve">备的牢固部位，</w:t>
      </w:r>
      <w:r>
        <w:rPr>
          <w:rFonts w:hint="eastAsia" w:ascii="Times New Roman" w:hAnsi="Times New Roman" w:eastAsia="宋体" w:cs="Times New Roman"/>
          <w:color w:val="000000"/>
          <w:sz w:val="24"/>
        </w:rPr>
        <w:t xml:space="preserve">不得抓</w:t>
      </w:r>
      <w:r>
        <w:rPr>
          <w:rFonts w:hint="eastAsia" w:ascii="Times New Roman" w:hAnsi="Times New Roman" w:eastAsia="宋体" w:cs="Times New Roman"/>
          <w:color w:val="000000"/>
          <w:sz w:val="24"/>
        </w:rPr>
        <w:t xml:space="preserve">碰布线、盒盖、零部件等不牢固、不能承重的部位。在搬运过程中不得直接将机柜在地面上拖拉、推动。</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3.4.7</w:t>
      </w:r>
      <w:r>
        <w:rPr>
          <w:rFonts w:hint="eastAsia" w:ascii="Times New Roman" w:hAnsi="Times New Roman" w:eastAsia="宋体" w:cs="Times New Roman"/>
          <w:color w:val="000000"/>
          <w:sz w:val="24"/>
        </w:rPr>
        <w:t xml:space="preserve">室内设备安装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、设备开箱时应注意包装箱上的标志，不得倒置。开箱时应使用专用工具，不得猛力敲打包装箱。开箱后应及时清理箱板、铁皮、泡沫等杂物。雨雪、潮湿天气不得在室外开箱。</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、在机房内搬移设备时，不得损坏地板和其他设备。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、在已有运行设备的机房内作业时，应划定施工作业区域，作业人员不得随意触碰已有运行设备，不得随意触碰消防设施。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、严禁擅自关断运行设备的电源开关。使用机房原有电源插座时应核实电源容量。</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、铁架、槽道、机架、人字梯上不得放置工具和器材。不得脚踩铁架、机架、电缆走道、端子板等设备。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、在运行设备顶部操作时，应对运行设备采取防护措施，避免工具、螺丝等金属物品落入机柜内。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、机架安装时，应用膨胀螺栓对地加固。在需要抗震加固的地区，应按设计要求，对机架采取抗震加固措施，机架防雷接地需严格按照机房及设计要求。在已运行的设备旁安装机架时应防止碰撞原有设备。</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、交直流供电设备安装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）设备的防雷和保护接地线应安装牢固，接地电阻值应符合要求。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）设备安装完毕后，应进行清洁，彻底清除在安装时落入机内的杂物。</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）交流配电屏的中性线应与机架绝缘。不得采用中性线做交流保护地线。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）供电前，需要检查设备内线缆、元器件等连接是否正确、牢固，确认正确后方可供电；交、直流配电屏和其他供电设备前后的地面应铺放绝缘橡胶垫。</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）电源熔断器及空气开关容量应符合设计要求，插拔电源熔断器应使用专用工具，</w:t>
      </w:r>
      <w:r>
        <w:rPr>
          <w:rFonts w:hint="eastAsia" w:ascii="Times New Roman" w:hAnsi="Times New Roman" w:eastAsia="宋体" w:cs="Times New Roman"/>
          <w:color w:val="000000"/>
          <w:sz w:val="24"/>
        </w:rPr>
        <w:t xml:space="preserve">不</w:t>
      </w:r>
      <w:r>
        <w:rPr>
          <w:rFonts w:hint="eastAsia" w:ascii="Times New Roman" w:hAnsi="Times New Roman" w:eastAsia="宋体" w:cs="Times New Roman"/>
          <w:color w:val="000000"/>
          <w:sz w:val="24"/>
        </w:rPr>
        <w:t xml:space="preserve">得用其他工具代替。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）设备供电时，操作人员应穿绝缘鞋，带绝缘手套，并应有两人互相配合，采取逐级加电的方法进行。如发现异常，应立即切断电源开关，检查原因。</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3.4.8</w:t>
      </w:r>
      <w:r>
        <w:rPr>
          <w:rFonts w:hint="eastAsia" w:ascii="Times New Roman" w:hAnsi="Times New Roman" w:eastAsia="宋体" w:cs="Times New Roman"/>
          <w:color w:val="000000"/>
          <w:sz w:val="24"/>
        </w:rPr>
        <w:t xml:space="preserve">电缆布放安全要求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、布放线缆时应做好标识，其中电源线端头应作绝缘处理。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、电源线的布放：</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）在地槽内布放电源线时，必须注意防潮。</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）布放电源线时，无论是明敷或暗敷，必须是整条线料，中间严禁有接头。</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）截面在</w:t>
      </w:r>
      <w:r>
        <w:rPr>
          <w:rFonts w:hint="eastAsia" w:ascii="Times New Roman" w:hAnsi="Times New Roman" w:eastAsia="宋体" w:cs="Times New Roman"/>
          <w:color w:val="000000"/>
          <w:sz w:val="24"/>
        </w:rPr>
        <w:t xml:space="preserve">10mm2</w:t>
      </w:r>
      <w:r>
        <w:rPr>
          <w:rFonts w:hint="eastAsia" w:ascii="Times New Roman" w:hAnsi="Times New Roman" w:eastAsia="宋体" w:cs="Times New Roman"/>
          <w:color w:val="000000"/>
          <w:sz w:val="24"/>
        </w:rPr>
        <w:t xml:space="preserve">以上的电源线终端必须加装线鼻子，尺寸应与导线线径相吻合，线鼻子与电源线的端头必须镀锡。如加装封闭式线鼻子应用专用压</w:t>
      </w:r>
      <w:r>
        <w:rPr>
          <w:rFonts w:hint="eastAsia" w:ascii="Times New Roman" w:hAnsi="Times New Roman" w:eastAsia="宋体" w:cs="Times New Roman"/>
          <w:color w:val="000000"/>
          <w:sz w:val="24"/>
        </w:rPr>
        <w:t xml:space="preserve">接工具压</w:t>
      </w:r>
      <w:r>
        <w:rPr>
          <w:rFonts w:hint="eastAsia" w:ascii="Times New Roman" w:hAnsi="Times New Roman" w:eastAsia="宋体" w:cs="Times New Roman"/>
          <w:color w:val="000000"/>
          <w:sz w:val="24"/>
        </w:rPr>
        <w:t xml:space="preserve">接牢固；如为</w:t>
      </w:r>
      <w:r>
        <w:rPr>
          <w:rFonts w:hint="eastAsia" w:ascii="Times New Roman" w:hAnsi="Times New Roman" w:eastAsia="宋体" w:cs="Times New Roman"/>
          <w:color w:val="000000"/>
          <w:sz w:val="24"/>
        </w:rPr>
        <w:t xml:space="preserve">开口式线鼻子</w:t>
      </w:r>
      <w:r>
        <w:rPr>
          <w:rFonts w:hint="eastAsia" w:ascii="Times New Roman" w:hAnsi="Times New Roman" w:eastAsia="宋体" w:cs="Times New Roman"/>
          <w:color w:val="000000"/>
          <w:sz w:val="24"/>
        </w:rPr>
        <w:t xml:space="preserve">必须用烙铁焊接牢固。线鼻子与设备连接处在通电后，温度不得超过</w:t>
      </w:r>
      <w:r>
        <w:rPr>
          <w:rFonts w:hint="eastAsia" w:ascii="Times New Roman" w:hAnsi="Times New Roman" w:eastAsia="宋体" w:cs="Times New Roman"/>
          <w:color w:val="000000"/>
          <w:sz w:val="24"/>
        </w:rPr>
        <w:t xml:space="preserve">65</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）电源线穿越墙洞或楼层时，应预留“</w:t>
      </w:r>
      <w:r>
        <w:rPr>
          <w:rFonts w:hint="eastAsia" w:ascii="Times New Roman" w:hAnsi="Times New Roman" w:eastAsia="宋体" w:cs="Times New Roman"/>
          <w:color w:val="000000"/>
          <w:sz w:val="24"/>
        </w:rPr>
        <w:t xml:space="preserve">S</w:t>
      </w:r>
      <w:r>
        <w:rPr>
          <w:rFonts w:hint="eastAsia" w:ascii="Times New Roman" w:hAnsi="Times New Roman" w:eastAsia="宋体" w:cs="Times New Roman"/>
          <w:color w:val="000000"/>
          <w:sz w:val="24"/>
        </w:rPr>
        <w:t xml:space="preserve">”弯。洞口两端应按要求用阻燃材料的盖板堵封洞口。施工尚未结束时，应用临时阻燃材料堵封洞口。</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）交流线、直流线、信号线应分开布放，不得绑扎在一起，如走在同一路由时，间距必须符合工程验收规范要求。非同一级电力电缆不得穿放在同一管孔内。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）设备电源的正负极性严禁接反。</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）电源线、信号线必须是整条线料，外皮完整，中间严禁有接头和急弯处。</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）直流电源线、交流电源线、信号线必须分开布放，应避免在同一线束内。其中直流电</w:t>
      </w:r>
      <w:r>
        <w:rPr>
          <w:rFonts w:hint="eastAsia" w:ascii="Times New Roman" w:hAnsi="Times New Roman" w:eastAsia="宋体" w:cs="Times New Roman"/>
          <w:color w:val="000000"/>
          <w:sz w:val="24"/>
        </w:rPr>
        <w:t xml:space="preserve">源线正极外皮颜色应为红色，负极外皮颜色应为</w:t>
      </w:r>
      <w:r>
        <w:rPr>
          <w:rFonts w:hint="eastAsia" w:ascii="Times New Roman" w:hAnsi="Times New Roman" w:eastAsia="宋体" w:cs="Times New Roman"/>
          <w:color w:val="000000"/>
          <w:sz w:val="24"/>
        </w:rPr>
        <w:t xml:space="preserve">兰色</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3.4.9</w:t>
      </w:r>
      <w:r>
        <w:rPr>
          <w:rFonts w:hint="eastAsia" w:ascii="Times New Roman" w:hAnsi="Times New Roman" w:eastAsia="宋体" w:cs="Times New Roman"/>
          <w:color w:val="000000"/>
          <w:sz w:val="24"/>
        </w:rPr>
        <w:t xml:space="preserve">铁件加工和安装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、加工铁件应在指定的区域操作。不得在已安装设备的机房内切割铁件。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、锯、</w:t>
      </w:r>
      <w:r>
        <w:rPr>
          <w:rFonts w:hint="eastAsia" w:ascii="Times New Roman" w:hAnsi="Times New Roman" w:eastAsia="宋体" w:cs="Times New Roman"/>
          <w:color w:val="000000"/>
          <w:sz w:val="24"/>
        </w:rPr>
        <w:t xml:space="preserve">锉铁件</w:t>
      </w:r>
      <w:r>
        <w:rPr>
          <w:rFonts w:hint="eastAsia" w:ascii="Times New Roman" w:hAnsi="Times New Roman" w:eastAsia="宋体" w:cs="Times New Roman"/>
          <w:color w:val="000000"/>
          <w:sz w:val="24"/>
        </w:rPr>
        <w:t xml:space="preserve">时，加工的铁件应在台虎钳或电锯平台上夹紧。在台虎钳上夹持固定槽钢、角钢、钢管时，应用木块在钳口处垫实、夹牢，不得松动，锯、</w:t>
      </w:r>
      <w:r>
        <w:rPr>
          <w:rFonts w:hint="eastAsia" w:ascii="Times New Roman" w:hAnsi="Times New Roman" w:eastAsia="宋体" w:cs="Times New Roman"/>
          <w:color w:val="000000"/>
          <w:sz w:val="24"/>
        </w:rPr>
        <w:t xml:space="preserve">锉点距</w:t>
      </w:r>
      <w:r>
        <w:rPr>
          <w:rFonts w:hint="eastAsia" w:ascii="Times New Roman" w:hAnsi="Times New Roman" w:eastAsia="宋体" w:cs="Times New Roman"/>
          <w:color w:val="000000"/>
          <w:sz w:val="24"/>
        </w:rPr>
        <w:t xml:space="preserve">钳口的距离不应过远，防止铁件振动损害机具。</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锯铁件</w:t>
      </w:r>
      <w:r>
        <w:rPr>
          <w:rFonts w:hint="eastAsia" w:ascii="Times New Roman" w:hAnsi="Times New Roman" w:eastAsia="宋体" w:cs="Times New Roman"/>
          <w:color w:val="000000"/>
          <w:sz w:val="24"/>
        </w:rPr>
        <w:t xml:space="preserve">时，锯条或砂轮与铁件的夹角要小，不宜超过</w:t>
      </w:r>
      <w:r>
        <w:rPr>
          <w:rFonts w:hint="eastAsia"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°，锯条松紧适度。</w:t>
      </w:r>
      <w:r>
        <w:rPr>
          <w:rFonts w:hint="eastAsia" w:ascii="Times New Roman" w:hAnsi="Times New Roman" w:eastAsia="宋体" w:cs="Times New Roman"/>
          <w:color w:val="000000"/>
          <w:sz w:val="24"/>
        </w:rPr>
        <w:t xml:space="preserve">锯</w:t>
      </w:r>
      <w:r>
        <w:rPr>
          <w:rFonts w:hint="eastAsia" w:ascii="Times New Roman" w:hAnsi="Times New Roman" w:eastAsia="宋体" w:cs="Times New Roman"/>
          <w:color w:val="000000"/>
          <w:sz w:val="24"/>
        </w:rPr>
        <w:t xml:space="preserve">槽钢、角钢时，</w:t>
      </w:r>
      <w:r>
        <w:rPr>
          <w:rFonts w:hint="eastAsia" w:ascii="Times New Roman" w:hAnsi="Times New Roman" w:eastAsia="宋体" w:cs="Times New Roman"/>
          <w:color w:val="000000"/>
          <w:sz w:val="24"/>
        </w:rPr>
        <w:t xml:space="preserve">不宜</w:t>
      </w:r>
      <w:r>
        <w:rPr>
          <w:rFonts w:hint="eastAsia" w:ascii="Times New Roman" w:hAnsi="Times New Roman" w:eastAsia="宋体" w:cs="Times New Roman"/>
          <w:color w:val="000000"/>
          <w:sz w:val="24"/>
        </w:rPr>
        <w:t xml:space="preserve">从顶角开始，宜从边角开始。当铁件快要锯断时，要降低手锯或电锯的速度，并有人扶住铁件的另一端，</w:t>
      </w:r>
      <w:r>
        <w:rPr>
          <w:rFonts w:hint="eastAsia" w:ascii="Times New Roman" w:hAnsi="Times New Roman" w:eastAsia="宋体" w:cs="Times New Roman"/>
          <w:color w:val="000000"/>
          <w:sz w:val="24"/>
        </w:rPr>
        <w:t xml:space="preserve">防止卡锯</w:t>
      </w:r>
      <w:r>
        <w:rPr>
          <w:rFonts w:hint="eastAsia" w:ascii="Times New Roman" w:hAnsi="Times New Roman" w:eastAsia="宋体" w:cs="Times New Roman"/>
          <w:color w:val="000000"/>
          <w:sz w:val="24"/>
        </w:rPr>
        <w:t xml:space="preserve">或铁件余料飞出。</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、对铁件钻孔时，应用力均匀，铁件应夹紧，固定牢靠，不得左右摆动；如发生卡住钻头现象，应立即停机处理。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、管件攻丝、套丝时，管件在台虎钳上应固定牢固。如两人操作时，动作应协调。攻、套丝时，应注意加注机油，及时清理铁屑，防止飞溅。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铁件作弯</w:t>
      </w:r>
      <w:r>
        <w:rPr>
          <w:rFonts w:hint="eastAsia" w:ascii="Times New Roman" w:hAnsi="Times New Roman" w:eastAsia="宋体" w:cs="Times New Roman"/>
          <w:color w:val="000000"/>
          <w:sz w:val="24"/>
        </w:rPr>
        <w:t xml:space="preserve">时，应在台虎钳或作</w:t>
      </w:r>
      <w:r>
        <w:rPr>
          <w:rFonts w:hint="eastAsia" w:ascii="Times New Roman" w:hAnsi="Times New Roman" w:eastAsia="宋体" w:cs="Times New Roman"/>
          <w:color w:val="000000"/>
          <w:sz w:val="24"/>
        </w:rPr>
        <w:t xml:space="preserve">弯工</w:t>
      </w:r>
      <w:r>
        <w:rPr>
          <w:rFonts w:hint="eastAsia" w:ascii="Times New Roman" w:hAnsi="Times New Roman" w:eastAsia="宋体" w:cs="Times New Roman"/>
          <w:color w:val="000000"/>
          <w:sz w:val="24"/>
        </w:rPr>
        <w:t xml:space="preserve">具上夹紧。用锤敲击时，应</w:t>
      </w:r>
      <w:r>
        <w:rPr>
          <w:rFonts w:hint="eastAsia" w:ascii="Times New Roman" w:hAnsi="Times New Roman" w:eastAsia="宋体" w:cs="Times New Roman"/>
          <w:color w:val="000000"/>
          <w:sz w:val="24"/>
        </w:rPr>
        <w:t xml:space="preserve">防止振伤手臂</w:t>
      </w:r>
      <w:r>
        <w:rPr>
          <w:rFonts w:hint="eastAsia" w:ascii="Times New Roman" w:hAnsi="Times New Roman" w:eastAsia="宋体" w:cs="Times New Roman"/>
          <w:color w:val="000000"/>
          <w:sz w:val="24"/>
        </w:rPr>
        <w:t xml:space="preserve">。管件需加热作弯时，喷灯烘烤管件间距适当，操作人员不得面对管口。</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铁件去锈</w:t>
      </w:r>
      <w:r>
        <w:rPr>
          <w:rFonts w:hint="eastAsia" w:ascii="Times New Roman" w:hAnsi="Times New Roman" w:eastAsia="宋体" w:cs="Times New Roman"/>
          <w:color w:val="000000"/>
          <w:sz w:val="24"/>
        </w:rPr>
        <w:t xml:space="preserve">和喷刷漆时，作业人员应戴口罩、手套。喷刷后的余漆、废液应集中回收，统一处理，不得随意丢放。</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、铁件安装工作中，不得抛掷铁件及工具。传递较长的铁件时，应注意周围人员、设备的安全。手扶铁</w:t>
      </w:r>
      <w:r>
        <w:rPr>
          <w:rFonts w:hint="eastAsia" w:ascii="Times New Roman" w:hAnsi="Times New Roman" w:eastAsia="宋体" w:cs="Times New Roman"/>
          <w:color w:val="000000"/>
          <w:sz w:val="24"/>
        </w:rPr>
        <w:t xml:space="preserve">件固定</w:t>
      </w:r>
      <w:r>
        <w:rPr>
          <w:rFonts w:hint="eastAsia" w:ascii="Times New Roman" w:hAnsi="Times New Roman" w:eastAsia="宋体" w:cs="Times New Roman"/>
          <w:color w:val="000000"/>
          <w:sz w:val="24"/>
        </w:rPr>
        <w:t xml:space="preserve">时，应固定牢靠后才能松手。</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t xml:space="preserve">、走线架、吊挂、通风管道等应安装接地线，与机房接地排连接可靠。</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3.4.10</w:t>
      </w:r>
      <w:r>
        <w:rPr>
          <w:rFonts w:hint="eastAsia" w:ascii="Times New Roman" w:hAnsi="Times New Roman" w:eastAsia="宋体" w:cs="Times New Roman"/>
          <w:color w:val="000000"/>
          <w:sz w:val="24"/>
        </w:rPr>
        <w:t xml:space="preserve">高处作业时安全施工要求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高处作业是一项危险性较大的作业项目，容易发生人员、物体坠落等事故。高处作业的安全防护要求如下</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高处作业人员应当持证上岗。安全员必须严格按照安全控制措施和操作规程进行现场监督、检查。</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作业人员应佩戴安全帽、安全带，穿工作服、工作鞋，并认真检查各种劳保用具是否安全可靠。高处作业人员情绪不稳定、不能保证精神集中地进行高处作业时不得上岗。高空作业前</w:t>
      </w:r>
      <w:r>
        <w:rPr>
          <w:rFonts w:hint="eastAsia" w:ascii="Times New Roman" w:hAnsi="Times New Roman" w:eastAsia="宋体" w:cs="Times New Roman"/>
          <w:color w:val="000000"/>
          <w:sz w:val="24"/>
        </w:rPr>
        <w:t xml:space="preserve">不准饮酒，前一天不准过量饮酒。</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高处作业应划定安全禁区，设置警示牌。操作人员应统一指挥。高处作业用的各种工、器具要加保险绳、钩、袋，防止失于散落伤人。作业过程中禁止无关人员进入安全禁区。当地气温高于人体体温、遇有</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级以上（含</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级）大风以及暴雨、打雷等恶劣天气或能见度低时严禁高处作业。</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高处作业须确保</w:t>
      </w:r>
      <w:r>
        <w:rPr>
          <w:rFonts w:hint="eastAsia" w:ascii="Times New Roman" w:hAnsi="Times New Roman" w:eastAsia="宋体" w:cs="Times New Roman"/>
          <w:color w:val="000000"/>
          <w:sz w:val="24"/>
        </w:rPr>
        <w:t xml:space="preserve">踩踏物</w:t>
      </w:r>
      <w:r>
        <w:rPr>
          <w:rFonts w:hint="eastAsia" w:ascii="Times New Roman" w:hAnsi="Times New Roman" w:eastAsia="宋体" w:cs="Times New Roman"/>
          <w:color w:val="000000"/>
          <w:sz w:val="24"/>
        </w:rPr>
        <w:t xml:space="preserve">牢靠。作业人员应身体健康，并做好自我安全防护工作。操作过程中应防止坠落物伤害他人。</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3.4.11</w:t>
      </w:r>
      <w:r>
        <w:rPr>
          <w:rFonts w:hint="eastAsia" w:ascii="Times New Roman" w:hAnsi="Times New Roman" w:eastAsia="宋体" w:cs="Times New Roman"/>
          <w:color w:val="000000"/>
          <w:sz w:val="24"/>
        </w:rPr>
        <w:t xml:space="preserve">梯子、高登使用要求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选用的梯子应能满足承重要求，长度应适当，方便操作。</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带电作业或在运行的设备附近作业时，应选择绝缘梯子。</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使用梯子前应检查梯子是否完好。梯子配件应齐全，各部位连接应牢固，</w:t>
      </w:r>
      <w:r>
        <w:rPr>
          <w:rFonts w:hint="eastAsia" w:ascii="Times New Roman" w:hAnsi="Times New Roman" w:eastAsia="宋体" w:cs="Times New Roman"/>
          <w:color w:val="000000"/>
          <w:sz w:val="24"/>
        </w:rPr>
        <w:t xml:space="preserve">梯梁与</w:t>
      </w:r>
      <w:r>
        <w:rPr>
          <w:rFonts w:hint="eastAsia" w:ascii="Times New Roman" w:hAnsi="Times New Roman" w:eastAsia="宋体" w:cs="Times New Roman"/>
          <w:color w:val="000000"/>
          <w:sz w:val="24"/>
        </w:rPr>
        <w:t xml:space="preserve">踏板无歪斜、折断、</w:t>
      </w:r>
      <w:r>
        <w:rPr>
          <w:rFonts w:hint="eastAsia" w:ascii="Times New Roman" w:hAnsi="Times New Roman" w:eastAsia="宋体" w:cs="Times New Roman"/>
          <w:color w:val="000000"/>
          <w:sz w:val="24"/>
        </w:rPr>
        <w:t xml:space="preserve">松</w:t>
      </w:r>
      <w:r>
        <w:rPr>
          <w:rFonts w:hint="eastAsia" w:ascii="Times New Roman" w:hAnsi="Times New Roman" w:eastAsia="宋体" w:cs="Times New Roman"/>
          <w:color w:val="000000"/>
          <w:sz w:val="24"/>
        </w:rPr>
        <w:t xml:space="preserve">驰、破裂、腐朽、扭曲、变形等缺陷；</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折叠梯、</w:t>
      </w:r>
      <w:r>
        <w:rPr>
          <w:rFonts w:hint="eastAsia" w:ascii="Times New Roman" w:hAnsi="Times New Roman" w:eastAsia="宋体" w:cs="Times New Roman"/>
          <w:color w:val="000000"/>
          <w:sz w:val="24"/>
        </w:rPr>
        <w:t xml:space="preserve">伸缩梯应活动</w:t>
      </w:r>
      <w:r>
        <w:rPr>
          <w:rFonts w:hint="eastAsia" w:ascii="Times New Roman" w:hAnsi="Times New Roman" w:eastAsia="宋体" w:cs="Times New Roman"/>
          <w:color w:val="000000"/>
          <w:sz w:val="24"/>
        </w:rPr>
        <w:t xml:space="preserve">自如；伸缩梯的绳索应无破损和</w:t>
      </w:r>
      <w:r>
        <w:rPr>
          <w:rFonts w:hint="eastAsia" w:ascii="Times New Roman" w:hAnsi="Times New Roman" w:eastAsia="宋体" w:cs="Times New Roman"/>
          <w:color w:val="000000"/>
          <w:sz w:val="24"/>
        </w:rPr>
        <w:t xml:space="preserve">断股现象</w:t>
      </w:r>
      <w:r>
        <w:rPr>
          <w:rFonts w:hint="eastAsia" w:ascii="Times New Roman" w:hAnsi="Times New Roman" w:eastAsia="宋体" w:cs="Times New Roman"/>
          <w:color w:val="000000"/>
          <w:sz w:val="24"/>
        </w:rPr>
        <w:t xml:space="preserve">；金属梯踏板应做防滑处理，梯脚应装防滑绝缘橡胶垫。</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移动超过</w:t>
      </w: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米长的梯子，应用</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个人抬，且不要在移动的梯子上摆放任何工具或东西。</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有架空线缆或其它障碍物的地方，</w:t>
      </w:r>
      <w:r>
        <w:rPr>
          <w:rFonts w:hint="eastAsia" w:ascii="Times New Roman" w:hAnsi="Times New Roman" w:eastAsia="宋体" w:cs="Times New Roman"/>
          <w:color w:val="000000"/>
          <w:sz w:val="24"/>
        </w:rPr>
        <w:t xml:space="preserve">不得举梯移动</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梯子应</w:t>
      </w:r>
      <w:r>
        <w:rPr>
          <w:rFonts w:hint="eastAsia" w:ascii="Times New Roman" w:hAnsi="Times New Roman" w:eastAsia="宋体" w:cs="Times New Roman"/>
          <w:color w:val="000000"/>
          <w:sz w:val="24"/>
        </w:rPr>
        <w:t xml:space="preserve">安置平稳</w:t>
      </w:r>
      <w:r>
        <w:rPr>
          <w:rFonts w:hint="eastAsia" w:ascii="Times New Roman" w:hAnsi="Times New Roman" w:eastAsia="宋体" w:cs="Times New Roman"/>
          <w:color w:val="000000"/>
          <w:sz w:val="24"/>
        </w:rPr>
        <w:t xml:space="preserve">可靠。放置基础及所搭靠的支撑物要稳固，并能承受梯上最大负荷；地面应平整、无杂物、不湿滑。</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梯子放置的斜度要适当，梯子上端的接触点与下端支撑点间水平距离宜等于接触点和支撑点间距离的</w:t>
      </w:r>
      <w:r>
        <w:rPr>
          <w:rFonts w:hint="eastAsia" w:ascii="Times New Roman" w:hAnsi="Times New Roman" w:eastAsia="宋体" w:cs="Times New Roman"/>
          <w:color w:val="000000"/>
          <w:sz w:val="24"/>
        </w:rPr>
        <w:t xml:space="preserve">1/4</w:t>
      </w:r>
      <w:r>
        <w:rPr>
          <w:rFonts w:hint="eastAsia" w:ascii="Times New Roman" w:hAnsi="Times New Roman" w:eastAsia="宋体" w:cs="Times New Roman"/>
          <w:color w:val="000000"/>
          <w:sz w:val="24"/>
        </w:rPr>
        <w:t xml:space="preserve">至</w:t>
      </w:r>
      <w:r>
        <w:rPr>
          <w:rFonts w:hint="eastAsia" w:ascii="Times New Roman" w:hAnsi="Times New Roman" w:eastAsia="宋体" w:cs="Times New Roman"/>
          <w:color w:val="000000"/>
          <w:sz w:val="24"/>
        </w:rPr>
        <w:t xml:space="preserve">1/3</w:t>
      </w:r>
      <w:r>
        <w:rPr>
          <w:rFonts w:hint="eastAsia" w:ascii="Times New Roman" w:hAnsi="Times New Roman" w:eastAsia="宋体" w:cs="Times New Roman"/>
          <w:color w:val="000000"/>
          <w:sz w:val="24"/>
        </w:rPr>
        <w:t xml:space="preserve">。</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上下梯子时，应面向梯子，保持三点接触原则，且</w:t>
      </w:r>
      <w:r>
        <w:rPr>
          <w:rFonts w:hint="eastAsia" w:ascii="Times New Roman" w:hAnsi="Times New Roman" w:eastAsia="宋体" w:cs="Times New Roman"/>
          <w:color w:val="000000"/>
          <w:sz w:val="24"/>
        </w:rPr>
        <w:t xml:space="preserve">不</w:t>
      </w:r>
      <w:r>
        <w:rPr>
          <w:rFonts w:hint="eastAsia" w:ascii="Times New Roman" w:hAnsi="Times New Roman" w:eastAsia="宋体" w:cs="Times New Roman"/>
          <w:color w:val="000000"/>
          <w:sz w:val="24"/>
        </w:rPr>
        <w:t xml:space="preserve">得手持器物，不得携带笨重工具和材料。</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在梯子上工作应应穿橡胶底或其它类型的防滑鞋，不得两人或两个以上的人在同一梯子上工作（包括上下），不得斜着</w:t>
      </w:r>
      <w:r>
        <w:rPr>
          <w:rFonts w:hint="eastAsia" w:ascii="Times New Roman" w:hAnsi="Times New Roman" w:eastAsia="宋体" w:cs="Times New Roman"/>
          <w:color w:val="000000"/>
          <w:sz w:val="24"/>
        </w:rPr>
        <w:t xml:space="preserve">身子远探工作</w:t>
      </w:r>
      <w:r>
        <w:rPr>
          <w:rFonts w:hint="eastAsia" w:ascii="Times New Roman" w:hAnsi="Times New Roman" w:eastAsia="宋体" w:cs="Times New Roman"/>
          <w:color w:val="000000"/>
          <w:sz w:val="24"/>
        </w:rPr>
        <w:t xml:space="preserve">，不得一脚踏梯、另一脚踩在其它物件上，不得用腿、脚移动梯子，不得坐在梯子上操作。</w:t>
      </w:r>
      <w:r>
        <w:rPr>
          <w:rFonts w:hint="eastAsia" w:ascii="Times New Roman" w:hAnsi="Times New Roman" w:eastAsia="宋体" w:cs="Times New Roman"/>
          <w:color w:val="000000"/>
          <w:sz w:val="24"/>
        </w:rPr>
        <w:t xml:space="preserve">使用直梯时</w:t>
      </w:r>
      <w:r>
        <w:rPr>
          <w:rFonts w:hint="eastAsia" w:ascii="Times New Roman" w:hAnsi="Times New Roman" w:eastAsia="宋体" w:cs="Times New Roman"/>
          <w:color w:val="000000"/>
          <w:sz w:val="24"/>
        </w:rPr>
        <w:t xml:space="preserve">应站在距离梯顶不少于</w:t>
      </w: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米的梯蹬上。</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使用高凳前应检查高凳是否牢固平稳，凳脚、踏板材质应结实。上、下高凳时不得携带笨重材料和工具，一个人不得脚踩两只高凳作业。</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高凳上放置工具和器材时，人离开时应随手取下。搬移高凳时，应先检查、清理高凳上的工具和器材。</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3.4.12</w:t>
      </w:r>
      <w:r>
        <w:rPr>
          <w:rFonts w:hint="eastAsia" w:ascii="Times New Roman" w:hAnsi="Times New Roman" w:eastAsia="宋体" w:cs="Times New Roman"/>
          <w:color w:val="000000"/>
          <w:sz w:val="24"/>
        </w:rPr>
        <w:t xml:space="preserve">人员密集场所施工要求</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在人员密集场所施工时，需在施工地点设置围挡，并设置专门人员在现场维持秩序，疏导人流。群众围观时应及时劝其离去。不得与群众发生冲突。</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施工现场噪声白天应控制在</w:t>
      </w:r>
      <w:r>
        <w:rPr>
          <w:rFonts w:hint="eastAsia" w:ascii="Times New Roman" w:hAnsi="Times New Roman" w:eastAsia="宋体" w:cs="Times New Roman"/>
          <w:color w:val="000000"/>
          <w:sz w:val="24"/>
        </w:rPr>
        <w:t xml:space="preserve">60dB</w:t>
      </w:r>
      <w:r>
        <w:rPr>
          <w:rFonts w:hint="eastAsia" w:ascii="Times New Roman" w:hAnsi="Times New Roman" w:eastAsia="宋体" w:cs="Times New Roman"/>
          <w:color w:val="000000"/>
          <w:sz w:val="24"/>
        </w:rPr>
        <w:t xml:space="preserve">以下，夜间应控制在</w:t>
      </w:r>
      <w:r>
        <w:rPr>
          <w:rFonts w:hint="eastAsia" w:ascii="Times New Roman" w:hAnsi="Times New Roman" w:eastAsia="宋体" w:cs="Times New Roman"/>
          <w:color w:val="000000"/>
          <w:sz w:val="24"/>
        </w:rPr>
        <w:t xml:space="preserve">45dB</w:t>
      </w:r>
      <w:r>
        <w:rPr>
          <w:rFonts w:hint="eastAsia" w:ascii="Times New Roman" w:hAnsi="Times New Roman" w:eastAsia="宋体" w:cs="Times New Roman"/>
          <w:color w:val="000000"/>
          <w:sz w:val="24"/>
        </w:rPr>
        <w:t xml:space="preserve">以下。</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施工结束后，</w:t>
      </w:r>
      <w:r>
        <w:rPr>
          <w:rFonts w:hint="eastAsia" w:ascii="Times New Roman" w:hAnsi="Times New Roman" w:eastAsia="宋体" w:cs="Times New Roman"/>
          <w:color w:val="000000"/>
          <w:sz w:val="24"/>
        </w:rPr>
        <w:t xml:space="preserve">应车去</w:t>
      </w:r>
      <w:r>
        <w:rPr>
          <w:rFonts w:hint="eastAsia" w:ascii="Times New Roman" w:hAnsi="Times New Roman" w:eastAsia="宋体" w:cs="Times New Roman"/>
          <w:color w:val="000000"/>
          <w:sz w:val="24"/>
        </w:rPr>
        <w:t xml:space="preserve">围挡，并清扫现场，不得遗留施工垃圾、废料。</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3.4.13</w:t>
      </w:r>
      <w:r>
        <w:rPr>
          <w:rFonts w:hint="eastAsia" w:ascii="Times New Roman" w:hAnsi="Times New Roman" w:eastAsia="宋体" w:cs="Times New Roman"/>
          <w:color w:val="000000"/>
          <w:sz w:val="24"/>
        </w:rPr>
        <w:t xml:space="preserve">电动工具使用安全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作业前需检查</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外壳、手柄不出现裂缝、破损；</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电缆软线及插头等完好无损，开关动作正常，保护接零连接正确、牢固可靠；</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各部防护罩齐全牢固，电气保护装置可靠。 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机具启动后</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应空载运转，应检查并确认机具联动灵活无阻。作业时，加力应平稳，不得用力过猛。 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作业时应掌握电钻或电锤手柄，打孔时先将钻头抵在工作表面，然后开动，用力适度，避免晃动；转速若急剧下降，应减少用力，防止电机过载，严禁用木杠加压。</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钻孔时，应注意避开混凝土中的钢筋。电钻和电锤为</w:t>
      </w:r>
      <w:r>
        <w:rPr>
          <w:rFonts w:hint="eastAsia" w:ascii="Times New Roman" w:hAnsi="Times New Roman" w:eastAsia="宋体" w:cs="Times New Roman"/>
          <w:color w:val="000000"/>
          <w:sz w:val="24"/>
        </w:rPr>
        <w:t xml:space="preserve">40</w:t>
      </w:r>
      <w:r>
        <w:rPr>
          <w:rFonts w:hint="eastAsia" w:ascii="Times New Roman" w:hAnsi="Times New Roman" w:eastAsia="宋体" w:cs="Times New Roman"/>
          <w:color w:val="000000"/>
          <w:sz w:val="24"/>
        </w:rPr>
        <w:t xml:space="preserve">％断续工作制，不得长时间连续使用。严禁超载使用。作业中应注意音响及温升，发现异常应立即停机检查。在作业时间过长，机具温升超过</w:t>
      </w:r>
      <w:r>
        <w:rPr>
          <w:rFonts w:hint="eastAsia" w:ascii="Times New Roman" w:hAnsi="Times New Roman" w:eastAsia="宋体" w:cs="Times New Roman"/>
          <w:color w:val="000000"/>
          <w:sz w:val="24"/>
        </w:rPr>
        <w:t xml:space="preserve">60</w:t>
      </w:r>
      <w:r>
        <w:rPr>
          <w:rFonts w:hint="eastAsia" w:ascii="Times New Roman" w:hAnsi="Times New Roman" w:eastAsia="宋体" w:cs="Times New Roman"/>
          <w:color w:val="000000"/>
          <w:sz w:val="24"/>
        </w:rPr>
        <w:t xml:space="preserve">℃时，应停机，自然冷却后再行作业。作业中，</w:t>
      </w:r>
      <w:r>
        <w:rPr>
          <w:rFonts w:hint="eastAsia" w:ascii="Times New Roman" w:hAnsi="Times New Roman" w:eastAsia="宋体" w:cs="Times New Roman"/>
          <w:color w:val="000000"/>
          <w:sz w:val="24"/>
        </w:rPr>
        <w:t xml:space="preserve">不</w:t>
      </w:r>
      <w:r>
        <w:rPr>
          <w:rFonts w:hint="eastAsia" w:ascii="Times New Roman" w:hAnsi="Times New Roman" w:eastAsia="宋体" w:cs="Times New Roman"/>
          <w:color w:val="000000"/>
          <w:sz w:val="24"/>
        </w:rPr>
        <w:t xml:space="preserve">得用手触摸刃具、模具和砂轮，发现其有磨钝、破损情况时，应立即停机修整或更换，然后再继续进行作业。机具转动时，不得撒手不管，不得戴手套。</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tabs>
          <w:tab w:val="left" w:pos="756" w:leader="none"/>
        </w:tabs>
        <w:rPr>
          <w:rFonts w:ascii="Times New Roman" w:hAnsi="Times New Roman" w:eastAsia="黑体" w:cs="Times New Roman"/>
          <w:color w:val="000000"/>
          <w:sz w:val="28"/>
          <w:szCs w:val="28"/>
        </w:rPr>
        <w:outlineLvl w:val="1"/>
      </w:pPr>
      <w:r/>
      <w:bookmarkStart w:id="228" w:name="_Toc3195"/>
      <w:r>
        <w:rPr>
          <w:rFonts w:hint="eastAsia" w:ascii="Times New Roman" w:hAnsi="Times New Roman" w:eastAsia="黑体" w:cs="Times New Roman"/>
          <w:color w:val="000000"/>
          <w:sz w:val="28"/>
          <w:szCs w:val="28"/>
        </w:rPr>
        <w:t xml:space="preserve">4</w:t>
      </w:r>
      <w:r>
        <w:rPr>
          <w:rFonts w:ascii="Times New Roman" w:hAnsi="Times New Roman" w:eastAsia="黑体" w:cs="Times New Roman"/>
          <w:color w:val="000000"/>
          <w:sz w:val="28"/>
          <w:szCs w:val="28"/>
        </w:rPr>
        <w:t xml:space="preserve">  </w:t>
      </w:r>
      <w:r>
        <w:rPr>
          <w:rFonts w:hint="eastAsia" w:ascii="Times New Roman" w:hAnsi="Times New Roman" w:eastAsia="黑体" w:cs="Times New Roman"/>
          <w:color w:val="000000"/>
          <w:sz w:val="28"/>
          <w:szCs w:val="28"/>
        </w:rPr>
        <w:t xml:space="preserve">消防</w:t>
      </w:r>
      <w:bookmarkEnd w:id="228"/>
      <w:r/>
      <w:r/>
    </w:p>
    <w:p>
      <w:pPr>
        <w:jc w:val="left"/>
        <w:keepLines/>
        <w:keepNext/>
        <w:spacing w:line="360" w:lineRule="auto"/>
        <w:widowControl/>
        <w:rPr>
          <w:rFonts w:ascii="Times New Roman" w:hAnsi="Times New Roman" w:eastAsia="黑体" w:cs="Times New Roman"/>
          <w:color w:val="000000"/>
          <w:sz w:val="28"/>
        </w:rPr>
        <w:outlineLvl w:val="2"/>
      </w:pPr>
      <w:r/>
      <w:bookmarkStart w:id="229" w:name="_Toc8239"/>
      <w:r>
        <w:rPr>
          <w:rFonts w:hint="eastAsia" w:ascii="Times New Roman" w:hAnsi="Times New Roman" w:eastAsia="黑体" w:cs="Times New Roman"/>
          <w:color w:val="000000"/>
          <w:sz w:val="28"/>
        </w:rPr>
        <w:t xml:space="preserve">4.1</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一般要求</w:t>
      </w:r>
      <w:bookmarkEnd w:id="229"/>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在项目建设中，将遵循“预防为主，消防结合”的方针，严格贯彻执行国家《建筑设计防火规划》。本期消防采取以下措施：</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、严格按照国家规定，选购符合国家规定标准或使用许可的设备（如空调、不间断供电电源等）。</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、建筑物按防火规定，设置防火门、疏散通道、消防电梯、安全出入口、火灾自动报警系</w:t>
      </w:r>
      <w:r>
        <w:rPr>
          <w:rFonts w:hint="eastAsia" w:ascii="Times New Roman" w:hAnsi="Times New Roman" w:eastAsia="宋体" w:cs="Times New Roman"/>
          <w:color w:val="000000"/>
          <w:sz w:val="24"/>
        </w:rPr>
        <w:t xml:space="preserve">统等，建筑物内部装修选用不燃性和难燃性材料。</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、机房内</w:t>
      </w:r>
      <w:r>
        <w:rPr>
          <w:rFonts w:hint="eastAsia" w:ascii="Times New Roman" w:hAnsi="Times New Roman" w:eastAsia="宋体" w:cs="Times New Roman"/>
          <w:color w:val="000000"/>
          <w:sz w:val="24"/>
        </w:rPr>
        <w:t xml:space="preserve">宜设置</w:t>
      </w:r>
      <w:r>
        <w:rPr>
          <w:rFonts w:hint="eastAsia" w:ascii="Times New Roman" w:hAnsi="Times New Roman" w:eastAsia="宋体" w:cs="Times New Roman"/>
          <w:color w:val="000000"/>
          <w:sz w:val="24"/>
        </w:rPr>
        <w:t xml:space="preserve">火灾自动报警系统和气体灭火系统。</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、建筑的机房内均应配置手提式灭火器或移动式灭火器。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、机房及楼道应配置手提式或移动式灭火器、防毒面具。消防通道有疏散指示，通道内不得堆放杂物和易燃物品，不得封堵消防疏散通道，以利发生火灾时安全疏散人员。</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、建筑物内外，严格按照国家消防规定设置消防设施、通道和各种指示标志。</w:t>
      </w:r>
      <w:r/>
    </w:p>
    <w:p>
      <w:pPr>
        <w:jc w:val="left"/>
        <w:keepLines/>
        <w:keepNext/>
        <w:spacing w:line="360" w:lineRule="auto"/>
        <w:widowControl/>
        <w:rPr>
          <w:rFonts w:ascii="Times New Roman" w:hAnsi="Times New Roman" w:eastAsia="黑体" w:cs="Times New Roman"/>
          <w:color w:val="000000"/>
          <w:sz w:val="28"/>
        </w:rPr>
        <w:outlineLvl w:val="2"/>
      </w:pPr>
      <w:r/>
      <w:bookmarkStart w:id="230" w:name="_Toc1209"/>
      <w:r>
        <w:rPr>
          <w:rFonts w:hint="eastAsia" w:ascii="Times New Roman" w:hAnsi="Times New Roman" w:eastAsia="黑体" w:cs="Times New Roman"/>
          <w:color w:val="000000"/>
          <w:sz w:val="28"/>
        </w:rPr>
        <w:t xml:space="preserve">4.2</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防火封堵要求</w:t>
      </w:r>
      <w:bookmarkEnd w:id="230"/>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、光缆穿越楼板、墙体的孔洞敷设后，必须采用防火封堵材料将孔洞封堵严密。</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、电缆井、管道井应在楼板处用耐火极限不低于</w:t>
      </w:r>
      <w:r>
        <w:rPr>
          <w:rFonts w:hint="eastAsia" w:ascii="Times New Roman" w:hAnsi="Times New Roman" w:eastAsia="宋体" w:cs="Times New Roman"/>
          <w:color w:val="000000"/>
          <w:sz w:val="24"/>
        </w:rPr>
        <w:t xml:space="preserve">1.5h</w:t>
      </w:r>
      <w:r>
        <w:rPr>
          <w:rFonts w:hint="eastAsia" w:ascii="Times New Roman" w:hAnsi="Times New Roman" w:eastAsia="宋体" w:cs="Times New Roman"/>
          <w:color w:val="000000"/>
          <w:sz w:val="24"/>
        </w:rPr>
        <w:t xml:space="preserve">的非燃烧体作为防火分隔，通过楼板的孔洞，电缆与楼板的孔隙应用非燃烧材料密封，通向其他房间的地槽、墙上的孔洞，已装电缆者。其与墙体的孔隙亦宜采用非燃烧材料封隔，</w:t>
      </w:r>
      <w:r>
        <w:rPr>
          <w:rFonts w:hint="eastAsia" w:ascii="Times New Roman" w:hAnsi="Times New Roman" w:eastAsia="宋体" w:cs="Times New Roman"/>
          <w:color w:val="000000"/>
          <w:sz w:val="24"/>
        </w:rPr>
        <w:t xml:space="preserve">凡近期</w:t>
      </w:r>
      <w:r>
        <w:rPr>
          <w:rFonts w:hint="eastAsia" w:ascii="Times New Roman" w:hAnsi="Times New Roman" w:eastAsia="宋体" w:cs="Times New Roman"/>
          <w:color w:val="000000"/>
          <w:sz w:val="24"/>
        </w:rPr>
        <w:t xml:space="preserve">不使用者均宜用非燃烧材料封闭。</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w:t>
      </w:r>
      <w:r>
        <w:rPr>
          <w:rFonts w:hint="eastAsia" w:ascii="Times New Roman" w:hAnsi="Times New Roman" w:eastAsia="宋体" w:cs="Times New Roman"/>
          <w:color w:val="000000"/>
          <w:sz w:val="24"/>
        </w:rPr>
        <w:t xml:space="preserve">和烟密性能</w:t>
      </w:r>
      <w:r>
        <w:rPr>
          <w:rFonts w:hint="eastAsia" w:ascii="Times New Roman" w:hAnsi="Times New Roman" w:eastAsia="宋体" w:cs="Times New Roman"/>
          <w:color w:val="000000"/>
          <w:sz w:val="24"/>
        </w:rPr>
        <w:t xml:space="preserve">。</w:t>
      </w:r>
      <w:r/>
    </w:p>
    <w:p>
      <w:pPr>
        <w:jc w:val="left"/>
        <w:keepLines/>
        <w:keepNext/>
        <w:spacing w:line="360" w:lineRule="auto"/>
        <w:widowControl/>
        <w:rPr>
          <w:rFonts w:ascii="Times New Roman" w:hAnsi="Times New Roman" w:eastAsia="黑体" w:cs="Times New Roman"/>
          <w:color w:val="000000"/>
          <w:sz w:val="28"/>
        </w:rPr>
        <w:outlineLvl w:val="2"/>
      </w:pPr>
      <w:r/>
      <w:bookmarkStart w:id="231" w:name="_Toc1492"/>
      <w:r>
        <w:rPr>
          <w:rFonts w:hint="eastAsia" w:ascii="Times New Roman" w:hAnsi="Times New Roman" w:eastAsia="黑体" w:cs="Times New Roman"/>
          <w:color w:val="000000"/>
          <w:sz w:val="28"/>
        </w:rPr>
        <w:t xml:space="preserve">4.3</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施工现场防火要求</w:t>
      </w:r>
      <w:bookmarkEnd w:id="231"/>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、施工单位应当在施工现场建立消防安全责任制度，并确定消防安全责任人，制定用火、用电、使用易燃易爆材料等各项消防安全管理制度和操作规程。</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、施工现场应配备必要的消防器材。消防器材设置地点应合理，便于取用，使用方法应明示。</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、施工现场配备的消防器材应完好无损且在有效期内。</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人员首次进人施工现场，应首先了解消防设施、器材的设置点，不得随意挪动。作业人员进入新的岗位或者新的施工现场前或在采用新技术、新工艺、新设备、新材料时，应当对作业人员进行相应安全生产教育培训。</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、不得堵塞消防通道、遮挡消防设施。机房施工、扩容、维修等设备包装材料以及电报纸、打印纸等易燃物品，要随用随清随运，不得堆放在机房内和走廊通道上。</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、电气设备着火时，应首先切断电源，必须使用干粉灭火器，严禁使用水和泡沫灭火器。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、在封闭和特殊要求的施工场所严禁吸烟。</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t xml:space="preserve">、机房内施工不得使用明火。需要使用明火时应经相关单位部门批准，落实安全防火措施，并在指定的地点、时间内作业。每天施工结束后必须认真清理现场，消除火种。</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bookmarkEnd w:id="213"/>
      <w:r/>
      <w:bookmarkEnd w:id="214"/>
      <w:r/>
      <w:r/>
    </w:p>
    <w:p>
      <w:pPr>
        <w:spacing w:line="360" w:lineRule="auto"/>
        <w:rPr>
          <w:rFonts w:ascii="Times New Roman" w:hAnsi="Times New Roman" w:eastAsia="黑体" w:cs="Times New Roman"/>
          <w:color w:val="000000"/>
          <w:sz w:val="24"/>
          <w:szCs w:val="20"/>
        </w:rPr>
      </w:pPr>
      <w:r>
        <w:rPr>
          <w:rFonts w:ascii="Times New Roman" w:hAnsi="Times New Roman" w:eastAsia="黑体" w:cs="Times New Roman"/>
          <w:color w:val="000000"/>
          <w:sz w:val="24"/>
          <w:szCs w:val="20"/>
        </w:rPr>
      </w:r>
      <w:r/>
    </w:p>
    <w:p>
      <w:pPr>
        <w:jc w:val="left"/>
        <w:keepLines/>
        <w:keepNext/>
        <w:spacing w:line="360" w:lineRule="auto"/>
        <w:widowControl/>
        <w:rPr>
          <w:rFonts w:ascii="Times New Roman" w:hAnsi="Times New Roman" w:eastAsia="黑体" w:cs="Times New Roman"/>
          <w:bCs/>
          <w:sz w:val="28"/>
          <w:szCs w:val="44"/>
        </w:rPr>
        <w:outlineLvl w:val="0"/>
      </w:pPr>
      <w:r/>
      <w:bookmarkStart w:id="232" w:name="_Toc464167629"/>
      <w:r/>
      <w:bookmarkStart w:id="233" w:name="_Toc3401"/>
      <w:r>
        <w:rPr>
          <w:rFonts w:hint="eastAsia" w:ascii="Times New Roman" w:hAnsi="Times New Roman" w:eastAsia="黑体" w:cs="Times New Roman"/>
          <w:color w:val="000000"/>
          <w:sz w:val="28"/>
          <w:szCs w:val="20"/>
        </w:rPr>
        <w:t xml:space="preserve">五</w:t>
      </w:r>
      <w:r>
        <w:rPr>
          <w:rFonts w:ascii="Times New Roman" w:hAnsi="Times New Roman" w:eastAsia="黑体" w:cs="Times New Roman"/>
          <w:color w:val="000000"/>
          <w:sz w:val="28"/>
          <w:szCs w:val="20"/>
        </w:rPr>
        <w:t xml:space="preserve">、</w:t>
      </w:r>
      <w:bookmarkEnd w:id="232"/>
      <w:r>
        <w:rPr>
          <w:rFonts w:hint="eastAsia" w:ascii="Times New Roman" w:hAnsi="Times New Roman" w:eastAsia="黑体" w:cs="Times New Roman"/>
          <w:color w:val="000000"/>
          <w:sz w:val="28"/>
          <w:szCs w:val="20"/>
        </w:rPr>
        <w:t xml:space="preserve">风险及效益分析</w:t>
      </w:r>
      <w:bookmarkEnd w:id="233"/>
      <w:r/>
      <w:r/>
    </w:p>
    <w:p>
      <w:pPr>
        <w:jc w:val="left"/>
        <w:keepLines/>
        <w:keepNext/>
        <w:spacing w:line="360" w:lineRule="auto"/>
        <w:widowControl/>
        <w:tabs>
          <w:tab w:val="left" w:pos="756" w:leader="none"/>
        </w:tabs>
        <w:rPr>
          <w:rFonts w:ascii="Times New Roman" w:hAnsi="Times New Roman" w:eastAsia="黑体" w:cs="Times New Roman"/>
          <w:sz w:val="28"/>
        </w:rPr>
        <w:outlineLvl w:val="1"/>
      </w:pPr>
      <w:r/>
      <w:bookmarkStart w:id="234" w:name="_Toc20941"/>
      <w:r>
        <w:rPr>
          <w:rFonts w:hint="eastAsia" w:ascii="Times New Roman" w:hAnsi="Times New Roman" w:eastAsia="黑体" w:cs="Times New Roman"/>
          <w:color w:val="000000"/>
          <w:sz w:val="28"/>
          <w:szCs w:val="28"/>
        </w:rPr>
        <w:t xml:space="preserve">1</w:t>
      </w:r>
      <w:r>
        <w:rPr>
          <w:rFonts w:ascii="Times New Roman" w:hAnsi="Times New Roman" w:eastAsia="黑体" w:cs="Times New Roman"/>
          <w:color w:val="000000"/>
          <w:sz w:val="28"/>
          <w:szCs w:val="28"/>
        </w:rPr>
        <w:t xml:space="preserve">  </w:t>
      </w:r>
      <w:r>
        <w:rPr>
          <w:rFonts w:hint="eastAsia" w:ascii="Times New Roman" w:hAnsi="Times New Roman" w:eastAsia="黑体" w:cs="Times New Roman"/>
          <w:color w:val="000000"/>
          <w:sz w:val="28"/>
          <w:szCs w:val="28"/>
        </w:rPr>
        <w:t xml:space="preserve">风险分析</w:t>
      </w:r>
      <w:bookmarkEnd w:id="234"/>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项目主要风险因素识别：项目风险分析贯穿于项目建设和生产运营的全过程，项目风险因素主要有市场风险、工程风险、资金风险、政策风险、外部协作条件和社会风险等。</w:t>
      </w:r>
      <w:r>
        <w:rPr>
          <w:rFonts w:hint="eastAsia" w:ascii="Times New Roman" w:hAnsi="Times New Roman" w:eastAsia="宋体" w:cs="Times New Roman"/>
          <w:color w:val="000000"/>
          <w:sz w:val="24"/>
        </w:rPr>
        <w:t xml:space="preserve">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市场风险：主要因素有市场需求量、竞争能力和价格等。本项目市场前景较好，企业具有很强的市场竞争力。</w:t>
      </w:r>
      <w:r>
        <w:rPr>
          <w:rFonts w:hint="eastAsia" w:ascii="Times New Roman" w:hAnsi="Times New Roman" w:eastAsia="宋体" w:cs="Times New Roman"/>
          <w:color w:val="000000"/>
          <w:sz w:val="24"/>
        </w:rPr>
        <w:t xml:space="preserve">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工程风险：本项目在筹备和立项阶段已对场区的工程地质条件、水文地质条件进行了详细地勘察，为初步设计、施工图设计和工程建设提供了可靠的依据，可保证工程的顺利实施，避免了工程风险。</w:t>
      </w:r>
      <w:r>
        <w:rPr>
          <w:rFonts w:hint="eastAsia" w:ascii="Times New Roman" w:hAnsi="Times New Roman" w:eastAsia="宋体" w:cs="Times New Roman"/>
          <w:color w:val="000000"/>
          <w:sz w:val="24"/>
        </w:rPr>
        <w:t xml:space="preserve">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资金风险：工程建设所需资金有可靠保证，不会因资金供应不足或中断而导致项目工期拖长或终止的现象发生。</w:t>
      </w:r>
      <w:r>
        <w:rPr>
          <w:rFonts w:hint="eastAsia" w:ascii="Times New Roman" w:hAnsi="Times New Roman" w:eastAsia="宋体" w:cs="Times New Roman"/>
          <w:color w:val="000000"/>
          <w:sz w:val="24"/>
        </w:rPr>
        <w:t xml:space="preserve">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政策风险：自改革开放以来，我国的政治经济形式一直在稳步发展，近年来又提出了国家支持资源性城市转型和重点产业振兴的重大决策。为本项目的尽快实施提供了便利和保障。</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外部协作条件风险：本项目所在地为盐城市大丰区，具有良好的交通运输、供水、供电等主要外部协作配套条件，可保证项目建设和运营的正常进行。</w:t>
      </w:r>
      <w:r>
        <w:rPr>
          <w:rFonts w:hint="eastAsia" w:ascii="Times New Roman" w:hAnsi="Times New Roman" w:eastAsia="宋体" w:cs="Times New Roman"/>
          <w:color w:val="000000"/>
          <w:sz w:val="24"/>
        </w:rPr>
        <w:t xml:space="preserve">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防范和降低风险对策：任何经济活动都有风险，由于预测的不确定性，项目经营的未来状况会与设想状况发生偏离，因而使投资项目面临潜在的风险，面对风险企业必须采取有效措施降低、规避、分散或防范风险。</w:t>
      </w:r>
      <w:r>
        <w:rPr>
          <w:rFonts w:hint="eastAsia" w:ascii="Times New Roman" w:hAnsi="Times New Roman" w:eastAsia="宋体" w:cs="Times New Roman"/>
          <w:color w:val="000000"/>
          <w:sz w:val="24"/>
        </w:rPr>
        <w:t xml:space="preserve">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降低、规避、分散或防范风险的有效措施：对于可能发生的重大自然灾害，本项目应采取投保的方式进行解决，尽量减少损失；对于可能发生的融资问题如扶助到位不及时问题，</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应加大协调力度，尽力争取扶助资金及时足额到位，</w:t>
      </w:r>
      <w:r>
        <w:rPr>
          <w:rFonts w:hint="eastAsia" w:ascii="Times New Roman" w:hAnsi="Times New Roman" w:eastAsia="宋体" w:cs="Times New Roman"/>
          <w:color w:val="000000"/>
          <w:sz w:val="24"/>
        </w:rPr>
        <w:t xml:space="preserve">同确保</w:t>
      </w:r>
      <w:r>
        <w:rPr>
          <w:rFonts w:hint="eastAsia" w:ascii="Times New Roman" w:hAnsi="Times New Roman" w:eastAsia="宋体" w:cs="Times New Roman"/>
          <w:color w:val="000000"/>
          <w:sz w:val="24"/>
        </w:rPr>
        <w:t xml:space="preserve">本项目能按计划如期完成。</w:t>
      </w:r>
      <w:r>
        <w:rPr>
          <w:rFonts w:hint="eastAsia" w:ascii="Times New Roman" w:hAnsi="Times New Roman" w:eastAsia="宋体" w:cs="Times New Roman"/>
          <w:color w:val="000000"/>
          <w:sz w:val="24"/>
        </w:rPr>
        <w:t xml:space="preserve">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风险转移：在购买设备和工程施工中可能存在的风险，可以采取非保险转移的方式，即在签订合同时将部分风险损失转移给合同方承担。</w:t>
      </w:r>
      <w:r>
        <w:rPr>
          <w:rFonts w:hint="eastAsia" w:ascii="Times New Roman" w:hAnsi="Times New Roman" w:eastAsia="宋体" w:cs="Times New Roman"/>
          <w:color w:val="000000"/>
          <w:sz w:val="24"/>
        </w:rPr>
        <w:t xml:space="preserve"> </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从我国现阶段经济发展的形势看，上述风险发生的可能性不大，</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属一般风险，不影响项目的可行性。</w:t>
      </w:r>
      <w:r/>
    </w:p>
    <w:p>
      <w:pPr>
        <w:spacing w:line="360" w:lineRule="auto"/>
        <w:rPr>
          <w:rFonts w:ascii="Times New Roman" w:hAnsi="Times New Roman" w:eastAsia="宋体" w:cs="Times New Roman"/>
          <w:color w:val="000000"/>
          <w:sz w:val="24"/>
          <w:highlight w:val="yellow"/>
        </w:rPr>
      </w:pPr>
      <w:r>
        <w:rPr>
          <w:rFonts w:ascii="Times New Roman" w:hAnsi="Times New Roman" w:eastAsia="宋体" w:cs="Times New Roman"/>
          <w:color w:val="000000"/>
          <w:sz w:val="24"/>
          <w:highlight w:val="yellow"/>
        </w:rPr>
      </w:r>
      <w:r/>
    </w:p>
    <w:p>
      <w:pPr>
        <w:jc w:val="left"/>
        <w:keepLines/>
        <w:keepNext/>
        <w:spacing w:line="360" w:lineRule="auto"/>
        <w:widowControl/>
        <w:tabs>
          <w:tab w:val="left" w:pos="756" w:leader="none"/>
        </w:tabs>
        <w:rPr>
          <w:rFonts w:ascii="Times New Roman" w:hAnsi="Times New Roman" w:eastAsia="黑体" w:cs="Times New Roman"/>
          <w:sz w:val="28"/>
        </w:rPr>
        <w:outlineLvl w:val="1"/>
      </w:pPr>
      <w:r/>
      <w:bookmarkStart w:id="235" w:name="_Toc16909"/>
      <w:r>
        <w:rPr>
          <w:rFonts w:hint="eastAsia" w:ascii="Times New Roman" w:hAnsi="Times New Roman" w:eastAsia="黑体" w:cs="Times New Roman"/>
          <w:color w:val="000000"/>
          <w:sz w:val="28"/>
          <w:szCs w:val="28"/>
        </w:rPr>
        <w:t xml:space="preserve">2</w:t>
      </w:r>
      <w:r>
        <w:rPr>
          <w:rFonts w:ascii="Times New Roman" w:hAnsi="Times New Roman" w:eastAsia="黑体" w:cs="Times New Roman"/>
          <w:color w:val="000000"/>
          <w:sz w:val="28"/>
          <w:szCs w:val="28"/>
        </w:rPr>
        <w:t xml:space="preserve">  </w:t>
      </w:r>
      <w:r>
        <w:rPr>
          <w:rFonts w:hint="eastAsia" w:ascii="Times New Roman" w:hAnsi="Times New Roman" w:eastAsia="黑体" w:cs="Times New Roman"/>
          <w:sz w:val="28"/>
        </w:rPr>
        <w:t xml:space="preserve">效益</w:t>
      </w:r>
      <w:r>
        <w:rPr>
          <w:rFonts w:ascii="Times New Roman" w:hAnsi="Times New Roman" w:eastAsia="黑体" w:cs="Times New Roman"/>
          <w:sz w:val="28"/>
        </w:rPr>
        <w:t xml:space="preserve">分析</w:t>
      </w:r>
      <w:bookmarkEnd w:id="235"/>
      <w:r/>
      <w:r/>
    </w:p>
    <w:p>
      <w:pPr>
        <w:jc w:val="left"/>
        <w:keepLines/>
        <w:keepNext/>
        <w:spacing w:line="360" w:lineRule="auto"/>
        <w:widowControl/>
        <w:rPr>
          <w:rFonts w:ascii="Times New Roman" w:hAnsi="Times New Roman" w:eastAsia="黑体" w:cs="Times New Roman"/>
          <w:color w:val="000000"/>
          <w:sz w:val="28"/>
        </w:rPr>
        <w:outlineLvl w:val="2"/>
      </w:pPr>
      <w:r/>
      <w:bookmarkStart w:id="236" w:name="_Toc3220"/>
      <w:r>
        <w:rPr>
          <w:rFonts w:hint="eastAsia" w:ascii="Times New Roman" w:hAnsi="Times New Roman" w:eastAsia="黑体" w:cs="Times New Roman"/>
          <w:color w:val="000000"/>
          <w:sz w:val="28"/>
        </w:rPr>
        <w:t xml:space="preserve">2.1</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经济效益分析</w:t>
      </w:r>
      <w:bookmarkEnd w:id="236"/>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本项目的建设，可以提高公安机关打击犯罪、维护社会治安稳定以及城市智能化管理的能力，减少</w:t>
      </w:r>
      <w:r>
        <w:rPr>
          <w:rFonts w:hint="eastAsia" w:ascii="Times New Roman" w:hAnsi="Times New Roman" w:eastAsia="宋体" w:cs="Times New Roman"/>
          <w:color w:val="000000"/>
          <w:sz w:val="24"/>
        </w:rPr>
        <w:t xml:space="preserve">各类案事件</w:t>
      </w:r>
      <w:r>
        <w:rPr>
          <w:rFonts w:hint="eastAsia" w:ascii="Times New Roman" w:hAnsi="Times New Roman" w:eastAsia="宋体" w:cs="Times New Roman"/>
          <w:color w:val="000000"/>
          <w:sz w:val="24"/>
        </w:rPr>
        <w:t xml:space="preserve">导致的经济损失而产生直接的经济效益。避免</w:t>
      </w:r>
      <w:r>
        <w:rPr>
          <w:rFonts w:hint="eastAsia" w:ascii="Times New Roman" w:hAnsi="Times New Roman" w:eastAsia="宋体" w:cs="Times New Roman"/>
          <w:color w:val="000000"/>
          <w:sz w:val="24"/>
        </w:rPr>
        <w:t xml:space="preserve">各类案事件</w:t>
      </w:r>
      <w:r>
        <w:rPr>
          <w:rFonts w:hint="eastAsia" w:ascii="Times New Roman" w:hAnsi="Times New Roman" w:eastAsia="宋体" w:cs="Times New Roman"/>
          <w:color w:val="000000"/>
          <w:sz w:val="24"/>
        </w:rPr>
        <w:t xml:space="preserve">的发生，为各种</w:t>
      </w:r>
      <w:r>
        <w:rPr>
          <w:rFonts w:hint="eastAsia" w:ascii="Times New Roman" w:hAnsi="Times New Roman" w:eastAsia="宋体" w:cs="Times New Roman"/>
          <w:color w:val="000000"/>
          <w:sz w:val="24"/>
        </w:rPr>
        <w:t xml:space="preserve">社会</w:t>
      </w:r>
      <w:r>
        <w:rPr>
          <w:rFonts w:hint="eastAsia" w:ascii="Times New Roman" w:hAnsi="Times New Roman" w:eastAsia="宋体" w:cs="Times New Roman"/>
          <w:color w:val="000000"/>
          <w:sz w:val="24"/>
        </w:rPr>
        <w:t xml:space="preserve">案事件的发现和解决提供先期预警、快速发现、快速解决的机制，缩短事件指挥响应时间，为案事件处置节省了大量人力成本、节省了城市维护运行成本。</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为盐城市大丰区城市管理提供及时、准确、科学的信息，并由此产生巨大的经济效益。包括：</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由于资源整合、信息整合而提高资源的利用率，减少重复建设投资；</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由于技术手段的使用、业务流程的优化而减少城市管理成本，缩短事件处置时间，提高人民群众满意，减少社会治安事件带来的损失；</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由于良好城市智能化管理能力的增强、城市生态环境的改善、提高群众出行便利而产生的外资吸引、旅游发展等方面的增值效应。</w:t>
      </w:r>
      <w:r/>
    </w:p>
    <w:p>
      <w:pPr>
        <w:jc w:val="left"/>
        <w:keepLines/>
        <w:keepNext/>
        <w:spacing w:line="360" w:lineRule="auto"/>
        <w:widowControl/>
        <w:rPr>
          <w:rFonts w:ascii="Times New Roman" w:hAnsi="Times New Roman" w:eastAsia="黑体" w:cs="Times New Roman"/>
          <w:color w:val="000000"/>
          <w:sz w:val="28"/>
        </w:rPr>
        <w:outlineLvl w:val="2"/>
      </w:pPr>
      <w:r/>
      <w:bookmarkStart w:id="237" w:name="_Toc7449"/>
      <w:r>
        <w:rPr>
          <w:rFonts w:hint="eastAsia" w:ascii="Times New Roman" w:hAnsi="Times New Roman" w:eastAsia="黑体" w:cs="Times New Roman"/>
          <w:color w:val="000000"/>
          <w:sz w:val="28"/>
        </w:rPr>
        <w:t xml:space="preserve">2.2</w:t>
      </w:r>
      <w:r>
        <w:rPr>
          <w:rFonts w:ascii="Times New Roman" w:hAnsi="Times New Roman" w:eastAsia="黑体" w:cs="Times New Roman"/>
          <w:color w:val="000000"/>
          <w:sz w:val="28"/>
        </w:rPr>
        <w:t xml:space="preserve">  </w:t>
      </w:r>
      <w:r>
        <w:rPr>
          <w:rFonts w:hint="eastAsia" w:ascii="Times New Roman" w:hAnsi="Times New Roman" w:eastAsia="黑体" w:cs="Times New Roman"/>
          <w:color w:val="000000"/>
          <w:sz w:val="28"/>
        </w:rPr>
        <w:t xml:space="preserve">社会效益分析</w:t>
      </w:r>
      <w:bookmarkEnd w:id="237"/>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通过项目的建设可全面提升盐城市大丰区的公共安全管理和综合服务水平，提高针对社会安全事件反应能力，改善治安环境，创造稳定、和谐的社会秩序，巩固重点区域管控，具有重要的社会效益。</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通过项目的建设，增强了执法机关打击犯罪的能力，提升群众安全指数和管理水平，提高处置治安突发事件的能力。为开展视频信息资源在指挥决策、治安防控、侦查破案、打击犯罪方面的应用奠定了良好的基础。</w:t>
      </w:r>
      <w:r/>
    </w:p>
    <w:p>
      <w:pPr>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szCs w:val="20"/>
        </w:rPr>
        <w:outlineLvl w:val="0"/>
      </w:pPr>
      <w:r>
        <w:rPr>
          <w:rFonts w:hint="eastAsia" w:ascii="Times New Roman" w:hAnsi="Times New Roman" w:eastAsia="黑体" w:cs="Times New Roman"/>
          <w:color w:val="000000"/>
          <w:sz w:val="28"/>
          <w:szCs w:val="20"/>
        </w:rPr>
        <w:t xml:space="preserve">六、其他</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、本项目中标后中标人自接到采购人通知后</w:t>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日历天</w:t>
      </w:r>
      <w:r>
        <w:rPr>
          <w:rFonts w:hint="eastAsia" w:ascii="Times New Roman" w:hAnsi="Times New Roman" w:eastAsia="宋体" w:cs="Times New Roman"/>
          <w:color w:val="000000"/>
          <w:sz w:val="24"/>
        </w:rPr>
        <w:t xml:space="preserve">内到采购人指定地点对主要产品及检测报告（需提供原件</w:t>
      </w:r>
      <w:r>
        <w:rPr>
          <w:rFonts w:hint="eastAsia" w:ascii="Times New Roman" w:hAnsi="Times New Roman" w:eastAsia="宋体" w:cs="Times New Roman"/>
          <w:color w:val="000000"/>
          <w:sz w:val="24"/>
        </w:rPr>
        <w:t xml:space="preserve">以及官网查</w:t>
      </w:r>
      <w:r>
        <w:rPr>
          <w:rFonts w:hint="eastAsia" w:ascii="Times New Roman" w:hAnsi="Times New Roman" w:eastAsia="宋体" w:cs="Times New Roman"/>
          <w:color w:val="000000"/>
          <w:sz w:val="24"/>
        </w:rPr>
        <w:t xml:space="preserve">询截图证明）进行核实，投标人所投材料如发现虚假响应，甲方有权拒签合同，核实所产生的费用由投标人考虑至报价中，甲方不再另行支付。</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、投标人投标前应充分了解招标的实际需求，投标前可到大丰公安后端对各</w:t>
      </w:r>
      <w:r>
        <w:rPr>
          <w:rFonts w:hint="eastAsia" w:ascii="Times New Roman" w:hAnsi="Times New Roman" w:eastAsia="宋体" w:cs="Times New Roman"/>
          <w:color w:val="000000"/>
          <w:sz w:val="24"/>
        </w:rPr>
        <w:t xml:space="preserve">类现有</w:t>
      </w:r>
      <w:r>
        <w:rPr>
          <w:rFonts w:hint="eastAsia" w:ascii="Times New Roman" w:hAnsi="Times New Roman" w:eastAsia="宋体" w:cs="Times New Roman"/>
          <w:color w:val="000000"/>
          <w:sz w:val="24"/>
        </w:rPr>
        <w:t xml:space="preserve">平台进行勘察测试，充分理解设计意图，保证接入各类数据可以对接现有平台的使用功能和深度应用。</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、投标人需协调对接各类平台和推送各类数据，所产生的任何费用均由投标人自行承担（包括对接所需的所有软硬件）。</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、本项目所有传输设备接口均需达到千兆或以上等级如交换机、光纤收发器等，光纤传输带宽均须达到千兆或以上并且保证画面稳定，无卡顿、</w:t>
      </w:r>
      <w:r>
        <w:rPr>
          <w:rFonts w:hint="eastAsia" w:ascii="Times New Roman" w:hAnsi="Times New Roman" w:eastAsia="宋体" w:cs="Times New Roman"/>
          <w:color w:val="000000"/>
          <w:sz w:val="24"/>
        </w:rPr>
        <w:t xml:space="preserve">无跳帧</w:t>
      </w:r>
      <w:r>
        <w:rPr>
          <w:rFonts w:hint="eastAsia" w:ascii="Times New Roman" w:hAnsi="Times New Roman" w:eastAsia="宋体" w:cs="Times New Roman"/>
          <w:color w:val="000000"/>
          <w:sz w:val="24"/>
        </w:rPr>
        <w:t xml:space="preserve">、无延时等。</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hint="eastAsia" w:ascii="Times New Roman" w:hAnsi="Times New Roman" w:eastAsia="宋体" w:cs="Times New Roman"/>
          <w:color w:val="000000"/>
          <w:sz w:val="24"/>
        </w:rPr>
        <w:t xml:space="preserve">、包含质</w:t>
      </w:r>
      <w:r>
        <w:rPr>
          <w:rFonts w:hint="eastAsia" w:ascii="Times New Roman" w:hAnsi="Times New Roman" w:eastAsia="宋体" w:cs="Times New Roman"/>
          <w:color w:val="000000"/>
          <w:sz w:val="24"/>
        </w:rPr>
        <w:t xml:space="preserve">保期内本项目</w:t>
      </w:r>
      <w:r>
        <w:rPr>
          <w:rFonts w:hint="eastAsia" w:ascii="Times New Roman" w:hAnsi="Times New Roman" w:eastAsia="宋体" w:cs="Times New Roman"/>
          <w:color w:val="000000"/>
          <w:sz w:val="24"/>
        </w:rPr>
        <w:t xml:space="preserve">建设的</w:t>
      </w:r>
      <w:r>
        <w:rPr>
          <w:rFonts w:hint="eastAsia" w:ascii="Times New Roman" w:hAnsi="Times New Roman" w:eastAsia="宋体" w:cs="Times New Roman"/>
          <w:color w:val="000000"/>
          <w:sz w:val="24"/>
        </w:rPr>
        <w:t xml:space="preserve">所有点位设</w:t>
      </w:r>
      <w:r>
        <w:rPr>
          <w:rFonts w:hint="eastAsia" w:ascii="Times New Roman" w:hAnsi="Times New Roman" w:eastAsia="宋体" w:cs="Times New Roman"/>
          <w:color w:val="000000"/>
          <w:sz w:val="24"/>
        </w:rPr>
        <w:t xml:space="preserve">备数据安全稳定回传至后端应用平台（保证画面稳定，无卡顿、</w:t>
      </w:r>
      <w:r>
        <w:rPr>
          <w:rFonts w:hint="eastAsia" w:ascii="Times New Roman" w:hAnsi="Times New Roman" w:eastAsia="宋体" w:cs="Times New Roman"/>
          <w:color w:val="000000"/>
          <w:sz w:val="24"/>
        </w:rPr>
        <w:t xml:space="preserve">无跳</w:t>
      </w:r>
      <w:r>
        <w:rPr>
          <w:rFonts w:hint="eastAsia" w:ascii="Times New Roman" w:hAnsi="Times New Roman" w:eastAsia="宋体" w:cs="Times New Roman"/>
          <w:color w:val="000000"/>
          <w:sz w:val="24"/>
        </w:rPr>
        <w:t xml:space="preserve">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w:t>
      </w:r>
      <w:r>
        <w:rPr>
          <w:rFonts w:hint="eastAsia" w:ascii="Times New Roman" w:hAnsi="Times New Roman" w:eastAsia="宋体" w:cs="Times New Roman"/>
          <w:color w:val="000000"/>
          <w:sz w:val="24"/>
        </w:rPr>
        <w:t xml:space="preserve">及维保服</w:t>
      </w:r>
      <w:r>
        <w:rPr>
          <w:rFonts w:hint="eastAsia" w:ascii="Times New Roman" w:hAnsi="Times New Roman" w:eastAsia="宋体" w:cs="Times New Roman"/>
          <w:color w:val="000000"/>
          <w:sz w:val="24"/>
        </w:rPr>
        <w:t xml:space="preserve">务直至本次项目的质保期满）。</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本项目采购的各类产品，由中标方负责联系厂家到场进行培训，确保采购方熟练掌握使用，不限培训次数；质保期间，需要厂家到场解决或提供支撑服务的，厂家亦须无条件到场解决支持；培训支持等费用由中标方全部解决。</w:t>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hint="eastAsia" w:ascii="Times New Roman" w:hAnsi="Times New Roman" w:eastAsia="宋体" w:cs="Times New Roman"/>
          <w:color w:val="000000"/>
          <w:sz w:val="24"/>
        </w:rPr>
        <w:t xml:space="preserve">、技术响应部分，投标人在投标时未按招标文件要求提交</w:t>
      </w:r>
      <w:r>
        <w:rPr>
          <w:rFonts w:hint="eastAsia" w:ascii="Times New Roman" w:hAnsi="Times New Roman" w:eastAsia="宋体" w:cs="Times New Roman"/>
          <w:color w:val="000000"/>
          <w:sz w:val="24"/>
        </w:rPr>
        <w:t xml:space="preserve">官网截</w:t>
      </w:r>
      <w:r>
        <w:rPr>
          <w:rFonts w:hint="eastAsia" w:ascii="Times New Roman" w:hAnsi="Times New Roman" w:eastAsia="宋体" w:cs="Times New Roman"/>
          <w:color w:val="000000"/>
          <w:sz w:val="24"/>
        </w:rPr>
        <w:t xml:space="preserve">图证明、检测报告、承诺书以及其他证明文件的，或者未提交上述证明文件的，</w:t>
      </w:r>
      <w:r>
        <w:rPr>
          <w:rFonts w:hint="eastAsia" w:ascii="Times New Roman" w:hAnsi="Times New Roman" w:eastAsia="宋体" w:cs="Times New Roman"/>
          <w:color w:val="000000"/>
          <w:sz w:val="24"/>
        </w:rPr>
        <w:t xml:space="preserve">均作负偏</w:t>
      </w:r>
      <w:r>
        <w:rPr>
          <w:rFonts w:hint="eastAsia" w:ascii="Times New Roman" w:hAnsi="Times New Roman" w:eastAsia="宋体" w:cs="Times New Roman"/>
          <w:color w:val="000000"/>
          <w:sz w:val="24"/>
        </w:rPr>
        <w:t xml:space="preserve">离处理，文件中描述如有其他冲突地方，均以本条为准。</w:t>
      </w:r>
      <w:r/>
    </w:p>
    <w:p>
      <w:pPr>
        <w:ind w:firstLine="482"/>
        <w:spacing w:line="480" w:lineRule="exact"/>
        <w:rPr>
          <w:rFonts w:ascii="宋体" w:hAnsi="宋体" w:eastAsia="宋体" w:cs="宋体"/>
          <w:b/>
          <w:bCs/>
          <w:sz w:val="24"/>
        </w:rPr>
      </w:pPr>
      <w:r>
        <w:rPr>
          <w:rFonts w:ascii="宋体" w:hAnsi="宋体" w:eastAsia="宋体" w:cs="宋体"/>
          <w:b/>
          <w:bCs/>
          <w:sz w:val="24"/>
        </w:rPr>
      </w:r>
      <w:r/>
    </w:p>
    <w:p>
      <w:pPr>
        <w:ind w:firstLine="480"/>
        <w:spacing w:line="480" w:lineRule="exact"/>
        <w:rPr>
          <w:rFonts w:ascii="Times New Roman" w:hAnsi="Times New Roman" w:eastAsia="宋体" w:cs="Times New Roman"/>
          <w:sz w:val="24"/>
        </w:rPr>
      </w:pPr>
      <w:r>
        <w:rPr>
          <w:rFonts w:ascii="Times New Roman" w:hAnsi="Times New Roman" w:eastAsia="宋体" w:cs="Times New Roman"/>
          <w:sz w:val="24"/>
        </w:rPr>
      </w:r>
      <w:r/>
    </w:p>
    <w:p>
      <w:pPr>
        <w:pStyle w:val="799"/>
        <w:ind w:left="1470" w:right="1470"/>
        <w:sectPr>
          <w:footerReference w:type="default" r:id="rId11"/>
          <w:footnotePr/>
          <w:endnotePr/>
          <w:type w:val="nextPage"/>
          <w:pgSz w:w="11906" w:h="16838" w:orient="portrait"/>
          <w:pgMar w:top="1440" w:right="1134" w:bottom="1440" w:left="1134" w:header="851" w:footer="992" w:gutter="0"/>
          <w:cols w:num="1" w:sep="0" w:space="425" w:equalWidth="1"/>
          <w:docGrid w:linePitch="360"/>
        </w:sectPr>
      </w:pPr>
      <w:r/>
      <w:r/>
    </w:p>
    <w:p>
      <w:pPr>
        <w:pStyle w:val="821"/>
        <w:jc w:val="both"/>
        <w:spacing w:beforeAutospacing="0" w:afterAutospacing="0" w:line="0" w:lineRule="atLeast"/>
        <w:rPr>
          <w:rFonts w:ascii="宋体" w:hAnsi="宋体" w:eastAsia="宋体" w:cs="宋体"/>
        </w:rPr>
      </w:pPr>
      <w:r>
        <w:rPr>
          <w:rFonts w:ascii="宋体" w:hAnsi="宋体" w:eastAsia="宋体" w:cs="宋体"/>
        </w:rPr>
      </w:r>
      <w:r/>
    </w:p>
    <w:p>
      <w:pPr>
        <w:pStyle w:val="821"/>
        <w:jc w:val="center"/>
        <w:spacing w:beforeAutospacing="0" w:afterAutospacing="0"/>
      </w:pPr>
      <w:r/>
      <w:bookmarkStart w:id="238" w:name="_Toc120614281"/>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821"/>
        <w:jc w:val="both"/>
        <w:spacing w:beforeAutospacing="0" w:afterAutospacing="0"/>
      </w:pPr>
      <w:r>
        <w:t xml:space="preserve"> </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50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评审因素的量化指标评审得分最高的投标人为排名第一的中标候选人，本项目选取1名中标候选人。</w:t>
      </w:r>
      <w:r/>
    </w:p>
    <w:p>
      <w:pPr>
        <w:pStyle w:val="821"/>
        <w:ind w:firstLine="482"/>
        <w:spacing w:beforeAutospacing="0" w:afterAutospacing="0" w:line="500" w:lineRule="exact"/>
        <w:rPr>
          <w:rFonts w:ascii="宋体" w:hAnsi="宋体" w:eastAsia="宋体" w:cs="宋体"/>
        </w:rPr>
      </w:pPr>
      <w:r>
        <w:rPr>
          <w:rFonts w:hint="eastAsia" w:ascii="宋体" w:hAnsi="宋体" w:eastAsia="宋体" w:cs="宋体"/>
          <w:b/>
        </w:rPr>
        <w:t xml:space="preserve">政府采购政策功能落实</w:t>
      </w:r>
      <w:r/>
    </w:p>
    <w:p>
      <w:pPr>
        <w:pStyle w:val="821"/>
        <w:ind w:firstLine="480"/>
        <w:spacing w:beforeAutospacing="0" w:afterAutospacing="0" w:line="500" w:lineRule="exact"/>
        <w:rPr>
          <w:rFonts w:ascii="宋体" w:hAnsi="宋体" w:eastAsia="宋体" w:cs="宋体"/>
        </w:rPr>
      </w:pPr>
      <w:r>
        <w:rPr>
          <w:rFonts w:hint="eastAsia" w:ascii="宋体" w:hAnsi="宋体" w:eastAsia="宋体" w:cs="宋体"/>
        </w:rPr>
        <w:t xml:space="preserve">1、小微型企业价格扣除</w:t>
      </w:r>
      <w:r/>
    </w:p>
    <w:p>
      <w:pPr>
        <w:pStyle w:val="988"/>
        <w:spacing w:before="0" w:after="0" w:line="500" w:lineRule="exact"/>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821"/>
        <w:ind w:firstLine="480"/>
        <w:spacing w:beforeAutospacing="0" w:afterAutospacing="0" w:line="50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821"/>
        <w:ind w:firstLine="480"/>
        <w:spacing w:beforeAutospacing="0" w:afterAutospacing="0" w:line="50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21"/>
        <w:ind w:firstLine="480"/>
        <w:spacing w:beforeAutospacing="0" w:afterAutospacing="0" w:line="500" w:lineRule="exact"/>
        <w:rPr>
          <w:rFonts w:ascii="宋体" w:hAnsi="宋体" w:eastAsia="宋体" w:cs="宋体"/>
        </w:rPr>
      </w:pPr>
      <w:r>
        <w:rPr>
          <w:rFonts w:hint="eastAsia" w:ascii="宋体" w:hAnsi="宋体" w:eastAsia="宋体" w:cs="宋体"/>
        </w:rPr>
        <w:t xml:space="preserve">2、残疾人福利单位价格扣除</w:t>
      </w:r>
      <w:r/>
    </w:p>
    <w:p>
      <w:pPr>
        <w:pStyle w:val="821"/>
        <w:ind w:firstLine="480"/>
        <w:spacing w:beforeAutospacing="0" w:afterAutospacing="0" w:line="50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21"/>
        <w:ind w:firstLine="480"/>
        <w:spacing w:beforeAutospacing="0" w:afterAutospacing="0" w:line="50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21"/>
        <w:ind w:firstLine="480"/>
        <w:spacing w:beforeAutospacing="0" w:afterAutospacing="0" w:line="50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21"/>
        <w:ind w:firstLine="480"/>
        <w:spacing w:beforeAutospacing="0" w:afterAutospacing="0" w:line="500" w:lineRule="exact"/>
        <w:rPr>
          <w:rFonts w:ascii="宋体" w:hAnsi="宋体" w:eastAsia="宋体" w:cs="宋体"/>
        </w:rPr>
      </w:pPr>
      <w:r>
        <w:rPr>
          <w:rFonts w:hint="eastAsia" w:ascii="宋体" w:hAnsi="宋体" w:eastAsia="宋体" w:cs="宋体"/>
        </w:rPr>
        <w:t xml:space="preserve">3、监狱和戒毒企业价格扣除</w:t>
      </w:r>
      <w:r/>
    </w:p>
    <w:p>
      <w:pPr>
        <w:pStyle w:val="821"/>
        <w:ind w:firstLine="480"/>
        <w:spacing w:beforeAutospacing="0" w:afterAutospacing="0" w:line="50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21"/>
        <w:ind w:firstLine="480"/>
        <w:spacing w:beforeAutospacing="0" w:afterAutospacing="0" w:line="50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1"/>
        <w:ind w:firstLine="480"/>
        <w:spacing w:beforeAutospacing="0" w:afterAutospacing="0" w:line="50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w:t>
      </w:r>
      <w:r>
        <w:rPr>
          <w:rFonts w:hint="eastAsia" w:ascii="宋体" w:hAnsi="宋体" w:eastAsia="宋体" w:cs="宋体"/>
        </w:rPr>
        <w:t xml:space="preserve">〔2014〕68号）。</w:t>
      </w:r>
      <w:r/>
    </w:p>
    <w:p>
      <w:pPr>
        <w:pStyle w:val="821"/>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21"/>
        <w:ind w:firstLine="480"/>
        <w:spacing w:beforeAutospacing="0" w:afterAutospacing="0" w:line="480" w:lineRule="exact"/>
        <w:rPr>
          <w:rFonts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21"/>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pStyle w:val="799"/>
        <w:ind w:left="1470" w:right="1470"/>
        <w:rPr>
          <w:rFonts w:ascii="宋体" w:hAnsi="宋体" w:eastAsia="宋体" w:cs="宋体"/>
          <w:sz w:val="24"/>
        </w:rPr>
      </w:pPr>
      <w:r>
        <w:rPr>
          <w:rFonts w:ascii="宋体" w:hAnsi="宋体" w:eastAsia="宋体" w:cs="宋体"/>
          <w:sz w:val="24"/>
        </w:rPr>
      </w:r>
      <w:r/>
    </w:p>
    <w:p>
      <w:pPr>
        <w:ind w:firstLine="480"/>
        <w:spacing w:line="520" w:lineRule="exact"/>
        <w:rPr>
          <w:rFonts w:ascii="宋体" w:hAnsi="宋体" w:cs="Courier New"/>
          <w:bCs/>
          <w:sz w:val="24"/>
        </w:rPr>
      </w:pPr>
      <w:r>
        <w:rPr>
          <w:rFonts w:hint="eastAsia" w:ascii="宋体" w:hAnsi="宋体" w:cs="Courier New"/>
          <w:bCs/>
          <w:sz w:val="24"/>
        </w:rPr>
        <w:t xml:space="preserve">本项目</w:t>
      </w:r>
      <w:r>
        <w:rPr>
          <w:rFonts w:hint="eastAsia" w:ascii="宋体" w:hAnsi="宋体" w:cs="Courier New"/>
          <w:bCs/>
          <w:sz w:val="24"/>
        </w:rPr>
        <w:t xml:space="preserve">评分总分值</w:t>
      </w:r>
      <w:r>
        <w:rPr>
          <w:rFonts w:hint="eastAsia" w:ascii="宋体" w:hAnsi="宋体" w:cs="Courier New"/>
          <w:bCs/>
          <w:sz w:val="24"/>
        </w:rPr>
        <w:t xml:space="preserve">为100分。</w:t>
      </w:r>
      <w:r/>
    </w:p>
    <w:tbl>
      <w:tblPr>
        <w:tblW w:w="4819"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2"/>
        <w:gridCol w:w="1826"/>
        <w:gridCol w:w="6891"/>
      </w:tblGrid>
      <w:tr>
        <w:trPr>
          <w:trHeight w:val="471"/>
          <w:tblHeader/>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评审项目</w:t>
            </w:r>
            <w:r/>
          </w:p>
        </w:tc>
        <w:tc>
          <w:tcPr>
            <w:tcBorders>
              <w:top w:val="single" w:color="auto" w:sz="4" w:space="0"/>
              <w:left w:val="single" w:color="auto" w:sz="4" w:space="0"/>
              <w:bottom w:val="single" w:color="auto" w:sz="4" w:space="0"/>
              <w:right w:val="single" w:color="auto" w:sz="4" w:space="0"/>
            </w:tcBorders>
            <w:tcW w:w="3712"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投标报价</w:t>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2" w:type="pct"/>
            <w:vAlign w:val="center"/>
            <w:textDirection w:val="lrTb"/>
            <w:noWrap w:val="false"/>
          </w:tcPr>
          <w:p>
            <w:pPr>
              <w:jc w:val="left"/>
              <w:spacing w:line="460" w:lineRule="exact"/>
              <w:widowControl/>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价格分采用低价优先法计算，即满足招标文件要求且投标价格最低的投标报价为评标基准价，报价得分按照下列公式计算：投标报价得分=（评标基准价/投标报价）×3</w:t>
            </w:r>
            <w:r>
              <w:rPr>
                <w:rFonts w:ascii="宋体" w:hAnsi="宋体" w:eastAsia="宋体" w:cs="宋体"/>
                <w:sz w:val="24"/>
              </w:rPr>
              <w:t xml:space="preserve">0</w:t>
            </w:r>
            <w:r>
              <w:rPr>
                <w:rFonts w:hint="eastAsia" w:ascii="宋体" w:hAnsi="宋体" w:eastAsia="宋体" w:cs="宋体"/>
                <w:sz w:val="24"/>
              </w:rPr>
              <w:t xml:space="preserve">，结果保留两位小数。（有效投标报价为未被评标委员会判定为无效标的投标文件）。</w:t>
            </w:r>
            <w:r/>
          </w:p>
        </w:tc>
      </w:tr>
      <w:tr>
        <w:trPr>
          <w:trHeight w:val="702"/>
        </w:trPr>
        <w:tc>
          <w:tcPr>
            <w:tcBorders>
              <w:top w:val="single" w:color="auto" w:sz="4" w:space="0"/>
              <w:left w:val="single" w:color="auto" w:sz="4" w:space="0"/>
              <w:right w:val="single" w:color="auto" w:sz="4" w:space="0"/>
            </w:tcBorders>
            <w:tcW w:w="30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right w:val="single" w:color="auto" w:sz="4" w:space="0"/>
            </w:tcBorders>
            <w:tcW w:w="98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技术响应</w:t>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（40分）</w:t>
            </w:r>
            <w:r/>
          </w:p>
        </w:tc>
        <w:tc>
          <w:tcPr>
            <w:tcBorders>
              <w:top w:val="single" w:color="auto" w:sz="4" w:space="0"/>
              <w:left w:val="single" w:color="auto" w:sz="4" w:space="0"/>
              <w:bottom w:val="single" w:color="auto" w:sz="4" w:space="0"/>
              <w:right w:val="single" w:color="auto" w:sz="4" w:space="0"/>
            </w:tcBorders>
            <w:tcW w:w="3712" w:type="pct"/>
            <w:vAlign w:val="center"/>
            <w:textDirection w:val="lrTb"/>
            <w:noWrap w:val="false"/>
          </w:tcPr>
          <w:p>
            <w:pPr>
              <w:jc w:val="left"/>
              <w:spacing w:line="460" w:lineRule="exact"/>
              <w:widowControl/>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szCs w:val="21"/>
              </w:rPr>
              <w:t xml:space="preserve">加★项参数负偏离（1-4）</w:t>
            </w:r>
            <w:r>
              <w:rPr>
                <w:rFonts w:hint="eastAsia" w:ascii="宋体" w:hAnsi="宋体" w:eastAsia="宋体" w:cs="宋体"/>
                <w:sz w:val="24"/>
                <w:szCs w:val="21"/>
              </w:rPr>
              <w:t xml:space="preserve">项得30分</w:t>
            </w:r>
            <w:r>
              <w:rPr>
                <w:rFonts w:hint="eastAsia" w:ascii="宋体" w:hAnsi="宋体" w:eastAsia="宋体" w:cs="宋体"/>
                <w:sz w:val="24"/>
                <w:szCs w:val="21"/>
              </w:rPr>
              <w:t xml:space="preserve">，负偏离（5-8）</w:t>
            </w:r>
            <w:r>
              <w:rPr>
                <w:rFonts w:hint="eastAsia" w:ascii="宋体" w:hAnsi="宋体" w:eastAsia="宋体" w:cs="宋体"/>
                <w:sz w:val="24"/>
                <w:szCs w:val="21"/>
              </w:rPr>
              <w:t xml:space="preserve">项得20</w:t>
            </w:r>
            <w:r>
              <w:rPr>
                <w:rFonts w:hint="eastAsia" w:ascii="宋体" w:hAnsi="宋体" w:eastAsia="宋体" w:cs="宋体"/>
                <w:sz w:val="24"/>
                <w:szCs w:val="21"/>
              </w:rPr>
              <w:t xml:space="preserve">分，负偏离（9-12）</w:t>
            </w:r>
            <w:r>
              <w:rPr>
                <w:rFonts w:hint="eastAsia" w:ascii="宋体" w:hAnsi="宋体" w:eastAsia="宋体" w:cs="宋体"/>
                <w:sz w:val="24"/>
                <w:szCs w:val="21"/>
              </w:rPr>
              <w:t xml:space="preserve">项得10</w:t>
            </w:r>
            <w:r>
              <w:rPr>
                <w:rFonts w:hint="eastAsia" w:ascii="宋体" w:hAnsi="宋体" w:eastAsia="宋体" w:cs="宋体"/>
                <w:sz w:val="24"/>
                <w:szCs w:val="21"/>
              </w:rPr>
              <w:t xml:space="preserve">分，负偏离（13-16）</w:t>
            </w:r>
            <w:r>
              <w:rPr>
                <w:rFonts w:hint="eastAsia" w:ascii="宋体" w:hAnsi="宋体" w:eastAsia="宋体" w:cs="宋体"/>
                <w:sz w:val="24"/>
                <w:szCs w:val="21"/>
              </w:rPr>
              <w:t xml:space="preserve">项得5</w:t>
            </w:r>
            <w:r>
              <w:rPr>
                <w:rFonts w:hint="eastAsia" w:ascii="宋体" w:hAnsi="宋体" w:eastAsia="宋体" w:cs="宋体"/>
                <w:sz w:val="24"/>
                <w:szCs w:val="21"/>
              </w:rPr>
              <w:t xml:space="preserve">分，负偏离（17-20）</w:t>
            </w:r>
            <w:r>
              <w:rPr>
                <w:rFonts w:hint="eastAsia" w:ascii="宋体" w:hAnsi="宋体" w:eastAsia="宋体" w:cs="宋体"/>
                <w:sz w:val="24"/>
                <w:szCs w:val="21"/>
              </w:rPr>
              <w:t xml:space="preserve">项得3</w:t>
            </w:r>
            <w:r>
              <w:rPr>
                <w:rFonts w:hint="eastAsia" w:ascii="宋体" w:hAnsi="宋体" w:eastAsia="宋体" w:cs="宋体"/>
                <w:sz w:val="24"/>
                <w:szCs w:val="21"/>
              </w:rPr>
              <w:t xml:space="preserve">分，负偏离（21-24）</w:t>
            </w:r>
            <w:r>
              <w:rPr>
                <w:rFonts w:hint="eastAsia" w:ascii="宋体" w:hAnsi="宋体" w:eastAsia="宋体" w:cs="宋体"/>
                <w:sz w:val="24"/>
                <w:szCs w:val="21"/>
              </w:rPr>
              <w:t xml:space="preserve">项得1</w:t>
            </w:r>
            <w:r>
              <w:rPr>
                <w:rFonts w:hint="eastAsia" w:ascii="宋体" w:hAnsi="宋体" w:eastAsia="宋体" w:cs="宋体"/>
                <w:sz w:val="24"/>
                <w:szCs w:val="21"/>
              </w:rPr>
              <w:t xml:space="preserve">分，</w:t>
            </w:r>
            <w:r>
              <w:rPr>
                <w:rFonts w:hint="eastAsia" w:ascii="宋体" w:hAnsi="宋体" w:eastAsia="宋体" w:cs="宋体"/>
                <w:sz w:val="24"/>
              </w:rPr>
              <w:t xml:space="preserve">全部负偏离的不得分；完全满足招标技术参数要求得35分。</w:t>
            </w:r>
            <w:r/>
          </w:p>
          <w:p>
            <w:pPr>
              <w:jc w:val="left"/>
              <w:spacing w:line="460" w:lineRule="exact"/>
              <w:widowControl/>
              <w:rPr>
                <w:rFonts w:ascii="宋体" w:hAnsi="宋体" w:eastAsia="宋体" w:cs="宋体"/>
                <w:sz w:val="24"/>
              </w:rPr>
            </w:pPr>
            <w:r>
              <w:rPr>
                <w:rFonts w:hint="eastAsia" w:ascii="宋体" w:hAnsi="宋体" w:eastAsia="宋体" w:cs="宋体"/>
                <w:sz w:val="24"/>
              </w:rPr>
              <w:t xml:space="preserve">2、其它参数（不包含★）负偏离（1-20）</w:t>
            </w:r>
            <w:r>
              <w:rPr>
                <w:rFonts w:hint="eastAsia" w:ascii="宋体" w:hAnsi="宋体" w:eastAsia="宋体" w:cs="宋体"/>
                <w:sz w:val="24"/>
              </w:rPr>
              <w:t xml:space="preserve">项得4分</w:t>
            </w:r>
            <w:r>
              <w:rPr>
                <w:rFonts w:hint="eastAsia" w:ascii="宋体" w:hAnsi="宋体" w:eastAsia="宋体" w:cs="宋体"/>
                <w:sz w:val="24"/>
              </w:rPr>
              <w:t xml:space="preserve">，负偏离（21-40）</w:t>
            </w:r>
            <w:r>
              <w:rPr>
                <w:rFonts w:hint="eastAsia" w:ascii="宋体" w:hAnsi="宋体" w:eastAsia="宋体" w:cs="宋体"/>
                <w:sz w:val="24"/>
              </w:rPr>
              <w:t xml:space="preserve">项得3</w:t>
            </w:r>
            <w:r>
              <w:rPr>
                <w:rFonts w:hint="eastAsia" w:ascii="宋体" w:hAnsi="宋体" w:eastAsia="宋体" w:cs="宋体"/>
                <w:sz w:val="24"/>
              </w:rPr>
              <w:t xml:space="preserve">分，负偏离（41-60）</w:t>
            </w:r>
            <w:r>
              <w:rPr>
                <w:rFonts w:hint="eastAsia" w:ascii="宋体" w:hAnsi="宋体" w:eastAsia="宋体" w:cs="宋体"/>
                <w:sz w:val="24"/>
              </w:rPr>
              <w:t xml:space="preserve">项得2</w:t>
            </w:r>
            <w:r>
              <w:rPr>
                <w:rFonts w:hint="eastAsia" w:ascii="宋体" w:hAnsi="宋体" w:eastAsia="宋体" w:cs="宋体"/>
                <w:sz w:val="24"/>
              </w:rPr>
              <w:t xml:space="preserve">分，负偏离（61-80）</w:t>
            </w:r>
            <w:r>
              <w:rPr>
                <w:rFonts w:hint="eastAsia" w:ascii="宋体" w:hAnsi="宋体" w:eastAsia="宋体" w:cs="宋体"/>
                <w:sz w:val="24"/>
              </w:rPr>
              <w:t xml:space="preserve">项得1</w:t>
            </w:r>
            <w:r>
              <w:rPr>
                <w:rFonts w:hint="eastAsia" w:ascii="宋体" w:hAnsi="宋体" w:eastAsia="宋体" w:cs="宋体"/>
                <w:sz w:val="24"/>
              </w:rPr>
              <w:t xml:space="preserve">分，负偏离（81-100）</w:t>
            </w:r>
            <w:r>
              <w:rPr>
                <w:rFonts w:hint="eastAsia" w:ascii="宋体" w:hAnsi="宋体" w:eastAsia="宋体" w:cs="宋体"/>
                <w:sz w:val="24"/>
              </w:rPr>
              <w:t xml:space="preserve">项</w:t>
            </w:r>
            <w:r>
              <w:rPr>
                <w:rFonts w:hint="eastAsia" w:ascii="宋体" w:hAnsi="宋体" w:eastAsia="宋体" w:cs="宋体"/>
                <w:sz w:val="24"/>
              </w:rPr>
              <w:t xml:space="preserve">得0.5分，负偏离101项及以上的不得分，完全满足招标技术参数要求得5分。</w:t>
            </w:r>
            <w:r/>
          </w:p>
          <w:p>
            <w:pPr>
              <w:jc w:val="left"/>
              <w:spacing w:line="460" w:lineRule="exact"/>
              <w:widowControl/>
              <w:rPr>
                <w:rFonts w:ascii="Times New Roman" w:hAnsi="Times New Roman" w:eastAsia="宋体" w:cs="Times New Roman"/>
                <w:sz w:val="24"/>
              </w:rPr>
            </w:pPr>
            <w:r>
              <w:rPr>
                <w:rFonts w:hint="eastAsia" w:ascii="宋体" w:hAnsi="宋体" w:eastAsia="宋体" w:cs="宋体"/>
                <w:sz w:val="24"/>
              </w:rPr>
              <w:t xml:space="preserve">技术参数不得虚假响应，如经查实，将予以取消中标资格，并提交财政监管部门处理，有可能面临着被列入失信名单的法律风险。</w:t>
            </w:r>
            <w:r/>
          </w:p>
        </w:tc>
      </w:tr>
      <w:tr>
        <w:trPr>
          <w:trHeight w:val="451"/>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企业综合能力（6分）</w:t>
            </w:r>
            <w:r/>
          </w:p>
        </w:tc>
        <w:tc>
          <w:tcPr>
            <w:tcBorders>
              <w:top w:val="single" w:color="auto" w:sz="4" w:space="0"/>
              <w:left w:val="single" w:color="auto" w:sz="4" w:space="0"/>
              <w:bottom w:val="single" w:color="auto" w:sz="4" w:space="0"/>
              <w:right w:val="single" w:color="auto" w:sz="4" w:space="0"/>
            </w:tcBorders>
            <w:tcW w:w="3712"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1、投标人具有ISO9001质量管理体系认证证书的得2分。需提供原件彩色复印件并加盖投标单位公章，不提供不得分。</w:t>
            </w:r>
            <w:r/>
          </w:p>
          <w:p>
            <w:pPr>
              <w:jc w:val="left"/>
              <w:spacing w:line="460" w:lineRule="exact"/>
              <w:rPr>
                <w:rFonts w:ascii="宋体" w:hAnsi="宋体" w:eastAsia="宋体" w:cs="宋体"/>
                <w:sz w:val="24"/>
              </w:rPr>
            </w:pPr>
            <w:r>
              <w:rPr>
                <w:rFonts w:hint="eastAsia" w:ascii="宋体" w:hAnsi="宋体" w:eastAsia="宋体" w:cs="宋体"/>
                <w:sz w:val="24"/>
              </w:rPr>
              <w:t xml:space="preserve">2、投标人具有ISO27001信息安全管理体系认证证书的得2分。需提供原件彩色复印件并加盖投标单位公章，不提供不得分。</w:t>
            </w:r>
            <w:r/>
          </w:p>
          <w:p>
            <w:pPr>
              <w:jc w:val="left"/>
              <w:spacing w:line="460" w:lineRule="exact"/>
              <w:rPr>
                <w:rFonts w:ascii="宋体" w:hAnsi="宋体" w:eastAsia="宋体" w:cs="宋体"/>
                <w:sz w:val="24"/>
              </w:rPr>
            </w:pPr>
            <w:r>
              <w:rPr>
                <w:rFonts w:hint="eastAsia" w:ascii="宋体" w:hAnsi="宋体" w:eastAsia="宋体" w:cs="宋体"/>
                <w:sz w:val="24"/>
              </w:rPr>
              <w:t xml:space="preserve">3、投标人具有ISO20000 信息技术服务管理体系认证证书的得2分。需提供原件彩色复印件并加盖投标单位公章，不提供不得分。</w:t>
            </w:r>
            <w:r/>
          </w:p>
          <w:p>
            <w:pPr>
              <w:jc w:val="left"/>
              <w:spacing w:line="460" w:lineRule="exact"/>
              <w:rPr>
                <w:rFonts w:ascii="宋体" w:hAnsi="宋体" w:eastAsia="宋体" w:cs="宋体"/>
                <w:sz w:val="24"/>
              </w:rPr>
            </w:pPr>
            <w:r>
              <w:rPr>
                <w:rFonts w:hint="eastAsia" w:ascii="宋体" w:hAnsi="宋体" w:eastAsia="宋体" w:cs="宋体"/>
                <w:sz w:val="24"/>
              </w:rPr>
              <w:t xml:space="preserve">注：提供的上述证书必须在有效期范围内且在全国认证认可信息服务平台查询状态必须是合格状态。</w:t>
            </w:r>
            <w:r/>
          </w:p>
        </w:tc>
      </w:tr>
      <w:tr>
        <w:trPr>
          <w:trHeight w:val="528"/>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履约能力（12分）</w:t>
            </w:r>
            <w:r/>
          </w:p>
        </w:tc>
        <w:tc>
          <w:tcPr>
            <w:tcBorders>
              <w:top w:val="single" w:color="auto" w:sz="4" w:space="0"/>
              <w:left w:val="single" w:color="auto" w:sz="4" w:space="0"/>
              <w:bottom w:val="single" w:color="auto" w:sz="4" w:space="0"/>
              <w:right w:val="single" w:color="auto" w:sz="4" w:space="0"/>
            </w:tcBorders>
            <w:tcW w:w="3712"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1、拟投入本项目的项目负责人（1人）：具有信息系统项目管理师证书、系统分析师证书、网络工程师证书，每提供一个证书得2.5分，最高得7.5分。</w:t>
            </w:r>
            <w:r/>
          </w:p>
          <w:p>
            <w:pPr>
              <w:jc w:val="left"/>
              <w:spacing w:line="460" w:lineRule="exact"/>
              <w:rPr>
                <w:rFonts w:ascii="宋体" w:hAnsi="宋体" w:eastAsia="宋体" w:cs="宋体"/>
                <w:sz w:val="24"/>
              </w:rPr>
            </w:pPr>
            <w:r>
              <w:rPr>
                <w:rFonts w:hint="eastAsia" w:ascii="宋体" w:hAnsi="宋体" w:eastAsia="宋体" w:cs="宋体"/>
                <w:sz w:val="24"/>
              </w:rPr>
              <w:t xml:space="preserve">2、拟投入本项目的团队成员（不含项目负责人）具有网络规划设计师证书、系统集成项目管理工程师、低压电工证书的，每提供一个人员证书，得1.5分，本项最高得4.5分；同</w:t>
            </w:r>
            <w:r>
              <w:rPr>
                <w:rFonts w:hint="eastAsia" w:ascii="宋体" w:hAnsi="宋体" w:eastAsia="宋体" w:cs="宋体"/>
                <w:sz w:val="24"/>
              </w:rPr>
              <w:t xml:space="preserve">一人员</w:t>
            </w:r>
            <w:r>
              <w:rPr>
                <w:rFonts w:hint="eastAsia" w:ascii="宋体" w:hAnsi="宋体" w:eastAsia="宋体" w:cs="宋体"/>
                <w:sz w:val="24"/>
              </w:rPr>
              <w:t xml:space="preserve">多个证书不重复计分。</w:t>
            </w:r>
            <w:r/>
          </w:p>
          <w:p>
            <w:pPr>
              <w:jc w:val="left"/>
              <w:spacing w:line="460" w:lineRule="exact"/>
              <w:rPr>
                <w:rFonts w:ascii="宋体" w:hAnsi="宋体" w:eastAsia="宋体" w:cs="宋体"/>
                <w:sz w:val="24"/>
              </w:rPr>
            </w:pPr>
            <w:r>
              <w:rPr>
                <w:rFonts w:hint="eastAsia" w:ascii="宋体" w:hAnsi="宋体" w:eastAsia="宋体" w:cs="宋体"/>
                <w:sz w:val="24"/>
              </w:rPr>
              <w:t xml:space="preserve">注：投标时需提供以上人员证书原件扫描件、投标人与以上人员签订的劳动合同原件扫描件，以及投标人已为以上人员缴纳养老保险的承诺书，未按要求提供和不提供的均不得分。</w:t>
            </w:r>
            <w:r/>
          </w:p>
        </w:tc>
      </w:tr>
      <w:tr>
        <w:trPr>
          <w:trHeight w:val="571"/>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成功案例（2分）</w:t>
            </w:r>
            <w:r/>
          </w:p>
        </w:tc>
        <w:tc>
          <w:tcPr>
            <w:tcBorders>
              <w:top w:val="single" w:color="auto" w:sz="4" w:space="0"/>
              <w:left w:val="single" w:color="auto" w:sz="4" w:space="0"/>
              <w:bottom w:val="single" w:color="auto" w:sz="4" w:space="0"/>
              <w:right w:val="single" w:color="auto" w:sz="4" w:space="0"/>
            </w:tcBorders>
            <w:tcW w:w="3712"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投标人提供2023年1月1日以来类似项目业绩合同（以合同签订日期为准），每提供1份得0.5分，最高得2分，未提供的不得分。提供合同证明材料的彩色扫描件上传至投标文件中，原件备查。</w:t>
            </w:r>
            <w:r/>
          </w:p>
        </w:tc>
      </w:tr>
      <w:tr>
        <w:trPr>
          <w:trHeight w:val="487"/>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六</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施工组织方案（4分）</w:t>
            </w:r>
            <w:r/>
          </w:p>
        </w:tc>
        <w:tc>
          <w:tcPr>
            <w:tcBorders>
              <w:top w:val="single" w:color="auto" w:sz="4" w:space="0"/>
              <w:left w:val="single" w:color="auto" w:sz="4" w:space="0"/>
              <w:bottom w:val="single" w:color="auto" w:sz="4" w:space="0"/>
              <w:right w:val="single" w:color="auto" w:sz="4" w:space="0"/>
            </w:tcBorders>
            <w:tcW w:w="3712"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根据项目工期、质量要求，投标人根据实际情况制定合理的施工组织方案，方案</w:t>
            </w:r>
            <w:r>
              <w:rPr>
                <w:rFonts w:hint="eastAsia" w:ascii="宋体" w:hAnsi="宋体" w:eastAsia="宋体" w:cs="宋体"/>
                <w:sz w:val="24"/>
              </w:rPr>
              <w:t xml:space="preserve">须包括</w:t>
            </w:r>
            <w:r>
              <w:rPr>
                <w:rFonts w:hint="eastAsia" w:ascii="宋体" w:hAnsi="宋体" w:eastAsia="宋体" w:cs="宋体"/>
                <w:sz w:val="24"/>
              </w:rPr>
              <w:t xml:space="preserve">但不限于如下内容：</w:t>
            </w:r>
            <w:r/>
          </w:p>
          <w:p>
            <w:pPr>
              <w:jc w:val="left"/>
              <w:spacing w:line="460" w:lineRule="exact"/>
              <w:rPr>
                <w:rFonts w:ascii="宋体" w:hAnsi="宋体" w:eastAsia="宋体" w:cs="宋体"/>
                <w:sz w:val="24"/>
              </w:rPr>
            </w:pPr>
            <w:r>
              <w:rPr>
                <w:rFonts w:hint="eastAsia" w:ascii="宋体" w:hAnsi="宋体" w:eastAsia="宋体" w:cs="宋体"/>
                <w:sz w:val="24"/>
              </w:rPr>
              <w:t xml:space="preserve">1、人员安排（1分）：人员安排合理、分工明确满足采购需求、针对本项目服务人员安排合理化建议，大于等于5条的得1分；人员安排合理、分工明确满足采购需求、针对本项目服务人员安排合理化建议，3-4条的得0.5分；人员安排合理、分工明确满足采购需求、针对本项目服务人员安排合理化建议，1-2条的得0.2分；方案内容有明显重大缺陷的或未提供本项内容的不得分。</w:t>
            </w:r>
            <w:r/>
          </w:p>
          <w:p>
            <w:pPr>
              <w:jc w:val="left"/>
              <w:spacing w:line="460" w:lineRule="exact"/>
              <w:rPr>
                <w:rFonts w:ascii="宋体" w:hAnsi="宋体" w:eastAsia="宋体" w:cs="宋体"/>
                <w:sz w:val="24"/>
              </w:rPr>
            </w:pPr>
            <w:r>
              <w:rPr>
                <w:rFonts w:hint="eastAsia" w:ascii="宋体" w:hAnsi="宋体" w:eastAsia="宋体" w:cs="宋体"/>
                <w:sz w:val="24"/>
              </w:rPr>
              <w:t xml:space="preserve">2、施工进度安排（1分）：进度计划方案完全满足工期要求、内容完整、进度保证合理化措施，不少于5条的得1分；进度计划方案完全满足工期要求、内容完整、进度保证合理化措施，3-4条的得0.5分；进度计划方案完全满足工期要求、内容完整、进度保证合理化措施，1-2条的得0.2分；方案内容有明显重大缺陷的或未提供本项内容的不得分。</w:t>
            </w:r>
            <w:r/>
          </w:p>
          <w:p>
            <w:pPr>
              <w:jc w:val="left"/>
              <w:spacing w:line="460" w:lineRule="exact"/>
              <w:rPr>
                <w:rFonts w:ascii="宋体" w:hAnsi="宋体" w:eastAsia="宋体" w:cs="宋体"/>
                <w:sz w:val="24"/>
              </w:rPr>
            </w:pPr>
            <w:r>
              <w:rPr>
                <w:rFonts w:hint="eastAsia" w:ascii="宋体" w:hAnsi="宋体" w:eastAsia="宋体" w:cs="宋体"/>
                <w:sz w:val="24"/>
              </w:rPr>
              <w:t xml:space="preserve">3、施工安全保证措施（1分）：安全保证方案内容完整、安全保证合理化措施，不少于5条的得1分；安全保证方案内容完整、安全保证合理化措施，3-4条的得0.5分，安全保证方案内容完整、安全保证合理化措施，1-2条的得0.2分，方案内容有明显重大缺陷的或未提供本项内容的不得分。</w:t>
            </w:r>
            <w:r/>
          </w:p>
          <w:p>
            <w:pPr>
              <w:jc w:val="left"/>
              <w:spacing w:line="460" w:lineRule="exact"/>
              <w:rPr>
                <w:rFonts w:ascii="宋体" w:hAnsi="宋体" w:eastAsia="宋体" w:cs="宋体"/>
                <w:sz w:val="24"/>
              </w:rPr>
            </w:pPr>
            <w:r>
              <w:rPr>
                <w:rFonts w:hint="eastAsia" w:ascii="宋体" w:hAnsi="宋体" w:eastAsia="宋体" w:cs="宋体"/>
                <w:sz w:val="24"/>
              </w:rPr>
              <w:t xml:space="preserve">4、施工质量保证措施（1分）：质量保证方案内容完整、质量保证合理化措施，不少于5条的得1分；质量保证方案内容完整、质量保证合理化措施，3-4条的得0.5分；质量保证方案内</w:t>
            </w:r>
            <w:r>
              <w:rPr>
                <w:rFonts w:hint="eastAsia" w:ascii="宋体" w:hAnsi="宋体" w:eastAsia="宋体" w:cs="宋体"/>
                <w:sz w:val="24"/>
              </w:rPr>
              <w:t xml:space="preserve">容完整、质量保证合理化措施，1-2条的得0.2分，方案内容有明显重大缺陷的或未提供本项内容的不得分。</w:t>
            </w:r>
            <w:r/>
          </w:p>
          <w:p>
            <w:pPr>
              <w:jc w:val="left"/>
              <w:spacing w:line="460" w:lineRule="exact"/>
              <w:rPr>
                <w:rFonts w:ascii="宋体" w:hAnsi="宋体" w:eastAsia="宋体" w:cs="宋体"/>
                <w:sz w:val="24"/>
              </w:rPr>
            </w:pPr>
            <w:r>
              <w:rPr>
                <w:rFonts w:hint="eastAsia" w:ascii="宋体" w:hAnsi="宋体" w:eastAsia="宋体" w:cs="宋体"/>
                <w:sz w:val="24"/>
              </w:rPr>
              <w:t xml:space="preserve">评委根据方案内容进行评分，未提供或表述内容与本项目无关、套用其它方案、凭空编造、逻辑漏洞、科学原理错误以及不可能实现的夸大情形等不得分。</w:t>
            </w:r>
            <w:r/>
          </w:p>
        </w:tc>
      </w:tr>
      <w:tr>
        <w:trPr>
          <w:trHeight w:val="702"/>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售后服务方案（4分）</w:t>
            </w:r>
            <w:r/>
          </w:p>
        </w:tc>
        <w:tc>
          <w:tcPr>
            <w:tcBorders>
              <w:top w:val="single" w:color="auto" w:sz="4" w:space="0"/>
              <w:left w:val="single" w:color="auto" w:sz="4" w:space="0"/>
              <w:bottom w:val="single" w:color="auto" w:sz="4" w:space="0"/>
              <w:right w:val="single" w:color="auto" w:sz="4" w:space="0"/>
            </w:tcBorders>
            <w:tcW w:w="3712"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对投标人提供的售后技术服务方案进行打分，方案须包含但不限于以下内容：</w:t>
            </w:r>
            <w:r/>
          </w:p>
          <w:p>
            <w:pPr>
              <w:numPr>
                <w:ilvl w:val="0"/>
                <w:numId w:val="6"/>
              </w:numPr>
              <w:jc w:val="left"/>
              <w:spacing w:line="460" w:lineRule="exact"/>
              <w:rPr>
                <w:rFonts w:ascii="宋体" w:hAnsi="宋体" w:eastAsia="宋体" w:cs="宋体"/>
                <w:sz w:val="24"/>
              </w:rPr>
            </w:pPr>
            <w:r>
              <w:rPr>
                <w:rFonts w:ascii="宋体" w:hAnsi="宋体" w:eastAsia="宋体" w:cs="宋体"/>
                <w:sz w:val="24"/>
              </w:rPr>
              <w:t xml:space="preserve">具体可行的售后服务体系</w:t>
            </w:r>
            <w:r>
              <w:rPr>
                <w:rFonts w:hint="eastAsia" w:ascii="宋体" w:hAnsi="宋体" w:eastAsia="宋体" w:cs="宋体"/>
                <w:sz w:val="24"/>
              </w:rPr>
              <w:t xml:space="preserve">（1分）</w:t>
            </w:r>
            <w:r/>
          </w:p>
          <w:p>
            <w:pPr>
              <w:jc w:val="left"/>
              <w:spacing w:line="460" w:lineRule="exact"/>
              <w:rPr>
                <w:rFonts w:ascii="宋体" w:hAnsi="宋体" w:eastAsia="宋体" w:cs="宋体"/>
                <w:sz w:val="24"/>
              </w:rPr>
            </w:pPr>
            <w:r>
              <w:rPr>
                <w:rFonts w:hint="eastAsia" w:ascii="宋体" w:hAnsi="宋体" w:eastAsia="宋体" w:cs="宋体"/>
                <w:sz w:val="24"/>
              </w:rPr>
              <w:t xml:space="preserve">服务承诺、售后服务内容、质保期内（含设备发生故障后，按照不同故障类型所采取的处置方案）的售后服务方案、履行合同相关专业服务机构及人员配置情况、售后服务响应时间、备品备件方案6个方面全部进行合理叙述承诺的得1分；3-5个方面进行合理叙述承诺的得0.5分；1-2个方面进行合理叙述承诺的得0.2分；方案内容有明显重大缺陷的或未提供的不得分。</w:t>
            </w:r>
            <w:r/>
          </w:p>
          <w:p>
            <w:pPr>
              <w:numPr>
                <w:ilvl w:val="0"/>
                <w:numId w:val="6"/>
              </w:numPr>
              <w:jc w:val="left"/>
              <w:spacing w:line="460" w:lineRule="exact"/>
              <w:rPr>
                <w:rFonts w:ascii="宋体" w:hAnsi="宋体" w:eastAsia="宋体" w:cs="宋体"/>
                <w:sz w:val="24"/>
              </w:rPr>
            </w:pPr>
            <w:r>
              <w:rPr>
                <w:rFonts w:ascii="宋体" w:hAnsi="宋体" w:eastAsia="宋体" w:cs="宋体"/>
                <w:sz w:val="24"/>
              </w:rPr>
              <w:t xml:space="preserve">出现问题</w:t>
            </w:r>
            <w:r>
              <w:rPr>
                <w:rFonts w:hint="eastAsia" w:ascii="宋体" w:hAnsi="宋体" w:eastAsia="宋体" w:cs="宋体"/>
                <w:sz w:val="24"/>
              </w:rPr>
              <w:t xml:space="preserve">应急</w:t>
            </w:r>
            <w:r>
              <w:rPr>
                <w:rFonts w:ascii="宋体" w:hAnsi="宋体" w:eastAsia="宋体" w:cs="宋体"/>
                <w:sz w:val="24"/>
              </w:rPr>
              <w:t xml:space="preserve">方案</w:t>
            </w:r>
            <w:r>
              <w:rPr>
                <w:rFonts w:hint="eastAsia" w:ascii="宋体" w:hAnsi="宋体" w:eastAsia="宋体" w:cs="宋体"/>
                <w:sz w:val="24"/>
              </w:rPr>
              <w:t xml:space="preserve">（1分）</w:t>
            </w:r>
            <w:r/>
          </w:p>
          <w:p>
            <w:pPr>
              <w:jc w:val="left"/>
              <w:spacing w:line="460" w:lineRule="exact"/>
              <w:rPr>
                <w:rFonts w:ascii="宋体" w:hAnsi="宋体" w:eastAsia="宋体" w:cs="宋体"/>
                <w:sz w:val="24"/>
              </w:rPr>
            </w:pPr>
            <w:r>
              <w:rPr>
                <w:rFonts w:hint="eastAsia" w:ascii="宋体" w:hAnsi="宋体" w:eastAsia="宋体" w:cs="宋体"/>
                <w:sz w:val="24"/>
              </w:rPr>
              <w:t xml:space="preserve">应急响应整体架构完整、响应时间合理、人员设备应急响应能力充足应急方案中具有针对本项目的合理化建议大于等于5条的得1分；急响应整体架构完整、响应时间合理、人员设备应急响应能力充足应急方案中具有针对本项目的合理化建议3-4条的得0.5分；急响应整体架构完整、响应时间合理、人员设备应急响应能力充足应急方案中具有针对本项目的合理化建议1-2条的得0.2分；方案内容有明显重大缺陷的或未提供的不得分。</w:t>
            </w:r>
            <w:r/>
          </w:p>
          <w:p>
            <w:pPr>
              <w:numPr>
                <w:ilvl w:val="0"/>
                <w:numId w:val="6"/>
              </w:numPr>
              <w:jc w:val="left"/>
              <w:spacing w:line="460" w:lineRule="exact"/>
              <w:rPr>
                <w:rFonts w:ascii="宋体" w:hAnsi="宋体" w:eastAsia="宋体" w:cs="宋体"/>
                <w:sz w:val="24"/>
              </w:rPr>
            </w:pPr>
            <w:r>
              <w:rPr>
                <w:rFonts w:ascii="宋体" w:hAnsi="宋体" w:eastAsia="宋体" w:cs="宋体"/>
                <w:sz w:val="24"/>
              </w:rPr>
              <w:t xml:space="preserve">售后技术服务人员配备</w:t>
            </w:r>
            <w:r>
              <w:rPr>
                <w:rFonts w:hint="eastAsia" w:ascii="宋体" w:hAnsi="宋体" w:eastAsia="宋体" w:cs="宋体"/>
                <w:sz w:val="24"/>
              </w:rPr>
              <w:t xml:space="preserve">（2分）</w:t>
            </w:r>
            <w:r/>
          </w:p>
          <w:p>
            <w:pPr>
              <w:jc w:val="left"/>
              <w:spacing w:line="460" w:lineRule="exact"/>
              <w:rPr>
                <w:rFonts w:ascii="宋体" w:hAnsi="宋体" w:eastAsia="宋体" w:cs="宋体"/>
                <w:sz w:val="24"/>
              </w:rPr>
            </w:pPr>
            <w:r>
              <w:rPr>
                <w:rFonts w:hint="eastAsia" w:ascii="宋体" w:hAnsi="宋体" w:eastAsia="宋体" w:cs="宋体"/>
                <w:sz w:val="24"/>
              </w:rPr>
              <w:t xml:space="preserve">投标人承诺在该项目质</w:t>
            </w:r>
            <w:r>
              <w:rPr>
                <w:rFonts w:hint="eastAsia" w:ascii="宋体" w:hAnsi="宋体" w:eastAsia="宋体" w:cs="宋体"/>
                <w:sz w:val="24"/>
              </w:rPr>
              <w:t xml:space="preserve">保期间</w:t>
            </w:r>
            <w:r>
              <w:rPr>
                <w:rFonts w:hint="eastAsia" w:ascii="宋体" w:hAnsi="宋体" w:eastAsia="宋体" w:cs="宋体"/>
                <w:sz w:val="24"/>
              </w:rPr>
              <w:t xml:space="preserve">至少提供1名专业驻场运维人员，以及1支4人以上的外场维修团队，全权配合招标方负责项目采购设备的日常故障巡检和维护，并承诺日常监控</w:t>
            </w:r>
            <w:r>
              <w:rPr>
                <w:rFonts w:hint="eastAsia" w:ascii="宋体" w:hAnsi="宋体" w:eastAsia="宋体" w:cs="宋体"/>
                <w:sz w:val="24"/>
              </w:rPr>
              <w:t xml:space="preserve">在线</w:t>
            </w:r>
            <w:r>
              <w:rPr>
                <w:rFonts w:hint="eastAsia" w:ascii="宋体" w:hAnsi="宋体" w:eastAsia="宋体" w:cs="宋体"/>
                <w:sz w:val="24"/>
              </w:rPr>
              <w:t xml:space="preserve">率</w:t>
            </w:r>
            <w:r>
              <w:rPr>
                <w:rFonts w:hint="eastAsia" w:ascii="宋体" w:hAnsi="宋体" w:eastAsia="宋体" w:cs="宋体"/>
                <w:sz w:val="24"/>
              </w:rPr>
              <w:t xml:space="preserve">不低于97%，提供上述承诺的得2分，不承诺或部分承诺的均不得分。投标时需提供承诺函加盖投标单位公章。</w:t>
            </w:r>
            <w:r/>
          </w:p>
          <w:p>
            <w:pPr>
              <w:jc w:val="left"/>
              <w:spacing w:line="460" w:lineRule="exact"/>
              <w:rPr>
                <w:rFonts w:ascii="宋体" w:hAnsi="宋体" w:eastAsia="宋体" w:cs="宋体"/>
                <w:sz w:val="24"/>
              </w:rPr>
            </w:pPr>
            <w:r>
              <w:rPr>
                <w:rFonts w:hint="eastAsia" w:ascii="宋体" w:hAnsi="宋体" w:eastAsia="宋体" w:cs="宋体"/>
                <w:sz w:val="24"/>
              </w:rPr>
              <w:t xml:space="preserve">评委根据方案内容进行评分，未提供或表述内容与本项目无关、套用其它方案、凭空编造、逻辑漏洞、科学原理错误以及不可能实现的夸大情形等不得分。</w:t>
            </w:r>
            <w:r/>
          </w:p>
        </w:tc>
      </w:tr>
      <w:tr>
        <w:trPr>
          <w:trHeight w:val="702"/>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八</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节能环保（2分）</w:t>
            </w:r>
            <w:r/>
          </w:p>
        </w:tc>
        <w:tc>
          <w:tcPr>
            <w:tcBorders>
              <w:top w:val="single" w:color="auto" w:sz="4" w:space="0"/>
              <w:left w:val="single" w:color="auto" w:sz="4" w:space="0"/>
              <w:bottom w:val="single" w:color="auto" w:sz="4" w:space="0"/>
              <w:right w:val="single" w:color="auto" w:sz="4" w:space="0"/>
            </w:tcBorders>
            <w:tcW w:w="3712"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1、投标产品属于财政部、</w:t>
            </w:r>
            <w:r>
              <w:rPr>
                <w:rFonts w:hint="eastAsia" w:ascii="宋体" w:hAnsi="宋体" w:eastAsia="宋体" w:cs="宋体"/>
                <w:sz w:val="24"/>
              </w:rPr>
              <w:t xml:space="preserve">国家发改委</w:t>
            </w:r>
            <w:r>
              <w:rPr>
                <w:rFonts w:hint="eastAsia" w:ascii="宋体" w:hAnsi="宋体" w:eastAsia="宋体" w:cs="宋体"/>
                <w:sz w:val="24"/>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460" w:lineRule="exact"/>
              <w:rPr>
                <w:rFonts w:ascii="宋体" w:hAnsi="宋体" w:eastAsia="宋体" w:cs="宋体"/>
                <w:sz w:val="24"/>
              </w:rPr>
            </w:pPr>
            <w:r>
              <w:rPr>
                <w:rFonts w:hint="eastAsia" w:ascii="宋体" w:hAnsi="宋体" w:eastAsia="宋体" w:cs="宋体"/>
                <w:sz w:val="24"/>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jc w:val="left"/>
        <w:widowControl/>
        <w:rPr>
          <w:rFonts w:ascii="黑体" w:hAnsi="宋体" w:eastAsia="黑体" w:cs="黑体"/>
          <w:sz w:val="44"/>
          <w:szCs w:val="44"/>
        </w:rPr>
      </w:pPr>
      <w:r>
        <w:rPr>
          <w:rFonts w:ascii="黑体" w:hAnsi="宋体" w:eastAsia="黑体" w:cs="黑体"/>
          <w:sz w:val="44"/>
          <w:szCs w:val="44"/>
        </w:rPr>
        <w:br w:type="page" w:clear="all"/>
      </w:r>
      <w:r/>
    </w:p>
    <w:p>
      <w:pPr>
        <w:jc w:val="left"/>
        <w:widowControl/>
        <w:rPr>
          <w:rFonts w:ascii="黑体" w:hAnsi="宋体" w:eastAsia="黑体" w:cs="黑体"/>
          <w:sz w:val="44"/>
          <w:szCs w:val="44"/>
        </w:rPr>
      </w:pPr>
      <w:r>
        <w:rPr>
          <w:rFonts w:ascii="黑体" w:hAnsi="宋体" w:eastAsia="黑体" w:cs="黑体"/>
          <w:sz w:val="44"/>
          <w:szCs w:val="44"/>
        </w:rPr>
      </w:r>
      <w:r/>
    </w:p>
    <w:p>
      <w:pPr>
        <w:pStyle w:val="821"/>
        <w:jc w:val="center"/>
        <w:keepNext/>
        <w:spacing w:beforeAutospacing="0" w:afterAutospacing="0"/>
        <w:rPr>
          <w:rFonts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821"/>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21"/>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21"/>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21"/>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21"/>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21"/>
        <w:jc w:val="center"/>
        <w:keepNext/>
        <w:spacing w:beforeAutospacing="0" w:afterAutospacing="0"/>
      </w:pPr>
      <w:r/>
      <w:r/>
    </w:p>
    <w:p>
      <w:pPr>
        <w:pStyle w:val="821"/>
        <w:jc w:val="center"/>
        <w:spacing w:beforeAutospacing="0" w:afterAutospacing="0"/>
      </w:pPr>
      <w:r/>
      <w:bookmarkStart w:id="239" w:name="_Toc49090576"/>
      <w:r/>
      <w:bookmarkStart w:id="240" w:name="_Toc120614282"/>
      <w:r/>
      <w:bookmarkStart w:id="241" w:name="_Toc26554094"/>
      <w:r/>
      <w:bookmarkStart w:id="242" w:name="_Hlt26671244"/>
      <w:r/>
      <w:bookmarkStart w:id="243" w:name="_Hlt26955039"/>
      <w:r/>
      <w:bookmarkEnd w:id="239"/>
      <w:r/>
      <w:bookmarkEnd w:id="240"/>
      <w:r>
        <w:rPr>
          <w:rFonts w:hint="eastAsia" w:ascii="宋体" w:hAnsi="宋体" w:eastAsia="宋体" w:cs="宋体"/>
          <w:b/>
          <w:sz w:val="72"/>
          <w:szCs w:val="72"/>
        </w:rPr>
        <w:t xml:space="preserve">投  标  文  件</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ind w:firstLine="723"/>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21"/>
        <w:ind w:firstLine="723"/>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21"/>
        <w:ind w:firstLine="723"/>
        <w:jc w:val="both"/>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821"/>
        <w:ind w:firstLine="723"/>
        <w:jc w:val="both"/>
        <w:spacing w:beforeAutospacing="0" w:afterAutospacing="0"/>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821"/>
        <w:ind w:firstLine="480"/>
        <w:jc w:val="center"/>
        <w:spacing w:beforeAutospacing="0" w:afterAutospacing="0" w:line="0" w:lineRule="atLeast"/>
      </w:pPr>
      <w:r/>
      <w:r/>
    </w:p>
    <w:p>
      <w:pPr>
        <w:pStyle w:val="821"/>
        <w:ind w:firstLine="480"/>
        <w:jc w:val="center"/>
        <w:spacing w:beforeAutospacing="0" w:afterAutospacing="0" w:line="0" w:lineRule="atLeast"/>
      </w:pPr>
      <w:r/>
      <w:r/>
    </w:p>
    <w:p>
      <w:pPr>
        <w:pStyle w:val="821"/>
        <w:ind w:firstLine="480"/>
        <w:jc w:val="center"/>
        <w:spacing w:beforeAutospacing="0" w:afterAutospacing="0" w:line="0" w:lineRule="atLeast"/>
      </w:pPr>
      <w:r/>
      <w:r/>
    </w:p>
    <w:p>
      <w:pPr>
        <w:pStyle w:val="821"/>
        <w:ind w:firstLine="480"/>
        <w:jc w:val="center"/>
        <w:spacing w:beforeAutospacing="0" w:afterAutospacing="0" w:line="0" w:lineRule="atLeast"/>
      </w:pPr>
      <w:r/>
      <w:r/>
    </w:p>
    <w:p>
      <w:pPr>
        <w:pStyle w:val="821"/>
        <w:ind w:firstLine="480"/>
        <w:jc w:val="center"/>
        <w:spacing w:beforeAutospacing="0" w:afterAutospacing="0" w:line="0" w:lineRule="atLeast"/>
      </w:pPr>
      <w:r/>
      <w:r/>
    </w:p>
    <w:p>
      <w:pPr>
        <w:pStyle w:val="821"/>
        <w:ind w:firstLine="480"/>
        <w:jc w:val="center"/>
        <w:spacing w:beforeAutospacing="0" w:afterAutospacing="0" w:line="0" w:lineRule="atLeast"/>
      </w:pPr>
      <w:r/>
      <w:r/>
    </w:p>
    <w:p>
      <w:pPr>
        <w:pStyle w:val="821"/>
        <w:ind w:firstLine="480"/>
        <w:jc w:val="center"/>
        <w:spacing w:beforeAutospacing="0" w:afterAutospacing="0" w:line="0" w:lineRule="atLeast"/>
      </w:pPr>
      <w:r/>
      <w:r/>
    </w:p>
    <w:p>
      <w:pPr>
        <w:pStyle w:val="821"/>
        <w:ind w:firstLine="480"/>
        <w:jc w:val="both"/>
        <w:spacing w:beforeAutospacing="0" w:afterAutospacing="0" w:line="0" w:lineRule="atLeast"/>
      </w:pPr>
      <w:r>
        <w:t xml:space="preserve"> </w:t>
      </w:r>
      <w:r/>
    </w:p>
    <w:p>
      <w:pPr>
        <w:pStyle w:val="821"/>
        <w:ind w:firstLine="643"/>
        <w:jc w:val="center"/>
        <w:spacing w:beforeAutospacing="0" w:afterAutospacing="0" w:line="0" w:lineRule="atLeast"/>
      </w:pPr>
      <w:r>
        <w:rPr>
          <w:rFonts w:hint="eastAsia" w:ascii="宋体" w:hAnsi="宋体" w:eastAsia="宋体" w:cs="宋体"/>
          <w:b/>
          <w:sz w:val="32"/>
          <w:szCs w:val="32"/>
        </w:rPr>
        <w:t xml:space="preserve">投标文件目录</w:t>
      </w:r>
      <w:r/>
    </w:p>
    <w:p>
      <w:pPr>
        <w:pStyle w:val="821"/>
        <w:ind w:firstLine="480"/>
        <w:jc w:val="center"/>
        <w:spacing w:beforeAutospacing="0" w:afterAutospacing="0" w:line="0" w:lineRule="atLeast"/>
      </w:pPr>
      <w:r>
        <w:t xml:space="preserve"> </w:t>
      </w:r>
      <w:r/>
    </w:p>
    <w:p>
      <w:pPr>
        <w:pStyle w:val="821"/>
        <w:ind w:firstLine="480"/>
        <w:jc w:val="both"/>
        <w:spacing w:beforeAutospacing="0" w:afterAutospacing="0" w:line="480" w:lineRule="exact"/>
        <w:rPr>
          <w:iCs/>
        </w:rPr>
      </w:pPr>
      <w:r>
        <w:rPr>
          <w:rFonts w:hint="eastAsia" w:ascii="宋体" w:hAnsi="宋体" w:eastAsia="宋体" w:cs="宋体"/>
          <w:iCs/>
        </w:rPr>
        <w:t xml:space="preserve">一、法人或者其他组织的营业执照等证明文件</w:t>
      </w:r>
      <w:r>
        <w:rPr>
          <w:iCs/>
        </w:rPr>
        <w:t xml:space="preserve"> </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821"/>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21"/>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1"/>
        <w:ind w:firstLine="480"/>
        <w:jc w:val="both"/>
        <w:spacing w:beforeAutospacing="0" w:afterAutospacing="0" w:line="480" w:lineRule="exact"/>
        <w:rPr>
          <w:iCs/>
        </w:rPr>
      </w:pPr>
      <w:r>
        <w:rPr>
          <w:rFonts w:hint="eastAsia" w:ascii="宋体" w:hAnsi="宋体" w:eastAsia="宋体" w:cs="宋体"/>
          <w:iCs/>
        </w:rPr>
        <w:t xml:space="preserve">五、参加政府采购活动前 3 年内在经营活动中没有重大违法记录的书面声明</w:t>
      </w:r>
      <w:r/>
    </w:p>
    <w:p>
      <w:pPr>
        <w:pStyle w:val="821"/>
        <w:ind w:firstLine="480"/>
        <w:jc w:val="both"/>
        <w:spacing w:beforeAutospacing="0" w:afterAutospacing="0" w:line="480" w:lineRule="exact"/>
        <w:rPr>
          <w:iCs/>
        </w:rPr>
      </w:pPr>
      <w:r>
        <w:rPr>
          <w:rFonts w:hint="eastAsia" w:ascii="宋体" w:hAnsi="宋体" w:eastAsia="宋体" w:cs="宋体"/>
          <w:iCs/>
        </w:rPr>
        <w:t xml:space="preserve">六、特定资格要求的证明文件（如果本项目设置特定资格要求，则需要提供）</w:t>
      </w:r>
      <w:r/>
    </w:p>
    <w:p>
      <w:pPr>
        <w:pStyle w:val="821"/>
        <w:ind w:firstLine="480"/>
        <w:jc w:val="both"/>
        <w:spacing w:beforeAutospacing="0" w:afterAutospacing="0" w:line="480" w:lineRule="exact"/>
        <w:rPr>
          <w:iCs/>
        </w:rPr>
      </w:pPr>
      <w:r>
        <w:rPr>
          <w:rFonts w:hint="eastAsia" w:ascii="宋体" w:hAnsi="宋体" w:eastAsia="宋体" w:cs="宋体"/>
          <w:iCs/>
        </w:rPr>
        <w:t xml:space="preserve">七、法人授权书</w:t>
      </w:r>
      <w:r/>
    </w:p>
    <w:p>
      <w:pPr>
        <w:pStyle w:val="821"/>
        <w:ind w:firstLine="480"/>
        <w:jc w:val="both"/>
        <w:spacing w:beforeAutospacing="0" w:afterAutospacing="0" w:line="480" w:lineRule="exact"/>
        <w:rPr>
          <w:iCs/>
        </w:rPr>
      </w:pPr>
      <w:r>
        <w:rPr>
          <w:rFonts w:hint="eastAsia" w:ascii="宋体" w:hAnsi="宋体" w:eastAsia="宋体" w:cs="宋体"/>
          <w:iCs/>
        </w:rPr>
        <w:t xml:space="preserve">八、投标函</w:t>
      </w:r>
      <w:r/>
    </w:p>
    <w:p>
      <w:pPr>
        <w:pStyle w:val="821"/>
        <w:ind w:firstLine="480"/>
        <w:jc w:val="both"/>
        <w:spacing w:beforeAutospacing="0" w:afterAutospacing="0" w:line="480" w:lineRule="exact"/>
        <w:rPr>
          <w:iCs/>
        </w:rPr>
      </w:pPr>
      <w:r>
        <w:rPr>
          <w:rFonts w:hint="eastAsia" w:ascii="宋体" w:hAnsi="宋体" w:eastAsia="宋体" w:cs="宋体"/>
          <w:iCs/>
        </w:rPr>
        <w:t xml:space="preserve">九、中小企业声明函</w:t>
      </w:r>
      <w:r/>
    </w:p>
    <w:p>
      <w:pPr>
        <w:pStyle w:val="821"/>
        <w:ind w:firstLine="480"/>
        <w:jc w:val="both"/>
        <w:spacing w:beforeAutospacing="0" w:afterAutospacing="0" w:line="480" w:lineRule="exact"/>
        <w:rPr>
          <w:iCs/>
        </w:rPr>
      </w:pPr>
      <w:r>
        <w:rPr>
          <w:rFonts w:hint="eastAsia" w:ascii="宋体" w:hAnsi="宋体" w:eastAsia="宋体" w:cs="宋体"/>
          <w:iCs/>
        </w:rPr>
        <w:t xml:space="preserve">十、残疾人福利性单位声明函</w:t>
      </w:r>
      <w:r/>
    </w:p>
    <w:p>
      <w:pPr>
        <w:pStyle w:val="821"/>
        <w:ind w:firstLine="480"/>
        <w:jc w:val="both"/>
        <w:spacing w:beforeAutospacing="0" w:afterAutospacing="0" w:line="480" w:lineRule="exact"/>
        <w:rPr>
          <w:iCs/>
        </w:rPr>
      </w:pPr>
      <w:r>
        <w:rPr>
          <w:rFonts w:hint="eastAsia" w:ascii="宋体" w:hAnsi="宋体" w:eastAsia="宋体" w:cs="宋体"/>
          <w:iCs/>
        </w:rPr>
        <w:t xml:space="preserve">十一、联合体协议</w:t>
      </w:r>
      <w:r/>
    </w:p>
    <w:p>
      <w:pPr>
        <w:pStyle w:val="821"/>
        <w:ind w:firstLine="480"/>
        <w:jc w:val="both"/>
        <w:spacing w:beforeAutospacing="0" w:afterAutospacing="0" w:line="480" w:lineRule="exact"/>
        <w:rPr>
          <w:iCs/>
        </w:rPr>
      </w:pPr>
      <w:r>
        <w:rPr>
          <w:rFonts w:hint="eastAsia" w:ascii="宋体" w:hAnsi="宋体" w:eastAsia="宋体" w:cs="宋体"/>
          <w:iCs/>
        </w:rPr>
        <w:t xml:space="preserve">十二、投标分项报价表</w:t>
      </w:r>
      <w:r/>
    </w:p>
    <w:p>
      <w:pPr>
        <w:pStyle w:val="821"/>
        <w:ind w:firstLine="480"/>
        <w:jc w:val="both"/>
        <w:spacing w:beforeAutospacing="0" w:afterAutospacing="0" w:line="480" w:lineRule="exact"/>
        <w:rPr>
          <w:iCs/>
        </w:rPr>
      </w:pPr>
      <w:r>
        <w:rPr>
          <w:rFonts w:hint="eastAsia" w:ascii="宋体" w:hAnsi="宋体" w:eastAsia="宋体" w:cs="宋体"/>
          <w:iCs/>
        </w:rPr>
        <w:t xml:space="preserve">十三、技术要求响应及偏离表</w:t>
      </w:r>
      <w:r/>
    </w:p>
    <w:p>
      <w:pPr>
        <w:pStyle w:val="821"/>
        <w:ind w:firstLine="480"/>
        <w:jc w:val="both"/>
        <w:spacing w:beforeAutospacing="0" w:afterAutospacing="0" w:line="480" w:lineRule="exact"/>
        <w:rPr>
          <w:iCs/>
        </w:rPr>
      </w:pPr>
      <w:r>
        <w:rPr>
          <w:rFonts w:hint="eastAsia" w:ascii="宋体" w:hAnsi="宋体" w:eastAsia="宋体" w:cs="宋体"/>
          <w:iCs/>
        </w:rPr>
        <w:t xml:space="preserve">十四、商务要求响应及偏离表</w:t>
      </w:r>
      <w:r/>
    </w:p>
    <w:p>
      <w:pPr>
        <w:pStyle w:val="821"/>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十六、技术方案、服务承诺、培训承诺等</w:t>
      </w:r>
      <w:r/>
    </w:p>
    <w:p>
      <w:pPr>
        <w:pStyle w:val="821"/>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821"/>
        <w:ind w:firstLine="480"/>
        <w:jc w:val="both"/>
        <w:spacing w:beforeAutospacing="0" w:afterAutospacing="0" w:line="0" w:lineRule="atLeast"/>
      </w:pPr>
      <w:r>
        <w:t xml:space="preserve"> </w:t>
      </w:r>
      <w:r/>
    </w:p>
    <w:p>
      <w:pPr>
        <w:pStyle w:val="821"/>
        <w:ind w:firstLine="480"/>
        <w:jc w:val="both"/>
        <w:spacing w:beforeAutospacing="0" w:afterAutospacing="0" w:line="0" w:lineRule="atLeast"/>
      </w:pPr>
      <w:r>
        <w:t xml:space="preserve">  </w:t>
      </w:r>
      <w:r/>
    </w:p>
    <w:p>
      <w:pPr>
        <w:pStyle w:val="821"/>
        <w:ind w:firstLine="480"/>
        <w:jc w:val="both"/>
        <w:spacing w:beforeAutospacing="0" w:afterAutospacing="0" w:line="0" w:lineRule="atLeast"/>
      </w:pPr>
      <w:r>
        <w:t xml:space="preserve"> </w:t>
      </w:r>
      <w:r/>
    </w:p>
    <w:p>
      <w:pPr>
        <w:pStyle w:val="821"/>
        <w:ind w:firstLine="480"/>
        <w:jc w:val="both"/>
        <w:spacing w:beforeAutospacing="0" w:afterAutospacing="0" w:line="0" w:lineRule="atLeast"/>
      </w:pPr>
      <w:r>
        <w:t xml:space="preserve"> </w:t>
      </w:r>
      <w:r/>
    </w:p>
    <w:p>
      <w:pPr>
        <w:pStyle w:val="821"/>
        <w:ind w:firstLine="480"/>
        <w:jc w:val="both"/>
        <w:spacing w:beforeAutospacing="0" w:afterAutospacing="0" w:line="0" w:lineRule="atLeast"/>
      </w:pPr>
      <w:r>
        <w:t xml:space="preserve"> </w:t>
      </w:r>
      <w:r/>
    </w:p>
    <w:p>
      <w:pPr>
        <w:pStyle w:val="821"/>
        <w:ind w:firstLine="480"/>
        <w:jc w:val="both"/>
        <w:spacing w:beforeAutospacing="0" w:afterAutospacing="0" w:line="0" w:lineRule="atLeast"/>
      </w:pPr>
      <w:r>
        <w:t xml:space="preserve"> </w:t>
      </w:r>
      <w:r/>
    </w:p>
    <w:p>
      <w:pPr>
        <w:pStyle w:val="821"/>
        <w:ind w:firstLine="480"/>
        <w:jc w:val="both"/>
        <w:spacing w:beforeAutospacing="0" w:afterAutospacing="0" w:line="0" w:lineRule="atLeast"/>
      </w:pPr>
      <w:r/>
      <w:r/>
    </w:p>
    <w:p>
      <w:pPr>
        <w:pStyle w:val="821"/>
        <w:ind w:firstLine="480"/>
        <w:jc w:val="both"/>
        <w:spacing w:beforeAutospacing="0" w:afterAutospacing="0" w:line="0" w:lineRule="atLeast"/>
      </w:pPr>
      <w:r/>
      <w:r/>
    </w:p>
    <w:p>
      <w:pPr>
        <w:pStyle w:val="821"/>
        <w:ind w:firstLine="480"/>
        <w:jc w:val="both"/>
        <w:spacing w:beforeAutospacing="0" w:afterAutospacing="0" w:line="0" w:lineRule="atLeast"/>
      </w:pPr>
      <w:r/>
      <w:r/>
    </w:p>
    <w:p>
      <w:pPr>
        <w:pStyle w:val="821"/>
        <w:ind w:firstLine="480"/>
        <w:jc w:val="both"/>
        <w:spacing w:beforeAutospacing="0" w:afterAutospacing="0" w:line="0" w:lineRule="atLeast"/>
      </w:pPr>
      <w:r/>
      <w:r/>
    </w:p>
    <w:p>
      <w:pPr>
        <w:pStyle w:val="821"/>
        <w:ind w:firstLine="480"/>
        <w:jc w:val="both"/>
        <w:spacing w:beforeAutospacing="0" w:afterAutospacing="0" w:line="0" w:lineRule="atLeast"/>
      </w:pPr>
      <w:r>
        <w:t xml:space="preserve"> </w:t>
      </w:r>
      <w:r/>
    </w:p>
    <w:p>
      <w:pPr>
        <w:pStyle w:val="821"/>
        <w:ind w:firstLine="640"/>
        <w:jc w:val="both"/>
        <w:spacing w:beforeAutospacing="0" w:afterAutospacing="0"/>
      </w:pPr>
      <w:r/>
      <w:bookmarkStart w:id="244" w:name="OLE_LINK5"/>
      <w:r/>
      <w:bookmarkStart w:id="245" w:name="OLE_LINK6"/>
      <w:r>
        <w:rPr>
          <w:rFonts w:hint="eastAsia" w:ascii="黑体" w:hAnsi="宋体" w:eastAsia="黑体" w:cs="黑体"/>
          <w:i/>
          <w:sz w:val="32"/>
          <w:szCs w:val="32"/>
          <w:u w:val="single"/>
        </w:rPr>
        <w:t xml:space="preserve">一、法人或者其他组织的营业执照等证明文件</w:t>
      </w:r>
      <w:r>
        <w:t xml:space="preserve"> </w:t>
      </w:r>
      <w:r/>
    </w:p>
    <w:p>
      <w:pPr>
        <w:pStyle w:val="821"/>
        <w:ind w:firstLine="480"/>
        <w:jc w:val="both"/>
        <w:spacing w:beforeAutospacing="0" w:afterAutospacing="0" w:line="0" w:lineRule="atLeast"/>
      </w:pPr>
      <w:r>
        <w:t xml:space="preserve"> </w:t>
      </w:r>
      <w:r/>
    </w:p>
    <w:p>
      <w:pPr>
        <w:pStyle w:val="821"/>
        <w:ind w:firstLine="640"/>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21"/>
        <w:ind w:firstLine="480"/>
        <w:jc w:val="both"/>
        <w:spacing w:beforeAutospacing="0" w:afterAutospacing="0"/>
      </w:pPr>
      <w:r>
        <w:t xml:space="preserve"> </w:t>
      </w:r>
      <w:r/>
    </w:p>
    <w:p>
      <w:pPr>
        <w:pStyle w:val="821"/>
        <w:ind w:firstLine="640"/>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21"/>
        <w:ind w:firstLine="480"/>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21"/>
        <w:ind w:firstLine="480"/>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21"/>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21"/>
        <w:ind w:firstLine="640"/>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21"/>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21"/>
        <w:ind w:firstLine="480"/>
        <w:jc w:val="both"/>
        <w:spacing w:beforeAutospacing="0" w:afterAutospacing="0"/>
      </w:pPr>
      <w:r>
        <w:t xml:space="preserve"> </w:t>
      </w:r>
      <w:r/>
    </w:p>
    <w:p>
      <w:pPr>
        <w:pStyle w:val="821"/>
        <w:ind w:firstLine="640"/>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bookmarkEnd w:id="244"/>
      <w:r/>
      <w:bookmarkEnd w:id="245"/>
      <w:r/>
      <w:r/>
    </w:p>
    <w:p>
      <w:pPr>
        <w:pStyle w:val="821"/>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821"/>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821"/>
        <w:ind w:firstLine="480"/>
        <w:jc w:val="both"/>
        <w:spacing w:beforeAutospacing="0" w:afterAutospacing="0" w:line="0" w:lineRule="atLeast"/>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21"/>
        <w:ind w:firstLine="480"/>
        <w:jc w:val="both"/>
        <w:spacing w:beforeAutospacing="0" w:afterAutospacing="0"/>
      </w:pPr>
      <w:r>
        <w:t xml:space="preserve"> </w:t>
      </w:r>
      <w:r/>
    </w:p>
    <w:p>
      <w:pPr>
        <w:pStyle w:val="821"/>
        <w:ind w:firstLine="480"/>
        <w:jc w:val="both"/>
        <w:spacing w:beforeAutospacing="0" w:afterAutospacing="0"/>
      </w:pPr>
      <w:r/>
      <w:r/>
    </w:p>
    <w:p>
      <w:pPr>
        <w:pStyle w:val="821"/>
        <w:ind w:firstLine="480"/>
        <w:jc w:val="both"/>
        <w:spacing w:beforeAutospacing="0" w:afterAutospacing="0"/>
      </w:pPr>
      <w:r/>
      <w:r/>
    </w:p>
    <w:p>
      <w:pPr>
        <w:pStyle w:val="821"/>
        <w:ind w:firstLine="640"/>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21"/>
        <w:ind w:firstLine="480"/>
        <w:jc w:val="both"/>
        <w:spacing w:beforeAutospacing="0" w:afterAutospacing="0"/>
      </w:pPr>
      <w:r>
        <w:rPr>
          <w:rFonts w:hint="eastAsia" w:ascii="宋体" w:hAnsi="宋体" w:eastAsia="宋体" w:cs="宋体"/>
        </w:rPr>
        <w:t xml:space="preserve">如果本项目申请人的特定资格要求中要求提供的，必须提供。</w:t>
      </w:r>
      <w:r/>
    </w:p>
    <w:p>
      <w:pPr>
        <w:pStyle w:val="821"/>
        <w:ind w:firstLine="640"/>
        <w:jc w:val="center"/>
        <w:spacing w:beforeAutospacing="0" w:afterAutospacing="0"/>
        <w:rPr>
          <w:rFonts w:ascii="黑体" w:hAnsi="宋体" w:eastAsia="黑体" w:cs="黑体"/>
          <w:i/>
          <w:sz w:val="32"/>
          <w:szCs w:val="32"/>
          <w:u w:val="single"/>
        </w:rPr>
      </w:pPr>
      <w:r/>
      <w:bookmarkStart w:id="246" w:name="_Toc120614284"/>
      <w:r/>
      <w:r/>
    </w:p>
    <w:p>
      <w:pPr>
        <w:pStyle w:val="821"/>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21"/>
        <w:ind w:firstLine="640"/>
        <w:jc w:val="center"/>
        <w:spacing w:beforeAutospacing="0" w:afterAutospacing="0"/>
        <w:rPr>
          <w:rFonts w:ascii="黑体" w:hAnsi="宋体" w:eastAsia="黑体" w:cs="黑体"/>
          <w:i/>
          <w:sz w:val="32"/>
          <w:szCs w:val="32"/>
        </w:rPr>
      </w:pPr>
      <w:r>
        <w:rPr>
          <w:rFonts w:ascii="黑体" w:hAnsi="宋体" w:eastAsia="黑体" w:cs="黑体"/>
          <w:i/>
          <w:sz w:val="32"/>
          <w:szCs w:val="32"/>
        </w:rPr>
      </w:r>
      <w:r/>
    </w:p>
    <w:p>
      <w:pPr>
        <w:jc w:val="left"/>
        <w:widowControl/>
        <w:rPr>
          <w:rFonts w:ascii="黑体" w:hAnsi="宋体" w:eastAsia="黑体" w:cs="黑体"/>
          <w:i/>
          <w:sz w:val="32"/>
          <w:szCs w:val="32"/>
        </w:rPr>
      </w:pPr>
      <w:r>
        <w:rPr>
          <w:rFonts w:ascii="黑体" w:hAnsi="宋体" w:eastAsia="黑体" w:cs="黑体"/>
          <w:i/>
          <w:sz w:val="32"/>
          <w:szCs w:val="32"/>
        </w:rPr>
        <w:br w:type="page" w:clear="all"/>
      </w:r>
      <w:r/>
    </w:p>
    <w:p>
      <w:pPr>
        <w:pStyle w:val="821"/>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21"/>
        <w:ind w:firstLine="640"/>
        <w:jc w:val="center"/>
        <w:spacing w:beforeAutospacing="0" w:afterAutospacing="0"/>
      </w:pPr>
      <w:r>
        <w:rPr>
          <w:rFonts w:hint="eastAsia" w:ascii="黑体" w:hAnsi="宋体" w:eastAsia="黑体" w:cs="黑体"/>
          <w:i/>
          <w:sz w:val="32"/>
          <w:szCs w:val="32"/>
          <w:u w:val="single"/>
        </w:rPr>
        <w:t xml:space="preserve">七、法人授权书</w:t>
      </w:r>
      <w:r/>
    </w:p>
    <w:p>
      <w:pPr>
        <w:pStyle w:val="821"/>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采购活动的合法代理人，以本单位名义全权处理一切与该项目采购有关的事务。</w:t>
      </w:r>
      <w:r/>
    </w:p>
    <w:p>
      <w:pPr>
        <w:pStyle w:val="821"/>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821"/>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821"/>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821"/>
        <w:ind w:firstLine="72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821"/>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821"/>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日期：</w:t>
      </w:r>
      <w:bookmarkStart w:id="247" w:name="_Hlt26955070"/>
      <w:r/>
      <w:bookmarkStart w:id="248" w:name="_Hlt26671380"/>
      <w:r/>
      <w:bookmarkStart w:id="249" w:name="_格式3__银行出具的资信证明"/>
      <w:r>
        <w:rPr>
          <w:rFonts w:ascii="Times New Roman" w:hAnsi="Times New Roman"/>
          <w:u w:val="single"/>
        </w:rPr>
        <w:t xml:space="preserve">                                         </w:t>
      </w:r>
      <w:r/>
    </w:p>
    <w:p>
      <w:pPr>
        <w:pStyle w:val="821"/>
        <w:jc w:val="both"/>
        <w:spacing w:beforeAutospacing="0" w:afterAutospacing="0"/>
      </w:pPr>
      <w:r>
        <w:t xml:space="preserve"> </w:t>
      </w:r>
      <w:r/>
    </w:p>
    <w:p>
      <w:pPr>
        <w:pStyle w:val="821"/>
        <w:ind w:firstLine="482"/>
        <w:jc w:val="center"/>
        <w:keepLines/>
        <w:keepNext/>
        <w:spacing w:beforeAutospacing="0" w:afterAutospacing="0" w:line="415" w:lineRule="auto"/>
      </w:pPr>
      <w:r>
        <w:rPr>
          <w:rFonts w:hint="eastAsia" w:ascii="宋体" w:hAnsi="宋体" w:eastAsia="宋体" w:cs="宋体"/>
          <w:b/>
        </w:rPr>
        <w:br w:type="page" w:clear="all"/>
      </w:r>
      <w:r>
        <w:rPr>
          <w:rFonts w:hint="eastAsia" w:ascii="黑体" w:hAnsi="宋体" w:eastAsia="黑体" w:cs="黑体"/>
          <w:b/>
          <w:i/>
          <w:sz w:val="32"/>
          <w:szCs w:val="32"/>
          <w:u w:val="single"/>
        </w:rPr>
        <w:t xml:space="preserve">八、投标函</w:t>
      </w:r>
      <w:r/>
    </w:p>
    <w:p>
      <w:pPr>
        <w:pStyle w:val="821"/>
        <w:spacing w:beforeAutospacing="0" w:afterAutospacing="0" w:line="0" w:lineRule="atLeast"/>
      </w:pPr>
      <w:r>
        <w:rPr>
          <w:rFonts w:hint="eastAsia" w:ascii="宋体" w:hAnsi="宋体" w:eastAsia="宋体" w:cs="宋体"/>
        </w:rPr>
        <w:t xml:space="preserve">致：盐城市大丰区公共资源交易中心</w:t>
      </w:r>
      <w:r/>
    </w:p>
    <w:p>
      <w:pPr>
        <w:pStyle w:val="821"/>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21"/>
        <w:ind w:firstLine="480"/>
        <w:spacing w:beforeAutospacing="0" w:afterAutospacing="0" w:line="0" w:lineRule="atLeast"/>
      </w:pPr>
      <w:r>
        <w:rPr>
          <w:rFonts w:hint="eastAsia" w:ascii="宋体" w:hAnsi="宋体" w:eastAsia="宋体" w:cs="宋体"/>
        </w:rPr>
        <w:t xml:space="preserve">据此函，__________签字</w:t>
      </w:r>
      <w:r>
        <w:rPr>
          <w:rFonts w:hint="eastAsia" w:ascii="宋体" w:hAnsi="宋体" w:eastAsia="宋体" w:cs="宋体"/>
        </w:rPr>
        <w:t xml:space="preserve">人兹宣布</w:t>
      </w:r>
      <w:r>
        <w:rPr>
          <w:rFonts w:hint="eastAsia" w:ascii="宋体" w:hAnsi="宋体" w:eastAsia="宋体" w:cs="宋体"/>
        </w:rPr>
        <w:t xml:space="preserve">同意如下：</w:t>
      </w:r>
      <w:r/>
    </w:p>
    <w:p>
      <w:pPr>
        <w:pStyle w:val="821"/>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821"/>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821"/>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821"/>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821"/>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21"/>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21"/>
        <w:ind w:firstLine="480"/>
        <w:spacing w:beforeAutospacing="0" w:afterAutospacing="0" w:line="0" w:lineRule="atLeast"/>
      </w:pPr>
      <w:r>
        <w:rPr>
          <w:rFonts w:hint="eastAsia" w:ascii="宋体" w:hAnsi="宋体" w:eastAsia="宋体" w:cs="宋体"/>
        </w:rPr>
        <w:t xml:space="preserve">7.与本投标有关的正式通讯地址为：</w:t>
      </w:r>
      <w:r/>
    </w:p>
    <w:p>
      <w:pPr>
        <w:pStyle w:val="821"/>
        <w:spacing w:beforeAutospacing="0" w:afterAutospacing="0" w:line="0" w:lineRule="atLeast"/>
        <w:rPr>
          <w:rFonts w:ascii="宋体" w:hAnsi="宋体" w:eastAsia="宋体" w:cs="宋体"/>
        </w:rPr>
      </w:pPr>
      <w:r>
        <w:rPr>
          <w:rFonts w:ascii="宋体" w:hAnsi="宋体" w:eastAsia="宋体" w:cs="宋体"/>
        </w:rPr>
      </w:r>
      <w:r/>
    </w:p>
    <w:p>
      <w:pPr>
        <w:pStyle w:val="821"/>
        <w:spacing w:beforeAutospacing="0" w:afterAutospacing="0" w:line="0" w:lineRule="atLeast"/>
        <w:rPr>
          <w:rFonts w:ascii="宋体" w:hAnsi="宋体" w:eastAsia="宋体" w:cs="宋体"/>
        </w:rPr>
      </w:pPr>
      <w:r>
        <w:rPr>
          <w:rFonts w:ascii="宋体" w:hAnsi="宋体" w:eastAsia="宋体" w:cs="宋体"/>
        </w:rPr>
      </w:r>
      <w:r/>
    </w:p>
    <w:p>
      <w:pPr>
        <w:pStyle w:val="821"/>
        <w:spacing w:beforeAutospacing="0" w:afterAutospacing="0" w:line="0" w:lineRule="atLeast"/>
        <w:rPr>
          <w:rFonts w:ascii="宋体" w:hAnsi="宋体" w:eastAsia="宋体" w:cs="宋体"/>
        </w:rPr>
      </w:pPr>
      <w:r>
        <w:rPr>
          <w:rFonts w:ascii="宋体" w:hAnsi="宋体" w:eastAsia="宋体" w:cs="宋体"/>
        </w:rPr>
      </w:r>
      <w:r/>
    </w:p>
    <w:p>
      <w:pPr>
        <w:pStyle w:val="821"/>
        <w:spacing w:beforeAutospacing="0" w:afterAutospacing="0" w:line="0" w:lineRule="atLeast"/>
        <w:rPr>
          <w:rFonts w:ascii="宋体" w:hAnsi="宋体" w:eastAsia="宋体" w:cs="宋体"/>
        </w:rPr>
      </w:pPr>
      <w:r>
        <w:rPr>
          <w:rFonts w:ascii="宋体" w:hAnsi="宋体" w:eastAsia="宋体" w:cs="宋体"/>
        </w:rPr>
      </w:r>
      <w:r/>
    </w:p>
    <w:p>
      <w:pPr>
        <w:pStyle w:val="821"/>
        <w:spacing w:beforeAutospacing="0" w:afterAutospacing="0" w:line="0" w:lineRule="atLeast"/>
        <w:rPr>
          <w:rFonts w:ascii="宋体" w:hAnsi="宋体" w:eastAsia="宋体" w:cs="宋体"/>
        </w:rPr>
      </w:pPr>
      <w:r>
        <w:rPr>
          <w:rFonts w:ascii="宋体" w:hAnsi="宋体" w:eastAsia="宋体" w:cs="宋体"/>
        </w:rPr>
      </w:r>
      <w:r/>
    </w:p>
    <w:p>
      <w:pPr>
        <w:pStyle w:val="821"/>
        <w:spacing w:beforeAutospacing="0" w:afterAutospacing="0" w:line="0" w:lineRule="atLeast"/>
      </w:pPr>
      <w:r>
        <w:rPr>
          <w:rFonts w:hint="eastAsia" w:ascii="宋体" w:hAnsi="宋体" w:eastAsia="宋体" w:cs="宋体"/>
        </w:rPr>
        <w:t xml:space="preserve">地          址：</w:t>
      </w:r>
      <w:r/>
    </w:p>
    <w:p>
      <w:pPr>
        <w:pStyle w:val="821"/>
        <w:spacing w:beforeAutospacing="0" w:afterAutospacing="0" w:line="0" w:lineRule="atLeast"/>
      </w:pPr>
      <w:r>
        <w:rPr>
          <w:rFonts w:hint="eastAsia" w:ascii="宋体" w:hAnsi="宋体" w:eastAsia="宋体" w:cs="宋体"/>
        </w:rPr>
        <w:t xml:space="preserve">邮          编：</w:t>
      </w:r>
      <w:r/>
    </w:p>
    <w:p>
      <w:pPr>
        <w:pStyle w:val="821"/>
        <w:spacing w:beforeAutospacing="0" w:afterAutospacing="0" w:line="0" w:lineRule="atLeast"/>
      </w:pPr>
      <w:r>
        <w:rPr>
          <w:rFonts w:hint="eastAsia" w:ascii="宋体" w:hAnsi="宋体" w:eastAsia="宋体" w:cs="宋体"/>
        </w:rPr>
        <w:t xml:space="preserve">电          话：</w:t>
      </w:r>
      <w:r/>
    </w:p>
    <w:p>
      <w:pPr>
        <w:pStyle w:val="821"/>
        <w:spacing w:beforeAutospacing="0" w:afterAutospacing="0" w:line="0" w:lineRule="atLeast"/>
      </w:pPr>
      <w:r>
        <w:rPr>
          <w:rFonts w:hint="eastAsia" w:ascii="宋体" w:hAnsi="宋体" w:eastAsia="宋体" w:cs="宋体"/>
        </w:rPr>
        <w:t xml:space="preserve">传          真：</w:t>
      </w:r>
      <w:r/>
    </w:p>
    <w:p>
      <w:pPr>
        <w:pStyle w:val="821"/>
        <w:spacing w:beforeAutospacing="0" w:afterAutospacing="0" w:line="0" w:lineRule="atLeast"/>
      </w:pPr>
      <w:r>
        <w:rPr>
          <w:rFonts w:hint="eastAsia" w:ascii="宋体" w:hAnsi="宋体" w:eastAsia="宋体" w:cs="宋体"/>
        </w:rPr>
        <w:t xml:space="preserve">投标人开户行：</w:t>
      </w:r>
      <w:r/>
    </w:p>
    <w:p>
      <w:pPr>
        <w:pStyle w:val="821"/>
        <w:spacing w:beforeAutospacing="0" w:afterAutospacing="0" w:line="0" w:lineRule="atLeast"/>
      </w:pPr>
      <w:r>
        <w:rPr>
          <w:rFonts w:hint="eastAsia" w:ascii="宋体" w:hAnsi="宋体" w:eastAsia="宋体" w:cs="宋体"/>
        </w:rPr>
        <w:t xml:space="preserve">账          号： </w:t>
      </w:r>
      <w:r/>
    </w:p>
    <w:p>
      <w:pPr>
        <w:pStyle w:val="821"/>
        <w:spacing w:beforeAutospacing="0" w:afterAutospacing="0" w:line="0" w:lineRule="atLeast"/>
      </w:pPr>
      <w:r>
        <w:rPr>
          <w:rFonts w:hint="eastAsia" w:ascii="宋体" w:hAnsi="宋体" w:eastAsia="宋体" w:cs="宋体"/>
        </w:rPr>
        <w:t xml:space="preserve">日         </w:t>
      </w:r>
      <w:r>
        <w:rPr>
          <w:rFonts w:ascii="宋体" w:hAnsi="宋体" w:eastAsia="宋体" w:cs="宋体"/>
        </w:rPr>
        <w:t xml:space="preserve"> </w:t>
      </w:r>
      <w:r>
        <w:rPr>
          <w:rFonts w:hint="eastAsia" w:ascii="宋体" w:hAnsi="宋体" w:eastAsia="宋体" w:cs="宋体"/>
        </w:rPr>
        <w:t xml:space="preserve">期：________年____月____日</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ind w:firstLine="643"/>
        <w:jc w:val="center"/>
        <w:spacing w:beforeAutospacing="0" w:afterAutospacing="0" w:line="0" w:lineRule="atLeast"/>
      </w:pPr>
      <w:r>
        <w:rPr>
          <w:rFonts w:hint="eastAsia" w:ascii="黑体" w:hAnsi="宋体" w:eastAsia="黑体" w:cs="黑体"/>
          <w:b/>
          <w:sz w:val="32"/>
          <w:szCs w:val="32"/>
        </w:rPr>
        <w:t xml:space="preserve">九、中小企业声明函（货物）（分包号：**）</w:t>
      </w:r>
      <w:r/>
    </w:p>
    <w:p>
      <w:pPr>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的规定，本公司（联合体）参加盐城市大丰公共资源交易中心组织的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21"/>
        <w:ind w:firstLine="48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21"/>
        <w:ind w:firstLine="48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21"/>
        <w:ind w:firstLine="480"/>
        <w:jc w:val="both"/>
        <w:spacing w:beforeAutospacing="0" w:afterAutospacing="0" w:line="360" w:lineRule="auto"/>
      </w:pPr>
      <w:r>
        <w:rPr>
          <w:rFonts w:hint="eastAsia"/>
        </w:rPr>
        <w:t xml:space="preserve">……</w:t>
      </w:r>
      <w:r/>
    </w:p>
    <w:p>
      <w:pPr>
        <w:pStyle w:val="821"/>
        <w:ind w:firstLine="48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21"/>
        <w:ind w:firstLine="480"/>
        <w:jc w:val="both"/>
        <w:spacing w:beforeAutospacing="0" w:afterAutospacing="0" w:line="360" w:lineRule="auto"/>
      </w:pPr>
      <w:r>
        <w:rPr>
          <w:rFonts w:hint="eastAsia"/>
        </w:rPr>
        <w:t xml:space="preserve">本企业对上述声明内容的真实性负责。如有虚假，将依法承担相应责任</w:t>
      </w:r>
      <w:r/>
    </w:p>
    <w:p>
      <w:pPr>
        <w:pStyle w:val="821"/>
        <w:ind w:firstLine="480"/>
        <w:jc w:val="both"/>
        <w:spacing w:beforeAutospacing="0" w:afterAutospacing="0" w:line="360" w:lineRule="auto"/>
      </w:pPr>
      <w:r>
        <w:t xml:space="preserve"> </w:t>
      </w:r>
      <w:r/>
    </w:p>
    <w:p>
      <w:pPr>
        <w:pStyle w:val="821"/>
        <w:ind w:right="480" w:firstLine="48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821"/>
        <w:ind w:firstLine="576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21"/>
        <w:ind w:firstLine="480"/>
        <w:jc w:val="both"/>
        <w:spacing w:beforeAutospacing="0" w:afterAutospacing="0" w:line="360" w:lineRule="auto"/>
      </w:pPr>
      <w:r>
        <w:t xml:space="preserve"> </w:t>
      </w:r>
      <w:r/>
    </w:p>
    <w:p>
      <w:pPr>
        <w:pStyle w:val="821"/>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w:t>
      </w:r>
      <w:r>
        <w:rPr>
          <w:rFonts w:hint="eastAsia"/>
        </w:rPr>
        <w:t xml:space="preserve">一</w:t>
      </w:r>
      <w:r>
        <w:rPr>
          <w:rFonts w:hint="eastAsia"/>
        </w:rPr>
        <w:t xml:space="preserve">年度数据的新成立企业可不填报。</w:t>
      </w:r>
      <w:r/>
    </w:p>
    <w:p>
      <w:pPr>
        <w:pStyle w:val="821"/>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w:t>
      </w:r>
      <w:r>
        <w:rPr>
          <w:rFonts w:hint="eastAsia"/>
        </w:rPr>
        <w:t xml:space="preserve">则资格</w:t>
      </w:r>
      <w:r>
        <w:rPr>
          <w:rFonts w:hint="eastAsia"/>
        </w:rPr>
        <w:t xml:space="preserve">审查不通过）。</w:t>
      </w:r>
      <w:r/>
    </w:p>
    <w:p>
      <w:pPr>
        <w:pStyle w:val="821"/>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821"/>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821"/>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821"/>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821"/>
        <w:ind w:firstLine="643"/>
        <w:jc w:val="center"/>
        <w:spacing w:beforeAutospacing="0" w:afterAutospacing="0" w:line="0" w:lineRule="atLeast"/>
      </w:pP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十、残疾人福利性单位声明函（分包号：**）</w:t>
      </w:r>
      <w:r/>
    </w:p>
    <w:p>
      <w:pPr>
        <w:pStyle w:val="821"/>
        <w:ind w:firstLine="480"/>
        <w:jc w:val="both"/>
        <w:spacing w:beforeAutospacing="0" w:afterAutospacing="0" w:line="480" w:lineRule="exac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821"/>
        <w:ind w:firstLine="480"/>
        <w:jc w:val="both"/>
        <w:spacing w:beforeAutospacing="0" w:afterAutospacing="0" w:line="480" w:lineRule="exact"/>
      </w:pPr>
      <w:r>
        <w:rPr>
          <w:rFonts w:hint="eastAsia" w:ascii="宋体" w:hAnsi="宋体" w:eastAsia="宋体" w:cs="宋体"/>
        </w:rPr>
        <w:t xml:space="preserve">本单位对上述声明的真实性负责。如有虚假，将依法承担相应责任。</w:t>
      </w:r>
      <w:r/>
    </w:p>
    <w:p>
      <w:pPr>
        <w:pStyle w:val="821"/>
        <w:jc w:val="both"/>
        <w:spacing w:beforeAutospacing="0" w:afterAutospacing="0" w:line="480" w:lineRule="exact"/>
      </w:pPr>
      <w:r>
        <w:t xml:space="preserve"> </w:t>
      </w:r>
      <w:r/>
    </w:p>
    <w:p>
      <w:pPr>
        <w:pStyle w:val="821"/>
        <w:jc w:val="both"/>
        <w:spacing w:beforeAutospacing="0" w:afterAutospacing="0" w:line="480" w:lineRule="exact"/>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821"/>
        <w:jc w:val="both"/>
        <w:spacing w:beforeAutospacing="0" w:afterAutospacing="0" w:line="0" w:lineRule="atLeast"/>
      </w:pPr>
      <w:r>
        <w:t xml:space="preserve"> </w:t>
      </w:r>
      <w:r/>
    </w:p>
    <w:p>
      <w:pPr>
        <w:pStyle w:val="821"/>
        <w:ind w:firstLine="600"/>
        <w:jc w:val="center"/>
        <w:spacing w:beforeAutospacing="0" w:afterAutospacing="0" w:line="0" w:lineRule="atLeast"/>
        <w:tabs>
          <w:tab w:val="left" w:pos="4864" w:leader="none"/>
        </w:tabs>
        <w:rPr>
          <w:rFonts w:ascii="宋体" w:hAnsi="宋体" w:eastAsia="宋体" w:cs="宋体"/>
        </w:rPr>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w:t>
      </w:r>
      <w:r/>
    </w:p>
    <w:p>
      <w:pPr>
        <w:pStyle w:val="821"/>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821"/>
        <w:jc w:val="center"/>
        <w:spacing w:beforeAutospacing="0" w:afterAutospacing="0" w:line="0" w:lineRule="atLeast"/>
        <w:tabs>
          <w:tab w:val="left" w:pos="4864" w:leader="none"/>
        </w:tabs>
      </w:pPr>
      <w:r>
        <w:rPr>
          <w:rFonts w:ascii="宋体" w:hAnsi="宋体" w:eastAsia="宋体" w:cs="宋体"/>
        </w:rPr>
        <w:t xml:space="preserve">                            </w:t>
      </w:r>
      <w:r>
        <w:rPr>
          <w:rFonts w:hint="eastAsia" w:ascii="宋体" w:hAnsi="宋体" w:eastAsia="宋体" w:cs="宋体"/>
        </w:rPr>
        <w:t xml:space="preserve">供应商全称（加盖CA电子公章）：</w:t>
      </w:r>
      <w:r/>
    </w:p>
    <w:p>
      <w:pPr>
        <w:pStyle w:val="821"/>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t xml:space="preserve"> </w:t>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jc w:val="center"/>
        <w:spacing w:beforeAutospacing="0" w:afterAutospacing="0" w:line="0" w:lineRule="atLeast"/>
      </w:pPr>
      <w:r/>
      <w:r/>
    </w:p>
    <w:p>
      <w:pPr>
        <w:pStyle w:val="821"/>
        <w:ind w:firstLine="643"/>
        <w:jc w:val="center"/>
        <w:spacing w:beforeAutospacing="0" w:afterAutospacing="0" w:line="0" w:lineRule="atLeast"/>
      </w:pPr>
      <w:r>
        <w:rPr>
          <w:rFonts w:hint="eastAsia" w:ascii="黑体" w:hAnsi="宋体" w:eastAsia="黑体" w:cs="黑体"/>
          <w:b/>
          <w:sz w:val="32"/>
          <w:szCs w:val="32"/>
        </w:rPr>
        <w:t xml:space="preserve">十一、联合体协议（如有，参考格式）（分包号：**）</w:t>
      </w:r>
      <w:r/>
    </w:p>
    <w:p>
      <w:pPr>
        <w:pStyle w:val="821"/>
        <w:jc w:val="both"/>
        <w:spacing w:beforeAutospacing="0" w:afterAutospacing="0" w:line="480" w:lineRule="exact"/>
      </w:pPr>
      <w:r>
        <w:rPr>
          <w:rFonts w:hint="eastAsia" w:ascii="宋体" w:hAnsi="宋体" w:eastAsia="宋体" w:cs="宋体"/>
        </w:rPr>
        <w:t xml:space="preserve">（联合体中各供应商全称）在此达成以下协议：</w:t>
      </w:r>
      <w:r/>
    </w:p>
    <w:p>
      <w:pPr>
        <w:pStyle w:val="821"/>
        <w:ind w:firstLine="480"/>
        <w:jc w:val="both"/>
        <w:spacing w:beforeAutospacing="0" w:afterAutospacing="0" w:line="480" w:lineRule="exac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自愿组成联合体，参加盐城市大丰公共资源交易中心组织的采购编号为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21"/>
        <w:ind w:firstLine="480"/>
        <w:jc w:val="both"/>
        <w:spacing w:beforeAutospacing="0" w:afterAutospacing="0" w:line="480" w:lineRule="exac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1"/>
        <w:ind w:firstLine="480"/>
        <w:jc w:val="both"/>
        <w:spacing w:beforeAutospacing="0" w:afterAutospacing="0" w:line="480" w:lineRule="exac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21"/>
        <w:jc w:val="both"/>
        <w:spacing w:beforeAutospacing="0" w:afterAutospacing="0" w:line="480" w:lineRule="exact"/>
      </w:pPr>
      <w:r>
        <w:t xml:space="preserve"> </w:t>
      </w:r>
      <w:r/>
    </w:p>
    <w:p>
      <w:pPr>
        <w:pStyle w:val="821"/>
        <w:jc w:val="both"/>
        <w:spacing w:beforeAutospacing="0" w:afterAutospacing="0" w:line="480" w:lineRule="exact"/>
      </w:pPr>
      <w:r>
        <w:rPr>
          <w:rFonts w:hint="eastAsia" w:ascii="宋体" w:hAnsi="宋体" w:eastAsia="宋体" w:cs="宋体"/>
        </w:rPr>
        <w:t xml:space="preserve">备注：本招标文件中要求加盖CA电子签章的地方，仅需加盖牵头单位的CA电子签章。</w:t>
      </w:r>
      <w:r/>
    </w:p>
    <w:p>
      <w:pPr>
        <w:pStyle w:val="821"/>
        <w:jc w:val="both"/>
        <w:spacing w:beforeAutospacing="0" w:afterAutospacing="0" w:line="0" w:lineRule="atLeast"/>
      </w:pPr>
      <w:r>
        <w:rPr>
          <w:rFonts w:hint="eastAsia" w:ascii="宋体" w:hAnsi="宋体" w:eastAsia="宋体" w:cs="宋体"/>
        </w:rPr>
        <w:t xml:space="preserve">                                          </w:t>
      </w:r>
      <w:r/>
    </w:p>
    <w:p>
      <w:pPr>
        <w:pStyle w:val="821"/>
        <w:jc w:val="right"/>
        <w:spacing w:beforeAutospacing="0" w:afterAutospacing="0" w:line="0" w:lineRule="atLeast"/>
      </w:pPr>
      <w:r>
        <w:rPr>
          <w:rFonts w:hint="eastAsia" w:ascii="宋体" w:hAnsi="宋体" w:eastAsia="宋体" w:cs="宋体"/>
        </w:rPr>
        <w:t xml:space="preserve">联合体中各供应商全称（公章）：     </w:t>
      </w:r>
      <w:r/>
    </w:p>
    <w:p>
      <w:pPr>
        <w:pStyle w:val="821"/>
        <w:jc w:val="both"/>
        <w:spacing w:beforeAutospacing="0" w:afterAutospacing="0" w:line="0" w:lineRule="atLeast"/>
      </w:pPr>
      <w:r>
        <w:rPr>
          <w:rFonts w:hint="eastAsia" w:ascii="宋体" w:hAnsi="宋体" w:eastAsia="宋体" w:cs="宋体"/>
        </w:rPr>
        <w:t xml:space="preserve">                                        </w:t>
      </w:r>
      <w:r>
        <w:rPr>
          <w:rFonts w:ascii="宋体" w:hAnsi="宋体" w:eastAsia="宋体" w:cs="宋体"/>
        </w:rPr>
        <w:t xml:space="preserve">                                            </w:t>
      </w:r>
      <w:r>
        <w:rPr>
          <w:rFonts w:hint="eastAsia" w:ascii="宋体" w:hAnsi="宋体" w:eastAsia="宋体" w:cs="宋体"/>
        </w:rPr>
        <w:t xml:space="preserve">日期：</w:t>
      </w:r>
      <w:r/>
    </w:p>
    <w:p>
      <w:pPr>
        <w:pStyle w:val="821"/>
        <w:jc w:val="both"/>
        <w:spacing w:beforeAutospacing="0" w:afterAutospacing="0" w:line="0" w:lineRule="atLeast"/>
      </w:pPr>
      <w:r>
        <w:t xml:space="preserve"> </w:t>
      </w:r>
      <w:r/>
    </w:p>
    <w:p>
      <w:pPr>
        <w:pStyle w:val="821"/>
        <w:jc w:val="both"/>
        <w:spacing w:beforeAutospacing="0" w:afterAutospacing="0" w:line="0" w:lineRule="atLeast"/>
      </w:pPr>
      <w:r>
        <w:t xml:space="preserve"> </w:t>
      </w:r>
      <w:r/>
    </w:p>
    <w:p>
      <w:pPr>
        <w:pStyle w:val="821"/>
        <w:jc w:val="both"/>
        <w:spacing w:beforeAutospacing="0" w:afterAutospacing="0" w:line="0" w:lineRule="atLeast"/>
      </w:pPr>
      <w:r>
        <w:t xml:space="preserve"> </w:t>
      </w:r>
      <w:r/>
    </w:p>
    <w:p>
      <w:pPr>
        <w:pStyle w:val="821"/>
        <w:jc w:val="both"/>
        <w:spacing w:beforeAutospacing="0" w:afterAutospacing="0" w:line="0" w:lineRule="atLeast"/>
      </w:pPr>
      <w:r>
        <w:t xml:space="preserve"> </w:t>
      </w:r>
      <w:r/>
    </w:p>
    <w:p>
      <w:pPr>
        <w:pStyle w:val="821"/>
        <w:jc w:val="both"/>
        <w:spacing w:beforeAutospacing="0" w:afterAutospacing="0" w:line="0" w:lineRule="atLeast"/>
      </w:pPr>
      <w:r>
        <w:t xml:space="preserve"> </w:t>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r/>
    </w:p>
    <w:p>
      <w:pPr>
        <w:pStyle w:val="821"/>
        <w:jc w:val="both"/>
        <w:spacing w:beforeAutospacing="0" w:afterAutospacing="0" w:line="0" w:lineRule="atLeast"/>
      </w:pPr>
      <w:r>
        <w:t xml:space="preserve"> </w:t>
      </w:r>
      <w:r/>
    </w:p>
    <w:p>
      <w:pPr>
        <w:pStyle w:val="821"/>
        <w:ind w:firstLine="643"/>
        <w:jc w:val="center"/>
        <w:spacing w:beforeAutospacing="0" w:afterAutospacing="0"/>
      </w:pPr>
      <w:r>
        <w:rPr>
          <w:rFonts w:hint="eastAsia" w:ascii="黑体" w:hAnsi="宋体" w:eastAsia="黑体" w:cs="黑体"/>
          <w:b/>
          <w:sz w:val="32"/>
          <w:szCs w:val="32"/>
        </w:rPr>
        <w:t xml:space="preserve">十二、投标分项报价表（分包号：***）</w:t>
      </w:r>
      <w:r/>
    </w:p>
    <w:tbl>
      <w:tblPr>
        <w:tblW w:w="9606"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516"/>
        <w:gridCol w:w="1985"/>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产品</w:t>
            </w:r>
            <w:r/>
          </w:p>
          <w:p>
            <w:pPr>
              <w:pStyle w:val="821"/>
              <w:jc w:val="center"/>
              <w:spacing w:beforeAutospacing="0" w:afterAutospacing="0" w:line="0" w:lineRule="atLeast"/>
            </w:pPr>
            <w:r>
              <w:rPr>
                <w:rFonts w:hint="eastAsia" w:ascii="宋体" w:hAnsi="宋体" w:eastAsia="宋体" w:cs="宋体"/>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规格</w:t>
            </w:r>
            <w:r/>
          </w:p>
          <w:p>
            <w:pPr>
              <w:pStyle w:val="821"/>
              <w:jc w:val="center"/>
              <w:spacing w:beforeAutospacing="0" w:afterAutospacing="0" w:line="0" w:lineRule="atLeast"/>
            </w:pPr>
            <w:r>
              <w:rPr>
                <w:rFonts w:hint="eastAsia" w:ascii="宋体" w:hAnsi="宋体" w:eastAsia="宋体" w:cs="宋体"/>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21"/>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21"/>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21"/>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1"/>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1"/>
              <w:jc w:val="both"/>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21"/>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21"/>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621" w:type="dxa"/>
            <w:vAlign w:val="center"/>
            <w:textDirection w:val="lrTb"/>
            <w:noWrap w:val="false"/>
          </w:tcPr>
          <w:p>
            <w:pPr>
              <w:pStyle w:val="821"/>
              <w:jc w:val="center"/>
              <w:spacing w:beforeAutospacing="0" w:afterAutospacing="0"/>
            </w:pPr>
            <w:r>
              <w:rPr>
                <w:rFonts w:hint="eastAsia" w:ascii="宋体" w:hAnsi="宋体" w:eastAsia="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21"/>
              <w:jc w:val="both"/>
              <w:spacing w:beforeAutospacing="0" w:afterAutospacing="0"/>
            </w:pPr>
            <w:r>
              <w:t xml:space="preserve"> </w:t>
            </w:r>
            <w:r/>
          </w:p>
        </w:tc>
      </w:tr>
    </w:tbl>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t xml:space="preserve"> </w:t>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ind w:firstLine="643"/>
        <w:jc w:val="center"/>
        <w:spacing w:beforeAutospacing="0" w:afterAutospacing="0"/>
      </w:pPr>
      <w:r>
        <w:rPr>
          <w:rFonts w:hint="eastAsia" w:ascii="黑体" w:hAnsi="宋体" w:eastAsia="黑体" w:cs="黑体"/>
          <w:b/>
          <w:sz w:val="32"/>
          <w:szCs w:val="32"/>
        </w:rPr>
        <w:t xml:space="preserve">十三、技术要求响应及偏离表（分包号：**）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821"/>
              <w:jc w:val="center"/>
              <w:spacing w:beforeAutospacing="0" w:afterAutospacing="0"/>
            </w:pPr>
            <w:r>
              <w:rPr>
                <w:rFonts w:hint="eastAsia" w:ascii="宋体" w:hAnsi="宋体" w:eastAsia="宋体" w:cs="宋体"/>
              </w:rPr>
              <w:t xml:space="preserve">序号</w:t>
            </w:r>
            <w:r/>
          </w:p>
        </w:tc>
        <w:tc>
          <w:tcPr>
            <w:shd w:val="clear" w:color="auto" w:fill="auto"/>
            <w:tcW w:w="3026" w:type="dxa"/>
            <w:vAlign w:val="center"/>
            <w:textDirection w:val="lrTb"/>
            <w:noWrap w:val="false"/>
          </w:tcPr>
          <w:p>
            <w:pPr>
              <w:pStyle w:val="821"/>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821"/>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821"/>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821"/>
              <w:jc w:val="center"/>
              <w:spacing w:beforeAutospacing="0" w:afterAutospacing="0"/>
            </w:pPr>
            <w:r>
              <w:rPr>
                <w:rFonts w:hint="eastAsia" w:ascii="宋体" w:hAnsi="宋体" w:eastAsia="宋体" w:cs="宋体"/>
              </w:rPr>
              <w:t xml:space="preserve">证明</w:t>
            </w:r>
            <w:r/>
          </w:p>
          <w:p>
            <w:pPr>
              <w:pStyle w:val="821"/>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bl>
    <w:p>
      <w:pPr>
        <w:pStyle w:val="821"/>
        <w:jc w:val="both"/>
        <w:spacing w:beforeAutospacing="0" w:afterAutospacing="0"/>
      </w:pPr>
      <w:r>
        <w:rPr>
          <w:rFonts w:hint="eastAsia" w:ascii="宋体" w:hAnsi="宋体" w:eastAsia="宋体" w:cs="宋体"/>
        </w:rPr>
        <w:t xml:space="preserve">注： 行数不够，可自行添加。</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r/>
    </w:p>
    <w:p>
      <w:pPr>
        <w:pStyle w:val="821"/>
        <w:jc w:val="both"/>
        <w:spacing w:beforeAutospacing="0" w:afterAutospacing="0"/>
      </w:pPr>
      <w:r/>
      <w:r/>
    </w:p>
    <w:p>
      <w:pPr>
        <w:pStyle w:val="821"/>
        <w:ind w:firstLine="643"/>
        <w:jc w:val="center"/>
        <w:spacing w:beforeAutospacing="0" w:afterAutospacing="0"/>
      </w:pPr>
      <w:r/>
      <w:bookmarkStart w:id="250" w:name="_Hlt26955054"/>
      <w:r>
        <w:rPr>
          <w:rFonts w:hint="eastAsia" w:ascii="黑体" w:hAnsi="宋体" w:eastAsia="黑体" w:cs="黑体"/>
          <w:b/>
          <w:sz w:val="32"/>
          <w:szCs w:val="32"/>
        </w:rPr>
        <w:t xml:space="preserve">十四、商务要求响应及偏离表（分包号：**）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821"/>
              <w:jc w:val="center"/>
              <w:spacing w:beforeAutospacing="0" w:afterAutospacing="0"/>
            </w:pPr>
            <w:r/>
            <w:bookmarkStart w:id="251" w:name="_Hlt26782999"/>
            <w:r/>
            <w:bookmarkStart w:id="252" w:name="_Hlt26671343"/>
            <w:r/>
            <w:bookmarkStart w:id="253" w:name="_Hlt26955064"/>
            <w:r/>
            <w:bookmarkStart w:id="254" w:name="_Hlt26955056"/>
            <w:r/>
            <w:bookmarkStart w:id="255" w:name="_Hlt26609391"/>
            <w:r/>
            <w:bookmarkStart w:id="256" w:name="_Hlt26671372"/>
            <w:r/>
            <w:bookmarkStart w:id="257" w:name="_Hlt24879081"/>
            <w:r/>
            <w:bookmarkStart w:id="258" w:name="_Hlt26580838"/>
            <w:r>
              <w:rPr>
                <w:rFonts w:hint="eastAsia" w:ascii="宋体" w:hAnsi="宋体" w:eastAsia="宋体" w:cs="宋体"/>
              </w:rPr>
              <w:t xml:space="preserve">序号</w:t>
            </w:r>
            <w:bookmarkEnd w:id="251"/>
            <w:r/>
            <w:bookmarkEnd w:id="252"/>
            <w:r/>
            <w:bookmarkEnd w:id="253"/>
            <w:r/>
            <w:bookmarkEnd w:id="254"/>
            <w:r/>
            <w:bookmarkEnd w:id="255"/>
            <w:r/>
            <w:bookmarkEnd w:id="256"/>
            <w:r/>
            <w:bookmarkEnd w:id="257"/>
            <w:r/>
            <w:bookmarkEnd w:id="258"/>
            <w:r/>
            <w:r/>
          </w:p>
        </w:tc>
        <w:tc>
          <w:tcPr>
            <w:shd w:val="clear" w:color="auto" w:fill="auto"/>
            <w:tcW w:w="3026" w:type="dxa"/>
            <w:vAlign w:val="center"/>
            <w:textDirection w:val="lrTb"/>
            <w:noWrap w:val="false"/>
          </w:tcPr>
          <w:p>
            <w:pPr>
              <w:pStyle w:val="821"/>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821"/>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821"/>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821"/>
              <w:jc w:val="center"/>
              <w:spacing w:beforeAutospacing="0" w:afterAutospacing="0"/>
            </w:pPr>
            <w:r>
              <w:rPr>
                <w:rFonts w:hint="eastAsia" w:ascii="宋体" w:hAnsi="宋体" w:eastAsia="宋体" w:cs="宋体"/>
              </w:rPr>
              <w:t xml:space="preserve">证明</w:t>
            </w:r>
            <w:r/>
          </w:p>
          <w:p>
            <w:pPr>
              <w:pStyle w:val="821"/>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t xml:space="preserve"> </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821"/>
              <w:jc w:val="center"/>
              <w:spacing w:beforeAutospacing="0" w:afterAutospacing="0"/>
            </w:pPr>
            <w:r>
              <w:t xml:space="preserve"> </w:t>
            </w:r>
            <w:r/>
          </w:p>
        </w:tc>
        <w:tc>
          <w:tcPr>
            <w:shd w:val="clear" w:color="auto" w:fill="auto"/>
            <w:tcW w:w="3026" w:type="dxa"/>
            <w:vAlign w:val="center"/>
            <w:textDirection w:val="lrTb"/>
            <w:noWrap w:val="false"/>
          </w:tcPr>
          <w:p>
            <w:pPr>
              <w:pStyle w:val="821"/>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821"/>
              <w:jc w:val="center"/>
              <w:spacing w:beforeAutospacing="0" w:afterAutospacing="0"/>
            </w:pPr>
            <w:r>
              <w:t xml:space="preserve"> </w:t>
            </w:r>
            <w:r/>
          </w:p>
        </w:tc>
        <w:tc>
          <w:tcPr>
            <w:shd w:val="clear" w:color="auto" w:fill="auto"/>
            <w:tcW w:w="1247" w:type="dxa"/>
            <w:vAlign w:val="center"/>
            <w:textDirection w:val="lrTb"/>
            <w:noWrap w:val="false"/>
          </w:tcPr>
          <w:p>
            <w:pPr>
              <w:pStyle w:val="821"/>
              <w:jc w:val="center"/>
              <w:spacing w:beforeAutospacing="0" w:afterAutospacing="0"/>
            </w:pPr>
            <w:r>
              <w:t xml:space="preserve"> </w:t>
            </w:r>
            <w:r/>
          </w:p>
        </w:tc>
        <w:tc>
          <w:tcPr>
            <w:shd w:val="clear" w:color="auto" w:fill="auto"/>
            <w:tcW w:w="2328" w:type="dxa"/>
            <w:vAlign w:val="center"/>
            <w:textDirection w:val="lrTb"/>
            <w:noWrap w:val="false"/>
          </w:tcPr>
          <w:p>
            <w:pPr>
              <w:pStyle w:val="821"/>
              <w:jc w:val="center"/>
              <w:spacing w:beforeAutospacing="0" w:afterAutospacing="0"/>
            </w:pPr>
            <w:r>
              <w:t xml:space="preserve"> </w:t>
            </w:r>
            <w:r/>
          </w:p>
        </w:tc>
      </w:tr>
    </w:tbl>
    <w:p>
      <w:pPr>
        <w:pStyle w:val="821"/>
        <w:jc w:val="both"/>
        <w:spacing w:beforeAutospacing="0" w:afterAutospacing="0"/>
      </w:pPr>
      <w:r>
        <w:rPr>
          <w:rFonts w:hint="eastAsia" w:ascii="宋体" w:hAnsi="宋体" w:eastAsia="宋体" w:cs="宋体"/>
        </w:rPr>
        <w:t xml:space="preserve">注：行数不够，可自行添加。</w:t>
      </w:r>
      <w:r/>
    </w:p>
    <w:p>
      <w:pPr>
        <w:pStyle w:val="821"/>
        <w:jc w:val="both"/>
        <w:spacing w:beforeAutospacing="0" w:afterAutospacing="0" w:line="480" w:lineRule="auto"/>
      </w:pPr>
      <w:r>
        <w:t xml:space="preserve"> </w:t>
      </w:r>
      <w:r/>
    </w:p>
    <w:p>
      <w:pPr>
        <w:pStyle w:val="821"/>
        <w:jc w:val="both"/>
        <w:spacing w:beforeAutospacing="0" w:afterAutospacing="0" w:line="480" w:lineRule="auto"/>
      </w:pPr>
      <w:r>
        <w:t xml:space="preserve"> </w:t>
      </w:r>
      <w:r/>
    </w:p>
    <w:p>
      <w:pPr>
        <w:pStyle w:val="821"/>
        <w:jc w:val="center"/>
        <w:spacing w:beforeAutospacing="0" w:afterAutospacing="0"/>
      </w:pPr>
      <w:r/>
      <w:bookmarkStart w:id="259" w:name="_Toc462564146"/>
      <w:r/>
      <w:bookmarkStart w:id="260" w:name="_Hlt26955066"/>
      <w:r/>
      <w:bookmarkStart w:id="261" w:name="_格式2__法定代表人授权书"/>
      <w:r/>
      <w:bookmarkStart w:id="262" w:name="_Hlt26671374"/>
      <w:r/>
      <w:bookmarkStart w:id="263" w:name="_Hlt26609389"/>
      <w:r>
        <w:t xml:space="preserve"> </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t xml:space="preserve"> </w:t>
      </w:r>
      <w:r/>
    </w:p>
    <w:p>
      <w:pPr>
        <w:pStyle w:val="821"/>
        <w:jc w:val="center"/>
        <w:spacing w:beforeAutospacing="0" w:afterAutospacing="0"/>
      </w:pPr>
      <w:r/>
      <w:r/>
    </w:p>
    <w:p>
      <w:pPr>
        <w:pStyle w:val="821"/>
        <w:jc w:val="center"/>
        <w:spacing w:beforeAutospacing="0" w:afterAutospacing="0"/>
      </w:pPr>
      <w:r/>
      <w:r/>
    </w:p>
    <w:p>
      <w:pPr>
        <w:pStyle w:val="821"/>
        <w:ind w:firstLine="643"/>
        <w:jc w:val="center"/>
        <w:spacing w:beforeAutospacing="0" w:afterAutospacing="0"/>
      </w:pPr>
      <w:r>
        <w:rPr>
          <w:rFonts w:hint="eastAsia" w:ascii="黑体" w:hAnsi="宋体" w:eastAsia="黑体" w:cs="黑体"/>
          <w:b/>
          <w:i/>
          <w:sz w:val="32"/>
          <w:szCs w:val="32"/>
          <w:u w:val="single"/>
        </w:rPr>
        <w:t xml:space="preserve">十五、开标一览表</w:t>
      </w:r>
      <w:r/>
    </w:p>
    <w:p>
      <w:pPr>
        <w:pStyle w:val="821"/>
        <w:jc w:val="both"/>
        <w:spacing w:beforeAutospacing="0" w:afterAutospacing="0"/>
      </w:pPr>
      <w:r>
        <w:rPr>
          <w:rFonts w:hint="eastAsia" w:ascii="宋体" w:hAnsi="宋体" w:eastAsia="宋体" w:cs="宋体"/>
        </w:rPr>
        <w:t xml:space="preserve">投标人全称（加盖CA电子签章）：</w:t>
      </w:r>
      <w:r/>
    </w:p>
    <w:p>
      <w:pPr>
        <w:pStyle w:val="821"/>
        <w:jc w:val="both"/>
        <w:spacing w:beforeAutospacing="0" w:afterAutospacing="0"/>
      </w:pPr>
      <w:r>
        <w:rPr>
          <w:rFonts w:hint="eastAsia" w:ascii="宋体" w:hAnsi="宋体" w:eastAsia="宋体" w:cs="宋体"/>
        </w:rPr>
        <w:t xml:space="preserve">项目名称：</w:t>
      </w:r>
      <w:r/>
    </w:p>
    <w:p>
      <w:pPr>
        <w:pStyle w:val="821"/>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821"/>
        <w:jc w:val="both"/>
        <w:spacing w:beforeAutospacing="0" w:afterAutospacing="0"/>
      </w:pPr>
      <w:r>
        <w:rPr>
          <w:rFonts w:hint="eastAsia" w:ascii="宋体" w:hAnsi="宋体" w:eastAsia="宋体" w:cs="宋体"/>
        </w:rPr>
        <w:t xml:space="preserve">分包号：</w:t>
      </w:r>
      <w:r/>
    </w:p>
    <w:tbl>
      <w:tblPr>
        <w:tblW w:w="9639" w:type="dxa"/>
        <w:tblCellSpacing w:w="0" w:type="dxa"/>
        <w:tblInd w:w="118" w:type="dxa"/>
        <w:tblLayout w:type="fixed"/>
        <w:tblLook w:val="04A0" w:firstRow="1" w:lastRow="0" w:firstColumn="1" w:lastColumn="0" w:noHBand="0" w:noVBand="1"/>
      </w:tblPr>
      <w:tblGrid>
        <w:gridCol w:w="2349"/>
        <w:gridCol w:w="7290"/>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821"/>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821"/>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821"/>
              <w:spacing w:beforeAutospacing="0" w:afterAutospacing="0" w:line="0" w:lineRule="atLeast"/>
            </w:pPr>
            <w:r>
              <w:rPr>
                <w:rFonts w:hint="eastAsia" w:ascii="宋体" w:hAnsi="宋体" w:eastAsia="宋体" w:cs="宋体"/>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21"/>
              <w:jc w:val="center"/>
              <w:spacing w:beforeAutospacing="0" w:afterAutospacing="0" w:line="300" w:lineRule="auto"/>
            </w:pPr>
            <w:r>
              <w:rPr>
                <w:rFonts w:hint="eastAsia" w:ascii="宋体" w:hAnsi="宋体" w:eastAsia="宋体" w:cs="宋体"/>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821"/>
              <w:spacing w:beforeAutospacing="0" w:afterAutospacing="0" w:line="0" w:lineRule="atLeast"/>
            </w:pPr>
            <w:r>
              <w:t xml:space="preserve"> </w:t>
            </w:r>
            <w:r/>
          </w:p>
        </w:tc>
      </w:tr>
    </w:tbl>
    <w:p>
      <w:pPr>
        <w:pStyle w:val="821"/>
        <w:jc w:val="both"/>
        <w:spacing w:beforeAutospacing="0" w:afterAutospacing="0"/>
      </w:pPr>
      <w:r>
        <w:t xml:space="preserve"> </w:t>
      </w:r>
      <w:r/>
    </w:p>
    <w:p>
      <w:pPr>
        <w:pStyle w:val="821"/>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both"/>
        <w:spacing w:beforeAutospacing="0" w:afterAutospacing="0"/>
      </w:pPr>
      <w:r>
        <w:t xml:space="preserve"> </w:t>
      </w:r>
      <w:r/>
    </w:p>
    <w:p>
      <w:pPr>
        <w:pStyle w:val="821"/>
        <w:jc w:val="center"/>
        <w:spacing w:beforeAutospacing="0" w:afterAutospacing="0"/>
      </w:pPr>
      <w:r>
        <w:t xml:space="preserve"> </w:t>
      </w:r>
      <w:r/>
    </w:p>
    <w:p>
      <w:pPr>
        <w:pStyle w:val="821"/>
        <w:jc w:val="both"/>
        <w:spacing w:beforeAutospacing="0" w:afterAutospacing="0"/>
      </w:pPr>
      <w:r>
        <w:t xml:space="preserve"> </w:t>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tab/>
      </w:r>
      <w:r>
        <w:rPr>
          <w:rFonts w:hint="eastAsia" w:ascii="宋体" w:hAnsi="宋体" w:eastAsia="宋体" w:cs="宋体"/>
          <w:b/>
          <w:sz w:val="32"/>
          <w:szCs w:val="32"/>
        </w:rPr>
        <w:t xml:space="preserve">十六、技术方案、服务承诺、培训承诺等</w:t>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Times New Roman" w:hAnsi="Times New Roman" w:eastAsia="宋体" w:cs="Times New Roman"/>
          <w:sz w:val="30"/>
          <w:szCs w:val="30"/>
        </w:rPr>
      </w:pPr>
      <w:r>
        <w:rPr>
          <w:rFonts w:ascii="Times New Roman" w:hAnsi="Times New Roman"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w:t>
      </w:r>
      <w:r>
        <w:rPr>
          <w:rFonts w:hint="eastAsia" w:ascii="宋体" w:hAnsi="宋体" w:eastAsia="宋体" w:cs="仿宋"/>
          <w:sz w:val="24"/>
        </w:rPr>
        <w:t xml:space="preserve">作出</w:t>
      </w:r>
      <w:r>
        <w:rPr>
          <w:rFonts w:hint="eastAsia" w:ascii="宋体" w:hAnsi="宋体" w:eastAsia="宋体" w:cs="仿宋"/>
          <w:sz w:val="24"/>
        </w:rPr>
        <w:t xml:space="preserve">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w:t>
      </w:r>
      <w:r>
        <w:rPr>
          <w:rFonts w:hint="eastAsia" w:ascii="宋体" w:hAnsi="宋体" w:eastAsia="宋体" w:cs="仿宋"/>
          <w:sz w:val="24"/>
        </w:rPr>
        <w:t xml:space="preserve">及时维护</w:t>
      </w:r>
      <w:r>
        <w:rPr>
          <w:rFonts w:hint="eastAsia" w:ascii="宋体" w:hAnsi="宋体" w:eastAsia="宋体" w:cs="仿宋"/>
          <w:sz w:val="24"/>
        </w:rPr>
        <w:t xml:space="preserve">和更新盐城市政府采购网、苏</w:t>
      </w:r>
      <w:r>
        <w:rPr>
          <w:rFonts w:hint="eastAsia" w:ascii="宋体" w:hAnsi="宋体" w:eastAsia="宋体" w:cs="仿宋"/>
          <w:sz w:val="24"/>
        </w:rPr>
        <w:t xml:space="preserve">采</w:t>
      </w:r>
      <w:r>
        <w:rPr>
          <w:rFonts w:hint="eastAsia" w:ascii="宋体" w:hAnsi="宋体" w:eastAsia="宋体" w:cs="仿宋"/>
          <w:sz w:val="24"/>
        </w:rPr>
        <w:t xml:space="preserve">云交易平台中与本单位相关的信息；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w:t>
      </w:r>
      <w:r>
        <w:rPr>
          <w:rFonts w:hint="eastAsia" w:ascii="宋体" w:hAnsi="宋体" w:eastAsia="宋体" w:cs="仿宋"/>
          <w:sz w:val="24"/>
        </w:rPr>
        <w:t xml:space="preserve">围标串标</w:t>
      </w:r>
      <w:r>
        <w:rPr>
          <w:rFonts w:hint="eastAsia" w:ascii="宋体" w:hAnsi="宋体" w:eastAsia="宋体" w:cs="仿宋"/>
          <w:sz w:val="24"/>
        </w:rPr>
        <w:t xml:space="preserve">、弄虚作假、骗取中标、干扰评标、违约毁约等行为；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宋体" w:hAnsi="宋体" w:eastAsia="宋体" w:cs="仿宋"/>
          <w:sz w:val="24"/>
        </w:rPr>
      </w:pPr>
      <w:r>
        <w:rPr>
          <w:rFonts w:hint="eastAsia" w:ascii="宋体" w:hAnsi="宋体" w:eastAsia="宋体" w:cs="仿宋"/>
          <w:sz w:val="24"/>
        </w:rPr>
        <w:t xml:space="preserve">法定代表人（或授权委托人）签名或盖章：           </w:t>
      </w:r>
      <w:r>
        <w:rPr>
          <w:rFonts w:ascii="宋体" w:hAnsi="宋体" w:eastAsia="宋体" w:cs="仿宋"/>
          <w:sz w:val="24"/>
        </w:rPr>
        <w:t xml:space="preserve">     </w:t>
      </w:r>
      <w:r>
        <w:rPr>
          <w:rFonts w:hint="eastAsia" w:ascii="宋体" w:hAnsi="宋体" w:eastAsia="宋体" w:cs="仿宋"/>
          <w:sz w:val="24"/>
        </w:rPr>
        <w:t xml:space="preserve">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center"/>
        <w:spacing w:line="499" w:lineRule="atLeast"/>
        <w:widowControl/>
        <w:rPr>
          <w:rFonts w:ascii="宋体" w:hAnsi="宋体" w:eastAsia="宋体" w:cs="宋体"/>
          <w:sz w:val="24"/>
        </w:rPr>
      </w:pPr>
      <w:r>
        <w:rPr>
          <w:rFonts w:ascii="宋体" w:hAnsi="宋体" w:eastAsia="宋体" w:cs="宋体"/>
          <w:sz w:val="24"/>
        </w:rPr>
      </w:r>
      <w:bookmarkEnd w:id="6"/>
      <w:r/>
      <w:bookmarkEnd w:id="46"/>
      <w:r/>
      <w:bookmarkEnd w:id="93"/>
      <w:r/>
      <w:bookmarkEnd w:id="94"/>
      <w:r/>
      <w:bookmarkEnd w:id="95"/>
      <w:r/>
      <w:bookmarkEnd w:id="96"/>
      <w:r/>
      <w:bookmarkEnd w:id="97"/>
      <w:r/>
      <w:bookmarkEnd w:id="98"/>
      <w:r/>
      <w:bookmarkEnd w:id="99"/>
      <w:r/>
      <w:bookmarkEnd w:id="100"/>
      <w:r/>
      <w:bookmarkEnd w:id="109"/>
      <w:r/>
      <w:bookmarkEnd w:id="110"/>
      <w:r/>
      <w:bookmarkEnd w:id="117"/>
      <w:r/>
      <w:bookmarkEnd w:id="164"/>
      <w:r/>
      <w:bookmarkEnd w:id="238"/>
      <w:r/>
      <w:bookmarkEnd w:id="241"/>
      <w:r/>
      <w:bookmarkEnd w:id="242"/>
      <w:r/>
      <w:bookmarkEnd w:id="243"/>
      <w:r/>
      <w:bookmarkEnd w:id="246"/>
      <w:r/>
      <w:bookmarkEnd w:id="247"/>
      <w:r/>
      <w:bookmarkEnd w:id="248"/>
      <w:r/>
      <w:bookmarkEnd w:id="249"/>
      <w:r/>
      <w:bookmarkEnd w:id="250"/>
      <w:r/>
      <w:bookmarkEnd w:id="259"/>
      <w:r/>
      <w:bookmarkEnd w:id="260"/>
      <w:r/>
      <w:bookmarkEnd w:id="261"/>
      <w:r/>
      <w:bookmarkEnd w:id="262"/>
      <w:r/>
      <w:bookmarkEnd w:id="263"/>
      <w:r/>
      <w:r/>
    </w:p>
    <w:p>
      <w:pPr>
        <w:pStyle w:val="821"/>
        <w:jc w:val="center"/>
        <w:spacing w:beforeAutospacing="0" w:afterAutospacing="0"/>
      </w:pPr>
      <w:r/>
      <w:r/>
    </w:p>
    <w:p>
      <w:pPr>
        <w:pStyle w:val="821"/>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21"/>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21"/>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21"/>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1"/>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21"/>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21"/>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21"/>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21"/>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21"/>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21"/>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21"/>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821"/>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21"/>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21"/>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21"/>
        <w:spacing w:beforeAutospacing="0" w:afterAutospacing="0" w:line="0" w:lineRule="atLeast"/>
        <w:widowControl/>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821"/>
        <w:ind w:firstLine="480"/>
        <w:spacing w:beforeAutospacing="0" w:afterAutospacing="0"/>
      </w:pPr>
      <w:r/>
      <w:r/>
    </w:p>
    <w:p>
      <w:r/>
      <w:r/>
    </w:p>
    <w:p>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昆仑仿宋">
    <w:panose1 w:val="020B0503020202020204"/>
  </w:font>
  <w:font w:name="Cambria">
    <w:panose1 w:val="02040503050406030204"/>
  </w:font>
  <w:font w:name="昆仑楷体">
    <w:panose1 w:val="020B0503020202020204"/>
  </w:font>
  <w:font w:name="Tahoma">
    <w:panose1 w:val="020B0604030504040204"/>
  </w:font>
  <w:font w:name="楷体">
    <w:panose1 w:val="02010609060101010101"/>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FuturaA Bk BT">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174</w:t>
    </w:r>
    <w:r>
      <w:rPr>
        <w:b/>
        <w:sz w:val="24"/>
        <w:szCs w:val="24"/>
      </w:rPr>
      <w:fldChar w:fldCharType="end"/>
    </w:r>
    <w:r/>
  </w:p>
  <w:p>
    <w:pPr>
      <w:pStyle w:val="9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top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17780</wp:posOffset>
              </wp:positionV>
              <wp:extent cx="191135" cy="121920"/>
              <wp:effectExtent l="0" t="0" r="0" b="0"/>
              <wp:wrapNone/>
              <wp:docPr id="1" name="文本框 496883545"/>
              <wp:cNvGraphicFramePr/>
              <a:graphic xmlns:a="http://schemas.openxmlformats.org/drawingml/2006/main">
                <a:graphicData uri="http://schemas.microsoft.com/office/word/2010/wordprocessingShape">
                  <wps:wsp>
                    <wps:cNvPr id="0" name=""/>
                    <wps:cNvSpPr txBox="1"/>
                    <wps:spPr bwMode="auto">
                      <a:xfrm>
                        <a:off x="0" y="0"/>
                        <a:ext cx="191135" cy="121920"/>
                      </a:xfrm>
                      <a:prstGeom prst="rect">
                        <a:avLst/>
                      </a:prstGeom>
                      <a:noFill/>
                      <a:ln w="6350">
                        <a:noFill/>
                      </a:ln>
                    </wps:spPr>
                    <wps:txbx>
                      <w:txbxContent>
                        <w:p>
                          <w:pPr>
                            <w:pStyle w:val="809"/>
                            <w:jc w:val="center"/>
                            <w:rPr>
                              <w:sz w:val="21"/>
                              <w:szCs w:val="21"/>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1.4pt;mso-position-vertical:absolute;width:15.0pt;height:9.6pt;mso-wrap-distance-left:9.0pt;mso-wrap-distance-top:0.0pt;mso-wrap-distance-right:9.0pt;mso-wrap-distance-bottom:0.0pt;v-text-anchor:top;visibility:visible;" filled="f" stroked="f" strokeweight="0.50pt">
              <v:textbox inset="0,0,0,0">
                <w:txbxContent>
                  <w:p>
                    <w:pPr>
                      <w:pStyle w:val="809"/>
                      <w:jc w:val="center"/>
                      <w:rPr>
                        <w:sz w:val="21"/>
                        <w:szCs w:val="21"/>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3667048"/>
      <w:rPr/>
    </w:sdtPr>
    <w:sdtContent>
      <w:sdt>
        <w:sdtPr>
          <w15:appearance w15:val="boundingBox"/>
          <w:id w:val="-519695488"/>
          <w:rPr/>
        </w:sdtPr>
        <w:sdtContent>
          <w:p>
            <w:pPr>
              <w:pStyle w:val="80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73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174</w:t>
            </w:r>
            <w:r>
              <w:rPr>
                <w:b/>
                <w:bCs/>
                <w:sz w:val="24"/>
                <w:szCs w:val="24"/>
              </w:rPr>
              <w:fldChar w:fldCharType="end"/>
            </w:r>
            <w:r/>
          </w:p>
        </w:sdtContent>
      </w:sdt>
    </w:sdtContent>
  </w:sdt>
  <w:p>
    <w:pPr>
      <w:pStyle w:val="809"/>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0"/>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1028"/>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1029"/>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1030"/>
      <w:isLgl w:val="false"/>
      <w:suff w:val="tab"/>
      <w:lvlText w:val="%1.%2.%3.%4.%5.%6.%7."/>
      <w:lvlJc w:val="left"/>
      <w:pPr>
        <w:ind w:left="1276" w:hanging="1276"/>
        <w:tabs>
          <w:tab w:val="left" w:pos="2520" w:leader="none"/>
        </w:tabs>
      </w:pPr>
      <w:rPr>
        <w:rFonts w:hint="eastAsia"/>
      </w:rPr>
    </w:lvl>
    <w:lvl w:ilvl="7">
      <w:start w:val="1"/>
      <w:numFmt w:val="decimal"/>
      <w:pStyle w:val="1031"/>
      <w:isLgl w:val="false"/>
      <w:suff w:val="tab"/>
      <w:lvlText w:val="%1.%2.%3.%4.%5.%6.%7.%8."/>
      <w:lvlJc w:val="left"/>
      <w:pPr>
        <w:ind w:left="1418" w:hanging="1418"/>
        <w:tabs>
          <w:tab w:val="left" w:pos="2880" w:leader="none"/>
        </w:tabs>
      </w:pPr>
      <w:rPr>
        <w:rFonts w:hint="eastAsia"/>
      </w:rPr>
    </w:lvl>
    <w:lvl w:ilvl="8">
      <w:start w:val="1"/>
      <w:numFmt w:val="decimal"/>
      <w:pStyle w:val="1032"/>
      <w:isLgl w:val="false"/>
      <w:suff w:val="tab"/>
      <w:lvlText w:val="%1.%2.%3.%4.%5.%6.%7.%8.%9."/>
      <w:lvlJc w:val="left"/>
      <w:pPr>
        <w:ind w:left="1559" w:hanging="1559"/>
        <w:tabs>
          <w:tab w:val="left" w:pos="3240" w:leader="none"/>
        </w:tabs>
      </w:pPr>
      <w:rPr>
        <w:rFonts w:hint="eastAsia"/>
      </w:rPr>
    </w:lvl>
  </w:abstractNum>
  <w:abstractNum w:abstractNumId="3">
    <w:multiLevelType w:val="hybridMultilevel"/>
    <w:lvl w:ilvl="0">
      <w:start w:val="1"/>
      <w:numFmt w:val="decimal"/>
      <w:pStyle w:val="1301"/>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389"/>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78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2"/>
  </w:num>
  <w:num w:numId="4">
    <w:abstractNumId w:val="3"/>
    <w:lvlOverride w:ilvl="0">
      <w:startOverride w:val="1"/>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Subtitle Char"/>
    <w:basedOn w:val="785"/>
    <w:link w:val="813"/>
    <w:uiPriority w:val="11"/>
    <w:rPr>
      <w:sz w:val="24"/>
      <w:szCs w:val="24"/>
    </w:rPr>
  </w:style>
  <w:style w:type="character" w:styleId="751">
    <w:name w:val="Quote Char"/>
    <w:link w:val="849"/>
    <w:uiPriority w:val="29"/>
    <w:rPr>
      <w:i/>
    </w:rPr>
  </w:style>
  <w:style w:type="character" w:styleId="752">
    <w:name w:val="Intense Quote Char"/>
    <w:link w:val="851"/>
    <w:uiPriority w:val="30"/>
    <w:rPr>
      <w:i/>
    </w:rPr>
  </w:style>
  <w:style w:type="table" w:styleId="753">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Footnote Text Char"/>
    <w:link w:val="814"/>
    <w:uiPriority w:val="99"/>
    <w:rPr>
      <w:sz w:val="18"/>
    </w:rPr>
  </w:style>
  <w:style w:type="character" w:styleId="773">
    <w:name w:val="Endnote Text Char"/>
    <w:link w:val="807"/>
    <w:uiPriority w:val="99"/>
    <w:rPr>
      <w:sz w:val="20"/>
    </w:rPr>
  </w:style>
  <w:style w:type="paragraph" w:styleId="774">
    <w:name w:val="TOC Heading"/>
    <w:uiPriority w:val="39"/>
    <w:unhideWhenUsed/>
  </w:style>
  <w:style w:type="paragraph" w:styleId="775" w:default="1">
    <w:name w:val="Normal"/>
    <w:qFormat/>
    <w:pPr>
      <w:jc w:val="both"/>
      <w:widowControl w:val="off"/>
    </w:pPr>
    <w:rPr>
      <w:rFonts w:asciiTheme="minorHAnsi" w:hAnsiTheme="minorHAnsi" w:eastAsiaTheme="minorEastAsia" w:cstheme="minorBidi"/>
      <w:sz w:val="21"/>
      <w:szCs w:val="24"/>
    </w:rPr>
  </w:style>
  <w:style w:type="paragraph" w:styleId="776">
    <w:name w:val="Heading 1"/>
    <w:basedOn w:val="775"/>
    <w:next w:val="775"/>
    <w:link w:val="993"/>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777">
    <w:name w:val="Heading 2"/>
    <w:basedOn w:val="775"/>
    <w:next w:val="775"/>
    <w:link w:val="1017"/>
    <w:unhideWhenUsed/>
    <w:qFormat/>
    <w:pPr>
      <w:jc w:val="left"/>
      <w:spacing w:beforeAutospacing="1" w:afterAutospacing="1"/>
      <w:outlineLvl w:val="1"/>
    </w:pPr>
    <w:rPr>
      <w:rFonts w:hint="eastAsia" w:ascii="宋体" w:hAnsi="宋体" w:eastAsia="宋体" w:cs="Times New Roman"/>
      <w:b/>
      <w:bCs/>
      <w:sz w:val="36"/>
      <w:szCs w:val="36"/>
    </w:rPr>
  </w:style>
  <w:style w:type="paragraph" w:styleId="778">
    <w:name w:val="Heading 3"/>
    <w:basedOn w:val="775"/>
    <w:next w:val="775"/>
    <w:link w:val="994"/>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779">
    <w:name w:val="Heading 4"/>
    <w:basedOn w:val="775"/>
    <w:next w:val="775"/>
    <w:link w:val="995"/>
    <w:qFormat/>
    <w:pPr>
      <w:ind w:firstLine="425"/>
      <w:keepNext/>
      <w:spacing w:before="160" w:after="160"/>
      <w:outlineLvl w:val="3"/>
    </w:pPr>
    <w:rPr>
      <w:rFonts w:ascii="Arial" w:hAnsi="Arial" w:eastAsia="宋体" w:cs="Times New Roman"/>
      <w:b/>
      <w:color w:val="000000"/>
      <w:sz w:val="24"/>
    </w:rPr>
  </w:style>
  <w:style w:type="paragraph" w:styleId="780">
    <w:name w:val="Heading 5"/>
    <w:basedOn w:val="775"/>
    <w:next w:val="775"/>
    <w:link w:val="996"/>
    <w:qFormat/>
    <w:pPr>
      <w:spacing w:before="120" w:after="120"/>
      <w:outlineLvl w:val="4"/>
    </w:pPr>
    <w:rPr>
      <w:rFonts w:ascii="Times New Roman" w:hAnsi="Times New Roman" w:eastAsia="仿宋_GB2312" w:cs="Times New Roman"/>
      <w:sz w:val="28"/>
      <w:szCs w:val="20"/>
    </w:rPr>
  </w:style>
  <w:style w:type="paragraph" w:styleId="781">
    <w:name w:val="Heading 6"/>
    <w:basedOn w:val="775"/>
    <w:next w:val="775"/>
    <w:link w:val="997"/>
    <w:qFormat/>
    <w:pPr>
      <w:keepLines/>
      <w:keepNext/>
      <w:spacing w:before="240" w:after="64" w:line="320" w:lineRule="auto"/>
      <w:outlineLvl w:val="5"/>
    </w:pPr>
    <w:rPr>
      <w:rFonts w:ascii="Arial" w:hAnsi="Arial" w:eastAsia="黑体" w:cs="Times New Roman"/>
      <w:b/>
      <w:bCs/>
      <w:sz w:val="24"/>
    </w:rPr>
  </w:style>
  <w:style w:type="paragraph" w:styleId="782">
    <w:name w:val="Heading 7"/>
    <w:basedOn w:val="775"/>
    <w:next w:val="775"/>
    <w:link w:val="998"/>
    <w:qFormat/>
    <w:pPr>
      <w:keepLines/>
      <w:keepNext/>
      <w:spacing w:before="240" w:after="64" w:line="320" w:lineRule="auto"/>
      <w:outlineLvl w:val="6"/>
    </w:pPr>
    <w:rPr>
      <w:rFonts w:ascii="Times New Roman" w:hAnsi="Times New Roman" w:eastAsia="宋体" w:cs="Times New Roman"/>
      <w:b/>
      <w:bCs/>
      <w:sz w:val="24"/>
    </w:rPr>
  </w:style>
  <w:style w:type="paragraph" w:styleId="783">
    <w:name w:val="Heading 8"/>
    <w:basedOn w:val="775"/>
    <w:next w:val="775"/>
    <w:link w:val="999"/>
    <w:qFormat/>
    <w:pPr>
      <w:keepLines/>
      <w:keepNext/>
      <w:spacing w:before="240" w:after="64" w:line="320" w:lineRule="auto"/>
      <w:outlineLvl w:val="7"/>
    </w:pPr>
    <w:rPr>
      <w:rFonts w:ascii="Arial" w:hAnsi="Arial" w:eastAsia="黑体" w:cs="Times New Roman"/>
      <w:sz w:val="24"/>
    </w:rPr>
  </w:style>
  <w:style w:type="paragraph" w:styleId="784">
    <w:name w:val="Heading 9"/>
    <w:basedOn w:val="775"/>
    <w:next w:val="775"/>
    <w:link w:val="1000"/>
    <w:qFormat/>
    <w:pPr>
      <w:keepLines/>
      <w:keepNext/>
      <w:spacing w:before="240" w:after="64" w:line="320" w:lineRule="auto"/>
      <w:outlineLvl w:val="8"/>
    </w:pPr>
    <w:rPr>
      <w:rFonts w:ascii="Arial" w:hAnsi="Arial" w:eastAsia="黑体" w:cs="Times New Roman"/>
      <w:szCs w:val="21"/>
    </w:rPr>
  </w:style>
  <w:style w:type="character" w:styleId="785" w:default="1">
    <w:name w:val="Default Paragraph Font"/>
    <w:uiPriority w:val="1"/>
    <w:semiHidden/>
    <w:unhideWhenUsed/>
  </w:style>
  <w:style w:type="table" w:styleId="786" w:default="1">
    <w:name w:val="Normal Table"/>
    <w:uiPriority w:val="99"/>
    <w:semiHidden/>
    <w:unhideWhenUsed/>
    <w:tblPr>
      <w:tblInd w:w="0" w:type="dxa"/>
      <w:tblCellMar>
        <w:left w:w="108" w:type="dxa"/>
        <w:top w:w="0" w:type="dxa"/>
        <w:right w:w="108" w:type="dxa"/>
        <w:bottom w:w="0" w:type="dxa"/>
      </w:tblCellMar>
    </w:tblPr>
  </w:style>
  <w:style w:type="numbering" w:styleId="787" w:default="1">
    <w:name w:val="No List"/>
    <w:uiPriority w:val="99"/>
    <w:semiHidden/>
    <w:unhideWhenUsed/>
  </w:style>
  <w:style w:type="paragraph" w:styleId="788">
    <w:name w:val="toc 7"/>
    <w:basedOn w:val="775"/>
    <w:next w:val="775"/>
    <w:uiPriority w:val="39"/>
    <w:qFormat/>
    <w:pPr>
      <w:ind w:left="1680"/>
      <w:jc w:val="left"/>
    </w:pPr>
    <w:rPr>
      <w:rFonts w:ascii="Times New Roman" w:hAnsi="Times New Roman" w:eastAsia="仿宋_GB2312" w:cs="Times New Roman"/>
      <w:sz w:val="28"/>
      <w:szCs w:val="21"/>
    </w:rPr>
  </w:style>
  <w:style w:type="paragraph" w:styleId="789">
    <w:name w:val="List Number 2"/>
    <w:basedOn w:val="775"/>
    <w:qFormat/>
    <w:pPr>
      <w:numPr>
        <w:numId w:val="1"/>
      </w:numPr>
      <w:jc w:val="left"/>
      <w:spacing w:line="360" w:lineRule="auto"/>
    </w:pPr>
    <w:rPr>
      <w:rFonts w:ascii="Times New Roman" w:hAnsi="Times New Roman" w:eastAsia="宋体" w:cs="Times New Roman"/>
      <w:szCs w:val="21"/>
    </w:rPr>
  </w:style>
  <w:style w:type="paragraph" w:styleId="790">
    <w:name w:val="List Number"/>
    <w:basedOn w:val="775"/>
    <w:link w:val="1018"/>
    <w:qFormat/>
    <w:pPr>
      <w:numPr>
        <w:numId w:val="2"/>
      </w:numPr>
      <w:spacing w:line="360" w:lineRule="auto"/>
    </w:pPr>
    <w:rPr>
      <w:rFonts w:ascii="Times New Roman" w:hAnsi="Times New Roman" w:eastAsia="宋体" w:cs="Times New Roman"/>
      <w:sz w:val="24"/>
    </w:rPr>
  </w:style>
  <w:style w:type="paragraph" w:styleId="791">
    <w:name w:val="Normal Indent"/>
    <w:basedOn w:val="775"/>
    <w:qFormat/>
    <w:pPr>
      <w:ind w:firstLine="420"/>
      <w:spacing w:line="560" w:lineRule="exact"/>
    </w:pPr>
    <w:rPr>
      <w:rFonts w:ascii="Times New Roman" w:hAnsi="Times New Roman" w:eastAsia="仿宋_GB2312" w:cs="Times New Roman"/>
      <w:sz w:val="28"/>
      <w:szCs w:val="20"/>
    </w:rPr>
  </w:style>
  <w:style w:type="paragraph" w:styleId="792">
    <w:name w:val="Caption"/>
    <w:basedOn w:val="775"/>
    <w:next w:val="775"/>
    <w:link w:val="1019"/>
    <w:qFormat/>
    <w:pPr>
      <w:jc w:val="center"/>
      <w:spacing w:before="152" w:after="160"/>
    </w:pPr>
    <w:rPr>
      <w:rFonts w:ascii="Times New Roman" w:hAnsi="Times New Roman" w:eastAsia="楷体_GB2312" w:cs="Times New Roman"/>
      <w:szCs w:val="20"/>
    </w:rPr>
  </w:style>
  <w:style w:type="paragraph" w:styleId="793">
    <w:name w:val="List Bullet"/>
    <w:basedOn w:val="775"/>
    <w:qFormat/>
    <w:pPr>
      <w:spacing w:line="360" w:lineRule="auto"/>
      <w:widowControl/>
    </w:pPr>
    <w:rPr>
      <w:rFonts w:ascii="FuturaA Bk BT" w:hAnsi="FuturaA Bk BT" w:eastAsia="宋体" w:cs="Times New Roman"/>
      <w:caps/>
      <w:color w:val="000080"/>
      <w:sz w:val="24"/>
      <w:szCs w:val="20"/>
      <w:lang w:val="en-GB" w:eastAsia="en-US"/>
    </w:rPr>
  </w:style>
  <w:style w:type="paragraph" w:styleId="794">
    <w:name w:val="Document Map"/>
    <w:basedOn w:val="775"/>
    <w:link w:val="1001"/>
    <w:qFormat/>
    <w:pPr>
      <w:shd w:val="clear" w:color="auto" w:fill="000080"/>
    </w:pPr>
    <w:rPr>
      <w:rFonts w:ascii="Times New Roman" w:hAnsi="Times New Roman" w:eastAsia="仿宋_GB2312" w:cs="Times New Roman"/>
      <w:sz w:val="28"/>
      <w:szCs w:val="20"/>
    </w:rPr>
  </w:style>
  <w:style w:type="paragraph" w:styleId="795">
    <w:name w:val="annotation text"/>
    <w:basedOn w:val="775"/>
    <w:link w:val="1002"/>
    <w:qFormat/>
    <w:pPr>
      <w:jc w:val="left"/>
    </w:pPr>
    <w:rPr>
      <w:rFonts w:ascii="Times New Roman" w:hAnsi="Times New Roman" w:eastAsia="仿宋_GB2312" w:cs="Times New Roman"/>
      <w:sz w:val="28"/>
    </w:rPr>
  </w:style>
  <w:style w:type="paragraph" w:styleId="796">
    <w:name w:val="Body Text 3"/>
    <w:basedOn w:val="775"/>
    <w:link w:val="1003"/>
    <w:qFormat/>
    <w:pPr>
      <w:spacing w:line="0" w:lineRule="atLeast"/>
    </w:pPr>
    <w:rPr>
      <w:rFonts w:ascii="Times New Roman" w:hAnsi="Times New Roman" w:eastAsia="宋体" w:cs="Times New Roman"/>
      <w:sz w:val="13"/>
      <w:szCs w:val="20"/>
    </w:rPr>
  </w:style>
  <w:style w:type="paragraph" w:styleId="797">
    <w:name w:val="Body Text"/>
    <w:basedOn w:val="775"/>
    <w:link w:val="1004"/>
    <w:qFormat/>
    <w:pPr>
      <w:spacing w:line="440" w:lineRule="exact"/>
    </w:pPr>
    <w:rPr>
      <w:rFonts w:ascii="宋体" w:hAnsi="Times New Roman" w:eastAsia="宋体" w:cs="Times New Roman"/>
      <w:sz w:val="28"/>
    </w:rPr>
  </w:style>
  <w:style w:type="paragraph" w:styleId="798">
    <w:name w:val="Body Text Indent"/>
    <w:basedOn w:val="775"/>
    <w:link w:val="1005"/>
    <w:qFormat/>
    <w:pPr>
      <w:ind w:firstLine="567"/>
      <w:spacing w:line="560" w:lineRule="exact"/>
    </w:pPr>
    <w:rPr>
      <w:rFonts w:ascii="宋体" w:hAnsi="Times New Roman" w:eastAsia="宋体" w:cs="Times New Roman"/>
      <w:sz w:val="28"/>
      <w:szCs w:val="20"/>
    </w:rPr>
  </w:style>
  <w:style w:type="paragraph" w:styleId="799">
    <w:name w:val="Block Text"/>
    <w:basedOn w:val="775"/>
    <w:unhideWhenUsed/>
    <w:qFormat/>
    <w:pPr>
      <w:ind w:left="1440" w:right="1440"/>
      <w:spacing w:after="120"/>
    </w:pPr>
  </w:style>
  <w:style w:type="paragraph" w:styleId="800">
    <w:name w:val="List Bullet 2"/>
    <w:basedOn w:val="775"/>
    <w:qFormat/>
    <w:pPr>
      <w:ind w:left="720"/>
      <w:tabs>
        <w:tab w:val="left" w:pos="720" w:leader="none"/>
      </w:tabs>
    </w:pPr>
    <w:rPr>
      <w:rFonts w:ascii="Times New Roman" w:hAnsi="Times New Roman" w:eastAsia="仿宋_GB2312" w:cs="Times New Roman"/>
      <w:sz w:val="28"/>
      <w:szCs w:val="20"/>
    </w:rPr>
  </w:style>
  <w:style w:type="paragraph" w:styleId="801">
    <w:name w:val="toc 5"/>
    <w:basedOn w:val="775"/>
    <w:next w:val="775"/>
    <w:uiPriority w:val="39"/>
    <w:qFormat/>
    <w:pPr>
      <w:ind w:left="1120"/>
      <w:jc w:val="left"/>
    </w:pPr>
    <w:rPr>
      <w:rFonts w:ascii="Times New Roman" w:hAnsi="Times New Roman" w:eastAsia="仿宋_GB2312" w:cs="Times New Roman"/>
      <w:sz w:val="28"/>
      <w:szCs w:val="21"/>
    </w:rPr>
  </w:style>
  <w:style w:type="paragraph" w:styleId="802">
    <w:name w:val="toc 3"/>
    <w:basedOn w:val="775"/>
    <w:next w:val="775"/>
    <w:uiPriority w:val="39"/>
    <w:qFormat/>
    <w:pPr>
      <w:ind w:firstLine="100"/>
      <w:jc w:val="left"/>
      <w:spacing w:line="560" w:lineRule="exact"/>
    </w:pPr>
    <w:rPr>
      <w:rFonts w:ascii="Times New Roman" w:hAnsi="Times New Roman" w:eastAsia="黑体" w:cs="Times New Roman"/>
      <w:iCs/>
      <w:sz w:val="28"/>
    </w:rPr>
  </w:style>
  <w:style w:type="paragraph" w:styleId="803">
    <w:name w:val="Plain Text"/>
    <w:basedOn w:val="775"/>
    <w:link w:val="1006"/>
    <w:qFormat/>
    <w:rPr>
      <w:rFonts w:ascii="宋体" w:hAnsi="Courier New" w:eastAsia="宋体" w:cs="Times New Roman"/>
      <w:b/>
      <w:szCs w:val="20"/>
    </w:rPr>
  </w:style>
  <w:style w:type="paragraph" w:styleId="804">
    <w:name w:val="toc 8"/>
    <w:basedOn w:val="775"/>
    <w:next w:val="775"/>
    <w:uiPriority w:val="39"/>
    <w:qFormat/>
    <w:pPr>
      <w:ind w:left="1960"/>
      <w:jc w:val="left"/>
    </w:pPr>
    <w:rPr>
      <w:rFonts w:ascii="Times New Roman" w:hAnsi="Times New Roman" w:eastAsia="仿宋_GB2312" w:cs="Times New Roman"/>
      <w:sz w:val="28"/>
      <w:szCs w:val="21"/>
    </w:rPr>
  </w:style>
  <w:style w:type="paragraph" w:styleId="805">
    <w:name w:val="Date"/>
    <w:basedOn w:val="775"/>
    <w:next w:val="775"/>
    <w:link w:val="1007"/>
    <w:qFormat/>
    <w:rPr>
      <w:rFonts w:ascii="宋体" w:hAnsi="Times New Roman" w:eastAsia="仿宋_GB2312" w:cs="Times New Roman"/>
      <w:sz w:val="28"/>
      <w:szCs w:val="20"/>
    </w:rPr>
  </w:style>
  <w:style w:type="paragraph" w:styleId="806">
    <w:name w:val="Body Text Indent 2"/>
    <w:basedOn w:val="775"/>
    <w:link w:val="1008"/>
    <w:qFormat/>
    <w:pPr>
      <w:ind w:left="720" w:firstLine="540"/>
      <w:spacing w:line="560" w:lineRule="exact"/>
    </w:pPr>
    <w:rPr>
      <w:rFonts w:ascii="宋体" w:hAnsi="Times New Roman" w:eastAsia="仿宋_GB2312" w:cs="Times New Roman"/>
      <w:sz w:val="28"/>
      <w:szCs w:val="20"/>
    </w:rPr>
  </w:style>
  <w:style w:type="paragraph" w:styleId="807">
    <w:name w:val="endnote text"/>
    <w:basedOn w:val="775"/>
    <w:link w:val="982"/>
    <w:uiPriority w:val="99"/>
    <w:semiHidden/>
    <w:unhideWhenUsed/>
    <w:qFormat/>
    <w:rPr>
      <w:sz w:val="20"/>
    </w:rPr>
  </w:style>
  <w:style w:type="paragraph" w:styleId="808">
    <w:name w:val="Balloon Text"/>
    <w:basedOn w:val="775"/>
    <w:link w:val="1009"/>
    <w:unhideWhenUsed/>
    <w:qFormat/>
    <w:rPr>
      <w:rFonts w:ascii="Times New Roman" w:hAnsi="Times New Roman" w:eastAsia="仿宋_GB2312" w:cs="Times New Roman"/>
      <w:sz w:val="18"/>
      <w:szCs w:val="18"/>
    </w:rPr>
  </w:style>
  <w:style w:type="paragraph" w:styleId="809">
    <w:name w:val="Footer"/>
    <w:basedOn w:val="775"/>
    <w:link w:val="992"/>
    <w:uiPriority w:val="99"/>
    <w:qFormat/>
    <w:pPr>
      <w:jc w:val="left"/>
      <w:tabs>
        <w:tab w:val="center" w:pos="4153" w:leader="none"/>
        <w:tab w:val="right" w:pos="8306" w:leader="none"/>
      </w:tabs>
    </w:pPr>
    <w:rPr>
      <w:sz w:val="18"/>
      <w:szCs w:val="18"/>
    </w:rPr>
  </w:style>
  <w:style w:type="paragraph" w:styleId="810">
    <w:name w:val="Header"/>
    <w:basedOn w:val="775"/>
    <w:link w:val="991"/>
    <w:qFormat/>
    <w:pPr>
      <w:jc w:val="center"/>
      <w:tabs>
        <w:tab w:val="center" w:pos="4153" w:leader="none"/>
        <w:tab w:val="right" w:pos="8306" w:leader="none"/>
      </w:tabs>
      <w:pBdr>
        <w:bottom w:val="single" w:color="auto" w:sz="6" w:space="1"/>
      </w:pBdr>
    </w:pPr>
    <w:rPr>
      <w:sz w:val="18"/>
      <w:szCs w:val="18"/>
    </w:rPr>
  </w:style>
  <w:style w:type="paragraph" w:styleId="811">
    <w:name w:val="toc 1"/>
    <w:basedOn w:val="775"/>
    <w:next w:val="775"/>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812">
    <w:name w:val="toc 4"/>
    <w:basedOn w:val="775"/>
    <w:next w:val="775"/>
    <w:uiPriority w:val="39"/>
    <w:qFormat/>
    <w:pPr>
      <w:ind w:left="840"/>
      <w:jc w:val="left"/>
    </w:pPr>
    <w:rPr>
      <w:rFonts w:ascii="Times New Roman" w:hAnsi="Times New Roman" w:eastAsia="仿宋_GB2312" w:cs="Times New Roman"/>
      <w:sz w:val="28"/>
      <w:szCs w:val="21"/>
    </w:rPr>
  </w:style>
  <w:style w:type="paragraph" w:styleId="813">
    <w:name w:val="Subtitle"/>
    <w:basedOn w:val="775"/>
    <w:next w:val="775"/>
    <w:link w:val="848"/>
    <w:uiPriority w:val="11"/>
    <w:qFormat/>
    <w:pPr>
      <w:spacing w:before="200" w:after="200"/>
    </w:pPr>
    <w:rPr>
      <w:sz w:val="24"/>
    </w:rPr>
  </w:style>
  <w:style w:type="paragraph" w:styleId="814">
    <w:name w:val="footnote text"/>
    <w:basedOn w:val="775"/>
    <w:link w:val="981"/>
    <w:uiPriority w:val="99"/>
    <w:semiHidden/>
    <w:unhideWhenUsed/>
    <w:qFormat/>
    <w:pPr>
      <w:spacing w:after="40"/>
    </w:pPr>
    <w:rPr>
      <w:sz w:val="18"/>
    </w:rPr>
  </w:style>
  <w:style w:type="paragraph" w:styleId="815">
    <w:name w:val="toc 6"/>
    <w:basedOn w:val="775"/>
    <w:next w:val="775"/>
    <w:uiPriority w:val="39"/>
    <w:qFormat/>
    <w:pPr>
      <w:ind w:left="1400"/>
      <w:jc w:val="left"/>
    </w:pPr>
    <w:rPr>
      <w:rFonts w:ascii="Times New Roman" w:hAnsi="Times New Roman" w:eastAsia="仿宋_GB2312" w:cs="Times New Roman"/>
      <w:sz w:val="28"/>
      <w:szCs w:val="21"/>
    </w:rPr>
  </w:style>
  <w:style w:type="paragraph" w:styleId="816">
    <w:name w:val="Body Text Indent 3"/>
    <w:basedOn w:val="775"/>
    <w:link w:val="1010"/>
    <w:qFormat/>
    <w:pPr>
      <w:ind w:firstLine="567"/>
      <w:spacing w:line="560" w:lineRule="exact"/>
    </w:pPr>
    <w:rPr>
      <w:rFonts w:ascii="Times New Roman" w:hAnsi="Times New Roman" w:eastAsia="仿宋_GB2312" w:cs="Times New Roman"/>
      <w:color w:val="ff0000"/>
      <w:sz w:val="28"/>
      <w:szCs w:val="20"/>
    </w:rPr>
  </w:style>
  <w:style w:type="paragraph" w:styleId="817">
    <w:name w:val="table of figures"/>
    <w:basedOn w:val="775"/>
    <w:next w:val="775"/>
    <w:uiPriority w:val="99"/>
    <w:unhideWhenUsed/>
    <w:qFormat/>
  </w:style>
  <w:style w:type="paragraph" w:styleId="818">
    <w:name w:val="toc 2"/>
    <w:basedOn w:val="775"/>
    <w:next w:val="775"/>
    <w:uiPriority w:val="39"/>
    <w:qFormat/>
    <w:pPr>
      <w:jc w:val="left"/>
      <w:spacing w:line="560" w:lineRule="exact"/>
    </w:pPr>
    <w:rPr>
      <w:rFonts w:ascii="Times New Roman" w:hAnsi="Times New Roman" w:eastAsia="黑体" w:cs="Times New Roman"/>
      <w:smallCaps/>
      <w:sz w:val="28"/>
    </w:rPr>
  </w:style>
  <w:style w:type="paragraph" w:styleId="819">
    <w:name w:val="toc 9"/>
    <w:basedOn w:val="775"/>
    <w:next w:val="775"/>
    <w:uiPriority w:val="39"/>
    <w:qFormat/>
    <w:pPr>
      <w:ind w:left="2240"/>
      <w:jc w:val="left"/>
    </w:pPr>
    <w:rPr>
      <w:rFonts w:ascii="Times New Roman" w:hAnsi="Times New Roman" w:eastAsia="仿宋_GB2312" w:cs="Times New Roman"/>
      <w:sz w:val="28"/>
      <w:szCs w:val="21"/>
    </w:rPr>
  </w:style>
  <w:style w:type="paragraph" w:styleId="820">
    <w:name w:val="Body Text 2"/>
    <w:basedOn w:val="775"/>
    <w:link w:val="1011"/>
    <w:qFormat/>
    <w:pPr>
      <w:spacing w:after="120" w:line="480" w:lineRule="auto"/>
    </w:pPr>
    <w:rPr>
      <w:rFonts w:ascii="Times New Roman" w:hAnsi="Times New Roman" w:eastAsia="宋体" w:cs="Times New Roman"/>
      <w:szCs w:val="20"/>
    </w:rPr>
  </w:style>
  <w:style w:type="paragraph" w:styleId="821">
    <w:name w:val="Normal (Web)"/>
    <w:basedOn w:val="775"/>
    <w:uiPriority w:val="99"/>
    <w:qFormat/>
    <w:pPr>
      <w:jc w:val="left"/>
      <w:spacing w:beforeAutospacing="1" w:afterAutospacing="1"/>
    </w:pPr>
    <w:rPr>
      <w:rFonts w:cs="Times New Roman"/>
      <w:sz w:val="24"/>
    </w:rPr>
  </w:style>
  <w:style w:type="paragraph" w:styleId="822">
    <w:name w:val="Title"/>
    <w:basedOn w:val="775"/>
    <w:next w:val="823"/>
    <w:link w:val="1012"/>
    <w:qFormat/>
    <w:pPr>
      <w:jc w:val="center"/>
      <w:spacing w:before="240" w:after="60" w:line="360" w:lineRule="auto"/>
      <w:outlineLvl w:val="0"/>
    </w:pPr>
    <w:rPr>
      <w:rFonts w:ascii="隶书" w:hAnsi="Arial" w:eastAsia="隶书" w:cs="Times New Roman"/>
      <w:b/>
      <w:sz w:val="44"/>
      <w:szCs w:val="20"/>
    </w:rPr>
  </w:style>
  <w:style w:type="paragraph" w:styleId="823" w:customStyle="1">
    <w:name w:val="标题 11"/>
    <w:basedOn w:val="775"/>
    <w:next w:val="775"/>
    <w:qFormat/>
    <w:pPr>
      <w:ind w:firstLine="560"/>
      <w:keepLines/>
      <w:keepNext/>
      <w:spacing w:line="560" w:lineRule="exact"/>
      <w:outlineLvl w:val="0"/>
    </w:pPr>
    <w:rPr>
      <w:rFonts w:ascii="Times New Roman" w:hAnsi="Times New Roman" w:eastAsia="黑体" w:cs="Times New Roman"/>
      <w:bCs/>
      <w:sz w:val="28"/>
      <w:szCs w:val="44"/>
    </w:rPr>
  </w:style>
  <w:style w:type="paragraph" w:styleId="824">
    <w:name w:val="annotation subject"/>
    <w:basedOn w:val="795"/>
    <w:next w:val="795"/>
    <w:link w:val="1013"/>
    <w:uiPriority w:val="99"/>
    <w:unhideWhenUsed/>
    <w:qFormat/>
    <w:rPr>
      <w:b/>
      <w:bCs/>
    </w:rPr>
  </w:style>
  <w:style w:type="paragraph" w:styleId="825">
    <w:name w:val="Body Text First Indent"/>
    <w:basedOn w:val="797"/>
    <w:link w:val="1014"/>
    <w:qFormat/>
    <w:pPr>
      <w:ind w:firstLine="420"/>
      <w:spacing w:after="120" w:line="240" w:lineRule="auto"/>
    </w:pPr>
    <w:rPr>
      <w:rFonts w:ascii="Times New Roman" w:eastAsia="仿宋_GB2312"/>
      <w:szCs w:val="20"/>
    </w:rPr>
  </w:style>
  <w:style w:type="paragraph" w:styleId="826">
    <w:name w:val="Body Text First Indent 2"/>
    <w:basedOn w:val="798"/>
    <w:link w:val="1015"/>
    <w:qFormat/>
    <w:pPr>
      <w:ind w:left="420" w:firstLine="420"/>
      <w:spacing w:after="120" w:line="240" w:lineRule="auto"/>
    </w:pPr>
    <w:rPr>
      <w:rFonts w:ascii="Times New Roman" w:eastAsia="仿宋_GB2312"/>
    </w:rPr>
  </w:style>
  <w:style w:type="table" w:styleId="827">
    <w:name w:val="Table Grid"/>
    <w:basedOn w:val="786"/>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Strong"/>
    <w:uiPriority w:val="22"/>
    <w:qFormat/>
    <w:rPr>
      <w:b/>
      <w:bCs/>
    </w:rPr>
  </w:style>
  <w:style w:type="character" w:styleId="829">
    <w:name w:val="endnote reference"/>
    <w:basedOn w:val="785"/>
    <w:uiPriority w:val="99"/>
    <w:semiHidden/>
    <w:unhideWhenUsed/>
    <w:qFormat/>
    <w:rPr>
      <w:vertAlign w:val="superscript"/>
    </w:rPr>
  </w:style>
  <w:style w:type="character" w:styleId="830">
    <w:name w:val="page number"/>
    <w:basedOn w:val="785"/>
    <w:qFormat/>
  </w:style>
  <w:style w:type="character" w:styleId="831">
    <w:name w:val="FollowedHyperlink"/>
    <w:uiPriority w:val="99"/>
    <w:qFormat/>
    <w:rPr>
      <w:color w:val="800080"/>
      <w:u w:val="single"/>
    </w:rPr>
  </w:style>
  <w:style w:type="character" w:styleId="832">
    <w:name w:val="Emphasis"/>
    <w:basedOn w:val="785"/>
    <w:uiPriority w:val="20"/>
    <w:qFormat/>
    <w:rPr>
      <w:i/>
      <w:iCs/>
    </w:rPr>
  </w:style>
  <w:style w:type="character" w:styleId="833">
    <w:name w:val="HTML Typewriter"/>
    <w:basedOn w:val="785"/>
    <w:qFormat/>
    <w:rPr>
      <w:rFonts w:ascii="宋体" w:hAnsi="宋体" w:eastAsia="宋体" w:cs="宋体"/>
      <w:sz w:val="24"/>
      <w:szCs w:val="24"/>
    </w:rPr>
  </w:style>
  <w:style w:type="character" w:styleId="834">
    <w:name w:val="Hyperlink"/>
    <w:basedOn w:val="785"/>
    <w:uiPriority w:val="99"/>
    <w:qFormat/>
    <w:rPr>
      <w:color w:val="0026e5" w:themeColor="hyperlink"/>
      <w:u w:val="single"/>
    </w:rPr>
  </w:style>
  <w:style w:type="character" w:styleId="835">
    <w:name w:val="annotation reference"/>
    <w:basedOn w:val="785"/>
    <w:unhideWhenUsed/>
    <w:qFormat/>
    <w:rPr>
      <w:sz w:val="21"/>
      <w:szCs w:val="21"/>
    </w:rPr>
  </w:style>
  <w:style w:type="character" w:styleId="836">
    <w:name w:val="footnote reference"/>
    <w:basedOn w:val="785"/>
    <w:uiPriority w:val="99"/>
    <w:unhideWhenUsed/>
    <w:qFormat/>
    <w:rPr>
      <w:vertAlign w:val="superscript"/>
    </w:rPr>
  </w:style>
  <w:style w:type="character" w:styleId="837" w:customStyle="1">
    <w:name w:val="Heading 1 Char"/>
    <w:basedOn w:val="785"/>
    <w:uiPriority w:val="9"/>
    <w:qFormat/>
    <w:rPr>
      <w:rFonts w:ascii="Arial" w:hAnsi="Arial" w:eastAsia="Arial" w:cs="Arial"/>
      <w:sz w:val="40"/>
      <w:szCs w:val="40"/>
    </w:rPr>
  </w:style>
  <w:style w:type="character" w:styleId="838" w:customStyle="1">
    <w:name w:val="Heading 2 Char"/>
    <w:basedOn w:val="785"/>
    <w:uiPriority w:val="9"/>
    <w:qFormat/>
    <w:rPr>
      <w:rFonts w:ascii="Arial" w:hAnsi="Arial" w:eastAsia="Arial" w:cs="Arial"/>
      <w:sz w:val="34"/>
    </w:rPr>
  </w:style>
  <w:style w:type="character" w:styleId="839" w:customStyle="1">
    <w:name w:val="Heading 3 Char"/>
    <w:basedOn w:val="785"/>
    <w:uiPriority w:val="9"/>
    <w:qFormat/>
    <w:rPr>
      <w:rFonts w:ascii="Arial" w:hAnsi="Arial" w:eastAsia="Arial" w:cs="Arial"/>
      <w:sz w:val="30"/>
      <w:szCs w:val="30"/>
    </w:rPr>
  </w:style>
  <w:style w:type="character" w:styleId="840" w:customStyle="1">
    <w:name w:val="Heading 4 Char"/>
    <w:basedOn w:val="785"/>
    <w:uiPriority w:val="9"/>
    <w:qFormat/>
    <w:rPr>
      <w:rFonts w:ascii="Arial" w:hAnsi="Arial" w:eastAsia="Arial" w:cs="Arial"/>
      <w:b/>
      <w:bCs/>
      <w:sz w:val="26"/>
      <w:szCs w:val="26"/>
    </w:rPr>
  </w:style>
  <w:style w:type="character" w:styleId="841" w:customStyle="1">
    <w:name w:val="Heading 5 Char"/>
    <w:basedOn w:val="785"/>
    <w:uiPriority w:val="9"/>
    <w:qFormat/>
    <w:rPr>
      <w:rFonts w:ascii="Arial" w:hAnsi="Arial" w:eastAsia="Arial" w:cs="Arial"/>
      <w:b/>
      <w:bCs/>
      <w:sz w:val="24"/>
      <w:szCs w:val="24"/>
    </w:rPr>
  </w:style>
  <w:style w:type="character" w:styleId="842" w:customStyle="1">
    <w:name w:val="Heading 6 Char"/>
    <w:basedOn w:val="785"/>
    <w:uiPriority w:val="9"/>
    <w:qFormat/>
    <w:rPr>
      <w:rFonts w:ascii="Arial" w:hAnsi="Arial" w:eastAsia="Arial" w:cs="Arial"/>
      <w:b/>
      <w:bCs/>
      <w:sz w:val="22"/>
      <w:szCs w:val="22"/>
    </w:rPr>
  </w:style>
  <w:style w:type="character" w:styleId="843" w:customStyle="1">
    <w:name w:val="Heading 7 Char"/>
    <w:basedOn w:val="785"/>
    <w:uiPriority w:val="9"/>
    <w:qFormat/>
    <w:rPr>
      <w:rFonts w:ascii="Arial" w:hAnsi="Arial" w:eastAsia="Arial" w:cs="Arial"/>
      <w:b/>
      <w:bCs/>
      <w:i/>
      <w:iCs/>
      <w:sz w:val="22"/>
      <w:szCs w:val="22"/>
    </w:rPr>
  </w:style>
  <w:style w:type="character" w:styleId="844" w:customStyle="1">
    <w:name w:val="Heading 8 Char"/>
    <w:basedOn w:val="785"/>
    <w:uiPriority w:val="9"/>
    <w:qFormat/>
    <w:rPr>
      <w:rFonts w:ascii="Arial" w:hAnsi="Arial" w:eastAsia="Arial" w:cs="Arial"/>
      <w:i/>
      <w:iCs/>
      <w:sz w:val="22"/>
      <w:szCs w:val="22"/>
    </w:rPr>
  </w:style>
  <w:style w:type="character" w:styleId="845" w:customStyle="1">
    <w:name w:val="Heading 9 Char"/>
    <w:basedOn w:val="785"/>
    <w:uiPriority w:val="9"/>
    <w:qFormat/>
    <w:rPr>
      <w:rFonts w:ascii="Arial" w:hAnsi="Arial" w:eastAsia="Arial" w:cs="Arial"/>
      <w:i/>
      <w:iCs/>
      <w:sz w:val="21"/>
      <w:szCs w:val="21"/>
    </w:rPr>
  </w:style>
  <w:style w:type="paragraph" w:styleId="846">
    <w:name w:val="No Spacing"/>
    <w:uiPriority w:val="1"/>
    <w:qFormat/>
  </w:style>
  <w:style w:type="character" w:styleId="847" w:customStyle="1">
    <w:name w:val="Title Char"/>
    <w:basedOn w:val="785"/>
    <w:uiPriority w:val="10"/>
    <w:qFormat/>
    <w:rPr>
      <w:sz w:val="48"/>
      <w:szCs w:val="48"/>
    </w:rPr>
  </w:style>
  <w:style w:type="character" w:styleId="848" w:customStyle="1">
    <w:name w:val="副标题 字符"/>
    <w:basedOn w:val="785"/>
    <w:link w:val="813"/>
    <w:uiPriority w:val="11"/>
    <w:qFormat/>
    <w:rPr>
      <w:sz w:val="24"/>
      <w:szCs w:val="24"/>
    </w:rPr>
  </w:style>
  <w:style w:type="paragraph" w:styleId="849">
    <w:name w:val="Quote"/>
    <w:basedOn w:val="775"/>
    <w:next w:val="775"/>
    <w:link w:val="850"/>
    <w:uiPriority w:val="29"/>
    <w:qFormat/>
    <w:pPr>
      <w:ind w:left="720" w:right="720"/>
    </w:pPr>
    <w:rPr>
      <w:i/>
    </w:rPr>
  </w:style>
  <w:style w:type="character" w:styleId="850" w:customStyle="1">
    <w:name w:val="引用 字符"/>
    <w:link w:val="849"/>
    <w:uiPriority w:val="29"/>
    <w:rPr>
      <w:i/>
    </w:rPr>
  </w:style>
  <w:style w:type="paragraph" w:styleId="851">
    <w:name w:val="Intense Quote"/>
    <w:basedOn w:val="775"/>
    <w:next w:val="775"/>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Header Char"/>
    <w:basedOn w:val="785"/>
    <w:uiPriority w:val="99"/>
    <w:qFormat/>
  </w:style>
  <w:style w:type="character" w:styleId="854" w:customStyle="1">
    <w:name w:val="Footer Char"/>
    <w:basedOn w:val="785"/>
    <w:uiPriority w:val="99"/>
    <w:qFormat/>
  </w:style>
  <w:style w:type="character" w:styleId="855" w:customStyle="1">
    <w:name w:val="Caption Char"/>
    <w:uiPriority w:val="99"/>
    <w:qFormat/>
  </w:style>
  <w:style w:type="table" w:styleId="856" w:customStyle="1">
    <w:name w:val="Table Grid Light"/>
    <w:basedOn w:val="78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7" w:customStyle="1">
    <w:name w:val="无格式表格 11"/>
    <w:basedOn w:val="78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7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7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7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78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86"/>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8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8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8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8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8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78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8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86"/>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86"/>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8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8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8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6" w:customStyle="1">
    <w:name w:val="网格表 31"/>
    <w:basedOn w:val="78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8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86"/>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86"/>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8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8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8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78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8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5" w:customStyle="1">
    <w:name w:val="Grid Table 4 - Accent 2"/>
    <w:basedOn w:val="786"/>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86" w:customStyle="1">
    <w:name w:val="Grid Table 4 - Accent 3"/>
    <w:basedOn w:val="786"/>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87" w:customStyle="1">
    <w:name w:val="Grid Table 4 - Accent 4"/>
    <w:basedOn w:val="786"/>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8" w:customStyle="1">
    <w:name w:val="Grid Table 4 - Accent 5"/>
    <w:basedOn w:val="786"/>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89" w:customStyle="1">
    <w:name w:val="Grid Table 4 - Accent 6"/>
    <w:basedOn w:val="786"/>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0"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2"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3"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4"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5"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6"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7" w:customStyle="1">
    <w:name w:val="网格表 6 彩色1"/>
    <w:basedOn w:val="78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8" w:customStyle="1">
    <w:name w:val="Grid Table 6 Colorful - Accent 1"/>
    <w:basedOn w:val="786"/>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99" w:customStyle="1">
    <w:name w:val="Grid Table 6 Colorful - Accent 2"/>
    <w:basedOn w:val="786"/>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900" w:customStyle="1">
    <w:name w:val="Grid Table 6 Colorful - Accent 3"/>
    <w:basedOn w:val="786"/>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01" w:customStyle="1">
    <w:name w:val="Grid Table 6 Colorful - Accent 4"/>
    <w:basedOn w:val="78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902" w:customStyle="1">
    <w:name w:val="Grid Table 6 Colorful - Accent 5"/>
    <w:basedOn w:val="78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03" w:customStyle="1">
    <w:name w:val="Grid Table 6 Colorful - Accent 6"/>
    <w:basedOn w:val="78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04" w:customStyle="1">
    <w:name w:val="网格表 7 彩色1"/>
    <w:basedOn w:val="78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86"/>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86"/>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86"/>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8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86"/>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86"/>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911" w:customStyle="1">
    <w:name w:val="清单表 1 浅色1"/>
    <w:basedOn w:val="78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86"/>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8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86"/>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8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86"/>
    <w:uiPriority w:val="99"/>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86"/>
    <w:uiPriority w:val="99"/>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8" w:customStyle="1">
    <w:name w:val="清单表 21"/>
    <w:basedOn w:val="78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9" w:customStyle="1">
    <w:name w:val="List Table 2 - Accent 1"/>
    <w:basedOn w:val="786"/>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0" w:customStyle="1">
    <w:name w:val="List Table 2 - Accent 2"/>
    <w:basedOn w:val="786"/>
    <w:uiPriority w:val="99"/>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921" w:customStyle="1">
    <w:name w:val="List Table 2 - Accent 3"/>
    <w:basedOn w:val="786"/>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922" w:customStyle="1">
    <w:name w:val="List Table 2 - Accent 4"/>
    <w:basedOn w:val="786"/>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923" w:customStyle="1">
    <w:name w:val="List Table 2 - Accent 5"/>
    <w:basedOn w:val="786"/>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924" w:customStyle="1">
    <w:name w:val="List Table 2 - Accent 6"/>
    <w:basedOn w:val="786"/>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925"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8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7" w:customStyle="1">
    <w:name w:val="List Table 3 - Accent 2"/>
    <w:basedOn w:val="786"/>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86"/>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8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86"/>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86"/>
    <w:uiPriority w:val="99"/>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932"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8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4" w:customStyle="1">
    <w:name w:val="List Table 4 - Accent 2"/>
    <w:basedOn w:val="786"/>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5" w:customStyle="1">
    <w:name w:val="List Table 4 - Accent 3"/>
    <w:basedOn w:val="786"/>
    <w:uiPriority w:val="99"/>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6" w:customStyle="1">
    <w:name w:val="List Table 4 - Accent 4"/>
    <w:basedOn w:val="786"/>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7" w:customStyle="1">
    <w:name w:val="List Table 4 - Accent 5"/>
    <w:basedOn w:val="786"/>
    <w:uiPriority w:val="99"/>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8" w:customStyle="1">
    <w:name w:val="List Table 4 - Accent 6"/>
    <w:basedOn w:val="786"/>
    <w:uiPriority w:val="9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9" w:customStyle="1">
    <w:name w:val="清单表 5 深色1"/>
    <w:basedOn w:val="78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0" w:customStyle="1">
    <w:name w:val="List Table 5 Dark - Accent 1"/>
    <w:basedOn w:val="786"/>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41" w:customStyle="1">
    <w:name w:val="List Table 5 Dark - Accent 2"/>
    <w:basedOn w:val="786"/>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42" w:customStyle="1">
    <w:name w:val="List Table 5 Dark - Accent 3"/>
    <w:basedOn w:val="786"/>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43" w:customStyle="1">
    <w:name w:val="List Table 5 Dark - Accent 4"/>
    <w:basedOn w:val="78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44" w:customStyle="1">
    <w:name w:val="List Table 5 Dark - Accent 5"/>
    <w:basedOn w:val="786"/>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45" w:customStyle="1">
    <w:name w:val="List Table 5 Dark - Accent 6"/>
    <w:basedOn w:val="786"/>
    <w:uiPriority w:val="99"/>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46" w:customStyle="1">
    <w:name w:val="清单表 6 彩色1"/>
    <w:basedOn w:val="78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7" w:customStyle="1">
    <w:name w:val="List Table 6 Colorful - Accent 1"/>
    <w:basedOn w:val="786"/>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48" w:customStyle="1">
    <w:name w:val="List Table 6 Colorful - Accent 2"/>
    <w:basedOn w:val="786"/>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49" w:customStyle="1">
    <w:name w:val="List Table 6 Colorful - Accent 3"/>
    <w:basedOn w:val="786"/>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50" w:customStyle="1">
    <w:name w:val="List Table 6 Colorful - Accent 4"/>
    <w:basedOn w:val="78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51" w:customStyle="1">
    <w:name w:val="List Table 6 Colorful - Accent 5"/>
    <w:basedOn w:val="786"/>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52" w:customStyle="1">
    <w:name w:val="List Table 6 Colorful - Accent 6"/>
    <w:basedOn w:val="786"/>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53" w:customStyle="1">
    <w:name w:val="清单表 7 彩色1"/>
    <w:basedOn w:val="78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86"/>
    <w:uiPriority w:val="99"/>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86"/>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86"/>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86"/>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86"/>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86"/>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1" w:customStyle="1">
    <w:name w:val="Lined - Accent 1"/>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2" w:customStyle="1">
    <w:name w:val="Lined - Accent 2"/>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63" w:customStyle="1">
    <w:name w:val="Lined - Accent 3"/>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64" w:customStyle="1">
    <w:name w:val="Lined - Accent 4"/>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5" w:customStyle="1">
    <w:name w:val="Lined - Accent 5"/>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6" w:customStyle="1">
    <w:name w:val="Lined - Accent 6"/>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7" w:customStyle="1">
    <w:name w:val="Bordered &amp; Lined - Accent"/>
    <w:basedOn w:val="78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8" w:customStyle="1">
    <w:name w:val="Bordered &amp; Lined - Accent 1"/>
    <w:basedOn w:val="78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9" w:customStyle="1">
    <w:name w:val="Bordered &amp; Lined - Accent 2"/>
    <w:basedOn w:val="786"/>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70" w:customStyle="1">
    <w:name w:val="Bordered &amp; Lined - Accent 3"/>
    <w:basedOn w:val="78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71" w:customStyle="1">
    <w:name w:val="Bordered &amp; Lined - Accent 4"/>
    <w:basedOn w:val="78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2" w:customStyle="1">
    <w:name w:val="Bordered &amp; Lined - Accent 5"/>
    <w:basedOn w:val="786"/>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3" w:customStyle="1">
    <w:name w:val="Bordered &amp; Lined - Accent 6"/>
    <w:basedOn w:val="786"/>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4" w:customStyle="1">
    <w:name w:val="Bordered"/>
    <w:basedOn w:val="78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5" w:customStyle="1">
    <w:name w:val="Bordered - Accent 1"/>
    <w:basedOn w:val="786"/>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6" w:customStyle="1">
    <w:name w:val="Bordered - Accent 2"/>
    <w:basedOn w:val="78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77" w:customStyle="1">
    <w:name w:val="Bordered - Accent 3"/>
    <w:basedOn w:val="78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78" w:customStyle="1">
    <w:name w:val="Bordered - Accent 4"/>
    <w:basedOn w:val="78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9" w:customStyle="1">
    <w:name w:val="Bordered - Accent 5"/>
    <w:basedOn w:val="78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80" w:customStyle="1">
    <w:name w:val="Bordered - Accent 6"/>
    <w:basedOn w:val="78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81" w:customStyle="1">
    <w:name w:val="脚注文本 字符"/>
    <w:link w:val="814"/>
    <w:uiPriority w:val="99"/>
    <w:qFormat/>
    <w:rPr>
      <w:sz w:val="18"/>
    </w:rPr>
  </w:style>
  <w:style w:type="character" w:styleId="982" w:customStyle="1">
    <w:name w:val="尾注文本 字符"/>
    <w:link w:val="807"/>
    <w:uiPriority w:val="99"/>
    <w:qFormat/>
    <w:rPr>
      <w:sz w:val="20"/>
    </w:rPr>
  </w:style>
  <w:style w:type="paragraph" w:styleId="983" w:customStyle="1">
    <w:name w:val="TOC 标题1"/>
    <w:uiPriority w:val="39"/>
    <w:unhideWhenUsed/>
    <w:qFormat/>
  </w:style>
  <w:style w:type="paragraph" w:styleId="984" w:customStyle="1">
    <w:name w:val="正文首行缩进 21"/>
    <w:basedOn w:val="985"/>
    <w:qFormat/>
    <w:pPr>
      <w:ind w:firstLine="420"/>
    </w:pPr>
  </w:style>
  <w:style w:type="paragraph" w:styleId="985" w:customStyle="1">
    <w:name w:val="正文文本缩进1"/>
    <w:basedOn w:val="775"/>
    <w:qFormat/>
    <w:pPr>
      <w:ind w:left="420"/>
      <w:spacing w:after="120"/>
    </w:pPr>
  </w:style>
  <w:style w:type="paragraph" w:styleId="986" w:customStyle="1">
    <w:name w:val="纯文本1"/>
    <w:basedOn w:val="775"/>
    <w:qFormat/>
    <w:rPr>
      <w:rFonts w:ascii="宋体" w:hAnsi="Courier New"/>
    </w:rPr>
  </w:style>
  <w:style w:type="paragraph" w:styleId="987" w:customStyle="1">
    <w:name w:val="!正文"/>
    <w:basedOn w:val="775"/>
    <w:qFormat/>
    <w:pPr>
      <w:widowControl/>
    </w:pPr>
    <w:rPr>
      <w:szCs w:val="28"/>
    </w:rPr>
  </w:style>
  <w:style w:type="paragraph" w:styleId="988" w:customStyle="1">
    <w:name w:val="普通正文"/>
    <w:basedOn w:val="775"/>
    <w:qFormat/>
    <w:pPr>
      <w:ind w:firstLine="480"/>
      <w:jc w:val="left"/>
      <w:spacing w:before="120" w:after="120" w:line="360" w:lineRule="auto"/>
    </w:pPr>
    <w:rPr>
      <w:rFonts w:ascii="Arial" w:hAnsi="Arial" w:eastAsia="等线" w:cs="Arial"/>
      <w:sz w:val="24"/>
    </w:rPr>
  </w:style>
  <w:style w:type="paragraph" w:styleId="989" w:customStyle="1">
    <w:name w:val="Table Paragraph"/>
    <w:basedOn w:val="775"/>
    <w:uiPriority w:val="1"/>
    <w:qFormat/>
    <w:pPr>
      <w:jc w:val="left"/>
    </w:pPr>
    <w:rPr>
      <w:rFonts w:ascii="等线" w:hAnsi="等线" w:eastAsia="等线"/>
      <w:sz w:val="22"/>
      <w:szCs w:val="22"/>
      <w:lang w:eastAsia="en-US"/>
    </w:rPr>
  </w:style>
  <w:style w:type="paragraph" w:styleId="990" w:customStyle="1">
    <w:name w:val="页脚1"/>
    <w:basedOn w:val="775"/>
    <w:link w:val="1039"/>
    <w:unhideWhenUsed/>
    <w:qFormat/>
    <w:pPr>
      <w:jc w:val="left"/>
      <w:tabs>
        <w:tab w:val="center" w:pos="4153" w:leader="none"/>
        <w:tab w:val="right" w:pos="8306" w:leader="none"/>
      </w:tabs>
    </w:pPr>
    <w:rPr>
      <w:sz w:val="18"/>
      <w:szCs w:val="18"/>
    </w:rPr>
  </w:style>
  <w:style w:type="character" w:styleId="991" w:customStyle="1">
    <w:name w:val="页眉 字符"/>
    <w:basedOn w:val="785"/>
    <w:link w:val="810"/>
    <w:qFormat/>
    <w:rPr>
      <w:sz w:val="18"/>
      <w:szCs w:val="18"/>
    </w:rPr>
  </w:style>
  <w:style w:type="character" w:styleId="992" w:customStyle="1">
    <w:name w:val="页脚 字符"/>
    <w:basedOn w:val="785"/>
    <w:link w:val="809"/>
    <w:uiPriority w:val="99"/>
    <w:qFormat/>
    <w:rPr>
      <w:sz w:val="18"/>
      <w:szCs w:val="18"/>
    </w:rPr>
  </w:style>
  <w:style w:type="character" w:styleId="993" w:customStyle="1">
    <w:name w:val="标题 1 字符"/>
    <w:basedOn w:val="785"/>
    <w:link w:val="776"/>
    <w:uiPriority w:val="9"/>
    <w:qFormat/>
    <w:rPr>
      <w:rFonts w:ascii="Times New Roman" w:hAnsi="Times New Roman" w:eastAsia="仿宋_GB2312" w:cs="Times New Roman"/>
      <w:b/>
      <w:bCs/>
      <w:sz w:val="44"/>
      <w:szCs w:val="44"/>
    </w:rPr>
  </w:style>
  <w:style w:type="character" w:styleId="994" w:customStyle="1">
    <w:name w:val="标题 3 字符"/>
    <w:basedOn w:val="785"/>
    <w:link w:val="778"/>
    <w:uiPriority w:val="9"/>
    <w:qFormat/>
    <w:rPr>
      <w:rFonts w:ascii="Times New Roman" w:hAnsi="Times New Roman" w:eastAsia="仿宋_GB2312" w:cs="Times New Roman"/>
      <w:b/>
      <w:bCs/>
      <w:sz w:val="32"/>
      <w:szCs w:val="32"/>
    </w:rPr>
  </w:style>
  <w:style w:type="character" w:styleId="995" w:customStyle="1">
    <w:name w:val="标题 4 字符"/>
    <w:basedOn w:val="785"/>
    <w:link w:val="779"/>
    <w:qFormat/>
    <w:rPr>
      <w:rFonts w:ascii="Arial" w:hAnsi="Arial" w:eastAsia="宋体" w:cs="Times New Roman"/>
      <w:b/>
      <w:color w:val="000000"/>
      <w:sz w:val="24"/>
      <w:szCs w:val="24"/>
    </w:rPr>
  </w:style>
  <w:style w:type="character" w:styleId="996" w:customStyle="1">
    <w:name w:val="标题 5 字符"/>
    <w:basedOn w:val="785"/>
    <w:link w:val="780"/>
    <w:qFormat/>
    <w:rPr>
      <w:rFonts w:ascii="Times New Roman" w:hAnsi="Times New Roman" w:eastAsia="仿宋_GB2312" w:cs="Times New Roman"/>
      <w:sz w:val="28"/>
    </w:rPr>
  </w:style>
  <w:style w:type="character" w:styleId="997" w:customStyle="1">
    <w:name w:val="标题 6 字符"/>
    <w:basedOn w:val="785"/>
    <w:link w:val="781"/>
    <w:qFormat/>
    <w:rPr>
      <w:rFonts w:ascii="Arial" w:hAnsi="Arial" w:eastAsia="黑体" w:cs="Times New Roman"/>
      <w:b/>
      <w:bCs/>
      <w:sz w:val="24"/>
      <w:szCs w:val="24"/>
    </w:rPr>
  </w:style>
  <w:style w:type="character" w:styleId="998" w:customStyle="1">
    <w:name w:val="标题 7 字符"/>
    <w:basedOn w:val="785"/>
    <w:link w:val="782"/>
    <w:qFormat/>
    <w:rPr>
      <w:rFonts w:ascii="Times New Roman" w:hAnsi="Times New Roman" w:eastAsia="宋体" w:cs="Times New Roman"/>
      <w:b/>
      <w:bCs/>
      <w:sz w:val="24"/>
      <w:szCs w:val="24"/>
    </w:rPr>
  </w:style>
  <w:style w:type="character" w:styleId="999" w:customStyle="1">
    <w:name w:val="标题 8 字符"/>
    <w:basedOn w:val="785"/>
    <w:link w:val="783"/>
    <w:qFormat/>
    <w:rPr>
      <w:rFonts w:ascii="Arial" w:hAnsi="Arial" w:eastAsia="黑体" w:cs="Times New Roman"/>
      <w:sz w:val="24"/>
      <w:szCs w:val="24"/>
    </w:rPr>
  </w:style>
  <w:style w:type="character" w:styleId="1000" w:customStyle="1">
    <w:name w:val="标题 9 字符"/>
    <w:basedOn w:val="785"/>
    <w:link w:val="784"/>
    <w:qFormat/>
    <w:rPr>
      <w:rFonts w:ascii="Arial" w:hAnsi="Arial" w:eastAsia="黑体" w:cs="Times New Roman"/>
      <w:sz w:val="21"/>
      <w:szCs w:val="21"/>
    </w:rPr>
  </w:style>
  <w:style w:type="character" w:styleId="1001" w:customStyle="1">
    <w:name w:val="文档结构图 字符"/>
    <w:basedOn w:val="785"/>
    <w:link w:val="794"/>
    <w:qFormat/>
    <w:rPr>
      <w:rFonts w:ascii="Times New Roman" w:hAnsi="Times New Roman" w:eastAsia="仿宋_GB2312" w:cs="Times New Roman"/>
      <w:sz w:val="28"/>
      <w:shd w:val="clear" w:color="auto" w:fill="000080"/>
    </w:rPr>
  </w:style>
  <w:style w:type="character" w:styleId="1002" w:customStyle="1">
    <w:name w:val="批注文字 字符"/>
    <w:basedOn w:val="785"/>
    <w:link w:val="795"/>
    <w:qFormat/>
    <w:rPr>
      <w:rFonts w:ascii="Times New Roman" w:hAnsi="Times New Roman" w:eastAsia="仿宋_GB2312" w:cs="Times New Roman"/>
      <w:sz w:val="28"/>
      <w:szCs w:val="24"/>
    </w:rPr>
  </w:style>
  <w:style w:type="character" w:styleId="1003" w:customStyle="1">
    <w:name w:val="正文文本 3 字符"/>
    <w:basedOn w:val="785"/>
    <w:link w:val="796"/>
    <w:qFormat/>
    <w:rPr>
      <w:rFonts w:ascii="Times New Roman" w:hAnsi="Times New Roman" w:eastAsia="宋体" w:cs="Times New Roman"/>
      <w:sz w:val="13"/>
    </w:rPr>
  </w:style>
  <w:style w:type="character" w:styleId="1004" w:customStyle="1">
    <w:name w:val="正文文本 字符"/>
    <w:basedOn w:val="785"/>
    <w:link w:val="797"/>
    <w:qFormat/>
    <w:rPr>
      <w:rFonts w:ascii="宋体" w:hAnsi="Times New Roman" w:eastAsia="宋体" w:cs="Times New Roman"/>
      <w:sz w:val="28"/>
      <w:szCs w:val="24"/>
    </w:rPr>
  </w:style>
  <w:style w:type="character" w:styleId="1005" w:customStyle="1">
    <w:name w:val="正文文本缩进 字符"/>
    <w:basedOn w:val="785"/>
    <w:link w:val="798"/>
    <w:qFormat/>
    <w:rPr>
      <w:rFonts w:ascii="宋体" w:hAnsi="Times New Roman" w:eastAsia="宋体" w:cs="Times New Roman"/>
      <w:sz w:val="28"/>
    </w:rPr>
  </w:style>
  <w:style w:type="character" w:styleId="1006" w:customStyle="1">
    <w:name w:val="纯文本 字符"/>
    <w:basedOn w:val="785"/>
    <w:link w:val="803"/>
    <w:qFormat/>
    <w:rPr>
      <w:rFonts w:ascii="宋体" w:hAnsi="Courier New" w:eastAsia="宋体" w:cs="Times New Roman"/>
      <w:b/>
      <w:sz w:val="21"/>
    </w:rPr>
  </w:style>
  <w:style w:type="character" w:styleId="1007" w:customStyle="1">
    <w:name w:val="日期 字符"/>
    <w:basedOn w:val="785"/>
    <w:link w:val="805"/>
    <w:qFormat/>
    <w:rPr>
      <w:rFonts w:ascii="宋体" w:hAnsi="Times New Roman" w:eastAsia="仿宋_GB2312" w:cs="Times New Roman"/>
      <w:sz w:val="28"/>
    </w:rPr>
  </w:style>
  <w:style w:type="character" w:styleId="1008" w:customStyle="1">
    <w:name w:val="正文文本缩进 2 字符"/>
    <w:basedOn w:val="785"/>
    <w:link w:val="806"/>
    <w:qFormat/>
    <w:rPr>
      <w:rFonts w:ascii="宋体" w:hAnsi="Times New Roman" w:eastAsia="仿宋_GB2312" w:cs="Times New Roman"/>
      <w:sz w:val="28"/>
    </w:rPr>
  </w:style>
  <w:style w:type="character" w:styleId="1009" w:customStyle="1">
    <w:name w:val="批注框文本 字符"/>
    <w:basedOn w:val="785"/>
    <w:link w:val="808"/>
    <w:uiPriority w:val="99"/>
    <w:qFormat/>
    <w:rPr>
      <w:rFonts w:ascii="Times New Roman" w:hAnsi="Times New Roman" w:eastAsia="仿宋_GB2312" w:cs="Times New Roman"/>
      <w:sz w:val="18"/>
      <w:szCs w:val="18"/>
    </w:rPr>
  </w:style>
  <w:style w:type="character" w:styleId="1010" w:customStyle="1">
    <w:name w:val="正文文本缩进 3 字符"/>
    <w:basedOn w:val="785"/>
    <w:link w:val="816"/>
    <w:qFormat/>
    <w:rPr>
      <w:rFonts w:ascii="Times New Roman" w:hAnsi="Times New Roman" w:eastAsia="仿宋_GB2312" w:cs="Times New Roman"/>
      <w:color w:val="ff0000"/>
      <w:sz w:val="28"/>
    </w:rPr>
  </w:style>
  <w:style w:type="character" w:styleId="1011" w:customStyle="1">
    <w:name w:val="正文文本 2 字符"/>
    <w:basedOn w:val="785"/>
    <w:link w:val="820"/>
    <w:qFormat/>
    <w:rPr>
      <w:rFonts w:ascii="Times New Roman" w:hAnsi="Times New Roman" w:eastAsia="宋体" w:cs="Times New Roman"/>
      <w:sz w:val="21"/>
    </w:rPr>
  </w:style>
  <w:style w:type="character" w:styleId="1012" w:customStyle="1">
    <w:name w:val="标题 字符"/>
    <w:basedOn w:val="785"/>
    <w:link w:val="822"/>
    <w:qFormat/>
    <w:rPr>
      <w:rFonts w:ascii="隶书" w:hAnsi="Arial" w:eastAsia="隶书" w:cs="Times New Roman"/>
      <w:b/>
      <w:sz w:val="44"/>
    </w:rPr>
  </w:style>
  <w:style w:type="character" w:styleId="1013" w:customStyle="1">
    <w:name w:val="批注主题 字符"/>
    <w:basedOn w:val="1002"/>
    <w:link w:val="824"/>
    <w:uiPriority w:val="99"/>
    <w:qFormat/>
    <w:rPr>
      <w:rFonts w:ascii="Times New Roman" w:hAnsi="Times New Roman" w:eastAsia="仿宋_GB2312" w:cs="Times New Roman"/>
      <w:b/>
      <w:bCs/>
      <w:sz w:val="28"/>
      <w:szCs w:val="24"/>
    </w:rPr>
  </w:style>
  <w:style w:type="character" w:styleId="1014" w:customStyle="1">
    <w:name w:val="正文文本首行缩进 字符"/>
    <w:basedOn w:val="1004"/>
    <w:link w:val="825"/>
    <w:qFormat/>
    <w:rPr>
      <w:rFonts w:ascii="Times New Roman" w:hAnsi="Times New Roman" w:eastAsia="仿宋_GB2312" w:cs="Times New Roman"/>
      <w:sz w:val="28"/>
      <w:szCs w:val="24"/>
    </w:rPr>
  </w:style>
  <w:style w:type="character" w:styleId="1015" w:customStyle="1">
    <w:name w:val="正文文本首行缩进 2 字符"/>
    <w:basedOn w:val="1005"/>
    <w:link w:val="826"/>
    <w:qFormat/>
    <w:rPr>
      <w:rFonts w:ascii="Times New Roman" w:hAnsi="Times New Roman" w:eastAsia="仿宋_GB2312" w:cs="Times New Roman"/>
      <w:sz w:val="28"/>
    </w:rPr>
  </w:style>
  <w:style w:type="character" w:styleId="1016" w:customStyle="1">
    <w:name w:val="超链接1"/>
    <w:basedOn w:val="785"/>
    <w:unhideWhenUsed/>
    <w:qFormat/>
    <w:rPr>
      <w:color w:val="0000ff"/>
      <w:u w:val="single"/>
    </w:rPr>
  </w:style>
  <w:style w:type="character" w:styleId="1017" w:customStyle="1">
    <w:name w:val="标题 2 字符"/>
    <w:basedOn w:val="785"/>
    <w:link w:val="777"/>
    <w:qFormat/>
    <w:rPr>
      <w:rFonts w:ascii="宋体" w:hAnsi="宋体" w:eastAsia="宋体" w:cs="Times New Roman"/>
      <w:b/>
      <w:bCs/>
      <w:sz w:val="36"/>
      <w:szCs w:val="36"/>
    </w:rPr>
  </w:style>
  <w:style w:type="character" w:styleId="1018" w:customStyle="1">
    <w:name w:val="列表编号 字符"/>
    <w:basedOn w:val="785"/>
    <w:link w:val="790"/>
    <w:qFormat/>
    <w:rPr>
      <w:rFonts w:ascii="Times New Roman" w:hAnsi="Times New Roman" w:eastAsia="宋体" w:cs="Times New Roman"/>
      <w:sz w:val="24"/>
      <w:szCs w:val="24"/>
    </w:rPr>
  </w:style>
  <w:style w:type="character" w:styleId="1019" w:customStyle="1">
    <w:name w:val="题注 字符"/>
    <w:link w:val="792"/>
    <w:qFormat/>
    <w:rPr>
      <w:rFonts w:ascii="Times New Roman" w:hAnsi="Times New Roman" w:eastAsia="楷体_GB2312" w:cs="Times New Roman"/>
      <w:sz w:val="21"/>
    </w:rPr>
  </w:style>
  <w:style w:type="character" w:styleId="1020" w:customStyle="1">
    <w:name w:val="日期 Char"/>
    <w:link w:val="1021"/>
    <w:qFormat/>
    <w:rPr>
      <w:rFonts w:eastAsia="仿宋_GB2312"/>
      <w:sz w:val="28"/>
    </w:rPr>
  </w:style>
  <w:style w:type="paragraph" w:styleId="1021" w:customStyle="1">
    <w:name w:val="日期1"/>
    <w:basedOn w:val="775"/>
    <w:next w:val="775"/>
    <w:link w:val="1020"/>
    <w:qFormat/>
    <w:pPr>
      <w:spacing w:line="560" w:lineRule="exact"/>
    </w:pPr>
    <w:rPr>
      <w:rFonts w:eastAsia="仿宋_GB2312"/>
      <w:sz w:val="28"/>
      <w:szCs w:val="20"/>
    </w:rPr>
  </w:style>
  <w:style w:type="paragraph" w:styleId="1022" w:customStyle="1">
    <w:name w:val="批注框文本 Char Char"/>
    <w:basedOn w:val="775"/>
    <w:qFormat/>
    <w:rPr>
      <w:rFonts w:ascii="Times New Roman" w:hAnsi="Times New Roman" w:eastAsia="仿宋_GB2312" w:cs="Times New Roman"/>
      <w:sz w:val="18"/>
      <w:szCs w:val="18"/>
    </w:rPr>
  </w:style>
  <w:style w:type="paragraph" w:styleId="1023" w:customStyle="1">
    <w:name w:val="标题 21"/>
    <w:basedOn w:val="775"/>
    <w:next w:val="775"/>
    <w:link w:val="1024"/>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1024" w:customStyle="1">
    <w:name w:val="标题 2 Char"/>
    <w:link w:val="1023"/>
    <w:qFormat/>
    <w:rPr>
      <w:rFonts w:ascii="Times New Roman" w:hAnsi="Times New Roman" w:eastAsia="黑体" w:cs="Times New Roman"/>
      <w:sz w:val="28"/>
      <w:szCs w:val="24"/>
    </w:rPr>
  </w:style>
  <w:style w:type="paragraph" w:styleId="1025" w:customStyle="1">
    <w:name w:val="标题 31"/>
    <w:basedOn w:val="775"/>
    <w:next w:val="775"/>
    <w:link w:val="1026"/>
    <w:qFormat/>
    <w:pPr>
      <w:jc w:val="left"/>
      <w:keepLines/>
      <w:keepNext/>
      <w:spacing w:line="360" w:lineRule="auto"/>
      <w:widowControl/>
      <w:outlineLvl w:val="2"/>
    </w:pPr>
    <w:rPr>
      <w:rFonts w:ascii="Times New Roman" w:hAnsi="Times New Roman" w:eastAsia="黑体" w:cs="Times New Roman"/>
      <w:sz w:val="28"/>
    </w:rPr>
  </w:style>
  <w:style w:type="character" w:styleId="1026" w:customStyle="1">
    <w:name w:val="标题 3 Char"/>
    <w:link w:val="1025"/>
    <w:qFormat/>
    <w:rPr>
      <w:rFonts w:ascii="Times New Roman" w:hAnsi="Times New Roman" w:eastAsia="黑体" w:cs="Times New Roman"/>
      <w:sz w:val="28"/>
      <w:szCs w:val="24"/>
    </w:rPr>
  </w:style>
  <w:style w:type="paragraph" w:styleId="1027" w:customStyle="1">
    <w:name w:val="标题 41"/>
    <w:basedOn w:val="775"/>
    <w:next w:val="775"/>
    <w:qFormat/>
    <w:pPr>
      <w:keepLines/>
      <w:keepNext/>
      <w:spacing w:before="280" w:after="290" w:line="376" w:lineRule="auto"/>
      <w:outlineLvl w:val="3"/>
    </w:pPr>
    <w:rPr>
      <w:rFonts w:ascii="Arial" w:hAnsi="Arial" w:eastAsia="黑体" w:cs="Times New Roman"/>
      <w:b/>
      <w:bCs/>
      <w:sz w:val="28"/>
      <w:szCs w:val="28"/>
    </w:rPr>
  </w:style>
  <w:style w:type="paragraph" w:styleId="1028" w:customStyle="1">
    <w:name w:val="标题 51"/>
    <w:basedOn w:val="775"/>
    <w:next w:val="775"/>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1029" w:customStyle="1">
    <w:name w:val="标题 61"/>
    <w:basedOn w:val="775"/>
    <w:next w:val="775"/>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1030" w:customStyle="1">
    <w:name w:val="标题 71"/>
    <w:basedOn w:val="775"/>
    <w:next w:val="775"/>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1031" w:customStyle="1">
    <w:name w:val="标题 81"/>
    <w:basedOn w:val="775"/>
    <w:next w:val="775"/>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1032" w:customStyle="1">
    <w:name w:val="标题 91"/>
    <w:basedOn w:val="775"/>
    <w:next w:val="775"/>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1033" w:customStyle="1">
    <w:name w:val="Table_Small"/>
    <w:basedOn w:val="775"/>
    <w:qFormat/>
    <w:pPr>
      <w:spacing w:before="40" w:after="40"/>
      <w:widowControl/>
    </w:pPr>
    <w:rPr>
      <w:rFonts w:ascii="Arial" w:hAnsi="Arial" w:eastAsia="仿宋_GB2312" w:cs="Times New Roman"/>
      <w:sz w:val="16"/>
      <w:szCs w:val="20"/>
    </w:rPr>
  </w:style>
  <w:style w:type="paragraph" w:styleId="1034" w:customStyle="1">
    <w:name w:val="文档正文"/>
    <w:basedOn w:val="775"/>
    <w:link w:val="1035"/>
    <w:qFormat/>
    <w:pPr>
      <w:ind w:firstLine="567"/>
      <w:spacing w:line="360" w:lineRule="auto"/>
    </w:pPr>
    <w:rPr>
      <w:rFonts w:ascii="Arial" w:hAnsi="Arial" w:eastAsia="仿宋_GB2312" w:cs="Times New Roman"/>
      <w:sz w:val="24"/>
    </w:rPr>
  </w:style>
  <w:style w:type="character" w:styleId="1035" w:customStyle="1">
    <w:name w:val="文档正文 Char1"/>
    <w:link w:val="1034"/>
    <w:qFormat/>
    <w:rPr>
      <w:rFonts w:ascii="Arial" w:hAnsi="Arial" w:eastAsia="仿宋_GB2312" w:cs="Times New Roman"/>
      <w:sz w:val="24"/>
      <w:szCs w:val="24"/>
    </w:rPr>
  </w:style>
  <w:style w:type="paragraph" w:styleId="1036" w:customStyle="1">
    <w:name w:val="标号"/>
    <w:basedOn w:val="775"/>
    <w:qFormat/>
    <w:pPr>
      <w:spacing w:line="360" w:lineRule="auto"/>
    </w:pPr>
    <w:rPr>
      <w:rFonts w:ascii="宋体" w:hAnsi="宋体" w:eastAsia="仿宋_GB2312" w:cs="Times New Roman"/>
      <w:sz w:val="24"/>
      <w:szCs w:val="20"/>
    </w:rPr>
  </w:style>
  <w:style w:type="paragraph" w:styleId="1037" w:customStyle="1">
    <w:name w:val="b2"/>
    <w:basedOn w:val="775"/>
    <w:qFormat/>
    <w:pPr>
      <w:ind w:left="794" w:hanging="397"/>
      <w:spacing w:line="360" w:lineRule="auto"/>
      <w:tabs>
        <w:tab w:val="left" w:pos="794" w:leader="none"/>
      </w:tabs>
    </w:pPr>
    <w:rPr>
      <w:rFonts w:ascii="宋体" w:hAnsi="宋体" w:eastAsia="仿宋_GB2312" w:cs="Times New Roman"/>
      <w:sz w:val="24"/>
      <w:szCs w:val="20"/>
    </w:rPr>
  </w:style>
  <w:style w:type="paragraph" w:styleId="1038" w:customStyle="1">
    <w:name w:val="正文文本1"/>
    <w:basedOn w:val="775"/>
    <w:qFormat/>
    <w:pPr>
      <w:spacing w:after="120"/>
    </w:pPr>
    <w:rPr>
      <w:rFonts w:ascii="Times New Roman" w:hAnsi="Times New Roman" w:eastAsia="仿宋_GB2312" w:cs="Times New Roman"/>
      <w:sz w:val="28"/>
    </w:rPr>
  </w:style>
  <w:style w:type="character" w:styleId="1039" w:customStyle="1">
    <w:name w:val="页脚 Char"/>
    <w:link w:val="990"/>
    <w:uiPriority w:val="99"/>
    <w:qFormat/>
    <w:rPr>
      <w:sz w:val="18"/>
      <w:szCs w:val="18"/>
    </w:rPr>
  </w:style>
  <w:style w:type="paragraph" w:styleId="1040" w:customStyle="1">
    <w:name w:val="正文缩进1"/>
    <w:basedOn w:val="775"/>
    <w:link w:val="1041"/>
    <w:qFormat/>
    <w:pPr>
      <w:ind w:firstLine="420"/>
      <w:spacing w:line="312" w:lineRule="atLeast"/>
    </w:pPr>
    <w:rPr>
      <w:rFonts w:ascii="Times New Roman" w:hAnsi="Times New Roman" w:eastAsia="仿宋_GB2312" w:cs="Times New Roman"/>
      <w:sz w:val="28"/>
    </w:rPr>
  </w:style>
  <w:style w:type="character" w:styleId="1041" w:customStyle="1">
    <w:name w:val="正文缩进 Char"/>
    <w:link w:val="1040"/>
    <w:qFormat/>
    <w:rPr>
      <w:rFonts w:ascii="Times New Roman" w:hAnsi="Times New Roman" w:eastAsia="仿宋_GB2312" w:cs="Times New Roman"/>
      <w:sz w:val="28"/>
      <w:szCs w:val="24"/>
    </w:rPr>
  </w:style>
  <w:style w:type="paragraph" w:styleId="1042" w:customStyle="1">
    <w:name w:val="正文首行缩进1"/>
    <w:basedOn w:val="1038"/>
    <w:qFormat/>
    <w:pPr>
      <w:ind w:firstLine="420"/>
      <w:spacing w:after="0" w:line="360" w:lineRule="auto"/>
    </w:pPr>
    <w:rPr>
      <w:rFonts w:ascii="宋体" w:hAnsi="宋体"/>
      <w:sz w:val="24"/>
      <w:szCs w:val="20"/>
    </w:rPr>
  </w:style>
  <w:style w:type="paragraph" w:styleId="1043" w:customStyle="1">
    <w:name w:val="Numbered list 2.3"/>
    <w:basedOn w:val="1025"/>
    <w:next w:val="775"/>
    <w:qFormat/>
    <w:pPr>
      <w:spacing w:before="240" w:after="240" w:line="240" w:lineRule="auto"/>
    </w:pPr>
    <w:rPr>
      <w:rFonts w:ascii="Arial" w:hAnsi="Arial"/>
      <w:bCs/>
    </w:rPr>
  </w:style>
  <w:style w:type="paragraph" w:styleId="1044" w:customStyle="1">
    <w:name w:val="Table"/>
    <w:basedOn w:val="775"/>
    <w:qFormat/>
    <w:pPr>
      <w:spacing w:before="40" w:after="40"/>
      <w:widowControl/>
    </w:pPr>
    <w:rPr>
      <w:rFonts w:ascii="Arial" w:hAnsi="Arial" w:eastAsia="仿宋_GB2312" w:cs="Times New Roman"/>
      <w:sz w:val="24"/>
      <w:szCs w:val="20"/>
    </w:rPr>
  </w:style>
  <w:style w:type="paragraph" w:styleId="1045" w:customStyle="1">
    <w:name w:val="正文文本缩进 21"/>
    <w:basedOn w:val="775"/>
    <w:qFormat/>
    <w:pPr>
      <w:ind w:firstLine="465"/>
      <w:spacing w:line="440" w:lineRule="exact"/>
    </w:pPr>
    <w:rPr>
      <w:rFonts w:ascii="宋体" w:hAnsi="Times New Roman" w:eastAsia="仿宋_GB2312" w:cs="Times New Roman"/>
      <w:sz w:val="24"/>
      <w:szCs w:val="20"/>
    </w:rPr>
  </w:style>
  <w:style w:type="paragraph" w:styleId="1046" w:customStyle="1">
    <w:name w:val="Numbered list 1"/>
    <w:basedOn w:val="775"/>
    <w:next w:val="775"/>
    <w:qFormat/>
    <w:pPr>
      <w:ind w:left="360" w:hanging="360"/>
      <w:widowControl/>
      <w:tabs>
        <w:tab w:val="left" w:pos="360" w:leader="none"/>
      </w:tabs>
    </w:pPr>
    <w:rPr>
      <w:rFonts w:ascii="Arial" w:hAnsi="Arial" w:eastAsia="仿宋_GB2312" w:cs="Times New Roman"/>
      <w:sz w:val="24"/>
      <w:szCs w:val="20"/>
    </w:rPr>
  </w:style>
  <w:style w:type="paragraph" w:styleId="1047" w:customStyle="1">
    <w:name w:val="Numbered list 3.1"/>
    <w:basedOn w:val="823"/>
    <w:next w:val="775"/>
    <w:qFormat/>
    <w:pPr>
      <w:ind w:left="360" w:hanging="360"/>
      <w:spacing w:before="240" w:after="60" w:line="240" w:lineRule="auto"/>
      <w:widowControl/>
      <w:tabs>
        <w:tab w:val="left" w:pos="360" w:leader="none"/>
      </w:tabs>
    </w:pPr>
    <w:rPr>
      <w:rFonts w:ascii="Arial Narrow" w:hAnsi="Arial Narrow"/>
      <w:bCs w:val="0"/>
      <w:szCs w:val="20"/>
    </w:rPr>
  </w:style>
  <w:style w:type="paragraph" w:styleId="1048" w:customStyle="1">
    <w:name w:val="Numbered list 3.2"/>
    <w:basedOn w:val="1023"/>
    <w:next w:val="775"/>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1049" w:customStyle="1">
    <w:name w:val="Numbered list 3.3"/>
    <w:basedOn w:val="1025"/>
    <w:next w:val="775"/>
    <w:qFormat/>
    <w:pPr>
      <w:ind w:left="360" w:hanging="360"/>
      <w:spacing w:before="240" w:after="60" w:line="240" w:lineRule="auto"/>
      <w:tabs>
        <w:tab w:val="left" w:pos="720" w:leader="none"/>
      </w:tabs>
    </w:pPr>
    <w:rPr>
      <w:rFonts w:ascii="Arial Narrow" w:hAnsi="Arial Narrow"/>
      <w:bCs/>
      <w:sz w:val="22"/>
    </w:rPr>
  </w:style>
  <w:style w:type="paragraph" w:styleId="1050" w:customStyle="1">
    <w:name w:val="正文文本 21"/>
    <w:basedOn w:val="775"/>
    <w:qFormat/>
    <w:pPr>
      <w:ind w:left="425" w:hanging="425"/>
      <w:tabs>
        <w:tab w:val="left" w:pos="425" w:leader="none"/>
      </w:tabs>
    </w:pPr>
    <w:rPr>
      <w:rFonts w:ascii="Times New Roman" w:hAnsi="Times New Roman" w:eastAsia="仿宋_GB2312" w:cs="Times New Roman"/>
      <w:color w:val="000000"/>
      <w:sz w:val="24"/>
      <w:szCs w:val="20"/>
    </w:rPr>
  </w:style>
  <w:style w:type="paragraph" w:styleId="1051" w:customStyle="1">
    <w:name w:val="Bullet with text 1"/>
    <w:basedOn w:val="775"/>
    <w:qFormat/>
    <w:pPr>
      <w:ind w:left="360" w:hanging="360"/>
      <w:widowControl/>
      <w:tabs>
        <w:tab w:val="left" w:pos="360" w:leader="none"/>
      </w:tabs>
    </w:pPr>
    <w:rPr>
      <w:rFonts w:ascii="Arial" w:hAnsi="Arial" w:eastAsia="仿宋_GB2312" w:cs="Times New Roman"/>
      <w:sz w:val="20"/>
      <w:szCs w:val="20"/>
    </w:rPr>
  </w:style>
  <w:style w:type="paragraph" w:styleId="1052" w:customStyle="1">
    <w:name w:val="Bullet with text 2"/>
    <w:basedOn w:val="775"/>
    <w:qFormat/>
    <w:pPr>
      <w:ind w:left="720" w:hanging="360"/>
      <w:widowControl/>
      <w:tabs>
        <w:tab w:val="left" w:pos="720" w:leader="none"/>
      </w:tabs>
    </w:pPr>
    <w:rPr>
      <w:rFonts w:ascii="Arial" w:hAnsi="Arial" w:eastAsia="仿宋_GB2312" w:cs="Times New Roman"/>
      <w:sz w:val="20"/>
      <w:szCs w:val="20"/>
    </w:rPr>
  </w:style>
  <w:style w:type="paragraph" w:styleId="1053" w:customStyle="1">
    <w:name w:val="Bullet with text 3"/>
    <w:basedOn w:val="775"/>
    <w:qFormat/>
    <w:pPr>
      <w:ind w:left="1080" w:hanging="360"/>
      <w:widowControl/>
      <w:tabs>
        <w:tab w:val="left" w:pos="1080" w:leader="none"/>
      </w:tabs>
    </w:pPr>
    <w:rPr>
      <w:rFonts w:ascii="Arial" w:hAnsi="Arial" w:eastAsia="仿宋_GB2312" w:cs="Times New Roman"/>
      <w:sz w:val="20"/>
      <w:szCs w:val="20"/>
    </w:rPr>
  </w:style>
  <w:style w:type="paragraph" w:styleId="1054" w:customStyle="1">
    <w:name w:val="Bullet with text 4"/>
    <w:basedOn w:val="775"/>
    <w:qFormat/>
    <w:pPr>
      <w:ind w:left="1440" w:hanging="360"/>
      <w:widowControl/>
      <w:tabs>
        <w:tab w:val="left" w:pos="1440" w:leader="none"/>
      </w:tabs>
    </w:pPr>
    <w:rPr>
      <w:rFonts w:ascii="Arial" w:hAnsi="Arial" w:eastAsia="仿宋_GB2312" w:cs="Times New Roman"/>
      <w:sz w:val="20"/>
      <w:szCs w:val="20"/>
    </w:rPr>
  </w:style>
  <w:style w:type="paragraph" w:styleId="1055" w:customStyle="1">
    <w:name w:val="Bullet with text 5"/>
    <w:basedOn w:val="775"/>
    <w:qFormat/>
    <w:pPr>
      <w:ind w:left="1800" w:hanging="360"/>
      <w:widowControl/>
      <w:tabs>
        <w:tab w:val="left" w:pos="1800" w:leader="none"/>
      </w:tabs>
    </w:pPr>
    <w:rPr>
      <w:rFonts w:ascii="Arial" w:hAnsi="Arial" w:eastAsia="仿宋_GB2312" w:cs="Times New Roman"/>
      <w:sz w:val="20"/>
      <w:szCs w:val="20"/>
    </w:rPr>
  </w:style>
  <w:style w:type="paragraph" w:styleId="1056" w:customStyle="1">
    <w:name w:val="bullet1"/>
    <w:basedOn w:val="775"/>
    <w:qFormat/>
    <w:pPr>
      <w:ind w:left="135"/>
      <w:jc w:val="left"/>
      <w:spacing w:line="360" w:lineRule="auto"/>
      <w:widowControl/>
    </w:pPr>
    <w:rPr>
      <w:rFonts w:ascii="楷体" w:hAnsi="Arial" w:eastAsia="楷体" w:cs="Times New Roman"/>
      <w:sz w:val="24"/>
      <w:szCs w:val="20"/>
    </w:rPr>
  </w:style>
  <w:style w:type="paragraph" w:styleId="1057" w:customStyle="1">
    <w:name w:val="RM_Indt as Bull w txt 2"/>
    <w:basedOn w:val="1052"/>
    <w:next w:val="1052"/>
    <w:qFormat/>
    <w:pPr>
      <w:ind w:firstLine="0"/>
      <w:tabs>
        <w:tab w:val="clear" w:pos="720" w:leader="none"/>
      </w:tabs>
    </w:pPr>
  </w:style>
  <w:style w:type="paragraph" w:styleId="1058" w:customStyle="1">
    <w:name w:val="RM_Table_Bullet"/>
    <w:basedOn w:val="1054"/>
    <w:next w:val="775"/>
    <w:qFormat/>
    <w:pPr>
      <w:ind w:left="568" w:hanging="284"/>
      <w:tabs>
        <w:tab w:val="left" w:pos="567" w:leader="none"/>
        <w:tab w:val="clear" w:pos="1440" w:leader="none"/>
      </w:tabs>
    </w:pPr>
  </w:style>
  <w:style w:type="paragraph" w:styleId="1059" w:customStyle="1">
    <w:name w:val="小小节"/>
    <w:basedOn w:val="775"/>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1060" w:customStyle="1">
    <w:name w:val="项"/>
    <w:basedOn w:val="775"/>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1061" w:customStyle="1">
    <w:name w:val="正文列4_1"/>
    <w:basedOn w:val="775"/>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1062" w:customStyle="1">
    <w:name w:val="正文文本缩进 31"/>
    <w:basedOn w:val="775"/>
    <w:qFormat/>
    <w:pPr>
      <w:ind w:firstLine="567"/>
      <w:spacing w:line="560" w:lineRule="exact"/>
    </w:pPr>
    <w:rPr>
      <w:rFonts w:ascii="Times New Roman" w:hAnsi="Times New Roman" w:eastAsia="仿宋_GB2312" w:cs="Times New Roman"/>
      <w:color w:val="ff00ff"/>
      <w:sz w:val="28"/>
    </w:rPr>
  </w:style>
  <w:style w:type="paragraph" w:styleId="1063" w:customStyle="1">
    <w:name w:val="正文文本 31"/>
    <w:basedOn w:val="775"/>
    <w:qFormat/>
    <w:rPr>
      <w:rFonts w:ascii="Times New Roman" w:hAnsi="Times New Roman" w:eastAsia="仿宋_GB2312" w:cs="Times New Roman"/>
    </w:rPr>
  </w:style>
  <w:style w:type="paragraph" w:styleId="1064" w:customStyle="1">
    <w:name w:val="题注1"/>
    <w:basedOn w:val="775"/>
    <w:next w:val="775"/>
    <w:link w:val="1065"/>
    <w:qFormat/>
    <w:pPr>
      <w:jc w:val="center"/>
      <w:spacing w:before="60" w:after="20"/>
      <w:widowControl/>
    </w:pPr>
    <w:rPr>
      <w:rFonts w:ascii="宋体" w:hAnsi="宋体" w:eastAsia="Times New Roman" w:cs="Times New Roman"/>
      <w:b/>
      <w:sz w:val="28"/>
    </w:rPr>
  </w:style>
  <w:style w:type="character" w:styleId="1065" w:customStyle="1">
    <w:name w:val="题注 Char2"/>
    <w:link w:val="1064"/>
    <w:qFormat/>
    <w:rPr>
      <w:rFonts w:ascii="宋体" w:hAnsi="宋体" w:eastAsia="Times New Roman" w:cs="Times New Roman"/>
      <w:b/>
      <w:sz w:val="28"/>
      <w:szCs w:val="24"/>
    </w:rPr>
  </w:style>
  <w:style w:type="paragraph" w:styleId="1066" w:customStyle="1">
    <w:name w:val="索引 11"/>
    <w:basedOn w:val="775"/>
    <w:next w:val="775"/>
    <w:qFormat/>
    <w:pPr>
      <w:jc w:val="center"/>
      <w:spacing w:line="400" w:lineRule="exact"/>
    </w:pPr>
    <w:rPr>
      <w:rFonts w:ascii="Times New Roman" w:hAnsi="Times New Roman" w:eastAsia="仿宋_GB2312" w:cs="Times New Roman"/>
    </w:rPr>
  </w:style>
  <w:style w:type="paragraph" w:styleId="1067" w:customStyle="1">
    <w:name w:val="样式 正文缩进正文（首行缩进两字）表正文正文非缩进标题4 + 行距: 1.5 倍行距"/>
    <w:basedOn w:val="1040"/>
    <w:qFormat/>
    <w:pPr>
      <w:spacing w:line="560" w:lineRule="atLeast"/>
    </w:pPr>
    <w:rPr>
      <w:bCs/>
      <w:spacing w:val="4"/>
    </w:rPr>
  </w:style>
  <w:style w:type="paragraph" w:styleId="1068" w:customStyle="1">
    <w:name w:val="H2 Text"/>
    <w:basedOn w:val="1038"/>
    <w:qFormat/>
    <w:pPr>
      <w:ind w:left="720" w:right="220" w:hanging="720"/>
      <w:spacing w:before="120"/>
      <w:widowControl/>
      <w:tabs>
        <w:tab w:val="left" w:pos="-420" w:leader="none"/>
      </w:tabs>
    </w:pPr>
    <w:rPr>
      <w:rFonts w:ascii="宋体" w:hAnsi="宋体" w:eastAsia="宋体"/>
      <w:sz w:val="24"/>
      <w:szCs w:val="20"/>
    </w:rPr>
  </w:style>
  <w:style w:type="paragraph" w:styleId="1069" w:customStyle="1">
    <w:name w:val="封面中部"/>
    <w:basedOn w:val="775"/>
    <w:qFormat/>
    <w:pPr>
      <w:spacing w:line="300" w:lineRule="auto"/>
      <w:tabs>
        <w:tab w:val="left" w:pos="2977" w:leader="none"/>
      </w:tabs>
    </w:pPr>
    <w:rPr>
      <w:rFonts w:ascii="Arial" w:hAnsi="Times New Roman" w:eastAsia="仿宋_GB2312" w:cs="Times New Roman"/>
      <w:sz w:val="32"/>
      <w:szCs w:val="20"/>
    </w:rPr>
  </w:style>
  <w:style w:type="paragraph" w:styleId="1070" w:customStyle="1">
    <w:name w:val="文档结构图1"/>
    <w:basedOn w:val="775"/>
    <w:qFormat/>
    <w:pPr>
      <w:shd w:val="clear" w:color="auto" w:fill="000080"/>
    </w:pPr>
    <w:rPr>
      <w:rFonts w:ascii="Times New Roman" w:hAnsi="Times New Roman" w:eastAsia="仿宋_GB2312" w:cs="Times New Roman"/>
      <w:sz w:val="28"/>
    </w:rPr>
  </w:style>
  <w:style w:type="paragraph" w:styleId="1071" w:customStyle="1">
    <w:name w:val="插图题注"/>
    <w:qFormat/>
    <w:pPr>
      <w:ind w:left="1701"/>
      <w:jc w:val="center"/>
      <w:spacing w:before="120" w:after="120" w:line="300" w:lineRule="auto"/>
    </w:pPr>
    <w:rPr>
      <w:sz w:val="21"/>
    </w:rPr>
  </w:style>
  <w:style w:type="paragraph" w:styleId="1072" w:customStyle="1">
    <w:name w:val="普通(网站)1"/>
    <w:basedOn w:val="775"/>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1073" w:customStyle="1">
    <w:name w:val="my style"/>
    <w:basedOn w:val="775"/>
    <w:qFormat/>
    <w:pPr>
      <w:ind w:firstLine="567"/>
      <w:spacing w:line="560" w:lineRule="exact"/>
    </w:pPr>
    <w:rPr>
      <w:rFonts w:ascii="Times New Roman" w:hAnsi="Times New Roman" w:eastAsia="仿宋_GB2312" w:cs="Times New Roman"/>
      <w:sz w:val="28"/>
      <w:szCs w:val="20"/>
    </w:rPr>
  </w:style>
  <w:style w:type="paragraph" w:styleId="1074" w:customStyle="1">
    <w:name w:val="缺省文本"/>
    <w:basedOn w:val="775"/>
    <w:qFormat/>
    <w:pPr>
      <w:jc w:val="left"/>
    </w:pPr>
    <w:rPr>
      <w:rFonts w:ascii="Times New Roman" w:hAnsi="Times New Roman" w:eastAsia="宋体" w:cs="Times New Roman"/>
      <w:sz w:val="24"/>
      <w:szCs w:val="20"/>
    </w:rPr>
  </w:style>
  <w:style w:type="paragraph" w:styleId="1075" w:customStyle="1">
    <w:name w:val="样式 标题 3 + 左侧:  0.99 厘米"/>
    <w:basedOn w:val="1025"/>
    <w:qFormat/>
    <w:pPr>
      <w:tabs>
        <w:tab w:val="left" w:pos="0" w:leader="none"/>
        <w:tab w:val="left" w:pos="561" w:leader="none"/>
        <w:tab w:val="left" w:pos="1080" w:leader="none"/>
        <w:tab w:val="center" w:pos="4532" w:leader="none"/>
      </w:tabs>
    </w:pPr>
    <w:rPr>
      <w:iCs/>
      <w:color w:val="000000"/>
      <w:szCs w:val="28"/>
    </w:rPr>
  </w:style>
  <w:style w:type="paragraph" w:styleId="1076" w:customStyle="1">
    <w:name w:val="项目段落"/>
    <w:basedOn w:val="775"/>
    <w:qFormat/>
    <w:pPr>
      <w:ind w:left="902" w:hanging="420"/>
      <w:spacing w:before="60"/>
      <w:tabs>
        <w:tab w:val="left" w:pos="902" w:leader="none"/>
      </w:tabs>
    </w:pPr>
    <w:rPr>
      <w:rFonts w:ascii="Arial" w:hAnsi="Arial" w:eastAsia="仿宋_GB2312" w:cs="Times New Roman"/>
      <w:sz w:val="24"/>
      <w:szCs w:val="20"/>
    </w:rPr>
  </w:style>
  <w:style w:type="paragraph" w:styleId="1077" w:customStyle="1">
    <w:name w:val="xl34"/>
    <w:basedOn w:val="775"/>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1078" w:customStyle="1">
    <w:name w:val="样式 标题 1H1Heading OnePIM 1Section Headh1l11Heading 0app ..."/>
    <w:basedOn w:val="823"/>
    <w:qFormat/>
    <w:pPr>
      <w:spacing w:line="240" w:lineRule="auto"/>
    </w:pPr>
    <w:rPr>
      <w:rFonts w:cs="宋体"/>
      <w:szCs w:val="28"/>
    </w:rPr>
  </w:style>
  <w:style w:type="paragraph" w:styleId="1079" w:customStyle="1">
    <w:name w:val="Char"/>
    <w:basedOn w:val="775"/>
    <w:qFormat/>
    <w:pPr>
      <w:spacing w:line="360" w:lineRule="auto"/>
    </w:pPr>
    <w:rPr>
      <w:rFonts w:ascii="Times New Roman" w:hAnsi="Times New Roman" w:eastAsia="宋体" w:cs="Times New Roman"/>
      <w:sz w:val="24"/>
      <w:szCs w:val="20"/>
    </w:rPr>
  </w:style>
  <w:style w:type="paragraph" w:styleId="1080" w:customStyle="1">
    <w:name w:val="默认段落字体 Para Char Char Char Char Char Char Char"/>
    <w:basedOn w:val="775"/>
    <w:qFormat/>
    <w:rPr>
      <w:rFonts w:ascii="Tahoma" w:hAnsi="Tahoma" w:eastAsia="宋体" w:cs="Times New Roman"/>
      <w:sz w:val="24"/>
      <w:szCs w:val="20"/>
    </w:rPr>
  </w:style>
  <w:style w:type="paragraph" w:styleId="1081" w:customStyle="1">
    <w:name w:val="批注主题1"/>
    <w:basedOn w:val="795"/>
    <w:next w:val="795"/>
    <w:qFormat/>
    <w:rPr>
      <w:b/>
      <w:bCs/>
    </w:rPr>
  </w:style>
  <w:style w:type="paragraph" w:styleId="1082" w:customStyle="1">
    <w:name w:val="Char1 Char Char Char"/>
    <w:basedOn w:val="775"/>
    <w:qFormat/>
    <w:pPr>
      <w:spacing w:line="360" w:lineRule="auto"/>
    </w:pPr>
    <w:rPr>
      <w:rFonts w:ascii="Times New Roman" w:hAnsi="Times New Roman" w:eastAsia="宋体" w:cs="Times New Roman"/>
      <w:sz w:val="24"/>
      <w:szCs w:val="20"/>
    </w:rPr>
  </w:style>
  <w:style w:type="paragraph" w:styleId="1083" w:customStyle="1">
    <w:name w:val="new"/>
    <w:basedOn w:val="775"/>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1084" w:customStyle="1">
    <w:name w:val="BEA Text"/>
    <w:link w:val="1085"/>
    <w:qFormat/>
    <w:pPr>
      <w:ind w:left="210" w:firstLine="480"/>
      <w:jc w:val="both"/>
      <w:spacing w:line="360" w:lineRule="auto"/>
    </w:pPr>
    <w:rPr>
      <w:rFonts w:ascii="Verdana" w:hAnsi="Verdana"/>
      <w:sz w:val="24"/>
      <w:szCs w:val="24"/>
    </w:rPr>
  </w:style>
  <w:style w:type="character" w:styleId="1085" w:customStyle="1">
    <w:name w:val="BEA Text Char Char"/>
    <w:link w:val="1084"/>
    <w:qFormat/>
    <w:rPr>
      <w:rFonts w:ascii="Verdana" w:hAnsi="Verdana" w:eastAsia="宋体" w:cs="Times New Roman"/>
      <w:sz w:val="24"/>
      <w:szCs w:val="24"/>
    </w:rPr>
  </w:style>
  <w:style w:type="paragraph" w:styleId="1086" w:customStyle="1">
    <w:name w:val="a14"/>
    <w:basedOn w:val="775"/>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1087" w:customStyle="1">
    <w:name w:val="其它文字"/>
    <w:qFormat/>
  </w:style>
  <w:style w:type="paragraph" w:styleId="1088" w:customStyle="1">
    <w:name w:val="Char1"/>
    <w:basedOn w:val="775"/>
    <w:qFormat/>
    <w:pPr>
      <w:jc w:val="left"/>
    </w:pPr>
    <w:rPr>
      <w:rFonts w:ascii="Tahoma" w:hAnsi="Tahoma" w:eastAsia="宋体" w:cs="Times New Roman"/>
      <w:sz w:val="24"/>
      <w:szCs w:val="20"/>
    </w:rPr>
  </w:style>
  <w:style w:type="paragraph" w:styleId="1089" w:customStyle="1">
    <w:name w:val="Char1 Char Char Char1"/>
    <w:basedOn w:val="775"/>
    <w:qFormat/>
    <w:rPr>
      <w:rFonts w:ascii="Times New Roman" w:hAnsi="Times New Roman" w:eastAsia="宋体" w:cs="Times New Roman"/>
      <w:szCs w:val="20"/>
    </w:rPr>
  </w:style>
  <w:style w:type="paragraph" w:styleId="1090" w:customStyle="1">
    <w:name w:val="项目1"/>
    <w:basedOn w:val="1040"/>
    <w:next w:val="1040"/>
    <w:qFormat/>
    <w:pPr>
      <w:ind w:firstLine="463"/>
      <w:jc w:val="left"/>
      <w:spacing w:line="360" w:lineRule="auto"/>
    </w:pPr>
    <w:rPr>
      <w:rFonts w:ascii="宋体" w:hAnsi="宋体" w:eastAsia="宋体"/>
      <w:b/>
      <w:bCs/>
      <w:color w:val="000000"/>
      <w:sz w:val="24"/>
    </w:rPr>
  </w:style>
  <w:style w:type="paragraph" w:styleId="1091" w:customStyle="1">
    <w:name w:val="项目2"/>
    <w:basedOn w:val="775"/>
    <w:qFormat/>
    <w:pPr>
      <w:ind w:firstLine="527"/>
      <w:jc w:val="left"/>
      <w:spacing w:line="360" w:lineRule="auto"/>
      <w:tabs>
        <w:tab w:val="left" w:pos="990" w:leader="none"/>
      </w:tabs>
    </w:pPr>
    <w:rPr>
      <w:rFonts w:ascii="宋体" w:hAnsi="宋体" w:eastAsia="宋体" w:cs="Times New Roman"/>
      <w:color w:val="000000"/>
      <w:szCs w:val="21"/>
    </w:rPr>
  </w:style>
  <w:style w:type="paragraph" w:styleId="1092" w:customStyle="1">
    <w:name w:val="正文（行首索进）"/>
    <w:basedOn w:val="775"/>
    <w:qFormat/>
    <w:pPr>
      <w:ind w:firstLine="480"/>
      <w:spacing w:line="360" w:lineRule="auto"/>
    </w:pPr>
    <w:rPr>
      <w:rFonts w:ascii="宋体" w:hAnsi="宋体" w:eastAsia="宋体" w:cs="Times New Roman"/>
      <w:sz w:val="24"/>
    </w:rPr>
  </w:style>
  <w:style w:type="paragraph" w:styleId="1093" w:customStyle="1">
    <w:name w:val="正文+首行缩进2字符"/>
    <w:basedOn w:val="775"/>
    <w:qFormat/>
    <w:pPr>
      <w:ind w:firstLine="200"/>
      <w:spacing w:before="100" w:beforeAutospacing="1" w:after="100" w:afterAutospacing="1" w:line="300" w:lineRule="auto"/>
    </w:pPr>
    <w:rPr>
      <w:rFonts w:ascii="宋体" w:hAnsi="宋体" w:eastAsia="宋体" w:cs="Times New Roman"/>
      <w:spacing w:val="10"/>
      <w:sz w:val="24"/>
    </w:rPr>
  </w:style>
  <w:style w:type="paragraph" w:styleId="1094" w:customStyle="1">
    <w:name w:val="排列"/>
    <w:basedOn w:val="775"/>
    <w:qFormat/>
    <w:pPr>
      <w:ind w:firstLine="480"/>
      <w:spacing w:line="360" w:lineRule="auto"/>
    </w:pPr>
    <w:rPr>
      <w:rFonts w:ascii="宋体" w:hAnsi="宋体" w:eastAsia="宋体" w:cs="Times New Roman"/>
      <w:sz w:val="24"/>
    </w:rPr>
  </w:style>
  <w:style w:type="paragraph" w:styleId="1095" w:customStyle="1">
    <w:name w:val="hierarchicalhdr"/>
    <w:basedOn w:val="775"/>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96" w:customStyle="1">
    <w:name w:val="bottombanner"/>
    <w:basedOn w:val="775"/>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97" w:customStyle="1">
    <w:name w:val="页眉1"/>
    <w:basedOn w:val="775"/>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98" w:customStyle="1">
    <w:name w:val="logname"/>
    <w:basedOn w:val="775"/>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99" w:customStyle="1">
    <w:name w:val="pageindicator"/>
    <w:basedOn w:val="775"/>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100" w:customStyle="1">
    <w:name w:val="subheadnolink"/>
    <w:basedOn w:val="775"/>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101" w:customStyle="1">
    <w:name w:val="Char Char Char Char Char Char1 Char Char Char Char"/>
    <w:basedOn w:val="775"/>
    <w:qFormat/>
    <w:rPr>
      <w:rFonts w:ascii="Tahoma" w:hAnsi="Tahoma" w:eastAsia="宋体" w:cs="Times New Roman"/>
      <w:sz w:val="24"/>
      <w:szCs w:val="20"/>
    </w:rPr>
  </w:style>
  <w:style w:type="paragraph" w:styleId="1102" w:customStyle="1">
    <w:name w:val="Char Char Char Char Char Char Char Char Char Char Char Char Char Char"/>
    <w:basedOn w:val="775"/>
    <w:qFormat/>
    <w:rPr>
      <w:rFonts w:ascii="Tahoma" w:hAnsi="Tahoma" w:eastAsia="宋体" w:cs="Times New Roman"/>
      <w:sz w:val="24"/>
    </w:rPr>
  </w:style>
  <w:style w:type="paragraph" w:styleId="1103" w:customStyle="1">
    <w:name w:val="图1"/>
    <w:basedOn w:val="775"/>
    <w:next w:val="775"/>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104" w:customStyle="1">
    <w:name w:val="默认段落字体 Para Char Char Char Char Char Char Char Char Char Char"/>
    <w:basedOn w:val="775"/>
    <w:qFormat/>
    <w:rPr>
      <w:rFonts w:ascii="Tahoma" w:hAnsi="Tahoma" w:eastAsia="宋体" w:cs="Times New Roman"/>
      <w:sz w:val="24"/>
      <w:szCs w:val="20"/>
    </w:rPr>
  </w:style>
  <w:style w:type="paragraph" w:styleId="1105" w:customStyle="1">
    <w:name w:val="Char1 Char Char Char2"/>
    <w:basedOn w:val="823"/>
    <w:next w:val="1023"/>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106" w:customStyle="1">
    <w:name w:val="Default Text"/>
    <w:basedOn w:val="775"/>
    <w:qFormat/>
    <w:pPr>
      <w:jc w:val="left"/>
      <w:spacing w:after="100"/>
      <w:widowControl/>
    </w:pPr>
    <w:rPr>
      <w:rFonts w:ascii="Arial" w:hAnsi="Arial" w:eastAsia="宋体" w:cs="Times New Roman"/>
      <w:sz w:val="20"/>
      <w:szCs w:val="20"/>
      <w:lang w:eastAsia="en-US"/>
    </w:rPr>
  </w:style>
  <w:style w:type="paragraph" w:styleId="1107" w:customStyle="1">
    <w:name w:val="样式 标题 3h3三级l3CT小标题中Heading 3 - oldheading 3TOC33rd leve..."/>
    <w:basedOn w:val="1025"/>
    <w:qFormat/>
    <w:pPr>
      <w:ind w:left="720" w:hanging="720"/>
      <w:spacing w:before="260" w:after="260"/>
      <w:tabs>
        <w:tab w:val="left" w:pos="720" w:leader="none"/>
      </w:tabs>
    </w:pPr>
    <w:rPr>
      <w:rFonts w:eastAsia="宋体" w:cs="宋体"/>
      <w:b/>
      <w:bCs/>
      <w:sz w:val="32"/>
    </w:rPr>
  </w:style>
  <w:style w:type="paragraph" w:styleId="1108" w:customStyle="1">
    <w:name w:val="内容示例"/>
    <w:basedOn w:val="1038"/>
    <w:qFormat/>
    <w:pPr>
      <w:ind w:firstLine="200"/>
      <w:spacing w:after="0"/>
    </w:pPr>
    <w:rPr>
      <w:rFonts w:eastAsia="宋体"/>
      <w:i/>
      <w:color w:val="0000ff"/>
      <w:sz w:val="21"/>
      <w:szCs w:val="21"/>
    </w:rPr>
  </w:style>
  <w:style w:type="paragraph" w:styleId="1109" w:customStyle="1">
    <w:name w:val="样式 标题 4h4heading 4TOCH4sect 1.2.3.4Ref Heading 1rh1Headin..."/>
    <w:basedOn w:val="1027"/>
    <w:qFormat/>
    <w:pPr>
      <w:spacing w:line="360" w:lineRule="auto"/>
      <w:tabs>
        <w:tab w:val="left" w:pos="864" w:leader="none"/>
      </w:tabs>
    </w:pPr>
    <w:rPr>
      <w:rFonts w:ascii="宋体" w:hAnsi="宋体" w:eastAsia="宋体" w:cs="宋体"/>
      <w:spacing w:val="4"/>
      <w:szCs w:val="20"/>
    </w:rPr>
  </w:style>
  <w:style w:type="paragraph" w:styleId="1110" w:customStyle="1">
    <w:name w:val="列出段落1"/>
    <w:basedOn w:val="775"/>
    <w:qFormat/>
    <w:pPr>
      <w:ind w:firstLine="420"/>
    </w:pPr>
    <w:rPr>
      <w:rFonts w:ascii="Calibri" w:hAnsi="Calibri" w:eastAsia="宋体" w:cs="Times New Roman"/>
      <w:szCs w:val="22"/>
    </w:rPr>
  </w:style>
  <w:style w:type="paragraph" w:styleId="1111" w:customStyle="1">
    <w:name w:val="表头文字"/>
    <w:basedOn w:val="775"/>
    <w:link w:val="1112"/>
    <w:qFormat/>
    <w:pPr>
      <w:jc w:val="center"/>
      <w:keepNext/>
      <w:spacing w:before="40" w:after="40"/>
    </w:pPr>
    <w:rPr>
      <w:rFonts w:ascii="Times New Roman" w:hAnsi="Times New Roman" w:eastAsia="宋体" w:cs="Times New Roman"/>
      <w:b/>
      <w:sz w:val="18"/>
    </w:rPr>
  </w:style>
  <w:style w:type="character" w:styleId="1112" w:customStyle="1">
    <w:name w:val="表头文字 Char Char"/>
    <w:link w:val="1111"/>
    <w:qFormat/>
    <w:rPr>
      <w:rFonts w:ascii="Times New Roman" w:hAnsi="Times New Roman" w:eastAsia="宋体" w:cs="Times New Roman"/>
      <w:b/>
      <w:sz w:val="18"/>
      <w:szCs w:val="24"/>
    </w:rPr>
  </w:style>
  <w:style w:type="paragraph" w:styleId="1113" w:customStyle="1">
    <w:name w:val="表格内文字"/>
    <w:basedOn w:val="775"/>
    <w:qFormat/>
    <w:pPr>
      <w:keepLines/>
      <w:spacing w:before="40" w:after="40"/>
    </w:pPr>
    <w:rPr>
      <w:rFonts w:ascii="Arial" w:hAnsi="Arial" w:eastAsia="宋体" w:cs="Times New Roman"/>
      <w:sz w:val="18"/>
      <w:szCs w:val="18"/>
    </w:rPr>
  </w:style>
  <w:style w:type="paragraph" w:styleId="1114" w:customStyle="1">
    <w:name w:val="样式2"/>
    <w:basedOn w:val="1115"/>
    <w:qFormat/>
    <w:pPr>
      <w:ind w:left="1701" w:hanging="340"/>
      <w:keepNext/>
      <w:spacing w:before="360" w:after="120"/>
      <w:widowControl w:val="off"/>
      <w:tabs>
        <w:tab w:val="left" w:pos="1701" w:leader="none"/>
      </w:tabs>
    </w:pPr>
    <w:rPr>
      <w:b w:val="0"/>
      <w:bCs/>
      <w:sz w:val="18"/>
    </w:rPr>
  </w:style>
  <w:style w:type="paragraph" w:styleId="1115" w:customStyle="1">
    <w:name w:val="标题2"/>
    <w:next w:val="775"/>
    <w:qFormat/>
    <w:pPr>
      <w:jc w:val="both"/>
      <w:spacing w:before="280" w:after="280" w:line="360" w:lineRule="auto"/>
      <w:outlineLvl w:val="1"/>
    </w:pPr>
    <w:rPr>
      <w:rFonts w:ascii="Arial" w:hAnsi="Arial"/>
      <w:b/>
      <w:sz w:val="36"/>
      <w:szCs w:val="24"/>
    </w:rPr>
  </w:style>
  <w:style w:type="paragraph" w:styleId="1116" w:customStyle="1">
    <w:name w:val="样式3"/>
    <w:basedOn w:val="775"/>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117" w:customStyle="1">
    <w:name w:val="表格标题(居中)"/>
    <w:basedOn w:val="775"/>
    <w:link w:val="1118"/>
    <w:qFormat/>
    <w:pPr>
      <w:jc w:val="center"/>
      <w:spacing w:line="300" w:lineRule="auto"/>
    </w:pPr>
    <w:rPr>
      <w:rFonts w:ascii="Times New Roman" w:hAnsi="Times New Roman" w:eastAsia="黑体" w:cs="Times New Roman"/>
      <w:sz w:val="24"/>
    </w:rPr>
  </w:style>
  <w:style w:type="character" w:styleId="1118" w:customStyle="1">
    <w:name w:val="表格标题(居中) Char Char"/>
    <w:link w:val="1117"/>
    <w:qFormat/>
    <w:rPr>
      <w:rFonts w:ascii="Times New Roman" w:hAnsi="Times New Roman" w:eastAsia="黑体" w:cs="Times New Roman"/>
      <w:sz w:val="24"/>
      <w:szCs w:val="24"/>
    </w:rPr>
  </w:style>
  <w:style w:type="paragraph" w:styleId="1119" w:customStyle="1">
    <w:name w:val="样式 标题 1h1Level 1 Topic HeadingH1PIM 1正文一级标题标书1L1bocSect..."/>
    <w:basedOn w:val="823"/>
    <w:qFormat/>
    <w:pPr>
      <w:ind w:left="1291" w:hanging="855"/>
      <w:jc w:val="left"/>
      <w:pageBreakBefore/>
      <w:spacing w:before="120" w:after="320" w:line="360" w:lineRule="auto"/>
    </w:pPr>
    <w:rPr>
      <w:rFonts w:ascii="宋体" w:hAnsi="宋体" w:eastAsia="宋体" w:cs="宋体"/>
      <w:b/>
      <w:sz w:val="44"/>
      <w:szCs w:val="20"/>
    </w:rPr>
  </w:style>
  <w:style w:type="paragraph" w:styleId="1120" w:customStyle="1">
    <w:name w:val="样式 标题 3标题 3 Char Char Char CharH3l3CTTitre Ch33Title3Le..."/>
    <w:basedOn w:val="1025"/>
    <w:qFormat/>
    <w:pPr>
      <w:ind w:left="1667" w:hanging="855"/>
      <w:spacing w:after="120" w:line="415" w:lineRule="auto"/>
    </w:pPr>
    <w:rPr>
      <w:rFonts w:eastAsia="宋体" w:cs="宋体"/>
      <w:b/>
      <w:bCs/>
      <w:sz w:val="32"/>
    </w:rPr>
  </w:style>
  <w:style w:type="paragraph" w:styleId="1121" w:customStyle="1">
    <w:name w:val="s正文"/>
    <w:basedOn w:val="985"/>
    <w:link w:val="1122"/>
    <w:qFormat/>
    <w:pPr>
      <w:ind w:left="0" w:firstLine="200"/>
      <w:spacing w:after="0" w:line="360" w:lineRule="auto"/>
    </w:pPr>
    <w:rPr>
      <w:rFonts w:ascii="Times New Roman" w:hAnsi="Times New Roman" w:eastAsia="仿宋_GB2312" w:cs="Times New Roman"/>
      <w:szCs w:val="20"/>
    </w:rPr>
  </w:style>
  <w:style w:type="character" w:styleId="1122" w:customStyle="1">
    <w:name w:val="s正文 Char Char"/>
    <w:link w:val="1121"/>
    <w:qFormat/>
    <w:rPr>
      <w:rFonts w:ascii="Times New Roman" w:hAnsi="Times New Roman" w:eastAsia="仿宋_GB2312" w:cs="Times New Roman"/>
      <w:sz w:val="21"/>
    </w:rPr>
  </w:style>
  <w:style w:type="paragraph" w:styleId="1123" w:customStyle="1">
    <w:name w:val="样式 标题 1h:1h:1applevel 1Level 1 HeadH1heading 1Titre 11t1..."/>
    <w:basedOn w:val="775"/>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124" w:customStyle="1">
    <w:name w:val="样式 标题 2标题2 + 右侧:  1 字符"/>
    <w:basedOn w:val="1023"/>
    <w:qFormat/>
    <w:pPr>
      <w:ind w:left="855" w:right="240" w:hanging="855"/>
      <w:spacing w:before="80" w:after="80" w:line="480" w:lineRule="auto"/>
    </w:pPr>
    <w:rPr>
      <w:rFonts w:ascii="Arial" w:hAnsi="Arial" w:eastAsia="宋体" w:cs="宋体"/>
      <w:b/>
      <w:sz w:val="32"/>
    </w:rPr>
  </w:style>
  <w:style w:type="paragraph" w:styleId="1125" w:customStyle="1">
    <w:name w:val="样式 标题 1H1Heading 0h11heading 1TOC标准章1. heading 1PIM 1h1..."/>
    <w:basedOn w:val="775"/>
    <w:next w:val="775"/>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126" w:customStyle="1">
    <w:name w:val="样式 样式 标题 31.1.1.标题 3H3Bold Headbhh3Heading 3 - oldLevel 3 He... ..."/>
    <w:basedOn w:val="775"/>
    <w:next w:val="775"/>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127" w:customStyle="1">
    <w:name w:val="标准标题一"/>
    <w:basedOn w:val="775"/>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128" w:customStyle="1">
    <w:name w:val="标准标题二"/>
    <w:basedOn w:val="1127"/>
    <w:qFormat/>
    <w:pPr>
      <w:ind w:left="840" w:hanging="420"/>
      <w:tabs>
        <w:tab w:val="clear" w:pos="425" w:leader="none"/>
        <w:tab w:val="left" w:pos="840" w:leader="none"/>
      </w:tabs>
    </w:pPr>
    <w:rPr>
      <w:sz w:val="30"/>
    </w:rPr>
  </w:style>
  <w:style w:type="paragraph" w:styleId="1129" w:customStyle="1">
    <w:name w:val="标准标题三"/>
    <w:basedOn w:val="1128"/>
    <w:qFormat/>
    <w:pPr>
      <w:ind w:left="1260"/>
      <w:tabs>
        <w:tab w:val="clear" w:pos="840" w:leader="none"/>
        <w:tab w:val="left" w:pos="1260" w:leader="none"/>
      </w:tabs>
    </w:pPr>
    <w:rPr>
      <w:sz w:val="28"/>
    </w:rPr>
  </w:style>
  <w:style w:type="paragraph" w:styleId="1130" w:customStyle="1">
    <w:name w:val="Char Char2"/>
    <w:basedOn w:val="1070"/>
    <w:qFormat/>
    <w:pPr>
      <w:ind w:left="357"/>
      <w:jc w:val="left"/>
      <w:spacing w:line="436" w:lineRule="exact"/>
      <w:outlineLvl w:val="3"/>
    </w:pPr>
    <w:rPr>
      <w:rFonts w:ascii="Tahoma" w:hAnsi="Tahoma" w:eastAsia="宋体"/>
      <w:b/>
      <w:sz w:val="24"/>
    </w:rPr>
  </w:style>
  <w:style w:type="paragraph" w:styleId="1131" w:customStyle="1">
    <w:name w:val="Char1 Char Char Char Char Char Char Char Char Char Char Char Char Char Char Char Char Char Char"/>
    <w:basedOn w:val="775"/>
    <w:qFormat/>
    <w:rPr>
      <w:rFonts w:ascii="Tahoma" w:hAnsi="Tahoma" w:eastAsia="宋体" w:cs="Times New Roman"/>
      <w:sz w:val="24"/>
      <w:szCs w:val="20"/>
    </w:rPr>
  </w:style>
  <w:style w:type="paragraph" w:styleId="1132" w:customStyle="1">
    <w:name w:val="Char2"/>
    <w:basedOn w:val="775"/>
    <w:qFormat/>
    <w:rPr>
      <w:rFonts w:ascii="Tahoma" w:hAnsi="Tahoma" w:eastAsia="宋体" w:cs="Tahoma"/>
      <w:sz w:val="24"/>
    </w:rPr>
  </w:style>
  <w:style w:type="paragraph" w:styleId="1133" w:customStyle="1">
    <w:name w:val="段"/>
    <w:qFormat/>
    <w:pPr>
      <w:ind w:firstLine="200"/>
      <w:jc w:val="both"/>
    </w:pPr>
    <w:rPr>
      <w:rFonts w:ascii="宋体"/>
      <w:sz w:val="21"/>
    </w:rPr>
  </w:style>
  <w:style w:type="paragraph" w:styleId="1134" w:customStyle="1">
    <w:name w:val="p0"/>
    <w:basedOn w:val="775"/>
    <w:qFormat/>
    <w:pPr>
      <w:widowControl/>
    </w:pPr>
    <w:rPr>
      <w:rFonts w:ascii="Times New Roman" w:hAnsi="Times New Roman" w:eastAsia="宋体" w:cs="Times New Roman"/>
      <w:szCs w:val="21"/>
    </w:rPr>
  </w:style>
  <w:style w:type="paragraph" w:styleId="1135" w:customStyle="1">
    <w:name w:val="p15"/>
    <w:basedOn w:val="775"/>
    <w:qFormat/>
    <w:pPr>
      <w:widowControl/>
    </w:pPr>
    <w:rPr>
      <w:rFonts w:ascii="宋体" w:hAnsi="宋体" w:eastAsia="宋体" w:cs="宋体"/>
      <w:color w:val="000000"/>
      <w:szCs w:val="21"/>
    </w:rPr>
  </w:style>
  <w:style w:type="paragraph" w:styleId="1136" w:customStyle="1">
    <w:name w:val="p16"/>
    <w:basedOn w:val="775"/>
    <w:qFormat/>
    <w:pPr>
      <w:ind w:firstLine="2665"/>
      <w:widowControl/>
    </w:pPr>
    <w:rPr>
      <w:rFonts w:ascii="宋体" w:hAnsi="宋体" w:eastAsia="宋体" w:cs="宋体"/>
      <w:szCs w:val="21"/>
    </w:rPr>
  </w:style>
  <w:style w:type="paragraph" w:styleId="1137" w:customStyle="1">
    <w:name w:val="p17"/>
    <w:basedOn w:val="775"/>
    <w:qFormat/>
    <w:pPr>
      <w:ind w:firstLine="420"/>
      <w:spacing w:line="360" w:lineRule="auto"/>
      <w:widowControl/>
    </w:pPr>
    <w:rPr>
      <w:rFonts w:ascii="仿宋_GB2312" w:hAnsi="宋体" w:eastAsia="仿宋_GB2312" w:cs="宋体"/>
      <w:sz w:val="24"/>
    </w:rPr>
  </w:style>
  <w:style w:type="paragraph" w:styleId="1138" w:customStyle="1">
    <w:name w:val="样式1"/>
    <w:basedOn w:val="1027"/>
    <w:qFormat/>
    <w:pPr>
      <w:jc w:val="left"/>
      <w:spacing w:before="0" w:after="0" w:line="360" w:lineRule="auto"/>
      <w:widowControl/>
    </w:pPr>
    <w:rPr>
      <w:rFonts w:ascii="Times New Roman" w:hAnsi="Times New Roman" w:eastAsia="宋体"/>
      <w:b w:val="0"/>
      <w:bCs w:val="0"/>
      <w:sz w:val="24"/>
      <w:szCs w:val="24"/>
    </w:rPr>
  </w:style>
  <w:style w:type="paragraph" w:styleId="1139" w:customStyle="1">
    <w:name w:val="样式 文档正文 + 宋体 加粗 倾斜 首行缩进:  0 厘米 段后: 11.7 磅"/>
    <w:basedOn w:val="775"/>
    <w:qFormat/>
    <w:pPr>
      <w:spacing w:after="234" w:line="360" w:lineRule="auto"/>
    </w:pPr>
    <w:rPr>
      <w:rFonts w:ascii="宋体" w:hAnsi="宋体" w:eastAsia="宋体" w:cs="宋体"/>
      <w:bCs/>
      <w:iCs/>
      <w:sz w:val="24"/>
      <w:szCs w:val="20"/>
    </w:rPr>
  </w:style>
  <w:style w:type="paragraph" w:styleId="1140" w:customStyle="1">
    <w:name w:val="标准标志"/>
    <w:next w:val="775"/>
    <w:qFormat/>
    <w:pPr>
      <w:jc w:val="right"/>
      <w:spacing w:line="0" w:lineRule="atLeast"/>
      <w:shd w:val="solid" w:color="ffffff" w:fill="ffffff"/>
    </w:pPr>
    <w:rPr>
      <w:b/>
      <w:sz w:val="96"/>
    </w:rPr>
  </w:style>
  <w:style w:type="paragraph" w:styleId="1141" w:customStyle="1">
    <w:name w:val="封面标准名称"/>
    <w:qFormat/>
    <w:pPr>
      <w:jc w:val="center"/>
      <w:spacing w:line="680" w:lineRule="exact"/>
      <w:widowControl w:val="off"/>
    </w:pPr>
    <w:rPr>
      <w:rFonts w:ascii="黑体" w:eastAsia="黑体"/>
      <w:sz w:val="52"/>
    </w:rPr>
  </w:style>
  <w:style w:type="paragraph" w:styleId="1142" w:customStyle="1">
    <w:name w:val="联通正文"/>
    <w:link w:val="1143"/>
    <w:qFormat/>
    <w:pPr>
      <w:ind w:left="19"/>
      <w:spacing w:line="360" w:lineRule="auto"/>
    </w:pPr>
    <w:rPr>
      <w:rFonts w:ascii="宋体" w:hAnsi="宋体"/>
      <w:sz w:val="24"/>
      <w:szCs w:val="24"/>
    </w:rPr>
  </w:style>
  <w:style w:type="character" w:styleId="1143" w:customStyle="1">
    <w:name w:val="联通正文 Char Char"/>
    <w:link w:val="1142"/>
    <w:qFormat/>
    <w:rPr>
      <w:rFonts w:ascii="宋体" w:hAnsi="宋体" w:eastAsia="宋体" w:cs="Times New Roman"/>
      <w:sz w:val="24"/>
      <w:szCs w:val="24"/>
    </w:rPr>
  </w:style>
  <w:style w:type="paragraph" w:styleId="1144" w:customStyle="1">
    <w:name w:val="标准正文一"/>
    <w:basedOn w:val="775"/>
    <w:qFormat/>
    <w:pPr>
      <w:ind w:firstLine="540"/>
      <w:spacing w:line="480" w:lineRule="atLeast"/>
    </w:pPr>
    <w:rPr>
      <w:rFonts w:ascii="Times New Roman" w:hAnsi="Times New Roman" w:eastAsia="宋体" w:cs="Times New Roman"/>
      <w:sz w:val="24"/>
      <w:szCs w:val="20"/>
    </w:rPr>
  </w:style>
  <w:style w:type="paragraph" w:styleId="1145" w:customStyle="1">
    <w:name w:val="章标题"/>
    <w:next w:val="775"/>
    <w:link w:val="1146"/>
    <w:qFormat/>
    <w:pPr>
      <w:jc w:val="both"/>
      <w:outlineLvl w:val="1"/>
    </w:pPr>
    <w:rPr>
      <w:rFonts w:ascii="黑体" w:eastAsia="黑体"/>
      <w:sz w:val="21"/>
    </w:rPr>
  </w:style>
  <w:style w:type="character" w:styleId="1146" w:customStyle="1">
    <w:name w:val="章标题 Char Char"/>
    <w:link w:val="1145"/>
    <w:qFormat/>
    <w:rPr>
      <w:rFonts w:ascii="黑体" w:hAnsi="Times New Roman" w:eastAsia="黑体" w:cs="Times New Roman"/>
      <w:sz w:val="21"/>
    </w:rPr>
  </w:style>
  <w:style w:type="paragraph" w:styleId="1147" w:customStyle="1">
    <w:name w:val="列出段落2"/>
    <w:basedOn w:val="775"/>
    <w:qFormat/>
    <w:pPr>
      <w:ind w:firstLine="420"/>
    </w:pPr>
    <w:rPr>
      <w:rFonts w:ascii="Times New Roman" w:hAnsi="Times New Roman" w:eastAsia="宋体" w:cs="Times New Roman"/>
    </w:rPr>
  </w:style>
  <w:style w:type="paragraph" w:styleId="1148" w:customStyle="1">
    <w:name w:val="正文列4_2"/>
    <w:basedOn w:val="775"/>
    <w:qFormat/>
    <w:pPr>
      <w:spacing w:line="360" w:lineRule="exact"/>
    </w:pPr>
    <w:rPr>
      <w:rFonts w:ascii="宋体" w:hAnsi="Times New Roman" w:eastAsia="宋体" w:cs="Times New Roman"/>
      <w:sz w:val="24"/>
      <w:szCs w:val="20"/>
    </w:rPr>
  </w:style>
  <w:style w:type="paragraph" w:styleId="1149" w:customStyle="1">
    <w:name w:val="Char2 Char Char"/>
    <w:basedOn w:val="775"/>
    <w:qFormat/>
    <w:rPr>
      <w:rFonts w:ascii="Tahoma" w:hAnsi="Tahoma" w:eastAsia="宋体" w:cs="Times New Roman"/>
      <w:sz w:val="24"/>
      <w:szCs w:val="20"/>
    </w:rPr>
  </w:style>
  <w:style w:type="paragraph" w:styleId="1150" w:customStyle="1">
    <w:name w:val="Char Char Char Char"/>
    <w:basedOn w:val="1070"/>
    <w:qFormat/>
    <w:pPr>
      <w:ind w:firstLine="454"/>
      <w:jc w:val="left"/>
      <w:widowControl/>
    </w:pPr>
    <w:rPr>
      <w:rFonts w:ascii="Tahoma" w:hAnsi="Tahoma" w:eastAsia="宋体" w:cs="宋体"/>
      <w:sz w:val="24"/>
      <w:szCs w:val="20"/>
    </w:rPr>
  </w:style>
  <w:style w:type="paragraph" w:styleId="1151" w:customStyle="1">
    <w:name w:val="8 Char Char Char Char Char Char Char"/>
    <w:basedOn w:val="1070"/>
    <w:qFormat/>
    <w:pPr>
      <w:ind w:left="357"/>
      <w:jc w:val="left"/>
      <w:spacing w:line="436" w:lineRule="exact"/>
      <w:outlineLvl w:val="3"/>
    </w:pPr>
    <w:rPr>
      <w:rFonts w:ascii="Tahoma" w:hAnsi="Tahoma" w:eastAsia="宋体"/>
      <w:b/>
      <w:sz w:val="24"/>
    </w:rPr>
  </w:style>
  <w:style w:type="paragraph" w:styleId="1152" w:customStyle="1">
    <w:name w:val="正文 1"/>
    <w:basedOn w:val="775"/>
    <w:qFormat/>
    <w:pPr>
      <w:jc w:val="center"/>
      <w:spacing w:line="400" w:lineRule="exact"/>
      <w:widowControl/>
    </w:pPr>
    <w:rPr>
      <w:rFonts w:ascii="Times New Roman" w:hAnsi="Times New Roman" w:eastAsia="仿宋_GB2312" w:cs="Times New Roman"/>
      <w:sz w:val="24"/>
      <w:szCs w:val="20"/>
    </w:rPr>
  </w:style>
  <w:style w:type="paragraph" w:styleId="1153" w:customStyle="1">
    <w:name w:val="样式 首行缩进:  2字符"/>
    <w:basedOn w:val="775"/>
    <w:qFormat/>
    <w:pPr>
      <w:ind w:firstLine="480"/>
    </w:pPr>
    <w:rPr>
      <w:rFonts w:ascii="Times New Roman" w:hAnsi="Times New Roman" w:eastAsia="宋体" w:cs="宋体"/>
      <w:sz w:val="24"/>
      <w:szCs w:val="20"/>
    </w:rPr>
  </w:style>
  <w:style w:type="paragraph" w:styleId="1154" w:customStyle="1">
    <w:name w:val="KL正文"/>
    <w:basedOn w:val="775"/>
    <w:link w:val="1155"/>
    <w:qFormat/>
    <w:pPr>
      <w:ind w:firstLine="560"/>
      <w:spacing w:line="480" w:lineRule="exact"/>
    </w:pPr>
    <w:rPr>
      <w:rFonts w:ascii="仿宋_GB2312" w:hAnsi="Times New Roman" w:eastAsia="仿宋_GB2312" w:cs="Times New Roman"/>
      <w:sz w:val="28"/>
      <w:szCs w:val="28"/>
    </w:rPr>
  </w:style>
  <w:style w:type="character" w:styleId="1155" w:customStyle="1">
    <w:name w:val="KL正文 Char Char"/>
    <w:link w:val="1154"/>
    <w:qFormat/>
    <w:rPr>
      <w:rFonts w:ascii="仿宋_GB2312" w:hAnsi="Times New Roman" w:eastAsia="仿宋_GB2312" w:cs="Times New Roman"/>
      <w:sz w:val="28"/>
      <w:szCs w:val="28"/>
    </w:rPr>
  </w:style>
  <w:style w:type="paragraph" w:styleId="1156" w:customStyle="1">
    <w:name w:val="正文首行缩进 2 + 左侧:  2 字符"/>
    <w:basedOn w:val="775"/>
    <w:qFormat/>
    <w:pPr>
      <w:ind w:firstLine="420"/>
      <w:spacing w:after="120" w:line="360" w:lineRule="auto"/>
    </w:pPr>
    <w:rPr>
      <w:rFonts w:ascii="Verdana" w:hAnsi="Verdana" w:eastAsia="宋体" w:cs="宋体"/>
      <w:sz w:val="24"/>
      <w:szCs w:val="20"/>
    </w:rPr>
  </w:style>
  <w:style w:type="paragraph" w:styleId="1157" w:customStyle="1">
    <w:name w:val="tytytyty"/>
    <w:basedOn w:val="775"/>
    <w:link w:val="1158"/>
    <w:qFormat/>
    <w:pPr>
      <w:ind w:left="359" w:firstLine="480"/>
      <w:spacing w:line="360" w:lineRule="auto"/>
    </w:pPr>
    <w:rPr>
      <w:rFonts w:ascii="Times New Roman" w:hAnsi="Times New Roman" w:eastAsia="仿宋_GB2312" w:cs="Times New Roman"/>
      <w:sz w:val="24"/>
      <w:lang w:eastAsia="ar-SA"/>
    </w:rPr>
  </w:style>
  <w:style w:type="character" w:styleId="1158" w:customStyle="1">
    <w:name w:val="tytytyty Char Char"/>
    <w:link w:val="1157"/>
    <w:qFormat/>
    <w:rPr>
      <w:rFonts w:ascii="Times New Roman" w:hAnsi="Times New Roman" w:eastAsia="仿宋_GB2312" w:cs="Times New Roman"/>
      <w:sz w:val="24"/>
      <w:szCs w:val="24"/>
      <w:lang w:eastAsia="ar-SA"/>
    </w:rPr>
  </w:style>
  <w:style w:type="paragraph" w:styleId="1159" w:customStyle="1">
    <w:name w:val="Definition"/>
    <w:basedOn w:val="1038"/>
    <w:qFormat/>
    <w:pPr>
      <w:ind w:left="2880"/>
      <w:jc w:val="left"/>
      <w:spacing w:before="115" w:after="0"/>
      <w:widowControl/>
    </w:pPr>
    <w:rPr>
      <w:rFonts w:eastAsia="宋体"/>
      <w:sz w:val="20"/>
      <w:szCs w:val="20"/>
      <w:lang w:eastAsia="en-US"/>
    </w:rPr>
  </w:style>
  <w:style w:type="paragraph" w:styleId="1160" w:customStyle="1">
    <w:name w:val="正文6"/>
    <w:basedOn w:val="775"/>
    <w:qFormat/>
    <w:pPr>
      <w:spacing w:before="60" w:after="60" w:line="360" w:lineRule="auto"/>
    </w:pPr>
    <w:rPr>
      <w:rFonts w:ascii="Times New Roman" w:hAnsi="Times New Roman" w:eastAsia="宋体" w:cs="Times New Roman"/>
      <w:sz w:val="24"/>
    </w:rPr>
  </w:style>
  <w:style w:type="paragraph" w:styleId="1161" w:customStyle="1">
    <w:name w:val="正文首行缩进（Eversec）"/>
    <w:basedOn w:val="775"/>
    <w:next w:val="1093"/>
    <w:link w:val="1162"/>
    <w:qFormat/>
    <w:pPr>
      <w:ind w:firstLine="200"/>
      <w:jc w:val="left"/>
      <w:spacing w:after="50" w:line="300" w:lineRule="auto"/>
      <w:widowControl/>
    </w:pPr>
    <w:rPr>
      <w:rFonts w:ascii="Arial" w:hAnsi="Arial" w:eastAsia="Times New Roman" w:cs="Times New Roman"/>
      <w:sz w:val="24"/>
      <w:szCs w:val="21"/>
    </w:rPr>
  </w:style>
  <w:style w:type="character" w:styleId="1162" w:customStyle="1">
    <w:name w:val="正文首行缩进（Eversec） Char Char"/>
    <w:link w:val="1161"/>
    <w:qFormat/>
    <w:rPr>
      <w:rFonts w:ascii="Arial" w:hAnsi="Arial" w:eastAsia="Times New Roman" w:cs="Times New Roman"/>
      <w:sz w:val="24"/>
      <w:szCs w:val="21"/>
    </w:rPr>
  </w:style>
  <w:style w:type="paragraph" w:styleId="1163" w:customStyle="1">
    <w:name w:val="正文缩进(ALT+Z)"/>
    <w:basedOn w:val="775"/>
    <w:link w:val="1164"/>
    <w:qFormat/>
    <w:pPr>
      <w:ind w:firstLine="200"/>
      <w:spacing w:line="360" w:lineRule="auto"/>
    </w:pPr>
    <w:rPr>
      <w:rFonts w:ascii="Times New Roman" w:hAnsi="Times New Roman" w:eastAsia="仿宋_GB2312" w:cs="Times New Roman"/>
      <w:sz w:val="24"/>
    </w:rPr>
  </w:style>
  <w:style w:type="character" w:styleId="1164" w:customStyle="1">
    <w:name w:val="正文缩进(ALT+Z) Char Char"/>
    <w:link w:val="1163"/>
    <w:qFormat/>
    <w:rPr>
      <w:rFonts w:ascii="Times New Roman" w:hAnsi="Times New Roman" w:eastAsia="仿宋_GB2312" w:cs="Times New Roman"/>
      <w:sz w:val="24"/>
      <w:szCs w:val="24"/>
    </w:rPr>
  </w:style>
  <w:style w:type="paragraph" w:styleId="1165" w:customStyle="1">
    <w:name w:val="表格(五号)"/>
    <w:basedOn w:val="775"/>
    <w:link w:val="1166"/>
    <w:qFormat/>
    <w:pPr>
      <w:ind w:left="11"/>
      <w:jc w:val="center"/>
      <w:spacing w:before="60" w:after="60"/>
    </w:pPr>
    <w:rPr>
      <w:rFonts w:ascii="Times New Roman" w:hAnsi="Times New Roman" w:eastAsia="仿宋_GB2312" w:cs="Times New Roman"/>
    </w:rPr>
  </w:style>
  <w:style w:type="character" w:styleId="1166" w:customStyle="1">
    <w:name w:val="表格(五号) Char Char"/>
    <w:link w:val="1165"/>
    <w:qFormat/>
    <w:rPr>
      <w:rFonts w:ascii="Times New Roman" w:hAnsi="Times New Roman" w:eastAsia="仿宋_GB2312" w:cs="Times New Roman"/>
      <w:sz w:val="21"/>
      <w:szCs w:val="24"/>
    </w:rPr>
  </w:style>
  <w:style w:type="paragraph" w:styleId="1167" w:customStyle="1">
    <w:name w:val="标题 2（Eversec）"/>
    <w:basedOn w:val="1023"/>
    <w:next w:val="775"/>
    <w:qFormat/>
    <w:pPr>
      <w:ind w:left="794" w:hanging="794"/>
      <w:spacing w:before="260" w:after="260" w:line="415" w:lineRule="auto"/>
    </w:pPr>
    <w:rPr>
      <w:rFonts w:ascii="Arial" w:hAnsi="Arial"/>
      <w:b/>
      <w:bCs/>
      <w:sz w:val="32"/>
    </w:rPr>
  </w:style>
  <w:style w:type="paragraph" w:styleId="1168" w:customStyle="1">
    <w:name w:val="正文首行缩进（绿盟科技）"/>
    <w:basedOn w:val="775"/>
    <w:link w:val="1169"/>
    <w:qFormat/>
    <w:pPr>
      <w:ind w:firstLine="200"/>
      <w:jc w:val="left"/>
      <w:spacing w:after="50" w:line="300" w:lineRule="auto"/>
      <w:widowControl/>
    </w:pPr>
    <w:rPr>
      <w:rFonts w:ascii="Times New Roman" w:hAnsi="Times New Roman" w:eastAsia="仿宋_GB2312" w:cs="Times New Roman"/>
      <w:szCs w:val="21"/>
    </w:rPr>
  </w:style>
  <w:style w:type="character" w:styleId="1169" w:customStyle="1">
    <w:name w:val="正文首行缩进（绿盟科技） Char Char"/>
    <w:link w:val="1168"/>
    <w:qFormat/>
    <w:rPr>
      <w:rFonts w:ascii="Times New Roman" w:hAnsi="Times New Roman" w:eastAsia="仿宋_GB2312" w:cs="Times New Roman"/>
      <w:sz w:val="21"/>
      <w:szCs w:val="21"/>
    </w:rPr>
  </w:style>
  <w:style w:type="paragraph" w:styleId="1170" w:customStyle="1">
    <w:name w:val="Default"/>
    <w:qFormat/>
    <w:pPr>
      <w:widowControl w:val="off"/>
    </w:pPr>
    <w:rPr>
      <w:rFonts w:ascii="宋体" w:cs="宋体"/>
      <w:color w:val="000000"/>
      <w:sz w:val="24"/>
      <w:szCs w:val="24"/>
    </w:rPr>
  </w:style>
  <w:style w:type="character" w:styleId="1171" w:customStyle="1">
    <w:name w:val="页码1"/>
    <w:basedOn w:val="785"/>
    <w:qFormat/>
  </w:style>
  <w:style w:type="character" w:styleId="1172" w:customStyle="1">
    <w:name w:val="Character UserEntry"/>
    <w:qFormat/>
    <w:rPr>
      <w:color w:val="ff0000"/>
    </w:rPr>
  </w:style>
  <w:style w:type="character" w:styleId="1173" w:customStyle="1">
    <w:name w:val="批注引用1"/>
    <w:qFormat/>
    <w:rPr>
      <w:sz w:val="21"/>
      <w:szCs w:val="21"/>
    </w:rPr>
  </w:style>
  <w:style w:type="character" w:styleId="1174" w:customStyle="1">
    <w:name w:val="style11"/>
    <w:qFormat/>
    <w:rPr>
      <w:b/>
      <w:bCs/>
    </w:rPr>
  </w:style>
  <w:style w:type="character" w:styleId="1175" w:customStyle="1">
    <w:name w:val="文档正文 Char Char"/>
    <w:qFormat/>
    <w:rPr>
      <w:rFonts w:eastAsia="宋体"/>
      <w:sz w:val="24"/>
      <w:szCs w:val="24"/>
      <w:lang w:val="en-US" w:eastAsia="zh-CN" w:bidi="ar-SA"/>
    </w:rPr>
  </w:style>
  <w:style w:type="character" w:styleId="1176" w:customStyle="1">
    <w:name w:val="jc"/>
    <w:basedOn w:val="785"/>
    <w:qFormat/>
  </w:style>
  <w:style w:type="character" w:styleId="1177" w:customStyle="1">
    <w:name w:val="Char Char5"/>
    <w:qFormat/>
    <w:rPr>
      <w:rFonts w:ascii="Times New Roman" w:hAnsi="Times New Roman" w:eastAsia="宋体" w:cs="Times New Roman"/>
      <w:sz w:val="18"/>
      <w:szCs w:val="18"/>
    </w:rPr>
  </w:style>
  <w:style w:type="character" w:styleId="1178" w:customStyle="1">
    <w:name w:val="footer odd Char"/>
    <w:qFormat/>
    <w:rPr>
      <w:sz w:val="18"/>
      <w:szCs w:val="18"/>
    </w:rPr>
  </w:style>
  <w:style w:type="character" w:styleId="1179" w:customStyle="1">
    <w:name w:val="Char Char Char Char Char Char"/>
    <w:qFormat/>
    <w:rPr>
      <w:rFonts w:ascii="Tahoma" w:hAnsi="Tahoma" w:eastAsia="仿宋_GB2312"/>
      <w:sz w:val="28"/>
      <w:lang w:val="en-US" w:eastAsia="zh-CN" w:bidi="ar-SA"/>
    </w:rPr>
  </w:style>
  <w:style w:type="paragraph" w:styleId="1180">
    <w:name w:val="List Paragraph"/>
    <w:basedOn w:val="775"/>
    <w:link w:val="1181"/>
    <w:uiPriority w:val="34"/>
    <w:qFormat/>
    <w:pPr>
      <w:ind w:firstLine="420"/>
    </w:pPr>
    <w:rPr>
      <w:rFonts w:ascii="Times New Roman" w:hAnsi="Times New Roman" w:eastAsia="仿宋_GB2312" w:cs="Times New Roman"/>
      <w:sz w:val="28"/>
    </w:rPr>
  </w:style>
  <w:style w:type="character" w:styleId="1181" w:customStyle="1">
    <w:name w:val="列表段落 字符"/>
    <w:link w:val="1180"/>
    <w:uiPriority w:val="34"/>
    <w:qFormat/>
    <w:rPr>
      <w:rFonts w:ascii="Times New Roman" w:hAnsi="Times New Roman" w:eastAsia="仿宋_GB2312" w:cs="Times New Roman"/>
      <w:sz w:val="28"/>
      <w:szCs w:val="24"/>
    </w:rPr>
  </w:style>
  <w:style w:type="paragraph" w:styleId="1182" w:customStyle="1">
    <w:name w:val="font5"/>
    <w:basedOn w:val="775"/>
    <w:qFormat/>
    <w:pPr>
      <w:jc w:val="left"/>
      <w:spacing w:before="100" w:beforeAutospacing="1" w:after="100" w:afterAutospacing="1"/>
      <w:widowControl/>
    </w:pPr>
    <w:rPr>
      <w:rFonts w:ascii="宋体" w:hAnsi="宋体" w:eastAsia="宋体" w:cs="宋体"/>
      <w:sz w:val="18"/>
      <w:szCs w:val="18"/>
    </w:rPr>
  </w:style>
  <w:style w:type="paragraph" w:styleId="1183" w:customStyle="1">
    <w:name w:val="font6"/>
    <w:basedOn w:val="775"/>
    <w:qFormat/>
    <w:pPr>
      <w:jc w:val="left"/>
      <w:spacing w:before="100" w:beforeAutospacing="1" w:after="100" w:afterAutospacing="1"/>
      <w:widowControl/>
    </w:pPr>
    <w:rPr>
      <w:rFonts w:ascii="宋体" w:hAnsi="宋体" w:eastAsia="宋体" w:cs="宋体"/>
      <w:sz w:val="22"/>
      <w:szCs w:val="22"/>
    </w:rPr>
  </w:style>
  <w:style w:type="paragraph" w:styleId="1184" w:customStyle="1">
    <w:name w:val="font7"/>
    <w:basedOn w:val="775"/>
    <w:qFormat/>
    <w:pPr>
      <w:jc w:val="left"/>
      <w:spacing w:before="100" w:beforeAutospacing="1" w:after="100" w:afterAutospacing="1"/>
      <w:widowControl/>
    </w:pPr>
    <w:rPr>
      <w:rFonts w:ascii="宋体" w:hAnsi="宋体" w:eastAsia="宋体" w:cs="宋体"/>
      <w:b/>
      <w:bCs/>
      <w:color w:val="000000"/>
      <w:szCs w:val="21"/>
    </w:rPr>
  </w:style>
  <w:style w:type="paragraph" w:styleId="1185" w:customStyle="1">
    <w:name w:val="font8"/>
    <w:basedOn w:val="775"/>
    <w:qFormat/>
    <w:pPr>
      <w:jc w:val="left"/>
      <w:spacing w:before="100" w:beforeAutospacing="1" w:after="100" w:afterAutospacing="1"/>
      <w:widowControl/>
    </w:pPr>
    <w:rPr>
      <w:rFonts w:ascii="宋体" w:hAnsi="宋体" w:eastAsia="宋体" w:cs="宋体"/>
      <w:color w:val="000000"/>
      <w:szCs w:val="21"/>
    </w:rPr>
  </w:style>
  <w:style w:type="paragraph" w:styleId="1186" w:customStyle="1">
    <w:name w:val="font9"/>
    <w:basedOn w:val="775"/>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187" w:customStyle="1">
    <w:name w:val="font10"/>
    <w:basedOn w:val="775"/>
    <w:qFormat/>
    <w:pPr>
      <w:jc w:val="left"/>
      <w:spacing w:before="100" w:beforeAutospacing="1" w:after="100" w:afterAutospacing="1"/>
      <w:widowControl/>
    </w:pPr>
    <w:rPr>
      <w:rFonts w:ascii="宋体" w:hAnsi="宋体" w:eastAsia="宋体" w:cs="宋体"/>
      <w:color w:val="000000"/>
      <w:szCs w:val="21"/>
    </w:rPr>
  </w:style>
  <w:style w:type="paragraph" w:styleId="1188" w:customStyle="1">
    <w:name w:val="font11"/>
    <w:basedOn w:val="775"/>
    <w:qFormat/>
    <w:pPr>
      <w:jc w:val="left"/>
      <w:spacing w:before="100" w:beforeAutospacing="1" w:after="100" w:afterAutospacing="1"/>
      <w:widowControl/>
    </w:pPr>
    <w:rPr>
      <w:rFonts w:ascii="宋体" w:hAnsi="宋体" w:eastAsia="宋体" w:cs="宋体"/>
      <w:b/>
      <w:bCs/>
      <w:sz w:val="22"/>
      <w:szCs w:val="22"/>
    </w:rPr>
  </w:style>
  <w:style w:type="paragraph" w:styleId="1189" w:customStyle="1">
    <w:name w:val="font12"/>
    <w:basedOn w:val="775"/>
    <w:qFormat/>
    <w:pPr>
      <w:jc w:val="left"/>
      <w:spacing w:before="100" w:beforeAutospacing="1" w:after="100" w:afterAutospacing="1"/>
      <w:widowControl/>
    </w:pPr>
    <w:rPr>
      <w:rFonts w:ascii="Times New Roman" w:hAnsi="Times New Roman" w:eastAsia="宋体" w:cs="Times New Roman"/>
      <w:sz w:val="22"/>
      <w:szCs w:val="22"/>
    </w:rPr>
  </w:style>
  <w:style w:type="paragraph" w:styleId="1190" w:customStyle="1">
    <w:name w:val="xl6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91" w:customStyle="1">
    <w:name w:val="xl66"/>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92" w:customStyle="1">
    <w:name w:val="xl6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93" w:customStyle="1">
    <w:name w:val="xl6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94" w:customStyle="1">
    <w:name w:val="xl6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95" w:customStyle="1">
    <w:name w:val="xl70"/>
    <w:basedOn w:val="7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96" w:customStyle="1">
    <w:name w:val="xl71"/>
    <w:basedOn w:val="7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97" w:customStyle="1">
    <w:name w:val="xl7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98" w:customStyle="1">
    <w:name w:val="xl7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99" w:customStyle="1">
    <w:name w:val="xl74"/>
    <w:basedOn w:val="7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00" w:customStyle="1">
    <w:name w:val="xl75"/>
    <w:basedOn w:val="775"/>
    <w:qFormat/>
    <w:pPr>
      <w:jc w:val="left"/>
      <w:spacing w:before="100" w:beforeAutospacing="1" w:after="100" w:afterAutospacing="1"/>
      <w:widowControl/>
    </w:pPr>
    <w:rPr>
      <w:rFonts w:ascii="宋体" w:hAnsi="宋体" w:eastAsia="宋体" w:cs="宋体"/>
      <w:sz w:val="24"/>
    </w:rPr>
  </w:style>
  <w:style w:type="paragraph" w:styleId="1201" w:customStyle="1">
    <w:name w:val="xl7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202" w:customStyle="1">
    <w:name w:val="xl77"/>
    <w:basedOn w:val="7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203" w:customStyle="1">
    <w:name w:val="xl78"/>
    <w:basedOn w:val="7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204" w:customStyle="1">
    <w:name w:val="xl79"/>
    <w:basedOn w:val="775"/>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05" w:customStyle="1">
    <w:name w:val="xl80"/>
    <w:basedOn w:val="7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06" w:customStyle="1">
    <w:name w:val="xl81"/>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207" w:customStyle="1">
    <w:name w:val="xl8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08" w:customStyle="1">
    <w:name w:val="xl8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09" w:customStyle="1">
    <w:name w:val="xl84"/>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0" w:customStyle="1">
    <w:name w:val="xl8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1" w:customStyle="1">
    <w:name w:val="xl8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12" w:customStyle="1">
    <w:name w:val="xl8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3" w:customStyle="1">
    <w:name w:val="xl8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14" w:customStyle="1">
    <w:name w:val="xl89"/>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5" w:customStyle="1">
    <w:name w:val="xl90"/>
    <w:basedOn w:val="7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16" w:customStyle="1">
    <w:name w:val="xl9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217" w:customStyle="1">
    <w:name w:val="xl92"/>
    <w:basedOn w:val="7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218" w:customStyle="1">
    <w:name w:val="xl93"/>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19" w:customStyle="1">
    <w:name w:val="xl9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20" w:customStyle="1">
    <w:name w:val="xl95"/>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21" w:customStyle="1">
    <w:name w:val="xl96"/>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22" w:customStyle="1">
    <w:name w:val="xl97"/>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223" w:customStyle="1">
    <w:name w:val="xl9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24" w:customStyle="1">
    <w:name w:val="xl9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25" w:customStyle="1">
    <w:name w:val="xl100"/>
    <w:basedOn w:val="775"/>
    <w:qFormat/>
    <w:pPr>
      <w:jc w:val="left"/>
      <w:spacing w:before="100" w:beforeAutospacing="1" w:after="100" w:afterAutospacing="1"/>
      <w:widowControl/>
    </w:pPr>
    <w:rPr>
      <w:rFonts w:ascii="宋体" w:hAnsi="宋体" w:eastAsia="宋体" w:cs="宋体"/>
      <w:sz w:val="24"/>
    </w:rPr>
  </w:style>
  <w:style w:type="paragraph" w:styleId="1226" w:customStyle="1">
    <w:name w:val="xl101"/>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27" w:customStyle="1">
    <w:name w:val="xl10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228" w:customStyle="1">
    <w:name w:val="xl10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229" w:customStyle="1">
    <w:name w:val="xl10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230" w:customStyle="1">
    <w:name w:val="xl10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231" w:customStyle="1">
    <w:name w:val="xl10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32" w:customStyle="1">
    <w:name w:val="xl10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33" w:customStyle="1">
    <w:name w:val="xl10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34" w:customStyle="1">
    <w:name w:val="xl10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35" w:customStyle="1">
    <w:name w:val="xl110"/>
    <w:basedOn w:val="775"/>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236" w:customStyle="1">
    <w:name w:val="xl111"/>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37" w:customStyle="1">
    <w:name w:val="xl112"/>
    <w:basedOn w:val="775"/>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38" w:customStyle="1">
    <w:name w:val="xl113"/>
    <w:basedOn w:val="7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39" w:customStyle="1">
    <w:name w:val="xl114"/>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40" w:customStyle="1">
    <w:name w:val="xl11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41" w:customStyle="1">
    <w:name w:val="xl116"/>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42" w:customStyle="1">
    <w:name w:val="xl117"/>
    <w:basedOn w:val="775"/>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243" w:customStyle="1">
    <w:name w:val="xl118"/>
    <w:basedOn w:val="775"/>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244" w:customStyle="1">
    <w:name w:val="xl119"/>
    <w:basedOn w:val="775"/>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245" w:customStyle="1">
    <w:name w:val="xl120"/>
    <w:basedOn w:val="7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46" w:customStyle="1">
    <w:name w:val="xl121"/>
    <w:basedOn w:val="7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247" w:customStyle="1">
    <w:name w:val="xl122"/>
    <w:basedOn w:val="775"/>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248" w:customStyle="1">
    <w:name w:val="xl6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249" w:customStyle="1">
    <w:name w:val="xl64"/>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250" w:customStyle="1">
    <w:name w:val="正文缩进(ALT+Z) Char"/>
    <w:qFormat/>
    <w:rPr>
      <w:sz w:val="24"/>
      <w:szCs w:val="24"/>
    </w:rPr>
  </w:style>
  <w:style w:type="paragraph" w:styleId="1251" w:customStyle="1">
    <w:name w:val="Char21"/>
    <w:basedOn w:val="775"/>
    <w:qFormat/>
    <w:pPr>
      <w:spacing w:line="360" w:lineRule="auto"/>
    </w:pPr>
    <w:rPr>
      <w:rFonts w:ascii="Times New Roman" w:hAnsi="Times New Roman" w:eastAsia="宋体" w:cs="Times New Roman"/>
      <w:sz w:val="24"/>
      <w:szCs w:val="20"/>
    </w:rPr>
  </w:style>
  <w:style w:type="paragraph" w:styleId="1252" w:customStyle="1">
    <w:name w:val="标题二"/>
    <w:basedOn w:val="775"/>
    <w:next w:val="1034"/>
    <w:qFormat/>
    <w:pPr>
      <w:ind w:firstLine="567"/>
      <w:spacing w:line="560" w:lineRule="exact"/>
      <w:widowControl/>
      <w:outlineLvl w:val="0"/>
    </w:pPr>
    <w:rPr>
      <w:rFonts w:ascii="Times New Roman" w:hAnsi="Times New Roman" w:eastAsia="黑体" w:cs="Times New Roman"/>
      <w:sz w:val="28"/>
      <w:szCs w:val="20"/>
    </w:rPr>
  </w:style>
  <w:style w:type="paragraph" w:styleId="1253" w:customStyle="1">
    <w:name w:val="标题三"/>
    <w:basedOn w:val="775"/>
    <w:qFormat/>
    <w:pPr>
      <w:ind w:firstLine="567"/>
      <w:spacing w:line="560" w:lineRule="exact"/>
      <w:widowControl/>
      <w:outlineLvl w:val="0"/>
    </w:pPr>
    <w:rPr>
      <w:rFonts w:ascii="Times New Roman" w:hAnsi="Times New Roman" w:eastAsia="仿宋_GB2312" w:cs="Times New Roman"/>
      <w:sz w:val="28"/>
      <w:szCs w:val="20"/>
    </w:rPr>
  </w:style>
  <w:style w:type="paragraph" w:styleId="1254" w:customStyle="1">
    <w:name w:val="Figure Description"/>
    <w:next w:val="775"/>
    <w:qFormat/>
    <w:pPr>
      <w:ind w:firstLine="425"/>
      <w:jc w:val="center"/>
      <w:spacing w:before="80" w:after="320"/>
    </w:pPr>
    <w:rPr>
      <w:rFonts w:ascii="Arial" w:hAnsi="Arial" w:eastAsia="黑体"/>
      <w:sz w:val="24"/>
    </w:rPr>
  </w:style>
  <w:style w:type="paragraph" w:styleId="1255" w:customStyle="1">
    <w:name w:val="Table Description"/>
    <w:next w:val="775"/>
    <w:qFormat/>
    <w:pPr>
      <w:ind w:firstLine="425"/>
      <w:jc w:val="center"/>
      <w:keepNext/>
      <w:spacing w:before="160" w:after="80"/>
    </w:pPr>
    <w:rPr>
      <w:rFonts w:ascii="Arial" w:hAnsi="Arial" w:eastAsia="黑体"/>
      <w:sz w:val="24"/>
    </w:rPr>
  </w:style>
  <w:style w:type="paragraph" w:styleId="1256" w:customStyle="1">
    <w:name w:val="Item Step"/>
    <w:qFormat/>
    <w:pPr>
      <w:ind w:left="-174" w:firstLine="425"/>
      <w:jc w:val="both"/>
      <w:spacing w:before="60" w:after="60" w:line="300" w:lineRule="auto"/>
      <w:tabs>
        <w:tab w:val="left" w:pos="611" w:leader="none"/>
      </w:tabs>
    </w:pPr>
    <w:rPr>
      <w:rFonts w:ascii="Arial" w:hAnsi="Arial"/>
      <w:sz w:val="24"/>
    </w:rPr>
  </w:style>
  <w:style w:type="paragraph" w:styleId="1257" w:customStyle="1">
    <w:name w:val="Table Heading"/>
    <w:link w:val="1258"/>
    <w:qFormat/>
    <w:pPr>
      <w:jc w:val="center"/>
    </w:pPr>
    <w:rPr>
      <w:rFonts w:ascii="Arial" w:hAnsi="Arial" w:eastAsia="黑体"/>
      <w:sz w:val="21"/>
    </w:rPr>
  </w:style>
  <w:style w:type="character" w:styleId="1258" w:customStyle="1">
    <w:name w:val="Table Heading Char"/>
    <w:basedOn w:val="785"/>
    <w:link w:val="1257"/>
    <w:qFormat/>
    <w:rPr>
      <w:rFonts w:ascii="Arial" w:hAnsi="Arial" w:eastAsia="黑体" w:cs="Times New Roman"/>
      <w:sz w:val="21"/>
    </w:rPr>
  </w:style>
  <w:style w:type="paragraph" w:styleId="1259" w:customStyle="1">
    <w:name w:val="Table Text"/>
    <w:qFormat/>
    <w:pPr>
      <w:spacing w:before="80" w:after="80"/>
    </w:pPr>
    <w:rPr>
      <w:rFonts w:ascii="Arial" w:hAnsi="Arial"/>
      <w:sz w:val="21"/>
    </w:rPr>
  </w:style>
  <w:style w:type="paragraph" w:styleId="1260" w:customStyle="1">
    <w:name w:val="figure"/>
    <w:basedOn w:val="775"/>
    <w:next w:val="1254"/>
    <w:qFormat/>
    <w:pPr>
      <w:ind w:firstLine="425"/>
      <w:jc w:val="center"/>
      <w:keepNext/>
      <w:spacing w:before="80" w:after="80" w:line="300" w:lineRule="auto"/>
      <w:widowControl/>
    </w:pPr>
    <w:rPr>
      <w:rFonts w:ascii="Arial" w:hAnsi="Arial" w:eastAsia="宋体" w:cs="Times New Roman"/>
      <w:sz w:val="24"/>
      <w:szCs w:val="20"/>
    </w:rPr>
  </w:style>
  <w:style w:type="paragraph" w:styleId="1261" w:customStyle="1">
    <w:name w:val="摘要"/>
    <w:basedOn w:val="775"/>
    <w:next w:val="777"/>
    <w:qFormat/>
    <w:pPr>
      <w:jc w:val="center"/>
      <w:spacing w:before="120" w:after="120" w:line="360" w:lineRule="auto"/>
    </w:pPr>
    <w:rPr>
      <w:rFonts w:ascii="Times New Roman" w:hAnsi="Times New Roman" w:eastAsia="黑体" w:cs="Times New Roman"/>
      <w:color w:val="000000"/>
      <w:sz w:val="24"/>
      <w:szCs w:val="20"/>
    </w:rPr>
  </w:style>
  <w:style w:type="paragraph" w:styleId="1262" w:customStyle="1">
    <w:name w:val="缩进"/>
    <w:basedOn w:val="775"/>
    <w:qFormat/>
    <w:pPr>
      <w:ind w:firstLine="510"/>
      <w:spacing w:line="360" w:lineRule="auto"/>
      <w:widowControl/>
      <w:tabs>
        <w:tab w:val="left" w:pos="425" w:leader="none"/>
      </w:tabs>
    </w:pPr>
    <w:rPr>
      <w:rFonts w:ascii="Arial" w:hAnsi="Arial" w:eastAsia="宋体" w:cs="Arial"/>
      <w:sz w:val="24"/>
    </w:rPr>
  </w:style>
  <w:style w:type="paragraph" w:styleId="1263" w:customStyle="1">
    <w:name w:val="大标题"/>
    <w:basedOn w:val="775"/>
    <w:next w:val="775"/>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264" w:customStyle="1">
    <w:name w:val="表格内容"/>
    <w:basedOn w:val="775"/>
    <w:qFormat/>
    <w:pPr>
      <w:jc w:val="center"/>
      <w:spacing w:before="60" w:line="300" w:lineRule="auto"/>
      <w:widowControl/>
    </w:pPr>
    <w:rPr>
      <w:rFonts w:ascii="Times New Roman" w:hAnsi="Times New Roman" w:eastAsia="昆仑楷体" w:cs="Times New Roman"/>
      <w:spacing w:val="-25"/>
      <w:sz w:val="24"/>
      <w:szCs w:val="20"/>
    </w:rPr>
  </w:style>
  <w:style w:type="paragraph" w:styleId="1265" w:customStyle="1">
    <w:name w:val="样式 Arial 首行缩进:  2 字符 段后: 6 磅"/>
    <w:basedOn w:val="775"/>
    <w:qFormat/>
    <w:pPr>
      <w:spacing w:after="120"/>
    </w:pPr>
    <w:rPr>
      <w:rFonts w:ascii="Arial" w:hAnsi="Arial" w:eastAsia="宋体" w:cs="Times New Roman"/>
      <w:szCs w:val="20"/>
    </w:rPr>
  </w:style>
  <w:style w:type="paragraph" w:styleId="1266" w:customStyle="1">
    <w:name w:val="xl25"/>
    <w:basedOn w:val="775"/>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267" w:customStyle="1">
    <w:name w:val="标题 1 Char Char Char Char Char Char Char Char Char Char Char Char Char Char Char Char Char Char Char Char Char Char"/>
    <w:basedOn w:val="785"/>
    <w:qFormat/>
    <w:rPr>
      <w:rFonts w:ascii="Arial" w:hAnsi="Arial" w:eastAsia="宋体" w:cs="Arial"/>
      <w:b/>
      <w:bCs/>
      <w:sz w:val="24"/>
      <w:szCs w:val="24"/>
      <w:lang w:val="en-US" w:eastAsia="zh-CN" w:bidi="ar-SA"/>
    </w:rPr>
  </w:style>
  <w:style w:type="paragraph" w:styleId="1268" w:customStyle="1">
    <w:name w:val="正文（首行不缩进）"/>
    <w:basedOn w:val="775"/>
    <w:qFormat/>
    <w:pPr>
      <w:jc w:val="left"/>
      <w:spacing w:line="360" w:lineRule="auto"/>
    </w:pPr>
    <w:rPr>
      <w:rFonts w:ascii="Times New Roman" w:hAnsi="Times New Roman" w:eastAsia="宋体" w:cs="Times New Roman"/>
      <w:szCs w:val="20"/>
    </w:rPr>
  </w:style>
  <w:style w:type="paragraph" w:styleId="1269" w:customStyle="1">
    <w:name w:val="Char Char1 Char Char Char"/>
    <w:basedOn w:val="775"/>
    <w:qFormat/>
    <w:rPr>
      <w:rFonts w:ascii="Tahoma" w:hAnsi="Tahoma" w:eastAsia="宋体" w:cs="Times New Roman"/>
      <w:sz w:val="24"/>
    </w:rPr>
  </w:style>
  <w:style w:type="paragraph" w:styleId="1270" w:customStyle="1">
    <w:name w:val="表头"/>
    <w:basedOn w:val="775"/>
    <w:qFormat/>
    <w:pPr>
      <w:jc w:val="center"/>
      <w:spacing w:line="312" w:lineRule="atLeast"/>
      <w:widowControl/>
    </w:pPr>
    <w:rPr>
      <w:rFonts w:ascii="Times New Roman" w:hAnsi="Times New Roman" w:eastAsia="黑体" w:cs="Times New Roman"/>
      <w:sz w:val="28"/>
      <w:szCs w:val="20"/>
    </w:rPr>
  </w:style>
  <w:style w:type="paragraph" w:styleId="1271" w:customStyle="1">
    <w:name w:val="Char Char Char Char1"/>
    <w:basedOn w:val="775"/>
    <w:qFormat/>
    <w:pPr>
      <w:jc w:val="left"/>
      <w:spacing w:after="160" w:line="240" w:lineRule="exact"/>
      <w:widowControl/>
    </w:pPr>
    <w:rPr>
      <w:rFonts w:ascii="Verdana" w:hAnsi="Verdana" w:eastAsia="宋体" w:cs="Times New Roman"/>
      <w:sz w:val="20"/>
      <w:szCs w:val="20"/>
      <w:lang w:eastAsia="en-US"/>
    </w:rPr>
  </w:style>
  <w:style w:type="paragraph" w:styleId="1272" w:customStyle="1">
    <w:name w:val="默认段落字体 Para Char Char Char Char Char Char Char Char Char Char Char Char Char Char Char Char2 Char"/>
    <w:next w:val="775"/>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273" w:customStyle="1">
    <w:name w:val="Char1 Char Char Char3"/>
    <w:basedOn w:val="794"/>
    <w:qFormat/>
    <w:rPr>
      <w:rFonts w:ascii="Tahoma" w:hAnsi="Tahoma" w:eastAsia="宋体"/>
      <w:sz w:val="24"/>
      <w:szCs w:val="24"/>
    </w:rPr>
  </w:style>
  <w:style w:type="paragraph" w:styleId="1274" w:customStyle="1">
    <w:name w:val="Char11"/>
    <w:basedOn w:val="775"/>
    <w:qFormat/>
    <w:pPr>
      <w:spacing w:line="360" w:lineRule="auto"/>
    </w:pPr>
    <w:rPr>
      <w:rFonts w:ascii="Times New Roman" w:hAnsi="Times New Roman" w:eastAsia="宋体" w:cs="Times New Roman"/>
      <w:sz w:val="24"/>
      <w:szCs w:val="20"/>
    </w:rPr>
  </w:style>
  <w:style w:type="paragraph" w:styleId="1275" w:customStyle="1">
    <w:name w:val="IN Step"/>
    <w:basedOn w:val="775"/>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276" w:customStyle="1">
    <w:name w:val="Item List"/>
    <w:link w:val="1277"/>
    <w:qFormat/>
    <w:pPr>
      <w:ind w:left="980" w:hanging="420"/>
      <w:jc w:val="both"/>
      <w:spacing w:line="300" w:lineRule="auto"/>
      <w:tabs>
        <w:tab w:val="left" w:pos="980" w:leader="none"/>
      </w:tabs>
    </w:pPr>
    <w:rPr>
      <w:rFonts w:ascii="Arial" w:hAnsi="Arial" w:cs="Arial"/>
      <w:sz w:val="21"/>
      <w:szCs w:val="21"/>
    </w:rPr>
  </w:style>
  <w:style w:type="character" w:styleId="1277" w:customStyle="1">
    <w:name w:val="Item List Char"/>
    <w:basedOn w:val="785"/>
    <w:link w:val="1276"/>
    <w:qFormat/>
    <w:rPr>
      <w:rFonts w:ascii="Arial" w:hAnsi="Arial" w:eastAsia="宋体" w:cs="Arial"/>
      <w:sz w:val="21"/>
      <w:szCs w:val="21"/>
    </w:rPr>
  </w:style>
  <w:style w:type="paragraph" w:styleId="1278" w:customStyle="1">
    <w:name w:val="Char3"/>
    <w:basedOn w:val="775"/>
    <w:qFormat/>
    <w:pPr>
      <w:spacing w:line="360" w:lineRule="auto"/>
    </w:pPr>
    <w:rPr>
      <w:rFonts w:ascii="Times New Roman" w:hAnsi="Times New Roman" w:eastAsia="宋体" w:cs="Times New Roman"/>
      <w:sz w:val="24"/>
      <w:szCs w:val="20"/>
    </w:rPr>
  </w:style>
  <w:style w:type="paragraph" w:styleId="1279" w:customStyle="1">
    <w:name w:val="默认段落字体 Para Char Char Char Char Char Char Char Char Char Char Char Char Char Char Char Char"/>
    <w:basedOn w:val="775"/>
    <w:qFormat/>
    <w:rPr>
      <w:rFonts w:ascii="Tahoma" w:hAnsi="Tahoma" w:eastAsia="宋体" w:cs="Times New Roman"/>
      <w:sz w:val="24"/>
      <w:szCs w:val="20"/>
    </w:rPr>
  </w:style>
  <w:style w:type="paragraph" w:styleId="1280" w:customStyle="1">
    <w:name w:val="封面上部"/>
    <w:basedOn w:val="775"/>
    <w:qFormat/>
    <w:pPr>
      <w:jc w:val="center"/>
      <w:spacing w:line="312" w:lineRule="atLeast"/>
    </w:pPr>
    <w:rPr>
      <w:rFonts w:ascii="黑体" w:hAnsi="Times New Roman" w:eastAsia="黑体" w:cs="Times New Roman"/>
      <w:sz w:val="32"/>
      <w:szCs w:val="20"/>
    </w:rPr>
  </w:style>
  <w:style w:type="paragraph" w:styleId="1281" w:customStyle="1">
    <w:name w:val="Char1 Char Char Char Char Char Char"/>
    <w:basedOn w:val="775"/>
    <w:qFormat/>
    <w:pPr>
      <w:spacing w:line="360" w:lineRule="auto"/>
    </w:pPr>
    <w:rPr>
      <w:rFonts w:ascii="Times New Roman" w:hAnsi="Times New Roman" w:eastAsia="宋体" w:cs="Times New Roman"/>
      <w:sz w:val="24"/>
      <w:szCs w:val="20"/>
    </w:rPr>
  </w:style>
  <w:style w:type="paragraph" w:styleId="1282" w:customStyle="1">
    <w:name w:val="样式 小四 首行缩进:  2 字符"/>
    <w:basedOn w:val="775"/>
    <w:qFormat/>
    <w:pPr>
      <w:ind w:firstLine="480"/>
      <w:spacing w:line="360" w:lineRule="auto"/>
    </w:pPr>
    <w:rPr>
      <w:rFonts w:ascii="Times New Roman" w:hAnsi="Times New Roman" w:eastAsia="宋体" w:cs="宋体"/>
      <w:sz w:val="24"/>
    </w:rPr>
  </w:style>
  <w:style w:type="paragraph" w:styleId="1283" w:customStyle="1">
    <w:name w:val="Char Char Char1 Char Char Char2 Char Char Char Char"/>
    <w:basedOn w:val="794"/>
    <w:semiHidden/>
    <w:qFormat/>
    <w:rPr>
      <w:rFonts w:ascii="Tahoma" w:hAnsi="Tahoma" w:eastAsia="宋体" w:cs="Tahoma"/>
      <w:sz w:val="18"/>
      <w:szCs w:val="24"/>
    </w:rPr>
  </w:style>
  <w:style w:type="paragraph" w:styleId="1284" w:customStyle="1">
    <w:name w:val="默认段落字体 Para Char Char Char Char Char Char Char Char Char1 Char Char Char Char Char Char Char"/>
    <w:basedOn w:val="794"/>
    <w:qFormat/>
    <w:rPr>
      <w:szCs w:val="28"/>
    </w:rPr>
  </w:style>
  <w:style w:type="paragraph" w:styleId="1285" w:customStyle="1">
    <w:name w:val="Char1 Char Char Char Char Char Char Char Char Char Char Char Char Char Char Char"/>
    <w:basedOn w:val="775"/>
    <w:qFormat/>
    <w:pPr>
      <w:spacing w:line="360" w:lineRule="auto"/>
    </w:pPr>
    <w:rPr>
      <w:rFonts w:ascii="Times New Roman" w:hAnsi="Times New Roman" w:eastAsia="宋体" w:cs="Times New Roman"/>
      <w:sz w:val="24"/>
      <w:szCs w:val="20"/>
    </w:rPr>
  </w:style>
  <w:style w:type="paragraph" w:styleId="1286" w:customStyle="1">
    <w:name w:val="1.1 标题 2"/>
    <w:basedOn w:val="777"/>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287" w:customStyle="1">
    <w:name w:val="1.1.1 标题3"/>
    <w:basedOn w:val="1286"/>
    <w:next w:val="775"/>
    <w:link w:val="1288"/>
    <w:qFormat/>
    <w:pPr>
      <w:ind w:left="709" w:hanging="709"/>
      <w:outlineLvl w:val="2"/>
    </w:pPr>
    <w:rPr>
      <w:sz w:val="28"/>
      <w:szCs w:val="28"/>
    </w:rPr>
  </w:style>
  <w:style w:type="character" w:styleId="1288" w:customStyle="1">
    <w:name w:val="1.1.1 标题3 Char"/>
    <w:basedOn w:val="785"/>
    <w:link w:val="1287"/>
    <w:qFormat/>
    <w:rPr>
      <w:rFonts w:ascii="Cambria" w:hAnsi="Cambria" w:eastAsia="宋体" w:cs="Times New Roman"/>
      <w:b/>
      <w:bCs/>
      <w:sz w:val="28"/>
      <w:szCs w:val="28"/>
    </w:rPr>
  </w:style>
  <w:style w:type="paragraph" w:styleId="1289" w:customStyle="1">
    <w:name w:val="标题    1"/>
    <w:basedOn w:val="775"/>
    <w:next w:val="775"/>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290" w:customStyle="1">
    <w:name w:val="标题  4"/>
    <w:basedOn w:val="1287"/>
    <w:link w:val="1291"/>
    <w:qFormat/>
    <w:pPr>
      <w:ind w:left="2100" w:hanging="420"/>
      <w:spacing w:after="156"/>
      <w:tabs>
        <w:tab w:val="left" w:pos="2100" w:leader="none"/>
      </w:tabs>
      <w:outlineLvl w:val="3"/>
    </w:pPr>
    <w:rPr>
      <w:rFonts w:ascii="宋体" w:hAnsi="宋体"/>
      <w:sz w:val="24"/>
      <w:szCs w:val="24"/>
    </w:rPr>
  </w:style>
  <w:style w:type="character" w:styleId="1291" w:customStyle="1">
    <w:name w:val="标题  4 Char"/>
    <w:basedOn w:val="1288"/>
    <w:link w:val="1290"/>
    <w:qFormat/>
    <w:rPr>
      <w:rFonts w:ascii="宋体" w:hAnsi="宋体" w:eastAsia="宋体" w:cs="Times New Roman"/>
      <w:b/>
      <w:bCs/>
      <w:sz w:val="24"/>
      <w:szCs w:val="24"/>
    </w:rPr>
  </w:style>
  <w:style w:type="paragraph" w:styleId="1292" w:customStyle="1">
    <w:name w:val="zzy正文"/>
    <w:basedOn w:val="775"/>
    <w:qFormat/>
    <w:pPr>
      <w:ind w:firstLine="200"/>
      <w:spacing w:line="60" w:lineRule="auto"/>
    </w:pPr>
    <w:rPr>
      <w:rFonts w:ascii="Times New Roman" w:hAnsi="Times New Roman" w:eastAsia="宋体" w:cs="Times New Roman"/>
    </w:rPr>
  </w:style>
  <w:style w:type="paragraph" w:styleId="1293" w:customStyle="1">
    <w:name w:val="正文首行缩进2字符"/>
    <w:basedOn w:val="775"/>
    <w:qFormat/>
    <w:pPr>
      <w:ind w:firstLine="480"/>
      <w:spacing w:line="360" w:lineRule="auto"/>
    </w:pPr>
    <w:rPr>
      <w:rFonts w:ascii="Times New Roman" w:hAnsi="Times New Roman" w:eastAsia="宋体" w:cs="Times New Roman"/>
      <w:sz w:val="24"/>
    </w:rPr>
  </w:style>
  <w:style w:type="paragraph" w:styleId="1294" w:customStyle="1">
    <w:name w:val="默认段落字体 Para Char Char Char Char Char Char Char Char Char Char Char Char Char Char1"/>
    <w:basedOn w:val="794"/>
    <w:qFormat/>
    <w:rPr>
      <w:rFonts w:ascii="Tahoma" w:hAnsi="Tahoma"/>
      <w:sz w:val="24"/>
      <w:szCs w:val="28"/>
    </w:rPr>
  </w:style>
  <w:style w:type="paragraph" w:styleId="1295" w:customStyle="1">
    <w:name w:val="表格字"/>
    <w:basedOn w:val="775"/>
    <w:qFormat/>
    <w:rPr>
      <w:rFonts w:ascii="Times New Roman" w:hAnsi="Times New Roman" w:eastAsia="宋体" w:cs="Times New Roman"/>
    </w:rPr>
  </w:style>
  <w:style w:type="paragraph" w:styleId="1296" w:customStyle="1">
    <w:name w:val="Char Char2 Char"/>
    <w:basedOn w:val="775"/>
    <w:qFormat/>
    <w:rPr>
      <w:rFonts w:ascii="Arial" w:hAnsi="Arial" w:eastAsia="宋体" w:cs="Arial"/>
      <w:szCs w:val="21"/>
    </w:rPr>
  </w:style>
  <w:style w:type="paragraph" w:styleId="1297" w:customStyle="1">
    <w:name w:val="TableCell"/>
    <w:basedOn w:val="775"/>
    <w:qFormat/>
    <w:pPr>
      <w:jc w:val="left"/>
      <w:spacing w:before="120"/>
      <w:widowControl/>
    </w:pPr>
    <w:rPr>
      <w:rFonts w:ascii="Arial" w:hAnsi="Arial" w:eastAsia="宋体" w:cs="Times New Roman"/>
      <w:sz w:val="24"/>
      <w:szCs w:val="20"/>
      <w:lang w:val="en-GB" w:eastAsia="en-US"/>
    </w:rPr>
  </w:style>
  <w:style w:type="paragraph" w:styleId="1298" w:customStyle="1">
    <w:name w:val="11 BodyText"/>
    <w:basedOn w:val="775"/>
    <w:qFormat/>
    <w:pPr>
      <w:ind w:left="1298"/>
      <w:jc w:val="left"/>
      <w:spacing w:after="220"/>
      <w:widowControl/>
    </w:pPr>
    <w:rPr>
      <w:rFonts w:ascii="Arial" w:hAnsi="Arial" w:eastAsia="宋体" w:cs="Times New Roman"/>
      <w:sz w:val="22"/>
      <w:szCs w:val="20"/>
    </w:rPr>
  </w:style>
  <w:style w:type="paragraph" w:styleId="1299" w:customStyle="1">
    <w:name w:val="默认段落字体 Para Char Char Char Char Char Char Char Char Char Char Char Char Char Char"/>
    <w:basedOn w:val="794"/>
    <w:qFormat/>
    <w:rPr>
      <w:rFonts w:ascii="Tahoma" w:hAnsi="Tahoma"/>
      <w:sz w:val="24"/>
      <w:szCs w:val="28"/>
    </w:rPr>
  </w:style>
  <w:style w:type="paragraph" w:styleId="1300" w:customStyle="1">
    <w:name w:val="Body1!"/>
    <w:basedOn w:val="775"/>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301" w:customStyle="1">
    <w:name w:val="c2"/>
    <w:basedOn w:val="775"/>
    <w:qFormat/>
    <w:pPr>
      <w:numPr>
        <w:numId w:val="4"/>
      </w:numPr>
    </w:pPr>
    <w:rPr>
      <w:rFonts w:ascii="Times New Roman" w:hAnsi="Times New Roman" w:eastAsia="宋体" w:cs="Times New Roman"/>
    </w:rPr>
  </w:style>
  <w:style w:type="character" w:styleId="1302" w:customStyle="1">
    <w:name w:val="para1"/>
    <w:basedOn w:val="785"/>
    <w:qFormat/>
    <w:rPr>
      <w:rFonts w:hint="default" w:ascii="Arial" w:hAnsi="Arial" w:cs="Arial"/>
      <w:sz w:val="20"/>
      <w:szCs w:val="20"/>
    </w:rPr>
  </w:style>
  <w:style w:type="paragraph" w:styleId="1303" w:customStyle="1">
    <w:name w:val="样式 标题 1Level 1Level 11h1II+IHeading1H1-Heading 1Header 1..."/>
    <w:basedOn w:val="776"/>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304" w:customStyle="1">
    <w:name w:val="样式 标题 3 + 黑色 段前: 5 磅 段后: 5 磅 行距: 1.5 倍行距"/>
    <w:basedOn w:val="775"/>
    <w:qFormat/>
    <w:pPr>
      <w:ind w:left="855" w:hanging="855"/>
    </w:pPr>
    <w:rPr>
      <w:rFonts w:ascii="Times New Roman" w:hAnsi="Times New Roman" w:eastAsia="宋体" w:cs="Times New Roman"/>
      <w:sz w:val="24"/>
      <w:szCs w:val="20"/>
    </w:rPr>
  </w:style>
  <w:style w:type="paragraph" w:styleId="1305" w:customStyle="1">
    <w:name w:val="Char Char Char1 Char Char Char Char Char Char Char Char Char Char Char"/>
    <w:basedOn w:val="794"/>
    <w:qFormat/>
    <w:rPr>
      <w:rFonts w:ascii="Tahoma" w:hAnsi="Tahoma" w:eastAsia="宋体"/>
      <w:sz w:val="24"/>
      <w:szCs w:val="24"/>
    </w:rPr>
  </w:style>
  <w:style w:type="paragraph" w:styleId="1306" w:customStyle="1">
    <w:name w:val="Char1 Char Char"/>
    <w:basedOn w:val="775"/>
    <w:qFormat/>
    <w:pPr>
      <w:ind w:left="420" w:hanging="420"/>
      <w:tabs>
        <w:tab w:val="left" w:pos="420" w:leader="none"/>
      </w:tabs>
    </w:pPr>
    <w:rPr>
      <w:rFonts w:ascii="Tahoma" w:hAnsi="Tahoma" w:eastAsia="宋体" w:cs="Times New Roman"/>
      <w:sz w:val="24"/>
      <w:szCs w:val="20"/>
    </w:rPr>
  </w:style>
  <w:style w:type="paragraph" w:styleId="1307" w:customStyle="1">
    <w:name w:val="默认段落字体 Para Char Char Char Char"/>
    <w:basedOn w:val="775"/>
    <w:qFormat/>
    <w:pPr>
      <w:spacing w:line="360" w:lineRule="auto"/>
    </w:pPr>
    <w:rPr>
      <w:rFonts w:ascii="Times New Roman" w:hAnsi="Times New Roman" w:eastAsia="宋体" w:cs="Times New Roman"/>
      <w:sz w:val="24"/>
      <w:szCs w:val="20"/>
    </w:rPr>
  </w:style>
  <w:style w:type="paragraph" w:styleId="1308" w:customStyle="1">
    <w:name w:val="xl26"/>
    <w:basedOn w:val="775"/>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309" w:customStyle="1">
    <w:name w:val="xl24"/>
    <w:basedOn w:val="775"/>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310" w:customStyle="1">
    <w:name w:val="xl27"/>
    <w:basedOn w:val="775"/>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311" w:customStyle="1">
    <w:name w:val="xl28"/>
    <w:basedOn w:val="775"/>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312" w:customStyle="1">
    <w:name w:val="xl29"/>
    <w:basedOn w:val="775"/>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313" w:customStyle="1">
    <w:name w:val="xl30"/>
    <w:basedOn w:val="775"/>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314" w:customStyle="1">
    <w:name w:val="xl31"/>
    <w:basedOn w:val="775"/>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315" w:customStyle="1">
    <w:name w:val="xl32"/>
    <w:basedOn w:val="775"/>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316" w:customStyle="1">
    <w:name w:val="xl33"/>
    <w:basedOn w:val="775"/>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317" w:customStyle="1">
    <w:name w:val="xl35"/>
    <w:basedOn w:val="775"/>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318" w:customStyle="1">
    <w:name w:val="xl3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319" w:customStyle="1">
    <w:name w:val="xl37"/>
    <w:basedOn w:val="775"/>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320" w:customStyle="1">
    <w:name w:val="xl38"/>
    <w:basedOn w:val="775"/>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321" w:customStyle="1">
    <w:name w:val="xl39"/>
    <w:basedOn w:val="775"/>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322" w:customStyle="1">
    <w:name w:val="xl40"/>
    <w:basedOn w:val="775"/>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323" w:customStyle="1">
    <w:name w:val="xl41"/>
    <w:basedOn w:val="775"/>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324" w:customStyle="1">
    <w:name w:val="xl42"/>
    <w:basedOn w:val="775"/>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325" w:customStyle="1">
    <w:name w:val="xl43"/>
    <w:basedOn w:val="775"/>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326" w:customStyle="1">
    <w:name w:val="xl44"/>
    <w:basedOn w:val="775"/>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327" w:customStyle="1">
    <w:name w:val="xl45"/>
    <w:basedOn w:val="775"/>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328" w:customStyle="1">
    <w:name w:val="xl46"/>
    <w:basedOn w:val="775"/>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329" w:customStyle="1">
    <w:name w:val="xl47"/>
    <w:basedOn w:val="775"/>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330" w:customStyle="1">
    <w:name w:val="font0"/>
    <w:basedOn w:val="775"/>
    <w:qFormat/>
    <w:pPr>
      <w:jc w:val="left"/>
      <w:spacing w:before="100" w:beforeAutospacing="1" w:after="100" w:afterAutospacing="1"/>
      <w:widowControl/>
    </w:pPr>
    <w:rPr>
      <w:rFonts w:hint="eastAsia" w:ascii="宋体" w:hAnsi="宋体" w:eastAsia="宋体" w:cs="宋体"/>
      <w:sz w:val="24"/>
    </w:rPr>
  </w:style>
  <w:style w:type="paragraph" w:styleId="1331" w:customStyle="1">
    <w:name w:val="表格"/>
    <w:basedOn w:val="775"/>
    <w:qFormat/>
    <w:pPr>
      <w:spacing w:line="400" w:lineRule="atLeast"/>
    </w:pPr>
    <w:rPr>
      <w:rFonts w:ascii="仿宋_GB2312" w:hAnsi="Times New Roman" w:eastAsia="仿宋_GB2312" w:cs="Times New Roman"/>
      <w:sz w:val="28"/>
      <w:szCs w:val="20"/>
    </w:rPr>
  </w:style>
  <w:style w:type="paragraph" w:styleId="1332" w:customStyle="1">
    <w:name w:val="标题1"/>
    <w:basedOn w:val="775"/>
    <w:qFormat/>
    <w:pPr>
      <w:spacing w:line="560" w:lineRule="exact"/>
    </w:pPr>
    <w:rPr>
      <w:rFonts w:ascii="Times New Roman" w:hAnsi="Times New Roman" w:eastAsia="黑体" w:cs="Times New Roman"/>
      <w:sz w:val="28"/>
      <w:szCs w:val="30"/>
    </w:rPr>
  </w:style>
  <w:style w:type="paragraph" w:styleId="1333" w:customStyle="1">
    <w:name w:val="表格内容 Char"/>
    <w:basedOn w:val="775"/>
    <w:qFormat/>
    <w:pPr>
      <w:jc w:val="center"/>
      <w:tabs>
        <w:tab w:val="left" w:pos="0" w:leader="none"/>
        <w:tab w:val="left" w:pos="456" w:leader="none"/>
      </w:tabs>
    </w:pPr>
    <w:rPr>
      <w:rFonts w:ascii="宋体" w:hAnsi="宋体" w:eastAsia="宋体" w:cs="Times New Roman"/>
      <w:sz w:val="24"/>
    </w:rPr>
  </w:style>
  <w:style w:type="paragraph" w:styleId="1334" w:customStyle="1">
    <w:name w:val="table"/>
    <w:basedOn w:val="775"/>
    <w:qFormat/>
    <w:pPr>
      <w:keepNext/>
    </w:pPr>
    <w:rPr>
      <w:rFonts w:ascii="宋体" w:hAnsi="Times New Roman" w:eastAsia="宋体" w:cs="Times New Roman"/>
      <w:sz w:val="24"/>
      <w:szCs w:val="20"/>
    </w:rPr>
  </w:style>
  <w:style w:type="paragraph" w:styleId="1335" w:customStyle="1">
    <w:name w:val="默认段落字体 Para Char Char Char Char Char Char Char Char Char Char Char Char"/>
    <w:basedOn w:val="794"/>
    <w:qFormat/>
    <w:rPr>
      <w:rFonts w:ascii="Tahoma" w:hAnsi="Tahoma" w:eastAsia="宋体"/>
      <w:sz w:val="24"/>
      <w:szCs w:val="24"/>
    </w:rPr>
  </w:style>
  <w:style w:type="paragraph" w:styleId="1336" w:customStyle="1">
    <w:name w:val="lxz"/>
    <w:basedOn w:val="775"/>
    <w:qFormat/>
    <w:pPr>
      <w:ind w:firstLine="425"/>
      <w:spacing w:line="500" w:lineRule="exact"/>
    </w:pPr>
    <w:rPr>
      <w:rFonts w:ascii="Times New Roman" w:hAnsi="Times New Roman" w:eastAsia="仿宋_GB2312" w:cs="Times New Roman"/>
      <w:sz w:val="30"/>
      <w:szCs w:val="20"/>
    </w:rPr>
  </w:style>
  <w:style w:type="paragraph" w:styleId="1337" w:customStyle="1">
    <w:name w:val="分发表内容"/>
    <w:basedOn w:val="775"/>
    <w:qFormat/>
    <w:pPr>
      <w:ind w:firstLine="200"/>
      <w:jc w:val="center"/>
      <w:spacing w:before="120" w:after="120" w:line="560" w:lineRule="exact"/>
    </w:pPr>
    <w:rPr>
      <w:rFonts w:ascii="昆仑仿宋" w:hAnsi="Times New Roman" w:eastAsia="昆仑仿宋" w:cs="Times New Roman"/>
      <w:sz w:val="28"/>
      <w:szCs w:val="20"/>
    </w:rPr>
  </w:style>
  <w:style w:type="paragraph" w:styleId="1338" w:customStyle="1">
    <w:name w:val="分发表表头"/>
    <w:basedOn w:val="775"/>
    <w:qFormat/>
    <w:pPr>
      <w:ind w:firstLine="200"/>
      <w:jc w:val="center"/>
      <w:spacing w:line="480" w:lineRule="atLeast"/>
    </w:pPr>
    <w:rPr>
      <w:rFonts w:ascii="黑体" w:hAnsi="Times New Roman" w:eastAsia="黑体" w:cs="Times New Roman"/>
      <w:szCs w:val="20"/>
    </w:rPr>
  </w:style>
  <w:style w:type="paragraph" w:styleId="1339" w:customStyle="1">
    <w:name w:val="三级"/>
    <w:basedOn w:val="775"/>
    <w:qFormat/>
    <w:pPr>
      <w:ind w:firstLine="567"/>
      <w:spacing w:line="560" w:lineRule="exact"/>
    </w:pPr>
    <w:rPr>
      <w:rFonts w:ascii="Times New Roman" w:hAnsi="Times New Roman" w:eastAsia="仿宋_GB2312" w:cs="Times New Roman"/>
      <w:sz w:val="28"/>
    </w:rPr>
  </w:style>
  <w:style w:type="paragraph" w:styleId="1340" w:customStyle="1">
    <w:name w:val="正文1"/>
    <w:qFormat/>
    <w:pPr>
      <w:spacing w:line="360" w:lineRule="atLeast"/>
      <w:widowControl w:val="off"/>
    </w:pPr>
    <w:rPr>
      <w:rFonts w:ascii="宋体"/>
      <w:sz w:val="34"/>
    </w:rPr>
  </w:style>
  <w:style w:type="paragraph" w:styleId="1341" w:customStyle="1">
    <w:name w:val="封面下部"/>
    <w:basedOn w:val="775"/>
    <w:qFormat/>
    <w:pPr>
      <w:ind w:firstLine="200"/>
      <w:jc w:val="center"/>
      <w:spacing w:line="312" w:lineRule="atLeast"/>
    </w:pPr>
    <w:rPr>
      <w:rFonts w:ascii="黑体" w:hAnsi="Times New Roman" w:eastAsia="黑体" w:cs="Times New Roman"/>
      <w:sz w:val="32"/>
      <w:szCs w:val="20"/>
    </w:rPr>
  </w:style>
  <w:style w:type="paragraph" w:styleId="1342" w:customStyle="1">
    <w:name w:val="标准"/>
    <w:basedOn w:val="775"/>
    <w:qFormat/>
    <w:pPr>
      <w:ind w:firstLine="200"/>
      <w:jc w:val="center"/>
      <w:spacing w:line="360" w:lineRule="auto"/>
    </w:pPr>
    <w:rPr>
      <w:rFonts w:ascii="Times New Roman" w:hAnsi="Times New Roman" w:eastAsia="宋体" w:cs="Times New Roman"/>
      <w:sz w:val="24"/>
      <w:szCs w:val="20"/>
    </w:rPr>
  </w:style>
  <w:style w:type="paragraph" w:styleId="1343" w:customStyle="1">
    <w:name w:val="xl56"/>
    <w:basedOn w:val="775"/>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344" w:customStyle="1">
    <w:name w:val="xl48"/>
    <w:basedOn w:val="775"/>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345" w:customStyle="1">
    <w:name w:val="xl49"/>
    <w:basedOn w:val="775"/>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346" w:customStyle="1">
    <w:name w:val="xl50"/>
    <w:basedOn w:val="775"/>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347" w:customStyle="1">
    <w:name w:val="xl51"/>
    <w:basedOn w:val="775"/>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348" w:customStyle="1">
    <w:name w:val="xl52"/>
    <w:basedOn w:val="775"/>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349" w:customStyle="1">
    <w:name w:val="xl53"/>
    <w:basedOn w:val="775"/>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350" w:customStyle="1">
    <w:name w:val="xl54"/>
    <w:basedOn w:val="775"/>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351" w:customStyle="1">
    <w:name w:val="xl55"/>
    <w:basedOn w:val="775"/>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352" w:customStyle="1">
    <w:name w:val="xl57"/>
    <w:basedOn w:val="775"/>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353" w:customStyle="1">
    <w:name w:val="xl58"/>
    <w:basedOn w:val="775"/>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354" w:customStyle="1">
    <w:name w:val="xl59"/>
    <w:basedOn w:val="775"/>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355" w:customStyle="1">
    <w:name w:val="xl60"/>
    <w:basedOn w:val="775"/>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356" w:customStyle="1">
    <w:name w:val="xl61"/>
    <w:basedOn w:val="775"/>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357" w:customStyle="1">
    <w:name w:val="xl62"/>
    <w:basedOn w:val="775"/>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358" w:customStyle="1">
    <w:name w:val="样式 文档正文 + 宋体 小四"/>
    <w:basedOn w:val="1034"/>
    <w:qFormat/>
    <w:pPr>
      <w:spacing w:line="480" w:lineRule="exact"/>
    </w:pPr>
    <w:rPr>
      <w:rFonts w:ascii="宋体" w:hAnsi="宋体" w:eastAsia="宋体"/>
      <w:szCs w:val="20"/>
    </w:rPr>
  </w:style>
  <w:style w:type="paragraph" w:styleId="1359" w:customStyle="1">
    <w:name w:val="正文字缩2字"/>
    <w:basedOn w:val="775"/>
    <w:qFormat/>
    <w:pPr>
      <w:ind w:left="200" w:firstLine="200"/>
      <w:spacing w:before="60" w:after="60" w:line="360" w:lineRule="auto"/>
    </w:pPr>
    <w:rPr>
      <w:rFonts w:ascii="Times New Roman" w:hAnsi="Times New Roman" w:eastAsia="宋体" w:cs="Times New Roman"/>
      <w:sz w:val="24"/>
    </w:rPr>
  </w:style>
  <w:style w:type="paragraph" w:styleId="1360" w:customStyle="1">
    <w:name w:val="正文4"/>
    <w:basedOn w:val="775"/>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361" w:customStyle="1">
    <w:name w:val="题头内容"/>
    <w:basedOn w:val="775"/>
    <w:qFormat/>
    <w:pPr>
      <w:ind w:right="879" w:firstLine="839"/>
      <w:jc w:val="center"/>
      <w:spacing w:before="120" w:after="120" w:line="312" w:lineRule="atLeast"/>
    </w:pPr>
    <w:rPr>
      <w:rFonts w:ascii="黑体" w:hAnsi="Times New Roman" w:eastAsia="黑体" w:cs="Times New Roman"/>
      <w:sz w:val="32"/>
      <w:szCs w:val="20"/>
    </w:rPr>
  </w:style>
  <w:style w:type="paragraph" w:styleId="1362" w:customStyle="1">
    <w:name w:val="样式 标题 2第一章 标题 2Heading 2 HiddenHeading 2 CCBSheading 2H2h2..."/>
    <w:basedOn w:val="777"/>
    <w:qFormat/>
    <w:pPr>
      <w:ind w:firstLine="560"/>
      <w:jc w:val="both"/>
      <w:keepLines/>
      <w:keepNext/>
      <w:spacing w:beforeAutospacing="0" w:afterAutospacing="0" w:line="360" w:lineRule="auto"/>
    </w:pPr>
    <w:rPr>
      <w:rFonts w:hint="default" w:ascii="黑体" w:eastAsia="黑体"/>
      <w:b w:val="0"/>
      <w:sz w:val="28"/>
      <w:szCs w:val="28"/>
    </w:rPr>
  </w:style>
  <w:style w:type="paragraph" w:styleId="1363" w:customStyle="1">
    <w:name w:val="2001版正文样式"/>
    <w:basedOn w:val="775"/>
    <w:qFormat/>
    <w:pPr>
      <w:ind w:firstLine="629"/>
      <w:spacing w:line="360" w:lineRule="auto"/>
    </w:pPr>
    <w:rPr>
      <w:rFonts w:ascii="宋体" w:hAnsi="宋体" w:eastAsia="宋体" w:cs="Arial"/>
      <w:spacing w:val="20"/>
      <w:sz w:val="24"/>
      <w:szCs w:val="20"/>
    </w:rPr>
  </w:style>
  <w:style w:type="paragraph" w:styleId="1364" w:customStyle="1">
    <w:name w:val="样式 样式 标题 2 + 小二 + 段前: 0.5 行 段后: 0.5 行"/>
    <w:basedOn w:val="775"/>
    <w:qFormat/>
    <w:pPr>
      <w:ind w:left="578" w:hanging="578"/>
      <w:keepLines/>
      <w:outlineLvl w:val="1"/>
    </w:pPr>
    <w:rPr>
      <w:rFonts w:ascii="Arial" w:hAnsi="Arial" w:eastAsia="宋体" w:cs="宋体"/>
      <w:b/>
      <w:bCs/>
      <w:sz w:val="24"/>
      <w:szCs w:val="20"/>
    </w:rPr>
  </w:style>
  <w:style w:type="paragraph" w:styleId="1365" w:customStyle="1">
    <w:name w:val="样式 小四 首行缩进:  0.85 厘米 段前: 7.8 磅 段后: 7.8 磅"/>
    <w:basedOn w:val="775"/>
    <w:qFormat/>
    <w:pPr>
      <w:ind w:firstLine="200"/>
      <w:spacing w:before="156" w:after="156"/>
    </w:pPr>
    <w:rPr>
      <w:rFonts w:ascii="Times New Roman" w:hAnsi="Times New Roman" w:eastAsia="宋体" w:cs="Times New Roman"/>
      <w:sz w:val="24"/>
      <w:szCs w:val="20"/>
    </w:rPr>
  </w:style>
  <w:style w:type="paragraph" w:styleId="1366" w:customStyle="1">
    <w:name w:val="样式 正文（首行缩进两字） + 小四 首行缩进:  2 字符 段前: 7.8 磅 段后: 7.8 磅"/>
    <w:basedOn w:val="791"/>
    <w:qFormat/>
    <w:pPr>
      <w:ind w:firstLine="200"/>
      <w:spacing w:line="240" w:lineRule="auto"/>
    </w:pPr>
    <w:rPr>
      <w:rFonts w:eastAsia="宋体"/>
      <w:sz w:val="24"/>
      <w:szCs w:val="24"/>
    </w:rPr>
  </w:style>
  <w:style w:type="paragraph" w:styleId="1367" w:customStyle="1">
    <w:name w:val="样式 样式 标题 3 + 三号 段前: 0.5 行 段后: 0.5 行 + 段前: 0.5 行 段后: 0.5 行"/>
    <w:basedOn w:val="775"/>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368" w:customStyle="1">
    <w:name w:val="样式 标题 2H2UNDERRUBRIK 1-2h22nd levelTitre2l22Header 2Hea..."/>
    <w:basedOn w:val="777"/>
    <w:qFormat/>
    <w:pPr>
      <w:ind w:left="284"/>
      <w:keepLines/>
      <w:keepNext/>
      <w:spacing w:beforeAutospacing="0" w:afterAutospacing="0" w:line="360" w:lineRule="auto"/>
    </w:pPr>
    <w:rPr>
      <w:rFonts w:hint="default" w:hAnsi="Arial"/>
      <w:spacing w:val="20"/>
      <w:sz w:val="24"/>
      <w:szCs w:val="24"/>
    </w:rPr>
  </w:style>
  <w:style w:type="paragraph" w:styleId="1369" w:customStyle="1">
    <w:name w:val="正文（段前间距）"/>
    <w:basedOn w:val="791"/>
    <w:qFormat/>
    <w:pPr>
      <w:ind w:firstLine="200"/>
      <w:spacing w:line="240" w:lineRule="atLeast"/>
    </w:pPr>
    <w:rPr>
      <w:rFonts w:eastAsia="宋体"/>
      <w:sz w:val="21"/>
      <w:szCs w:val="24"/>
    </w:rPr>
  </w:style>
  <w:style w:type="paragraph" w:styleId="1370" w:customStyle="1">
    <w:name w:val="附录标识"/>
    <w:basedOn w:val="775"/>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371" w:customStyle="1">
    <w:name w:val="CellBody"/>
    <w:basedOn w:val="775"/>
    <w:qFormat/>
    <w:pPr>
      <w:jc w:val="left"/>
      <w:spacing w:before="60" w:after="60" w:line="240" w:lineRule="exact"/>
    </w:pPr>
    <w:rPr>
      <w:rFonts w:ascii="Times New Roman" w:hAnsi="Times New Roman" w:eastAsia="宋体" w:cs="Times New Roman"/>
      <w:szCs w:val="20"/>
    </w:rPr>
  </w:style>
  <w:style w:type="paragraph" w:styleId="1372" w:customStyle="1">
    <w:name w:val="规范正文"/>
    <w:basedOn w:val="775"/>
    <w:qFormat/>
    <w:pPr>
      <w:ind w:firstLine="480"/>
      <w:jc w:val="left"/>
      <w:spacing w:line="360" w:lineRule="auto"/>
      <w:widowControl/>
    </w:pPr>
    <w:rPr>
      <w:rFonts w:ascii="Times New Roman" w:hAnsi="Times New Roman" w:eastAsia="宋体" w:cs="Times New Roman"/>
      <w:sz w:val="24"/>
      <w:szCs w:val="20"/>
    </w:rPr>
  </w:style>
  <w:style w:type="paragraph" w:styleId="1373" w:customStyle="1">
    <w:name w:val="表格文字"/>
    <w:basedOn w:val="775"/>
    <w:qFormat/>
    <w:pPr>
      <w:jc w:val="center"/>
      <w:spacing w:line="360" w:lineRule="exact"/>
    </w:pPr>
    <w:rPr>
      <w:rFonts w:ascii="Times New Roman" w:hAnsi="Times New Roman" w:eastAsia="宋体" w:cs="Times New Roman"/>
      <w:szCs w:val="20"/>
    </w:rPr>
  </w:style>
  <w:style w:type="paragraph" w:styleId="1374" w:customStyle="1">
    <w:name w:val="WW-正文缩进"/>
    <w:basedOn w:val="775"/>
    <w:qFormat/>
    <w:pPr>
      <w:ind w:firstLine="420"/>
      <w:spacing w:after="120"/>
    </w:pPr>
    <w:rPr>
      <w:rFonts w:ascii="Times New Roman" w:hAnsi="Times New Roman" w:eastAsia="宋体" w:cs="Times New Roman"/>
      <w:szCs w:val="20"/>
      <w:lang w:eastAsia="ar-SA"/>
    </w:rPr>
  </w:style>
  <w:style w:type="paragraph" w:styleId="1375" w:customStyle="1">
    <w:name w:val="默认段落字体 Para Char"/>
    <w:basedOn w:val="775"/>
    <w:qFormat/>
    <w:pPr>
      <w:ind w:left="425" w:hanging="425"/>
      <w:spacing w:before="312" w:after="312" w:line="360" w:lineRule="auto"/>
    </w:pPr>
    <w:rPr>
      <w:rFonts w:ascii="Times New Roman" w:hAnsi="Times New Roman" w:eastAsia="宋体" w:cs="Times New Roman"/>
      <w:sz w:val="24"/>
    </w:rPr>
  </w:style>
  <w:style w:type="paragraph" w:styleId="1376" w:customStyle="1">
    <w:name w:val="Char1 Char Char Char Char Char Char Char Char"/>
    <w:basedOn w:val="775"/>
    <w:qFormat/>
    <w:pPr>
      <w:ind w:left="420" w:hanging="420"/>
      <w:tabs>
        <w:tab w:val="left" w:pos="420" w:leader="none"/>
      </w:tabs>
    </w:pPr>
    <w:rPr>
      <w:rFonts w:ascii="Tahoma" w:hAnsi="Tahoma" w:eastAsia="宋体" w:cs="Times New Roman"/>
      <w:sz w:val="24"/>
      <w:szCs w:val="20"/>
    </w:rPr>
  </w:style>
  <w:style w:type="paragraph" w:styleId="1377" w:customStyle="1">
    <w:name w:val="报告正文"/>
    <w:basedOn w:val="775"/>
    <w:qFormat/>
    <w:pPr>
      <w:ind w:left="570"/>
      <w:spacing w:after="80" w:line="360" w:lineRule="auto"/>
      <w:widowControl/>
    </w:pPr>
    <w:rPr>
      <w:rFonts w:ascii="Times New Roman" w:hAnsi="Times New Roman" w:eastAsia="宋体" w:cs="Times New Roman"/>
      <w:sz w:val="24"/>
      <w:szCs w:val="20"/>
    </w:rPr>
  </w:style>
  <w:style w:type="paragraph" w:styleId="1378" w:customStyle="1">
    <w:name w:val="Char1 Char Char Char Char Char Char Char Char Char Char Char Char"/>
    <w:basedOn w:val="794"/>
    <w:qFormat/>
    <w:rPr>
      <w:rFonts w:ascii="Tahoma" w:hAnsi="Tahoma" w:eastAsia="宋体"/>
      <w:sz w:val="24"/>
      <w:szCs w:val="24"/>
    </w:rPr>
  </w:style>
  <w:style w:type="paragraph" w:styleId="1379" w:customStyle="1">
    <w:name w:val="Char1 Char Char1 Char Char Char Char1 Char Char Char Char Char Char Char Char Char"/>
    <w:basedOn w:val="775"/>
    <w:qFormat/>
    <w:pPr>
      <w:spacing w:line="360" w:lineRule="auto"/>
    </w:pPr>
    <w:rPr>
      <w:rFonts w:ascii="Times New Roman" w:hAnsi="Times New Roman" w:eastAsia="宋体" w:cs="Times New Roman"/>
      <w:sz w:val="24"/>
      <w:szCs w:val="20"/>
    </w:rPr>
  </w:style>
  <w:style w:type="paragraph" w:styleId="1380" w:customStyle="1">
    <w:name w:val="默认段落字体 Para Char Char Char Char Char Char Char Char Char Char Char Char Char Char Char Char Char"/>
    <w:basedOn w:val="794"/>
    <w:qFormat/>
    <w:rPr>
      <w:rFonts w:ascii="Tahoma" w:hAnsi="Tahoma" w:eastAsia="宋体"/>
      <w:sz w:val="24"/>
      <w:szCs w:val="24"/>
    </w:rPr>
  </w:style>
  <w:style w:type="paragraph" w:styleId="1381" w:customStyle="1">
    <w:name w:val="Char Char Char Char Char Char Char Char Char Char Char Char1 Char Char Char1 Char Char Char Char Char Char Char Char Char Char Char Char Char Char Char Char Char Char1 Char Char Char Char"/>
    <w:basedOn w:val="775"/>
    <w:qFormat/>
    <w:pPr>
      <w:jc w:val="center"/>
      <w:keepNext/>
      <w:spacing w:before="40" w:after="40"/>
    </w:pPr>
    <w:rPr>
      <w:rFonts w:ascii="Times New Roman" w:hAnsi="Times New Roman" w:eastAsia="仿宋_GB2312" w:cs="Times New Roman"/>
      <w:sz w:val="24"/>
    </w:rPr>
  </w:style>
  <w:style w:type="character" w:styleId="1382" w:customStyle="1">
    <w:name w:val="content1"/>
    <w:basedOn w:val="785"/>
    <w:qFormat/>
    <w:rPr>
      <w:sz w:val="15"/>
      <w:szCs w:val="15"/>
    </w:rPr>
  </w:style>
  <w:style w:type="character" w:styleId="1383" w:customStyle="1">
    <w:name w:val="p2"/>
    <w:basedOn w:val="785"/>
    <w:qFormat/>
  </w:style>
  <w:style w:type="character" w:styleId="1384" w:customStyle="1">
    <w:name w:val="zi9pt-h1"/>
    <w:basedOn w:val="785"/>
    <w:qFormat/>
    <w:rPr>
      <w:color w:val="000000"/>
      <w:sz w:val="18"/>
      <w:szCs w:val="18"/>
    </w:rPr>
  </w:style>
  <w:style w:type="character" w:styleId="1385" w:customStyle="1">
    <w:name w:val="f9"/>
    <w:basedOn w:val="785"/>
    <w:qFormat/>
  </w:style>
  <w:style w:type="character" w:styleId="1386" w:customStyle="1">
    <w:name w:val="正文文字 Char"/>
    <w:basedOn w:val="785"/>
    <w:qFormat/>
    <w:rPr>
      <w:rFonts w:eastAsia="宋体"/>
      <w:sz w:val="24"/>
      <w:szCs w:val="24"/>
      <w:lang w:val="en-US" w:eastAsia="zh-CN" w:bidi="ar-SA"/>
    </w:rPr>
  </w:style>
  <w:style w:type="paragraph" w:styleId="1387" w:customStyle="1">
    <w:name w:val="表格题注"/>
    <w:next w:val="775"/>
    <w:qFormat/>
    <w:pPr>
      <w:ind w:left="1089" w:hanging="369"/>
      <w:jc w:val="center"/>
      <w:keepLines/>
    </w:pPr>
    <w:rPr>
      <w:rFonts w:ascii="Arial" w:hAnsi="Arial"/>
      <w:sz w:val="18"/>
      <w:szCs w:val="18"/>
    </w:rPr>
  </w:style>
  <w:style w:type="character" w:styleId="1388" w:customStyle="1">
    <w:name w:val="表格标题(居中) Char"/>
    <w:basedOn w:val="785"/>
    <w:qFormat/>
    <w:rPr>
      <w:rFonts w:eastAsia="黑体"/>
      <w:sz w:val="24"/>
      <w:szCs w:val="24"/>
      <w:lang w:val="en-US" w:eastAsia="zh-CN" w:bidi="ar-SA"/>
    </w:rPr>
  </w:style>
  <w:style w:type="paragraph" w:styleId="1389" w:customStyle="1">
    <w:name w:val="Item List in Table"/>
    <w:basedOn w:val="775"/>
    <w:qFormat/>
    <w:pPr>
      <w:numPr>
        <w:numId w:val="5"/>
      </w:numPr>
      <w:jc w:val="left"/>
      <w:spacing w:before="80" w:after="80" w:line="240" w:lineRule="atLeast"/>
      <w:widowControl/>
    </w:pPr>
    <w:rPr>
      <w:rFonts w:ascii="Times New Roman" w:hAnsi="Times New Roman" w:eastAsia="宋体" w:cs="Arial"/>
      <w:szCs w:val="21"/>
    </w:rPr>
  </w:style>
  <w:style w:type="paragraph" w:styleId="1390" w:customStyle="1">
    <w:name w:val="表格文本"/>
    <w:qFormat/>
    <w:pPr>
      <w:tabs>
        <w:tab w:val="decimal" w:pos="0" w:leader="none"/>
      </w:tabs>
    </w:pPr>
    <w:rPr>
      <w:rFonts w:ascii="Arial" w:hAnsi="Arial"/>
      <w:sz w:val="21"/>
      <w:szCs w:val="21"/>
    </w:rPr>
  </w:style>
  <w:style w:type="paragraph" w:styleId="1391" w:customStyle="1">
    <w:name w:val="图位"/>
    <w:basedOn w:val="775"/>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92" w:customStyle="1">
    <w:name w:val="Body"/>
    <w:basedOn w:val="775"/>
    <w:next w:val="775"/>
    <w:link w:val="1393"/>
    <w:qFormat/>
    <w:pPr>
      <w:ind w:firstLine="420"/>
      <w:spacing w:line="560" w:lineRule="exact"/>
      <w:widowControl/>
      <w:tabs>
        <w:tab w:val="left" w:pos="1247" w:leader="none"/>
      </w:tabs>
    </w:pPr>
    <w:rPr>
      <w:rFonts w:ascii="Arial" w:hAnsi="Arial" w:eastAsia="宋体" w:cs="Times New Roman"/>
      <w:szCs w:val="21"/>
    </w:rPr>
  </w:style>
  <w:style w:type="character" w:styleId="1393" w:customStyle="1">
    <w:name w:val="Body Char2"/>
    <w:basedOn w:val="785"/>
    <w:link w:val="1392"/>
    <w:qFormat/>
    <w:rPr>
      <w:rFonts w:ascii="Arial" w:hAnsi="Arial" w:eastAsia="宋体" w:cs="Times New Roman"/>
      <w:sz w:val="21"/>
      <w:szCs w:val="21"/>
    </w:rPr>
  </w:style>
  <w:style w:type="paragraph" w:styleId="1394" w:customStyle="1">
    <w:name w:val="table wide"/>
    <w:basedOn w:val="775"/>
    <w:qFormat/>
    <w:pPr>
      <w:jc w:val="center"/>
      <w:keepLines/>
      <w:spacing w:before="40" w:after="40" w:line="420" w:lineRule="exact"/>
      <w:widowControl/>
    </w:pPr>
    <w:rPr>
      <w:rFonts w:ascii="仿宋_GB2312" w:hAnsi="Times New Roman" w:eastAsia="仿宋_GB2312" w:cs="Times New Roman"/>
      <w:sz w:val="24"/>
      <w:szCs w:val="20"/>
    </w:rPr>
  </w:style>
  <w:style w:type="character" w:styleId="1395" w:customStyle="1">
    <w:name w:val="表格(五号) Char"/>
    <w:basedOn w:val="785"/>
    <w:qFormat/>
    <w:rPr>
      <w:rFonts w:eastAsia="宋体"/>
      <w:sz w:val="21"/>
      <w:szCs w:val="24"/>
      <w:lang w:val="en-US" w:eastAsia="zh-CN" w:bidi="ar-SA"/>
    </w:rPr>
  </w:style>
  <w:style w:type="paragraph" w:styleId="1396" w:customStyle="1">
    <w:name w:val="0正文"/>
    <w:basedOn w:val="775"/>
    <w:qFormat/>
    <w:pPr>
      <w:ind w:firstLine="480"/>
    </w:pPr>
    <w:rPr>
      <w:rFonts w:ascii="仿宋_GB2312" w:hAnsi="Times New Roman" w:eastAsia="华文中宋" w:cs="Times New Roman"/>
      <w:color w:val="0070c0"/>
      <w:sz w:val="28"/>
      <w:szCs w:val="20"/>
    </w:rPr>
  </w:style>
  <w:style w:type="paragraph" w:styleId="1397" w:customStyle="1">
    <w:name w:val="Andy_正文"/>
    <w:basedOn w:val="775"/>
    <w:qFormat/>
    <w:pPr>
      <w:ind w:firstLine="200"/>
      <w:spacing w:line="360" w:lineRule="auto"/>
    </w:pPr>
    <w:rPr>
      <w:rFonts w:ascii="Times New Roman" w:hAnsi="Times New Roman" w:eastAsia="宋体" w:cs="Arial"/>
      <w:color w:val="000000"/>
      <w:sz w:val="24"/>
    </w:rPr>
  </w:style>
  <w:style w:type="character" w:styleId="1398" w:customStyle="1">
    <w:name w:val="font01"/>
    <w:basedOn w:val="785"/>
    <w:qFormat/>
    <w:rPr>
      <w:rFonts w:hint="eastAsia" w:ascii="宋体" w:hAnsi="宋体" w:eastAsia="宋体" w:cs="宋体"/>
      <w:color w:val="000000"/>
      <w:sz w:val="22"/>
      <w:szCs w:val="22"/>
      <w:u w:val="none"/>
    </w:rPr>
  </w:style>
  <w:style w:type="character" w:styleId="1399" w:customStyle="1">
    <w:name w:val="text1 Char"/>
    <w:link w:val="1400"/>
    <w:qFormat/>
    <w:rPr>
      <w:rFonts w:cs="宋体"/>
      <w:sz w:val="24"/>
      <w:szCs w:val="24"/>
    </w:rPr>
  </w:style>
  <w:style w:type="paragraph" w:styleId="1400" w:customStyle="1">
    <w:name w:val="text1"/>
    <w:basedOn w:val="775"/>
    <w:link w:val="1399"/>
    <w:qFormat/>
    <w:pPr>
      <w:ind w:firstLine="480"/>
      <w:jc w:val="left"/>
      <w:spacing w:line="360" w:lineRule="auto"/>
    </w:pPr>
    <w:rPr>
      <w:rFonts w:cs="宋体"/>
      <w:sz w:val="24"/>
    </w:rPr>
  </w:style>
  <w:style w:type="character" w:styleId="1401" w:customStyle="1">
    <w:name w:val="结算规范正文 Char"/>
    <w:link w:val="1402"/>
    <w:qFormat/>
    <w:rPr>
      <w:rFonts w:ascii="宋体" w:hAnsi="宋体"/>
      <w:sz w:val="24"/>
    </w:rPr>
  </w:style>
  <w:style w:type="paragraph" w:styleId="1402" w:customStyle="1">
    <w:name w:val="结算规范正文"/>
    <w:basedOn w:val="775"/>
    <w:link w:val="1401"/>
    <w:qFormat/>
    <w:pPr>
      <w:ind w:firstLine="480"/>
      <w:spacing w:before="60" w:after="60" w:line="360" w:lineRule="auto"/>
    </w:pPr>
    <w:rPr>
      <w:rFonts w:ascii="宋体" w:hAnsi="宋体"/>
      <w:sz w:val="24"/>
      <w:szCs w:val="20"/>
    </w:rPr>
  </w:style>
  <w:style w:type="paragraph" w:styleId="1403" w:customStyle="1">
    <w:name w:val="Normal Paragraph"/>
    <w:qFormat/>
    <w:pPr>
      <w:jc w:val="both"/>
      <w:widowControl w:val="off"/>
    </w:pPr>
    <w:rPr>
      <w:rFonts w:asciiTheme="minorHAnsi" w:hAnsiTheme="minorHAnsi" w:eastAsiaTheme="minorEastAsia" w:cstheme="minorBidi"/>
      <w:sz w:val="22"/>
      <w:szCs w:val="22"/>
    </w:rPr>
  </w:style>
  <w:style w:type="character" w:styleId="1404" w:customStyle="1">
    <w:name w:val="未处理的提及1"/>
    <w:basedOn w:val="785"/>
    <w:uiPriority w:val="99"/>
    <w:semiHidden/>
    <w:unhideWhenUsed/>
    <w:qFormat/>
    <w:rPr>
      <w:color w:val="605e5c"/>
      <w:shd w:val="clear" w:color="auto" w:fill="e1dfdd"/>
    </w:rPr>
  </w:style>
  <w:style w:type="table" w:styleId="1405" w:customStyle="1">
    <w:name w:val="网格型1"/>
    <w:basedOn w:val="7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6" w:customStyle="1">
    <w:name w:val="样式 文档正文 Char Char Char Char Char + 宋体 行距: 1.5 倍行距"/>
    <w:basedOn w:val="775"/>
    <w:qFormat/>
    <w:pPr>
      <w:ind w:firstLine="480"/>
    </w:pPr>
    <w:rPr>
      <w:rFonts w:ascii="宋体" w:hAnsi="宋体" w:eastAsia="仿宋_GB2312" w:cs="宋体"/>
      <w:sz w:val="32"/>
      <w:szCs w:val="20"/>
    </w:rPr>
  </w:style>
  <w:style w:type="paragraph" w:styleId="1407" w:customStyle="1">
    <w:name w:val="默认 A"/>
    <w:qFormat/>
    <w:rPr>
      <w:rFonts w:ascii="Helvetica" w:hAnsi="Helvetica" w:eastAsia="Arial Unicode MS" w:cs="Arial Unicode MS"/>
      <w:color w:val="000000"/>
      <w:sz w:val="22"/>
      <w:szCs w:val="22"/>
      <w:lang w:val="zh-TW" w:eastAsia="zh-TW"/>
    </w:rPr>
  </w:style>
  <w:style w:type="paragraph" w:styleId="1408" w:customStyle="1">
    <w:name w:val="Normal_4"/>
    <w:qFormat/>
    <w:pPr>
      <w:jc w:val="both"/>
      <w:spacing w:before="120" w:after="240"/>
    </w:pPr>
    <w:rPr>
      <w:rFonts w:eastAsia="Calibri"/>
      <w:sz w:val="22"/>
      <w:szCs w:val="22"/>
      <w:lang w:val="ru-RU" w:eastAsia="en-US"/>
    </w:rPr>
  </w:style>
  <w:style w:type="character" w:styleId="1409" w:customStyle="1">
    <w:name w:val="未处理的提及2"/>
    <w:basedOn w:val="785"/>
    <w:uiPriority w:val="99"/>
    <w:semiHidden/>
    <w:unhideWhenUsed/>
    <w:qFormat/>
    <w:rPr>
      <w:color w:val="605e5c"/>
      <w:shd w:val="clear" w:color="auto" w:fill="e1dfdd"/>
    </w:rPr>
  </w:style>
  <w:style w:type="character" w:styleId="1410" w:customStyle="1">
    <w:name w:val="text_jrykg"/>
    <w:basedOn w:val="785"/>
    <w:qFormat/>
  </w:style>
  <w:style w:type="paragraph" w:styleId="1411" w:customStyle="1">
    <w:name w:val="正文:缩进"/>
    <w:basedOn w:val="775"/>
    <w:link w:val="1412"/>
    <w:qFormat/>
    <w:pPr>
      <w:ind w:firstLine="200"/>
      <w:jc w:val="left"/>
      <w:spacing w:line="360" w:lineRule="auto"/>
    </w:pPr>
    <w:rPr>
      <w:rFonts w:ascii="Calibri" w:hAnsi="Calibri" w:eastAsia="宋体" w:cs="Times New Roman"/>
      <w:sz w:val="24"/>
    </w:rPr>
  </w:style>
  <w:style w:type="character" w:styleId="1412" w:customStyle="1">
    <w:name w:val="正文:缩进 字符"/>
    <w:basedOn w:val="785"/>
    <w:link w:val="1411"/>
    <w:qFormat/>
    <w:rPr>
      <w:rFonts w:ascii="Calibri" w:hAnsi="Calibri" w:eastAsia="宋体" w:cs="Times New Roman"/>
      <w:sz w:val="24"/>
      <w:szCs w:val="24"/>
    </w:rPr>
  </w:style>
  <w:style w:type="paragraph" w:styleId="1413" w:customStyle="1">
    <w:name w:val="样式10"/>
    <w:basedOn w:val="775"/>
    <w:link w:val="1422"/>
    <w:qFormat/>
    <w:rPr>
      <w:rFonts w:ascii="华文仿宋" w:hAnsi="华文仿宋" w:eastAsia="宋体" w:cs="Times New Roman"/>
      <w:sz w:val="28"/>
      <w:szCs w:val="28"/>
    </w:rPr>
  </w:style>
  <w:style w:type="character" w:styleId="1414" w:customStyle="1">
    <w:name w:val="标题 2 字符1"/>
    <w:basedOn w:val="785"/>
    <w:qFormat/>
    <w:rPr>
      <w:rFonts w:hint="default" w:ascii="Times New Roman" w:hAnsi="Times New Roman" w:eastAsia="黑体" w:cs="Times New Roman"/>
      <w:bCs/>
      <w:sz w:val="36"/>
      <w:szCs w:val="36"/>
    </w:rPr>
  </w:style>
  <w:style w:type="character" w:styleId="1415" w:customStyle="1">
    <w:name w:val="font31"/>
    <w:basedOn w:val="785"/>
    <w:qFormat/>
    <w:rPr>
      <w:rFonts w:hint="default" w:ascii="Tahoma" w:hAnsi="Tahoma" w:eastAsia="Tahoma" w:cs="Tahoma"/>
      <w:color w:val="000000"/>
      <w:sz w:val="20"/>
      <w:szCs w:val="20"/>
      <w:u w:val="none"/>
    </w:rPr>
  </w:style>
  <w:style w:type="character" w:styleId="1416" w:customStyle="1">
    <w:name w:val="标题 3 字符1"/>
    <w:basedOn w:val="785"/>
    <w:qFormat/>
    <w:rPr>
      <w:rFonts w:hint="default" w:ascii="Times New Roman" w:hAnsi="Times New Roman" w:eastAsia="黑体" w:cs="Times New Roman"/>
      <w:bCs/>
      <w:sz w:val="32"/>
      <w:szCs w:val="32"/>
    </w:rPr>
  </w:style>
  <w:style w:type="character" w:styleId="1417" w:customStyle="1">
    <w:name w:val="标题 4 字符1"/>
    <w:basedOn w:val="785"/>
    <w:qFormat/>
    <w:rPr>
      <w:rFonts w:hint="default" w:ascii="Times New Roman" w:hAnsi="Times New Roman" w:eastAsia="黑体" w:cs="Times New Roman"/>
      <w:bCs/>
      <w:sz w:val="30"/>
      <w:szCs w:val="28"/>
    </w:rPr>
  </w:style>
  <w:style w:type="character" w:styleId="1418" w:customStyle="1">
    <w:name w:val="font21"/>
    <w:basedOn w:val="785"/>
    <w:qFormat/>
    <w:rPr>
      <w:rFonts w:hint="eastAsia" w:ascii="微软雅黑" w:hAnsi="微软雅黑" w:eastAsia="微软雅黑" w:cs="微软雅黑"/>
      <w:b/>
      <w:bCs/>
      <w:color w:val="000000"/>
      <w:sz w:val="21"/>
      <w:szCs w:val="21"/>
      <w:u w:val="none"/>
    </w:rPr>
  </w:style>
  <w:style w:type="character" w:styleId="1419" w:customStyle="1">
    <w:name w:val="font41"/>
    <w:basedOn w:val="785"/>
    <w:qFormat/>
    <w:rPr>
      <w:rFonts w:hint="eastAsia" w:ascii="宋体" w:hAnsi="宋体" w:eastAsia="宋体" w:cs="宋体"/>
      <w:color w:val="000000"/>
      <w:sz w:val="20"/>
      <w:szCs w:val="20"/>
      <w:u w:val="none"/>
    </w:rPr>
  </w:style>
  <w:style w:type="character" w:styleId="1420" w:customStyle="1">
    <w:name w:val="font71"/>
    <w:basedOn w:val="785"/>
    <w:qFormat/>
    <w:rPr>
      <w:rFonts w:hint="eastAsia" w:ascii="宋体" w:hAnsi="宋体" w:eastAsia="宋体" w:cs="宋体"/>
      <w:color w:val="auto"/>
      <w:sz w:val="22"/>
      <w:szCs w:val="22"/>
      <w:u w:val="none"/>
    </w:rPr>
  </w:style>
  <w:style w:type="character" w:styleId="1421" w:customStyle="1">
    <w:name w:val="font61"/>
    <w:basedOn w:val="785"/>
    <w:qFormat/>
    <w:rPr>
      <w:rFonts w:hint="eastAsia" w:ascii="宋体" w:hAnsi="宋体" w:eastAsia="宋体" w:cs="宋体"/>
      <w:color w:val="auto"/>
      <w:sz w:val="22"/>
      <w:szCs w:val="22"/>
      <w:u w:val="none"/>
    </w:rPr>
  </w:style>
  <w:style w:type="character" w:styleId="1422" w:customStyle="1">
    <w:name w:val="样式10 字符"/>
    <w:basedOn w:val="785"/>
    <w:link w:val="1413"/>
    <w:qFormat/>
    <w:rPr>
      <w:rFonts w:ascii="华文仿宋" w:hAnsi="华文仿宋" w:eastAsia="宋体" w:cs="Times New Roman"/>
      <w:sz w:val="28"/>
      <w:szCs w:val="28"/>
    </w:rPr>
  </w:style>
  <w:style w:type="character" w:styleId="1423" w:customStyle="1">
    <w:name w:val="font51"/>
    <w:basedOn w:val="785"/>
    <w:qFormat/>
    <w:rPr>
      <w:rFonts w:hint="eastAsia" w:ascii="宋体" w:hAnsi="宋体" w:eastAsia="宋体" w:cs="宋体"/>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FA293BF-BBE5-4C94-9696-9E490E45E5F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江苏建友兴业工程项目管理有限公司</cp:lastModifiedBy>
  <cp:revision>60</cp:revision>
  <dcterms:created xsi:type="dcterms:W3CDTF">2025-08-01T03:04:00Z</dcterms:created>
  <dcterms:modified xsi:type="dcterms:W3CDTF">2026-07-08T07:08:44Z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eyJoZGlkIjoiY2YwNmFkZGRhZTgzNzYxNzMzZTM2Yjc3NDVmMDlhOWMiLCJ1c2VySWQiOiIyNzQ0NTkxMTkifQ==</vt:lpwstr>
  </property>
  <property fmtid="{D5CDD505-2E9C-101B-9397-08002B2CF9AE}" pid="4" name="ICV">
    <vt:lpwstr>BF5CEEC634F64AD1A408983B3502C2A1_12</vt:lpwstr>
  </property>
</Properties>
</file>