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0"/>
        <w:spacing w:before="120" w:beforeAutospacing="0" w:after="120" w:afterAutospacing="0" w:line="360" w:lineRule="auto"/>
        <w:rPr>
          <w:color w:val="auto"/>
          <w:highlight w:val="none"/>
        </w:rPr>
      </w:pPr>
      <w:r>
        <w:rPr>
          <w:color w:val="auto"/>
          <w:highlight w:val="none"/>
        </w:rPr>
        <w:t xml:space="preserve"> </w:t>
      </w:r>
      <w:r/>
    </w:p>
    <w:p>
      <w:pPr>
        <w:pStyle w:val="660"/>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660"/>
        <w:ind w:firstLine="964"/>
        <w:jc w:val="both"/>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60"/>
        <w:ind w:firstLine="964"/>
        <w:jc w:val="both"/>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60"/>
        <w:ind w:firstLine="964"/>
        <w:jc w:val="both"/>
        <w:spacing w:before="120" w:beforeAutospacing="0" w:after="120" w:afterAutospacing="0" w:line="360" w:lineRule="auto"/>
        <w:rPr>
          <w:color w:val="auto"/>
          <w:highlight w:val="none"/>
        </w:rPr>
      </w:pPr>
      <w:r>
        <w:rPr>
          <w:rFonts w:ascii="Arial" w:hAnsi="Arial" w:cs="Arial"/>
          <w:b/>
          <w:color w:val="auto"/>
          <w:sz w:val="32"/>
          <w:szCs w:val="32"/>
          <w:highlight w:val="none"/>
        </w:rPr>
        <w:t xml:space="preserve">项目名称：</w:t>
      </w:r>
      <w:r>
        <w:rPr>
          <w:rFonts w:hint="eastAsia" w:ascii="Arial" w:hAnsi="Arial" w:cs="Arial"/>
          <w:b/>
          <w:color w:val="auto"/>
          <w:sz w:val="28"/>
          <w:szCs w:val="28"/>
          <w:highlight w:val="none"/>
          <w:shd w:val="clear" w:color="auto" w:fill="auto"/>
        </w:rPr>
        <w:t xml:space="preserve">盐城市亭湖区市场监督管理局机关大楼物业服务项目</w:t>
      </w:r>
      <w:r/>
    </w:p>
    <w:p>
      <w:pPr>
        <w:pStyle w:val="660"/>
        <w:ind w:firstLine="964"/>
        <w:jc w:val="both"/>
        <w:spacing w:beforeAutospacing="0" w:afterAutospacing="0"/>
        <w:rPr>
          <w:color w:val="auto"/>
          <w:highlight w:val="none"/>
        </w:rPr>
      </w:pPr>
      <w:r>
        <w:rPr>
          <w:rFonts w:ascii="Times New Roman" w:hAnsi="Times New Roman"/>
          <w:b/>
          <w:color w:val="auto"/>
          <w:sz w:val="32"/>
          <w:szCs w:val="32"/>
          <w:highlight w:val="none"/>
        </w:rPr>
        <w:t xml:space="preserve">项目编号：</w:t>
      </w:r>
      <w:r>
        <w:rPr>
          <w:rFonts w:hint="eastAsia" w:ascii="Arial" w:hAnsi="Arial" w:cs="Arial"/>
          <w:b/>
          <w:color w:val="auto"/>
          <w:sz w:val="28"/>
          <w:szCs w:val="28"/>
          <w:highlight w:val="none"/>
          <w:shd w:val="clear" w:color="auto" w:fill="auto"/>
        </w:rPr>
        <w:t xml:space="preserve">JSZC-320902-JZCG-G2026-0001</w:t>
      </w:r>
      <w:r/>
    </w:p>
    <w:p>
      <w:pPr>
        <w:pStyle w:val="660"/>
        <w:spacing w:beforeAutospacing="0" w:afterAutospacing="0" w:line="360" w:lineRule="auto"/>
        <w:rPr>
          <w:color w:val="auto"/>
          <w:highlight w:val="none"/>
        </w:rPr>
      </w:pPr>
      <w:r>
        <w:rPr>
          <w:color w:val="auto"/>
          <w:highlight w:val="none"/>
        </w:rPr>
        <w:t xml:space="preserve"> </w:t>
      </w:r>
      <w:r/>
    </w:p>
    <w:p>
      <w:pPr>
        <w:pStyle w:val="660"/>
        <w:spacing w:beforeAutospacing="0" w:afterAutospacing="0" w:line="360" w:lineRule="auto"/>
        <w:rPr>
          <w:color w:val="auto"/>
          <w:highlight w:val="none"/>
        </w:rPr>
      </w:pPr>
      <w:r>
        <w:rPr>
          <w:color w:val="auto"/>
          <w:highlight w:val="none"/>
        </w:rPr>
        <w:t xml:space="preserve"> </w:t>
      </w:r>
      <w:r/>
    </w:p>
    <w:p>
      <w:pPr>
        <w:pStyle w:val="660"/>
        <w:spacing w:beforeAutospacing="0" w:afterAutospacing="0" w:line="360" w:lineRule="auto"/>
        <w:rPr>
          <w:color w:val="auto"/>
          <w:highlight w:val="none"/>
        </w:rPr>
      </w:pPr>
      <w:r>
        <w:rPr>
          <w:color w:val="auto"/>
          <w:highlight w:val="none"/>
        </w:rPr>
        <w:t xml:space="preserve"> </w:t>
      </w:r>
      <w:r/>
    </w:p>
    <w:p>
      <w:pPr>
        <w:pStyle w:val="660"/>
        <w:spacing w:beforeAutospacing="0" w:afterAutospacing="0" w:line="360" w:lineRule="auto"/>
        <w:rPr>
          <w:color w:val="auto"/>
          <w:highlight w:val="none"/>
        </w:rPr>
      </w:pPr>
      <w:r>
        <w:rPr>
          <w:color w:val="auto"/>
          <w:highlight w:val="none"/>
        </w:rPr>
        <w:t xml:space="preserve"> </w:t>
      </w:r>
      <w:r/>
    </w:p>
    <w:p>
      <w:pPr>
        <w:pStyle w:val="660"/>
        <w:spacing w:beforeAutospacing="0" w:afterAutospacing="0" w:line="360" w:lineRule="auto"/>
        <w:rPr>
          <w:color w:val="auto"/>
          <w:highlight w:val="none"/>
        </w:rPr>
      </w:pPr>
      <w:r>
        <w:rPr>
          <w:color w:val="auto"/>
          <w:highlight w:val="none"/>
        </w:rPr>
        <w:t xml:space="preserve"> </w:t>
      </w:r>
      <w:r/>
    </w:p>
    <w:p>
      <w:pPr>
        <w:pStyle w:val="660"/>
        <w:spacing w:beforeAutospacing="0" w:afterAutospacing="0" w:line="360" w:lineRule="auto"/>
        <w:rPr>
          <w:color w:val="auto"/>
          <w:highlight w:val="none"/>
        </w:rPr>
      </w:pPr>
      <w:r>
        <w:rPr>
          <w:color w:val="auto"/>
          <w:highlight w:val="none"/>
        </w:rPr>
        <w:t xml:space="preserve"> </w:t>
      </w:r>
      <w:r/>
    </w:p>
    <w:p>
      <w:pPr>
        <w:pStyle w:val="660"/>
        <w:spacing w:beforeAutospacing="0" w:afterAutospacing="0" w:line="360" w:lineRule="auto"/>
        <w:rPr>
          <w:color w:val="auto"/>
          <w:highlight w:val="none"/>
        </w:rPr>
      </w:pPr>
      <w:r>
        <w:rPr>
          <w:color w:val="auto"/>
          <w:highlight w:val="none"/>
        </w:rPr>
        <w:t xml:space="preserve"> </w:t>
      </w:r>
      <w:r/>
    </w:p>
    <w:p>
      <w:pPr>
        <w:pStyle w:val="660"/>
        <w:jc w:val="center"/>
        <w:spacing w:before="120" w:beforeAutospacing="0" w:after="120" w:afterAutospacing="0" w:line="360" w:lineRule="auto"/>
        <w:rPr>
          <w:rFonts w:hint="eastAsia" w:ascii="Arial" w:hAnsi="Arial" w:cs="Arial"/>
          <w:b/>
          <w:color w:val="auto"/>
          <w:sz w:val="32"/>
          <w:szCs w:val="32"/>
          <w:highlight w:val="none"/>
          <w:shd w:val="clear" w:color="auto" w:fill="auto"/>
          <w:lang w:val="en-US" w:eastAsia="zh-CN"/>
        </w:rPr>
      </w:pPr>
      <w:r>
        <w:rPr>
          <w:rFonts w:hint="eastAsia" w:ascii="Arial" w:hAnsi="Arial" w:cs="Arial"/>
          <w:b/>
          <w:color w:val="auto"/>
          <w:sz w:val="32"/>
          <w:szCs w:val="32"/>
          <w:highlight w:val="none"/>
          <w:shd w:val="clear" w:color="auto" w:fill="auto"/>
          <w:lang w:val="en-US" w:eastAsia="zh-CN"/>
        </w:rPr>
      </w:r>
      <w:r/>
    </w:p>
    <w:p>
      <w:pPr>
        <w:pStyle w:val="660"/>
        <w:jc w:val="center"/>
        <w:spacing w:before="120" w:beforeAutospacing="0" w:after="120" w:afterAutospacing="0" w:line="360" w:lineRule="auto"/>
        <w:rPr>
          <w:rFonts w:hint="eastAsia" w:ascii="Arial" w:hAnsi="Arial" w:cs="Arial"/>
          <w:b/>
          <w:color w:val="auto"/>
          <w:sz w:val="32"/>
          <w:szCs w:val="32"/>
          <w:highlight w:val="none"/>
          <w:shd w:val="clear" w:color="auto" w:fill="auto"/>
          <w:lang w:val="en-US" w:eastAsia="zh-CN"/>
        </w:rPr>
      </w:pPr>
      <w:r>
        <w:rPr>
          <w:rFonts w:hint="eastAsia" w:ascii="Arial" w:hAnsi="Arial" w:cs="Arial"/>
          <w:b/>
          <w:color w:val="auto"/>
          <w:sz w:val="32"/>
          <w:szCs w:val="32"/>
          <w:highlight w:val="none"/>
          <w:shd w:val="clear" w:color="auto" w:fill="auto"/>
          <w:lang w:val="en-US" w:eastAsia="zh-CN"/>
        </w:rPr>
      </w:r>
      <w:r/>
    </w:p>
    <w:p>
      <w:pPr>
        <w:pStyle w:val="660"/>
        <w:jc w:val="center"/>
        <w:spacing w:before="120" w:beforeAutospacing="0" w:after="120" w:afterAutospacing="0" w:line="360" w:lineRule="auto"/>
        <w:rPr>
          <w:rFonts w:hint="eastAsia" w:ascii="Arial" w:hAnsi="Arial" w:cs="Arial"/>
          <w:b/>
          <w:color w:val="auto"/>
          <w:sz w:val="32"/>
          <w:szCs w:val="32"/>
          <w:highlight w:val="none"/>
          <w:shd w:val="clear" w:color="auto" w:fill="auto"/>
          <w:lang w:val="en-US" w:eastAsia="zh-CN"/>
        </w:rPr>
      </w:pPr>
      <w:r>
        <w:rPr>
          <w:rFonts w:hint="eastAsia" w:ascii="Arial" w:hAnsi="Arial" w:cs="Arial"/>
          <w:b/>
          <w:color w:val="auto"/>
          <w:sz w:val="32"/>
          <w:szCs w:val="32"/>
          <w:highlight w:val="none"/>
          <w:shd w:val="clear" w:color="auto" w:fill="auto"/>
          <w:lang w:val="en-US" w:eastAsia="zh-CN"/>
        </w:rPr>
      </w:r>
      <w:r/>
    </w:p>
    <w:p>
      <w:pPr>
        <w:pStyle w:val="660"/>
        <w:jc w:val="center"/>
        <w:spacing w:before="120" w:beforeAutospacing="0" w:after="120" w:afterAutospacing="0" w:line="360" w:lineRule="auto"/>
        <w:rPr>
          <w:rFonts w:hint="default" w:ascii="Arial" w:hAnsi="Arial" w:cs="Arial" w:eastAsiaTheme="minorEastAsia"/>
          <w:b/>
          <w:color w:val="auto"/>
          <w:sz w:val="32"/>
          <w:szCs w:val="32"/>
          <w:highlight w:val="none"/>
          <w:shd w:val="clear" w:color="auto" w:fill="auto"/>
          <w:lang w:val="en-US" w:eastAsia="zh-CN"/>
        </w:rPr>
      </w:pPr>
      <w:r>
        <w:rPr>
          <w:rFonts w:hint="eastAsia" w:ascii="Arial" w:hAnsi="Arial" w:cs="Arial"/>
          <w:b/>
          <w:color w:val="auto"/>
          <w:sz w:val="32"/>
          <w:szCs w:val="32"/>
          <w:highlight w:val="none"/>
          <w:shd w:val="clear" w:color="auto" w:fill="auto"/>
          <w:lang w:val="en-US" w:eastAsia="zh-CN"/>
        </w:rPr>
        <w:t xml:space="preserve"> </w:t>
      </w:r>
      <w:r>
        <w:rPr>
          <w:rFonts w:hint="eastAsia" w:ascii="Arial" w:hAnsi="Arial" w:cs="Arial"/>
          <w:b/>
          <w:color w:val="auto"/>
          <w:sz w:val="32"/>
          <w:szCs w:val="32"/>
          <w:highlight w:val="none"/>
          <w:shd w:val="clear" w:color="auto" w:fill="auto"/>
        </w:rPr>
        <w:t xml:space="preserve">采购单位</w:t>
      </w:r>
      <w:r>
        <w:rPr>
          <w:rFonts w:hint="eastAsia" w:ascii="Arial" w:hAnsi="Arial" w:cs="Arial"/>
          <w:b/>
          <w:color w:val="auto"/>
          <w:sz w:val="32"/>
          <w:szCs w:val="32"/>
          <w:highlight w:val="none"/>
          <w:shd w:val="clear" w:color="auto" w:fill="auto"/>
          <w:lang w:eastAsia="zh-CN"/>
        </w:rPr>
        <w:t xml:space="preserve">：</w:t>
      </w:r>
      <w:r>
        <w:rPr>
          <w:rFonts w:hint="eastAsia" w:ascii="Arial" w:hAnsi="Arial" w:cs="Arial"/>
          <w:b/>
          <w:color w:val="auto"/>
          <w:sz w:val="32"/>
          <w:szCs w:val="32"/>
          <w:highlight w:val="none"/>
          <w:shd w:val="clear" w:color="auto" w:fill="auto"/>
          <w:lang w:val="en-US" w:eastAsia="zh-CN"/>
        </w:rPr>
        <w:t xml:space="preserve">盐城市亭湖区市场监督管理局</w:t>
      </w:r>
      <w:r/>
    </w:p>
    <w:p>
      <w:pPr>
        <w:pStyle w:val="660"/>
        <w:ind w:firstLine="4176"/>
        <w:spacing w:before="120" w:beforeAutospacing="0" w:after="120" w:afterAutospacing="0" w:line="360" w:lineRule="auto"/>
        <w:rPr>
          <w:color w:val="auto"/>
          <w:highlight w:val="none"/>
        </w:rPr>
      </w:pPr>
      <w:r>
        <w:rPr>
          <w:rFonts w:hint="eastAsia" w:ascii="Arial" w:hAnsi="Arial" w:cs="Arial"/>
          <w:b/>
          <w:color w:val="auto"/>
          <w:sz w:val="32"/>
          <w:szCs w:val="32"/>
          <w:highlight w:val="none"/>
          <w:shd w:val="clear" w:color="auto" w:fill="auto"/>
          <w:lang w:val="en-US" w:eastAsia="zh-CN"/>
        </w:rPr>
        <w:t xml:space="preserve">2026年3月</w:t>
      </w:r>
      <w:r>
        <w:rPr>
          <w:rFonts w:ascii="Arial" w:hAnsi="Arial" w:cs="Arial"/>
          <w:color w:val="auto"/>
          <w:highlight w:val="none"/>
        </w:rPr>
        <w:t xml:space="preserve">                        </w:t>
      </w:r>
      <w:r/>
    </w:p>
    <w:p>
      <w:pPr>
        <w:pStyle w:val="660"/>
        <w:jc w:val="center"/>
        <w:spacing w:before="120" w:beforeAutospacing="0" w:after="120" w:afterAutospacing="0" w:line="360" w:lineRule="auto"/>
        <w:rPr>
          <w:color w:val="auto"/>
          <w:highlight w:val="none"/>
        </w:rPr>
      </w:pPr>
      <w:r>
        <w:rPr>
          <w:color w:val="auto"/>
          <w:highlight w:val="none"/>
        </w:rPr>
        <w:t xml:space="preserve"> </w:t>
      </w:r>
      <w:r/>
    </w:p>
    <w:p>
      <w:pPr>
        <w:pStyle w:val="660"/>
        <w:jc w:val="center"/>
        <w:spacing w:beforeAutospacing="0" w:afterAutospacing="0" w:line="480" w:lineRule="auto"/>
        <w:rPr>
          <w:rFonts w:ascii="Times New Roman" w:hAnsi="Times New Roman"/>
          <w:color w:val="auto"/>
          <w:sz w:val="21"/>
          <w:szCs w:val="21"/>
          <w:highlight w:val="none"/>
        </w:rPr>
        <w:sectPr>
          <w:footnotePr/>
          <w:endnotePr/>
          <w:type w:val="nextPage"/>
          <w:pgSz w:w="11906" w:h="16838" w:orient="portrait"/>
          <w:pgMar w:top="1134" w:right="1134" w:bottom="1134" w:left="1134" w:header="851" w:footer="992" w:gutter="0"/>
          <w:cols w:num="1" w:sep="0" w:space="425" w:equalWidth="1"/>
          <w:docGrid w:linePitch="360"/>
        </w:sectPr>
      </w:pPr>
      <w:r>
        <w:rPr>
          <w:rFonts w:ascii="Times New Roman" w:hAnsi="Times New Roman"/>
          <w:color w:val="auto"/>
          <w:sz w:val="21"/>
          <w:szCs w:val="21"/>
          <w:highlight w:val="none"/>
        </w:rPr>
      </w:r>
      <w:r/>
    </w:p>
    <w:p>
      <w:pPr>
        <w:pStyle w:val="660"/>
        <w:jc w:val="center"/>
        <w:spacing w:beforeAutospacing="0" w:afterAutospacing="0" w:line="480" w:lineRule="auto"/>
        <w:rPr>
          <w:color w:val="auto"/>
          <w:highlight w:val="none"/>
        </w:rPr>
      </w:pPr>
      <w:r>
        <w:rPr>
          <w:rFonts w:ascii="Times New Roman" w:hAnsi="Times New Roman"/>
          <w:color w:val="auto"/>
          <w:sz w:val="21"/>
          <w:szCs w:val="21"/>
          <w:highlight w:val="none"/>
        </w:rPr>
        <w:t xml:space="preserve"> </w:t>
      </w:r>
      <w:bookmarkStart w:id="0" w:name="_Toc513029200"/>
      <w:r/>
      <w:bookmarkStart w:id="1" w:name="_Toc16938516"/>
      <w:r/>
      <w:bookmarkStart w:id="2" w:name="_Toc120614210"/>
      <w:r/>
      <w:bookmarkStart w:id="3" w:name="_Toc523127445"/>
      <w:r/>
      <w:bookmarkStart w:id="4" w:name="_Toc20823272"/>
      <w:r/>
      <w:bookmarkStart w:id="5" w:name="_Toc479757206"/>
      <w:r>
        <w:rPr>
          <w:rFonts w:ascii="Times New Roman" w:hAnsi="Times New Roman"/>
          <w:color w:val="auto"/>
          <w:sz w:val="21"/>
          <w:szCs w:val="21"/>
          <w:highlight w:val="none"/>
        </w:rPr>
        <w:t xml:space="preserve"> </w:t>
      </w: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660"/>
        <w:jc w:val="both"/>
        <w:spacing w:beforeAutospacing="0" w:afterAutospacing="0" w:line="480" w:lineRule="auto"/>
        <w:rPr>
          <w:color w:val="auto"/>
          <w:highlight w:val="none"/>
        </w:rPr>
      </w:pPr>
      <w:r>
        <w:rPr>
          <w:color w:val="auto"/>
          <w:highlight w:val="none"/>
        </w:rPr>
        <w:t xml:space="preserve"> </w:t>
      </w:r>
      <w:r/>
    </w:p>
    <w:p>
      <w:pPr>
        <w:pStyle w:val="660"/>
        <w:ind w:left="2160" w:hanging="1440"/>
        <w:jc w:val="both"/>
        <w:spacing w:beforeAutospacing="0" w:afterAutospacing="0" w:line="600" w:lineRule="auto"/>
        <w:tabs>
          <w:tab w:val="left" w:pos="1441" w:leader="none"/>
        </w:tabs>
        <w:rPr>
          <w:rFonts w:hint="eastAsia"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 </w:t>
      </w:r>
      <w:r>
        <w:rPr>
          <w:rFonts w:hint="eastAsia" w:ascii="黑体" w:hAnsi="宋体" w:eastAsia="黑体" w:cs="黑体"/>
          <w:color w:val="auto"/>
          <w:sz w:val="36"/>
          <w:szCs w:val="36"/>
          <w:highlight w:val="none"/>
          <w:lang w:val="en-US" w:eastAsia="zh-CN"/>
        </w:rPr>
        <w:t xml:space="preserve">1</w:t>
      </w:r>
      <w:r/>
    </w:p>
    <w:p>
      <w:pPr>
        <w:pStyle w:val="660"/>
        <w:ind w:left="2160" w:hanging="1440"/>
        <w:jc w:val="both"/>
        <w:spacing w:beforeAutospacing="0" w:afterAutospacing="0" w:line="60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w:t>
      </w:r>
      <w:r>
        <w:rPr>
          <w:rFonts w:hint="eastAsia" w:ascii="黑体" w:hAnsi="宋体" w:eastAsia="黑体" w:cs="黑体"/>
          <w:color w:val="auto"/>
          <w:sz w:val="36"/>
          <w:szCs w:val="36"/>
          <w:highlight w:val="none"/>
          <w:lang w:val="en-US" w:eastAsia="zh-CN"/>
        </w:rPr>
        <w:t xml:space="preserve"> 5</w:t>
      </w:r>
      <w:r>
        <w:rPr>
          <w:rFonts w:hint="eastAsia" w:ascii="黑体" w:hAnsi="宋体" w:eastAsia="黑体" w:cs="黑体"/>
          <w:color w:val="auto"/>
          <w:sz w:val="36"/>
          <w:szCs w:val="36"/>
          <w:highlight w:val="none"/>
        </w:rPr>
        <w:t xml:space="preserve"> </w:t>
      </w:r>
      <w:r/>
    </w:p>
    <w:p>
      <w:pPr>
        <w:pStyle w:val="660"/>
        <w:ind w:left="2160" w:hanging="1440"/>
        <w:jc w:val="both"/>
        <w:spacing w:beforeAutospacing="0" w:afterAutospacing="0" w:line="60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合同文本……………………………………</w:t>
      </w:r>
      <w:r>
        <w:rPr>
          <w:rFonts w:hint="eastAsia" w:ascii="黑体" w:hAnsi="宋体" w:eastAsia="黑体" w:cs="黑体"/>
          <w:color w:val="auto"/>
          <w:sz w:val="36"/>
          <w:szCs w:val="36"/>
          <w:highlight w:val="none"/>
          <w:lang w:val="en-US" w:eastAsia="zh-CN"/>
        </w:rPr>
        <w:t xml:space="preserve"> 19</w:t>
      </w:r>
      <w:r/>
    </w:p>
    <w:p>
      <w:pPr>
        <w:pStyle w:val="660"/>
        <w:ind w:left="2160" w:hanging="1440"/>
        <w:jc w:val="both"/>
        <w:spacing w:beforeAutospacing="0" w:afterAutospacing="0" w:line="60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 27</w:t>
      </w:r>
      <w:r/>
    </w:p>
    <w:p>
      <w:pPr>
        <w:pStyle w:val="660"/>
        <w:ind w:left="2160" w:hanging="1440"/>
        <w:jc w:val="both"/>
        <w:spacing w:beforeAutospacing="0" w:afterAutospacing="0" w:line="60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 33</w:t>
      </w:r>
      <w:r/>
    </w:p>
    <w:p>
      <w:pPr>
        <w:pStyle w:val="660"/>
        <w:ind w:left="2160" w:hanging="1440"/>
        <w:jc w:val="both"/>
        <w:spacing w:beforeAutospacing="0" w:afterAutospacing="0" w:line="60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 38</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center"/>
        <w:keepNext/>
        <w:spacing w:beforeAutospacing="0" w:afterAutospacing="0"/>
        <w:rPr>
          <w:rFonts w:hint="eastAsia" w:ascii="黑体" w:hAnsi="宋体" w:eastAsia="黑体" w:cs="黑体"/>
          <w:color w:val="auto"/>
          <w:sz w:val="44"/>
          <w:szCs w:val="44"/>
          <w:highlight w:val="none"/>
        </w:rPr>
        <w:sectPr>
          <w:footerReference w:type="default" r:id="rId9"/>
          <w:footnotePr/>
          <w:endnotePr/>
          <w:type w:val="nextPage"/>
          <w:pgSz w:w="11906" w:h="16838" w:orient="portrait"/>
          <w:pgMar w:top="1134" w:right="1134" w:bottom="1134" w:left="1134" w:header="851" w:footer="992" w:gutter="0"/>
          <w:pgNumType w:start="1"/>
          <w:cols w:num="1" w:sep="0" w:space="425" w:equalWidth="1"/>
          <w:docGrid w:linePitch="360"/>
        </w:sectPr>
      </w:pPr>
      <w:r/>
      <w:bookmarkStart w:id="6" w:name="_Toc28359009"/>
      <w:r/>
      <w:r/>
    </w:p>
    <w:p>
      <w:pPr>
        <w:pStyle w:val="660"/>
        <w:jc w:val="center"/>
        <w:keepNext/>
        <w:spacing w:beforeAutospacing="0" w:afterAutospacing="0"/>
        <w:rPr>
          <w:rFonts w:hint="default" w:eastAsia="黑体"/>
          <w:color w:val="auto"/>
          <w:highlight w:val="none"/>
          <w:lang w:val="en-US" w:eastAsia="zh-CN"/>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660"/>
        <w:jc w:val="both"/>
        <w:pageBreakBefore w:val="0"/>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660"/>
        <w:ind w:firstLine="480"/>
        <w:jc w:val="both"/>
        <w:pageBreakBefore w:val="0"/>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shd w:val="clear" w:color="auto" w:fill="auto"/>
        </w:rPr>
        <w:t xml:space="preserve">盐城市亭湖区市场监督管理局机关大楼物业服务项目</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03</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26</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660"/>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bookmarkStart w:id="7" w:name="_Toc28359079"/>
      <w:r/>
      <w:bookmarkStart w:id="8" w:name="_Toc35393790"/>
      <w:r/>
      <w:bookmarkStart w:id="9" w:name="_Toc28359002"/>
      <w:r/>
      <w:bookmarkStart w:id="10" w:name="_Hlk24379207"/>
      <w:r/>
      <w:bookmarkStart w:id="11" w:name="_Toc35393621"/>
      <w:r/>
      <w:bookmarkStart w:id="12" w:name="_Toc38985263"/>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660"/>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1.项目编号：JSZC-320902-JZCG-G2026-0001</w:t>
      </w:r>
      <w:r/>
    </w:p>
    <w:p>
      <w:pPr>
        <w:pStyle w:val="660"/>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2.项目名称：盐城市亭湖区市场监督管理局机关大楼物业服务项目</w:t>
      </w:r>
      <w:r/>
    </w:p>
    <w:p>
      <w:pPr>
        <w:pStyle w:val="660"/>
        <w:ind w:firstLine="480"/>
        <w:jc w:val="both"/>
        <w:pageBreakBefore w:val="0"/>
        <w:spacing w:beforeAutospacing="0" w:afterAutospacing="0"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660"/>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36万</w:t>
      </w:r>
      <w:r>
        <w:rPr>
          <w:rFonts w:hint="eastAsia" w:ascii="宋体" w:hAnsi="宋体" w:eastAsia="宋体" w:cs="宋体"/>
          <w:color w:val="auto"/>
          <w:sz w:val="24"/>
          <w:szCs w:val="24"/>
          <w:highlight w:val="none"/>
        </w:rPr>
        <w:t xml:space="preserve">元</w:t>
      </w:r>
      <w:r/>
    </w:p>
    <w:p>
      <w:pPr>
        <w:pStyle w:val="660"/>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ffff00"/>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36万元/年</w:t>
      </w:r>
      <w:r>
        <w:rPr>
          <w:rFonts w:hint="eastAsia" w:ascii="宋体" w:hAnsi="宋体" w:eastAsia="宋体" w:cs="宋体"/>
          <w:color w:val="auto"/>
          <w:sz w:val="24"/>
          <w:szCs w:val="24"/>
          <w:highlight w:val="none"/>
          <w:lang w:val="en-US" w:eastAsia="zh-CN"/>
        </w:rPr>
        <w:t xml:space="preserve">，投标报价高于最高限价的，采购人将不予接受，视为无效标书。</w:t>
      </w:r>
      <w:r/>
    </w:p>
    <w:p>
      <w:pPr>
        <w:pStyle w:val="660"/>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.采购需求（简介）：</w:t>
      </w:r>
      <w:r>
        <w:rPr>
          <w:rFonts w:hint="eastAsia" w:ascii="宋体" w:hAnsi="宋体" w:eastAsia="宋体" w:cs="宋体"/>
          <w:color w:val="auto"/>
          <w:sz w:val="24"/>
          <w:szCs w:val="24"/>
          <w:highlight w:val="none"/>
          <w:shd w:val="clear" w:color="auto" w:fill="auto"/>
        </w:rPr>
        <w:t xml:space="preserve">盐城市亭湖区市场监督管理局机关大楼物业服务项目主要为盐城市亭湖区市场监管局机关大楼的安保服务、卫生保洁、水电维修、消防巡查服务、院内绿化养护等</w:t>
      </w:r>
      <w:r>
        <w:rPr>
          <w:rFonts w:hint="eastAsia" w:ascii="宋体" w:hAnsi="宋体" w:eastAsia="宋体" w:cs="宋体"/>
          <w:color w:val="auto"/>
          <w:sz w:val="24"/>
          <w:szCs w:val="24"/>
          <w:highlight w:val="none"/>
          <w:shd w:val="clear" w:color="auto" w:fill="auto"/>
          <w:lang w:val="en-US" w:eastAsia="zh-CN"/>
        </w:rPr>
        <w:t xml:space="preserve">工作，</w:t>
      </w:r>
      <w:r>
        <w:rPr>
          <w:rFonts w:hint="eastAsia" w:ascii="宋体" w:hAnsi="宋体" w:eastAsia="宋体" w:cs="宋体"/>
          <w:color w:val="auto"/>
          <w:sz w:val="24"/>
          <w:szCs w:val="24"/>
          <w:highlight w:val="none"/>
          <w:lang w:val="en-US" w:eastAsia="zh-CN"/>
        </w:rPr>
        <w:t xml:space="preserve">配备服务人员计6人，保安2人（需值夜班），保洁3人，水电工1人</w:t>
      </w:r>
      <w:r>
        <w:rPr>
          <w:rFonts w:hint="eastAsia" w:ascii="宋体" w:hAnsi="宋体" w:eastAsia="宋体" w:cs="宋体"/>
          <w:color w:val="auto"/>
          <w:sz w:val="24"/>
          <w:szCs w:val="24"/>
          <w:highlight w:val="none"/>
          <w:shd w:val="clear" w:color="auto" w:fill="auto"/>
        </w:rPr>
        <w:t xml:space="preserve">。（详细内容见</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文件第四章）</w:t>
      </w:r>
      <w:r/>
    </w:p>
    <w:p>
      <w:pPr>
        <w:pStyle w:val="660"/>
        <w:ind w:firstLine="482"/>
        <w:jc w:val="both"/>
        <w:keepLines w:val="0"/>
        <w:keepNext w:val="0"/>
        <w:pageBreakBefore w:val="0"/>
        <w:spacing w:beforeAutospacing="0" w:afterAutospacing="0" w:line="500" w:lineRule="exact"/>
        <w:widowControl w:val="off"/>
        <w:rPr>
          <w:rFonts w:hint="default"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1年</w:t>
      </w:r>
      <w:r>
        <w:rPr>
          <w:rFonts w:hint="eastAsia" w:ascii="宋体" w:hAnsi="宋体" w:eastAsia="宋体" w:cs="宋体"/>
          <w:color w:val="auto"/>
          <w:sz w:val="24"/>
          <w:szCs w:val="24"/>
          <w:highlight w:val="none"/>
          <w:lang w:val="en-US" w:eastAsia="zh-CN"/>
        </w:rPr>
        <w:t xml:space="preserve">。</w:t>
      </w:r>
      <w:r/>
    </w:p>
    <w:p>
      <w:pPr>
        <w:pStyle w:val="660"/>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本项目不接受联合体参与</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shd w:val="clear" w:color="auto" w:fill="auto"/>
        </w:rPr>
        <w:t xml:space="preserve">。</w:t>
      </w:r>
      <w:r/>
    </w:p>
    <w:p>
      <w:pPr>
        <w:pStyle w:val="660"/>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bookmarkStart w:id="13" w:name="_Toc35393791"/>
      <w:r/>
      <w:bookmarkStart w:id="14" w:name="_Toc38985264"/>
      <w:r/>
      <w:bookmarkStart w:id="15" w:name="_Toc35393622"/>
      <w:r/>
      <w:bookmarkStart w:id="16" w:name="_Toc28359080"/>
      <w:r/>
      <w:bookmarkStart w:id="17" w:name="_Toc28359003"/>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660"/>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660"/>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660"/>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660"/>
        <w:ind w:firstLine="480"/>
        <w:jc w:val="both"/>
        <w:pageBreakBefore w:val="0"/>
        <w:spacing w:beforeAutospacing="0" w:afterAutospacing="0"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660"/>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60"/>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660"/>
        <w:ind w:firstLine="480"/>
        <w:jc w:val="both"/>
        <w:pageBreakBefore w:val="0"/>
        <w:spacing w:beforeAutospacing="0" w:afterAutospacing="0"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660"/>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60"/>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关系的不同供应商，不得参加同一合同项下的政府采购活动。</w:t>
      </w:r>
      <w:r/>
    </w:p>
    <w:p>
      <w:pPr>
        <w:pStyle w:val="660"/>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b/>
          <w:bCs/>
          <w:color w:val="auto"/>
          <w:sz w:val="24"/>
          <w:szCs w:val="24"/>
          <w:highlight w:val="none"/>
          <w:lang w:val="en-US" w:eastAsia="zh-CN"/>
        </w:rPr>
        <w:t xml:space="preserve">本项目为专门面向中小微企业，</w:t>
      </w:r>
      <w:r>
        <w:rPr>
          <w:rFonts w:hint="eastAsia" w:ascii="宋体" w:hAnsi="宋体" w:eastAsia="宋体" w:cs="宋体"/>
          <w:b/>
          <w:bCs/>
          <w:color w:val="auto"/>
          <w:sz w:val="24"/>
          <w:szCs w:val="24"/>
          <w:highlight w:val="none"/>
        </w:rPr>
        <w:t xml:space="preserve">不接受非中小</w:t>
      </w:r>
      <w:r>
        <w:rPr>
          <w:rFonts w:hint="eastAsia" w:ascii="宋体" w:hAnsi="宋体" w:eastAsia="宋体" w:cs="宋体"/>
          <w:b/>
          <w:bCs/>
          <w:color w:val="auto"/>
          <w:sz w:val="24"/>
          <w:szCs w:val="24"/>
          <w:highlight w:val="none"/>
          <w:lang w:val="en-US" w:eastAsia="zh-CN"/>
        </w:rPr>
        <w:t xml:space="preserve">微</w:t>
      </w:r>
      <w:r>
        <w:rPr>
          <w:rFonts w:hint="eastAsia" w:ascii="宋体" w:hAnsi="宋体" w:eastAsia="宋体" w:cs="宋体"/>
          <w:b/>
          <w:bCs/>
          <w:color w:val="auto"/>
          <w:sz w:val="24"/>
          <w:szCs w:val="24"/>
          <w:highlight w:val="none"/>
        </w:rPr>
        <w:t xml:space="preserve">型企业参与本项目投标。采购标的的所属行业为物业管理，投标人需按照</w:t>
      </w:r>
      <w:r>
        <w:rPr>
          <w:rFonts w:hint="eastAsia" w:ascii="宋体" w:hAnsi="宋体" w:eastAsia="宋体" w:cs="宋体"/>
          <w:b/>
          <w:bCs/>
          <w:color w:val="auto"/>
          <w:sz w:val="24"/>
          <w:szCs w:val="24"/>
          <w:highlight w:val="none"/>
          <w:lang w:val="en-US" w:eastAsia="zh-CN"/>
        </w:rPr>
        <w:t xml:space="preserve">招标</w:t>
      </w:r>
      <w:r>
        <w:rPr>
          <w:rFonts w:hint="eastAsia" w:ascii="宋体" w:hAnsi="宋体" w:eastAsia="宋体" w:cs="宋体"/>
          <w:b/>
          <w:bCs/>
          <w:color w:val="auto"/>
          <w:sz w:val="24"/>
          <w:szCs w:val="24"/>
          <w:highlight w:val="none"/>
        </w:rPr>
        <w:t xml:space="preserve">文件的要求提供相应的《</w:t>
      </w:r>
      <w:r>
        <w:rPr>
          <w:rFonts w:hint="eastAsia" w:ascii="宋体" w:hAnsi="宋体" w:eastAsia="宋体" w:cs="宋体"/>
          <w:b/>
          <w:bCs/>
          <w:color w:val="auto"/>
          <w:sz w:val="24"/>
          <w:szCs w:val="24"/>
          <w:highlight w:val="none"/>
          <w:lang w:val="en-US" w:eastAsia="zh-CN"/>
        </w:rPr>
        <w:t xml:space="preserve">中小</w:t>
      </w:r>
      <w:r>
        <w:rPr>
          <w:rFonts w:hint="eastAsia" w:ascii="宋体" w:hAnsi="宋体" w:eastAsia="宋体" w:cs="宋体"/>
          <w:b/>
          <w:bCs/>
          <w:color w:val="auto"/>
          <w:sz w:val="24"/>
          <w:szCs w:val="24"/>
          <w:highlight w:val="none"/>
        </w:rPr>
        <w:t xml:space="preserve">企业声明函》。企业标准请参照《关于印发中小企业划型标准规定的通知》（工信部联企业〔2011〕300号）文件规定自行填写。</w:t>
      </w:r>
      <w:r/>
    </w:p>
    <w:p>
      <w:pPr>
        <w:pStyle w:val="660"/>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w:t>
      </w:r>
      <w:r/>
    </w:p>
    <w:p>
      <w:pPr>
        <w:pStyle w:val="660"/>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left="0" w:right="0" w:firstLine="540"/>
        <w:jc w:val="both"/>
        <w:pageBreakBefore w:val="0"/>
        <w:spacing w:before="0" w:after="0" w:line="46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18" w:name="_Toc38985266"/>
      <w:r/>
      <w:bookmarkStart w:id="19" w:name="_Toc35393793"/>
      <w:r/>
      <w:bookmarkStart w:id="20" w:name="_Toc28359005"/>
      <w:r/>
      <w:bookmarkStart w:id="21" w:name="_Toc35393624"/>
      <w:r/>
      <w:bookmarkStart w:id="22" w:name="_Toc28359082"/>
      <w:r>
        <w:rPr>
          <w:rFonts w:hint="eastAsia" w:ascii="宋体" w:hAnsi="宋体" w:eastAsia="宋体" w:cs="宋体"/>
          <w:color w:val="auto"/>
          <w:sz w:val="24"/>
          <w:szCs w:val="24"/>
          <w:highlight w:val="none"/>
        </w:rPr>
        <w:t xml:space="preserve">1.时间：</w:t>
      </w:r>
      <w:bookmarkEnd w:id="18"/>
      <w:r/>
      <w:bookmarkEnd w:id="19"/>
      <w:r/>
      <w:bookmarkEnd w:id="20"/>
      <w:r/>
      <w:bookmarkEnd w:id="21"/>
      <w:r/>
      <w:bookmarkEnd w:id="22"/>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3.方式：本项目采用网上注册登记方式。 </w:t>
      </w:r>
      <w:r/>
    </w:p>
    <w:p>
      <w:pPr>
        <w:ind w:firstLine="480"/>
        <w:jc w:val="left"/>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4.售价：0元</w:t>
      </w:r>
      <w:r/>
    </w:p>
    <w:p>
      <w:pPr>
        <w:pStyle w:val="660"/>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1.时间：</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03</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26</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lang w:val="en-US" w:eastAsia="zh-CN" w:bidi="ar-SA"/>
        </w:rPr>
        <w:t xml:space="preserve">（北京时间）。</w:t>
      </w:r>
      <w:r/>
    </w:p>
    <w:p>
      <w:pPr>
        <w:pStyle w:val="660"/>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2.地点：苏采云“不见面”开标大厅 </w:t>
      </w:r>
      <w:r>
        <w:rPr>
          <w:rFonts w:hint="eastAsia" w:ascii="宋体" w:hAnsi="宋体" w:eastAsia="宋体" w:cs="宋体"/>
          <w:color w:val="auto"/>
          <w:sz w:val="24"/>
          <w:szCs w:val="24"/>
          <w:highlight w:val="none"/>
          <w:lang w:eastAsia="zh-CN"/>
        </w:rPr>
        <w:t xml:space="preserve">。</w:t>
      </w:r>
      <w:r/>
    </w:p>
    <w:p>
      <w:pPr>
        <w:pStyle w:val="660"/>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bookmarkStart w:id="23" w:name="_Toc35393794"/>
      <w:r/>
      <w:bookmarkStart w:id="24" w:name="_Toc38985267"/>
      <w:r/>
      <w:bookmarkStart w:id="25" w:name="_Toc28359084"/>
      <w:r/>
      <w:bookmarkStart w:id="26" w:name="_Toc35393625"/>
      <w:r/>
      <w:bookmarkStart w:id="27" w:name="_Toc28359007"/>
      <w:r>
        <w:rPr>
          <w:rFonts w:hint="eastAsia" w:ascii="宋体" w:hAnsi="宋体" w:eastAsia="宋体" w:cs="宋体"/>
          <w:b/>
          <w:color w:val="auto"/>
          <w:sz w:val="24"/>
          <w:szCs w:val="24"/>
          <w:highlight w:val="none"/>
        </w:rPr>
        <w:t xml:space="preserve">五、公告期限</w:t>
      </w:r>
      <w:bookmarkEnd w:id="23"/>
      <w:r/>
      <w:bookmarkEnd w:id="24"/>
      <w:r/>
      <w:bookmarkEnd w:id="25"/>
      <w:r/>
      <w:bookmarkEnd w:id="26"/>
      <w:r/>
      <w:bookmarkEnd w:id="27"/>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bookmarkStart w:id="28" w:name="_Toc35393795"/>
      <w:r/>
      <w:bookmarkStart w:id="29" w:name="_Toc38985268"/>
      <w:r/>
      <w:bookmarkStart w:id="30" w:name="_Toc35393626"/>
      <w:r>
        <w:rPr>
          <w:rFonts w:hint="eastAsia" w:ascii="宋体" w:hAnsi="宋体" w:eastAsia="宋体" w:cs="宋体"/>
          <w:color w:val="auto"/>
          <w:sz w:val="24"/>
          <w:szCs w:val="24"/>
          <w:highlight w:val="none"/>
          <w:lang w:val="en-US" w:eastAsia="zh-CN" w:bidi="ar-SA"/>
        </w:rPr>
        <w:t xml:space="preserve">自本公告发布之日起5个工作日。</w:t>
      </w:r>
      <w:bookmarkEnd w:id="28"/>
      <w:r/>
      <w:bookmarkEnd w:id="29"/>
      <w:r/>
      <w:bookmarkEnd w:id="30"/>
      <w:r/>
      <w:r/>
    </w:p>
    <w:p>
      <w:pPr>
        <w:pStyle w:val="660"/>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left="0" w:right="0" w:firstLine="540"/>
        <w:jc w:val="both"/>
        <w:pageBreakBefore w:val="0"/>
        <w:spacing w:before="0" w:after="0" w:line="36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31" w:name="_Toc28359018"/>
      <w:r>
        <w:rPr>
          <w:rFonts w:hint="eastAsia" w:ascii="宋体" w:hAnsi="宋体" w:eastAsia="宋体" w:cs="宋体"/>
          <w:color w:val="auto"/>
          <w:sz w:val="24"/>
          <w:szCs w:val="24"/>
          <w:highlight w:val="none"/>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ind w:firstLine="480"/>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w:t>
      </w:r>
      <w:r>
        <w:rPr>
          <w:rFonts w:hint="eastAsia" w:ascii="宋体" w:hAnsi="宋体" w:eastAsia="宋体" w:cs="宋体"/>
          <w:i w:val="0"/>
          <w:iCs w:val="0"/>
          <w:caps w:val="0"/>
          <w:color w:val="ff0000"/>
          <w:spacing w:val="0"/>
          <w:sz w:val="24"/>
          <w:szCs w:val="24"/>
          <w:highlight w:val="none"/>
          <w:shd w:val="clear" w:color="auto" w:fill="auto"/>
          <w:lang w:val="en-US" w:eastAsia="zh-CN"/>
        </w:rPr>
        <w:t xml:space="preserve">盐城市府西路1号盐城市公共资源交易中心四楼大厅</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2.潜在供应商访问电子招标响应交易平台的网络地址和方法：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3.有关本次招标的事项若存在变动或修改，敬请及时关注盐城市政府采购中心在“中国政府采购网”、“江苏政府采购网”“盐城市政府采购网”发布的更正公告。</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zh-CN" w:bidi="ar-SA"/>
        </w:rPr>
        <w:t xml:space="preserve">本次招标不收取投标保证金，不收取质量保证金。</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七、对本次招标提出询问，请按以下方式联系。</w:t>
      </w:r>
      <w:bookmarkEnd w:id="31"/>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1.采购人信息</w:t>
      </w:r>
      <w:r/>
    </w:p>
    <w:p>
      <w:pPr>
        <w:ind w:firstLine="480"/>
        <w:jc w:val="left"/>
        <w:keepLines w:val="0"/>
        <w:keepNext w:val="0"/>
        <w:pageBreakBefore w:val="0"/>
        <w:spacing w:line="460" w:lineRule="exact"/>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名    称：盐城市亭湖区市场监督管理局</w:t>
      </w:r>
      <w:r/>
    </w:p>
    <w:p>
      <w:pPr>
        <w:pStyle w:val="660"/>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lang w:val="en-US" w:eastAsia="zh-CN" w:bidi="ar-SA"/>
        </w:rPr>
        <w:t xml:space="preserve">地    址：</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盐城市大庆中路78号</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联 系 人：陈主任              </w:t>
      </w:r>
      <w:r/>
    </w:p>
    <w:p>
      <w:pPr>
        <w:ind w:firstLine="480"/>
        <w:jc w:val="left"/>
        <w:keepLines w:val="0"/>
        <w:keepNext w:val="0"/>
        <w:pageBreakBefore w:val="0"/>
        <w:spacing w:line="46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suppressLineNumbers w:val="0"/>
      </w:pPr>
      <w:r>
        <w:rPr>
          <w:rFonts w:hint="eastAsia" w:ascii="宋体" w:hAnsi="宋体" w:eastAsia="宋体" w:cs="宋体"/>
          <w:color w:val="auto"/>
          <w:sz w:val="24"/>
          <w:szCs w:val="24"/>
          <w:highlight w:val="none"/>
          <w:lang w:val="en-US" w:eastAsia="zh-CN" w:bidi="ar-SA"/>
        </w:rPr>
        <w:t xml:space="preserve">联系方式：0515-88177315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660"/>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2.采购代理机构信息</w:t>
      </w:r>
      <w:r/>
    </w:p>
    <w:p>
      <w:pPr>
        <w:pStyle w:val="660"/>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名    称：</w:t>
      </w:r>
      <w:r>
        <w:rPr>
          <w:rFonts w:hint="eastAsia" w:eastAsia="Arial"/>
          <w:color w:val="auto"/>
          <w:sz w:val="24"/>
          <w:szCs w:val="20"/>
          <w:highlight w:val="none"/>
        </w:rPr>
        <w:t xml:space="preserve">盐城市亭湖区公共资源交易中心</w:t>
      </w:r>
      <w:r/>
    </w:p>
    <w:p>
      <w:pPr>
        <w:pStyle w:val="660"/>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    址：</w:t>
      </w:r>
      <w:r>
        <w:rPr>
          <w:rFonts w:hint="eastAsia" w:eastAsia="Arial"/>
          <w:color w:val="auto"/>
          <w:sz w:val="24"/>
          <w:szCs w:val="20"/>
          <w:highlight w:val="none"/>
        </w:rPr>
        <w:t xml:space="preserve">盐城市亭湖区希望大道中路18号</w:t>
      </w:r>
      <w:r/>
    </w:p>
    <w:p>
      <w:pPr>
        <w:pStyle w:val="660"/>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联 系 人：</w:t>
      </w:r>
      <w:r>
        <w:rPr>
          <w:rFonts w:hint="eastAsia" w:eastAsia="Arial"/>
          <w:color w:val="auto"/>
          <w:sz w:val="24"/>
          <w:szCs w:val="20"/>
          <w:highlight w:val="none"/>
        </w:rPr>
        <w:t xml:space="preserve">纪先生</w:t>
      </w:r>
      <w:r>
        <w:rPr>
          <w:rFonts w:hint="eastAsia" w:ascii="宋体" w:hAnsi="宋体" w:eastAsia="宋体" w:cs="宋体"/>
          <w:color w:val="auto"/>
          <w:sz w:val="24"/>
          <w:szCs w:val="24"/>
          <w:highlight w:val="none"/>
          <w:shd w:val="clear" w:color="auto" w:fill="auto"/>
          <w:lang w:val="en-US" w:eastAsia="zh-CN"/>
        </w:rPr>
        <w:t xml:space="preserve">                     </w:t>
      </w:r>
      <w:r/>
    </w:p>
    <w:p>
      <w:pPr>
        <w:pStyle w:val="660"/>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联系方式：</w:t>
      </w:r>
      <w:bookmarkStart w:id="32" w:name="_Toc28359010"/>
      <w:r/>
      <w:bookmarkStart w:id="33" w:name="_Toc28359087"/>
      <w:r>
        <w:rPr>
          <w:rFonts w:hint="eastAsia" w:eastAsia="Arial"/>
          <w:color w:val="auto"/>
          <w:sz w:val="24"/>
          <w:szCs w:val="20"/>
          <w:highlight w:val="none"/>
        </w:rPr>
        <w:t xml:space="preserve">0515-89802019</w:t>
      </w:r>
      <w:r>
        <w:rPr>
          <w:rFonts w:hint="eastAsia" w:ascii="宋体" w:hAnsi="宋体" w:eastAsia="宋体" w:cs="宋体"/>
          <w:color w:val="auto"/>
          <w:sz w:val="24"/>
          <w:szCs w:val="24"/>
          <w:highlight w:val="none"/>
          <w:shd w:val="clear" w:color="auto" w:fill="auto"/>
          <w:lang w:val="en-US" w:eastAsia="zh-CN"/>
        </w:rPr>
        <w:t xml:space="preserve">       </w:t>
      </w:r>
      <w:bookmarkEnd w:id="32"/>
      <w:r/>
      <w:bookmarkEnd w:id="33"/>
      <w:r>
        <w:rPr>
          <w:rFonts w:hint="eastAsia" w:ascii="宋体" w:hAnsi="宋体" w:eastAsia="宋体" w:cs="宋体"/>
          <w:color w:val="auto"/>
          <w:sz w:val="24"/>
          <w:szCs w:val="24"/>
          <w:highlight w:val="none"/>
          <w:shd w:val="clear" w:color="auto" w:fill="auto"/>
          <w:lang w:val="en-US" w:eastAsia="zh-CN"/>
        </w:rPr>
        <w:t xml:space="preserve">            </w:t>
      </w:r>
      <w:r/>
    </w:p>
    <w:p>
      <w:pPr>
        <w:pStyle w:val="660"/>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shd w:val="clear" w:color="auto" w:fill="auto"/>
          <w:lang w:val="en-US" w:eastAsia="zh-CN"/>
        </w:rPr>
      </w:pPr>
      <w:r/>
      <w:bookmarkStart w:id="34" w:name="_Toc28359021"/>
      <w:r>
        <w:rPr>
          <w:rFonts w:hint="eastAsia" w:ascii="宋体" w:hAnsi="宋体" w:eastAsia="宋体" w:cs="宋体"/>
          <w:color w:val="auto"/>
          <w:sz w:val="24"/>
          <w:szCs w:val="24"/>
          <w:highlight w:val="none"/>
          <w:shd w:val="clear" w:color="auto" w:fill="auto"/>
          <w:lang w:val="en-US" w:eastAsia="zh-CN"/>
        </w:rPr>
        <w:t xml:space="preserve">3.</w:t>
      </w:r>
      <w:bookmarkEnd w:id="34"/>
      <w:r>
        <w:rPr>
          <w:rFonts w:hint="eastAsia" w:ascii="宋体" w:hAnsi="宋体" w:eastAsia="宋体" w:cs="宋体"/>
          <w:color w:val="auto"/>
          <w:sz w:val="24"/>
          <w:szCs w:val="24"/>
          <w:highlight w:val="none"/>
          <w:shd w:val="clear" w:color="auto" w:fill="auto"/>
          <w:lang w:val="en-US" w:eastAsia="zh-CN"/>
        </w:rPr>
        <w:t xml:space="preserve">项目联系方式</w:t>
      </w:r>
      <w:r/>
    </w:p>
    <w:p>
      <w:pPr>
        <w:pStyle w:val="660"/>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项目联系人：陆菲菲</w:t>
      </w:r>
      <w:r/>
    </w:p>
    <w:p>
      <w:pPr>
        <w:pStyle w:val="660"/>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rPr>
        <w:t xml:space="preserve">电　　  话：13815527069</w:t>
      </w:r>
      <w:r>
        <w:rPr>
          <w:rFonts w:hint="eastAsia" w:ascii="宋体" w:hAnsi="宋体" w:eastAsia="宋体" w:cs="宋体"/>
          <w:color w:val="auto"/>
          <w:sz w:val="24"/>
          <w:szCs w:val="24"/>
          <w:highlight w:val="none"/>
          <w:lang w:val="en-US" w:eastAsia="zh-CN" w:bidi="ar-SA"/>
        </w:rPr>
        <w:t xml:space="preserve">　　　　　　　　　  </w:t>
      </w:r>
      <w:r/>
    </w:p>
    <w:p>
      <w:pPr>
        <w:rPr>
          <w:rFonts w:hint="eastAsia" w:ascii="宋体" w:hAnsi="宋体" w:eastAsia="宋体" w:cs="宋体"/>
          <w:b/>
          <w:color w:val="auto"/>
          <w:sz w:val="24"/>
          <w:szCs w:val="24"/>
          <w:highlight w:val="none"/>
        </w:rPr>
      </w:pPr>
      <w:r/>
      <w:bookmarkStart w:id="35" w:name="_Toc120614211"/>
      <w:r>
        <w:rPr>
          <w:rFonts w:hint="eastAsia" w:ascii="宋体" w:hAnsi="宋体" w:eastAsia="宋体" w:cs="宋体"/>
          <w:b/>
          <w:color w:val="auto"/>
          <w:sz w:val="24"/>
          <w:szCs w:val="24"/>
          <w:highlight w:val="none"/>
        </w:rPr>
        <w:br w:type="page" w:clear="all"/>
      </w:r>
      <w:r/>
    </w:p>
    <w:p>
      <w:pPr>
        <w:pStyle w:val="660"/>
        <w:ind w:firstLine="2429"/>
        <w:jc w:val="both"/>
        <w:keepLines/>
        <w:keepNext/>
        <w:spacing w:before="260" w:beforeAutospacing="0" w:after="260" w:afterAutospacing="0" w:line="415" w:lineRule="auto"/>
        <w:rPr>
          <w:color w:val="auto"/>
          <w:highlight w:val="none"/>
        </w:rPr>
      </w:pPr>
      <w:r>
        <w:rPr>
          <w:rFonts w:hint="eastAsia" w:ascii="黑体" w:hAnsi="宋体" w:eastAsia="黑体" w:cs="黑体"/>
          <w:b/>
          <w:color w:val="auto"/>
          <w:sz w:val="44"/>
          <w:szCs w:val="44"/>
          <w:highlight w:val="none"/>
        </w:rPr>
        <w:t xml:space="preserve">第二章  </w:t>
      </w:r>
      <w:bookmarkEnd w:id="35"/>
      <w:r/>
      <w:bookmarkStart w:id="36" w:name="_Toc513029202"/>
      <w:r/>
      <w:bookmarkStart w:id="37" w:name="_Toc120614213"/>
      <w:r/>
      <w:bookmarkStart w:id="38" w:name="_Toc20823274"/>
      <w:r/>
      <w:bookmarkStart w:id="39" w:name="_Toc16938518"/>
      <w:r>
        <w:rPr>
          <w:rFonts w:hint="eastAsia" w:ascii="黑体" w:hAnsi="宋体" w:eastAsia="黑体" w:cs="黑体"/>
          <w:b/>
          <w:color w:val="auto"/>
          <w:sz w:val="44"/>
          <w:szCs w:val="44"/>
          <w:highlight w:val="none"/>
        </w:rPr>
        <w:t xml:space="preserve">投标人须知</w:t>
      </w:r>
      <w:bookmarkEnd w:id="36"/>
      <w:r/>
      <w:bookmarkEnd w:id="37"/>
      <w:r/>
      <w:bookmarkEnd w:id="38"/>
      <w:r/>
      <w:bookmarkEnd w:id="39"/>
      <w:r/>
      <w:r/>
    </w:p>
    <w:p>
      <w:pPr>
        <w:pStyle w:val="660"/>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40" w:name="_Toc16938519"/>
      <w:r/>
      <w:bookmarkStart w:id="41" w:name="_Toc20823275"/>
      <w:r/>
      <w:bookmarkStart w:id="42" w:name="_Toc120614214"/>
      <w:r/>
      <w:bookmarkStart w:id="43" w:name="_Toc513029203"/>
      <w:r>
        <w:rPr>
          <w:rFonts w:hint="eastAsia" w:ascii="宋体" w:hAnsi="宋体" w:eastAsia="宋体" w:cs="宋体"/>
          <w:b/>
          <w:color w:val="auto"/>
          <w:sz w:val="24"/>
          <w:szCs w:val="24"/>
          <w:highlight w:val="none"/>
        </w:rPr>
        <w:t xml:space="preserve">一、总则</w:t>
      </w:r>
      <w:bookmarkEnd w:id="40"/>
      <w:r/>
      <w:bookmarkEnd w:id="41"/>
      <w:r/>
      <w:bookmarkEnd w:id="42"/>
      <w:r/>
      <w:bookmarkEnd w:id="43"/>
      <w:r/>
      <w:r/>
    </w:p>
    <w:p>
      <w:pPr>
        <w:pStyle w:val="660"/>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44" w:name="_Toc16938520"/>
      <w:r/>
      <w:bookmarkStart w:id="45" w:name="_Toc513029204"/>
      <w:r/>
      <w:bookmarkStart w:id="46" w:name="_Toc20823276"/>
      <w:r/>
      <w:bookmarkStart w:id="47" w:name="_Toc458694821"/>
      <w:r/>
      <w:bookmarkStart w:id="48" w:name="_Hlt16619475"/>
      <w:r>
        <w:rPr>
          <w:rFonts w:hint="eastAsia" w:ascii="宋体" w:hAnsi="宋体" w:eastAsia="宋体" w:cs="宋体"/>
          <w:color w:val="auto"/>
          <w:sz w:val="24"/>
          <w:szCs w:val="24"/>
          <w:highlight w:val="none"/>
        </w:rPr>
        <w:t xml:space="preserve">1</w:t>
      </w:r>
      <w:bookmarkEnd w:id="44"/>
      <w:r>
        <w:rPr>
          <w:rFonts w:hint="eastAsia" w:ascii="宋体" w:hAnsi="宋体" w:eastAsia="宋体" w:cs="宋体"/>
          <w:color w:val="auto"/>
          <w:sz w:val="24"/>
          <w:szCs w:val="24"/>
          <w:highlight w:val="none"/>
        </w:rPr>
        <w:t xml:space="preserve">、招标方式</w:t>
      </w:r>
      <w:bookmarkEnd w:id="45"/>
      <w:r/>
      <w:bookmarkEnd w:id="46"/>
      <w:r/>
      <w:bookmarkEnd w:id="47"/>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660"/>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49" w:name="_Toc513029205"/>
      <w:r/>
      <w:bookmarkStart w:id="50" w:name="_Toc20823277"/>
      <w:r/>
      <w:bookmarkStart w:id="51" w:name="_Toc16938521"/>
      <w:r>
        <w:rPr>
          <w:rFonts w:hint="eastAsia" w:ascii="宋体" w:hAnsi="宋体" w:eastAsia="宋体" w:cs="宋体"/>
          <w:color w:val="auto"/>
          <w:sz w:val="24"/>
          <w:szCs w:val="24"/>
          <w:highlight w:val="none"/>
        </w:rPr>
        <w:t xml:space="preserve">2、合格的投标人</w:t>
      </w:r>
      <w:bookmarkEnd w:id="49"/>
      <w:r/>
      <w:bookmarkEnd w:id="50"/>
      <w:r/>
      <w:bookmarkEnd w:id="51"/>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ind w:firstLine="420"/>
        <w:spacing w:line="360" w:lineRule="auto"/>
        <w:rPr>
          <w:rFonts w:hint="eastAsia" w:ascii="方正魏碑_GBK" w:hAnsi="方正魏碑_GBK" w:eastAsia="方正魏碑_GBK" w:cs="方正魏碑_GBK"/>
          <w:color w:val="auto"/>
          <w:sz w:val="24"/>
          <w:szCs w:val="21"/>
        </w:rPr>
      </w:pPr>
      <w:r/>
      <w:bookmarkStart w:id="52" w:name="_Toc513029206"/>
      <w:r/>
      <w:bookmarkStart w:id="53" w:name="_Toc16938522"/>
      <w:r/>
      <w:bookmarkStart w:id="54" w:name="_Toc20823278"/>
      <w:r/>
      <w:bookmarkStart w:id="55" w:name="_Toc20823279"/>
      <w:r/>
      <w:bookmarkStart w:id="56" w:name="_Toc513029207"/>
      <w:r/>
      <w:bookmarkStart w:id="57" w:name="_Toc16938523"/>
      <w:r/>
      <w:bookmarkStart w:id="58" w:name="_Toc462564067"/>
      <w:r>
        <w:rPr>
          <w:rFonts w:hint="eastAsia" w:ascii="方正魏碑_GBK" w:hAnsi="方正魏碑_GBK" w:eastAsia="方正魏碑_GBK" w:cs="方正魏碑_GBK"/>
          <w:color w:val="auto"/>
          <w:sz w:val="24"/>
          <w:szCs w:val="21"/>
        </w:rPr>
        <w:t xml:space="preserve">3、适用法律</w:t>
      </w:r>
      <w:bookmarkEnd w:id="52"/>
      <w:r/>
      <w:bookmarkEnd w:id="53"/>
      <w:r/>
      <w:bookmarkEnd w:id="54"/>
      <w:r>
        <w:rPr>
          <w:rFonts w:hint="eastAsia" w:ascii="方正魏碑_GBK" w:hAnsi="方正魏碑_GBK" w:eastAsia="方正魏碑_GBK" w:cs="方正魏碑_GBK"/>
          <w:color w:val="auto"/>
          <w:sz w:val="24"/>
          <w:szCs w:val="21"/>
        </w:rPr>
        <w:t xml:space="preserve">和标准</w:t>
      </w:r>
      <w:r/>
    </w:p>
    <w:p>
      <w:pPr>
        <w:pStyle w:val="660"/>
        <w:ind w:firstLine="42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20"/>
        <w:spacing w:line="360" w:lineRule="auto"/>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660"/>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4、投标费用</w:t>
      </w:r>
      <w:bookmarkEnd w:id="55"/>
      <w:r/>
      <w:bookmarkEnd w:id="56"/>
      <w:r/>
      <w:bookmarkEnd w:id="57"/>
      <w:r/>
      <w:bookmarkEnd w:id="58"/>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ascii="宋体" w:hAnsi="宋体" w:eastAsia="宋体" w:cs="宋体"/>
          <w:b/>
          <w:bCs/>
          <w:color w:val="auto"/>
          <w:sz w:val="24"/>
          <w:szCs w:val="24"/>
          <w:highlight w:val="none"/>
          <w:shd w:val="clear" w:color="auto" w:fill="auto"/>
          <w:lang w:val="en-US" w:eastAsia="zh-CN"/>
        </w:rPr>
        <w:t xml:space="preserve">盐城市亭湖区公共资源交易中心</w:t>
      </w:r>
      <w:r>
        <w:rPr>
          <w:rFonts w:hint="eastAsia" w:ascii="宋体" w:hAnsi="宋体" w:eastAsia="宋体" w:cs="宋体"/>
          <w:color w:val="auto"/>
          <w:sz w:val="24"/>
          <w:szCs w:val="24"/>
          <w:highlight w:val="none"/>
        </w:rPr>
        <w:t xml:space="preserve">（以下简称采购中心）在任何情况下均无义务和责任承担这些费用。</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4.2本次招标采购中心和采购人不收取标书工本费与中标服务费。</w:t>
      </w:r>
      <w:r/>
    </w:p>
    <w:p>
      <w:pPr>
        <w:pStyle w:val="660"/>
        <w:ind w:firstLine="482"/>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w:t>
      </w:r>
      <w:r>
        <w:rPr>
          <w:rFonts w:hint="eastAsia" w:ascii="宋体" w:hAnsi="宋体" w:eastAsia="宋体" w:cs="宋体"/>
          <w:color w:val="auto"/>
          <w:sz w:val="24"/>
          <w:szCs w:val="24"/>
          <w:highlight w:val="none"/>
        </w:rPr>
        <w:t xml:space="preserve">招标文件的约束力</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pStyle w:val="660"/>
        <w:ind w:firstLine="321"/>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59" w:name="_Toc16938525"/>
      <w:r/>
      <w:bookmarkStart w:id="60" w:name="_Toc20823281"/>
      <w:r/>
      <w:bookmarkStart w:id="61" w:name="_Toc120614215"/>
      <w:r/>
      <w:bookmarkStart w:id="62" w:name="_Toc513029209"/>
      <w:r>
        <w:rPr>
          <w:rFonts w:hint="eastAsia" w:ascii="宋体" w:hAnsi="宋体" w:eastAsia="宋体" w:cs="宋体"/>
          <w:b/>
          <w:color w:val="auto"/>
          <w:sz w:val="24"/>
          <w:szCs w:val="24"/>
          <w:highlight w:val="none"/>
        </w:rPr>
        <w:t xml:space="preserve">二、招标文件</w:t>
      </w:r>
      <w:bookmarkEnd w:id="59"/>
      <w:r/>
      <w:bookmarkEnd w:id="60"/>
      <w:r/>
      <w:bookmarkEnd w:id="61"/>
      <w:r/>
      <w:bookmarkEnd w:id="62"/>
      <w:r/>
      <w:r/>
    </w:p>
    <w:p>
      <w:pPr>
        <w:pStyle w:val="660"/>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63" w:name="_Toc20823282"/>
      <w:r/>
      <w:bookmarkStart w:id="64" w:name="_Toc513029210"/>
      <w:r/>
      <w:bookmarkStart w:id="65" w:name="_Toc16938526"/>
      <w:r>
        <w:rPr>
          <w:rFonts w:hint="eastAsia" w:ascii="宋体" w:hAnsi="宋体" w:eastAsia="宋体" w:cs="宋体"/>
          <w:color w:val="auto"/>
          <w:sz w:val="24"/>
          <w:szCs w:val="24"/>
          <w:highlight w:val="none"/>
        </w:rPr>
        <w:t xml:space="preserve">6、招标文件构成</w:t>
      </w:r>
      <w:bookmarkEnd w:id="63"/>
      <w:r/>
      <w:bookmarkEnd w:id="64"/>
      <w:r/>
      <w:bookmarkEnd w:id="65"/>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660"/>
        <w:ind w:firstLine="36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660"/>
        <w:ind w:firstLine="36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660"/>
        <w:ind w:firstLine="36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660"/>
        <w:ind w:firstLine="36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660"/>
        <w:ind w:firstLine="36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660"/>
        <w:ind w:firstLine="36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请仔细检查招标文件是否齐全，如有缺漏请立即与采购中心联系解决。</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0"/>
        <w:ind w:firstLine="560"/>
        <w:jc w:val="both"/>
        <w:keepLines/>
        <w:keepNext/>
        <w:spacing w:beforeAutospacing="0" w:afterAutospacing="0" w:line="360" w:lineRule="auto"/>
        <w:rPr>
          <w:rFonts w:hint="eastAsia" w:ascii="宋体" w:hAnsi="宋体" w:eastAsia="宋体" w:cs="宋体"/>
          <w:color w:val="auto"/>
          <w:sz w:val="24"/>
          <w:szCs w:val="24"/>
          <w:highlight w:val="none"/>
        </w:rPr>
      </w:pPr>
      <w:r/>
      <w:bookmarkStart w:id="66" w:name="_Toc16938527"/>
      <w:r/>
      <w:bookmarkStart w:id="67" w:name="_Toc462564070"/>
      <w:r/>
      <w:bookmarkStart w:id="68" w:name="_Toc20823283"/>
      <w:r/>
      <w:bookmarkStart w:id="69" w:name="_Toc513029211"/>
      <w:r>
        <w:rPr>
          <w:rFonts w:hint="eastAsia" w:ascii="宋体" w:hAnsi="宋体" w:eastAsia="宋体" w:cs="宋体"/>
          <w:color w:val="auto"/>
          <w:sz w:val="24"/>
          <w:szCs w:val="24"/>
          <w:highlight w:val="none"/>
        </w:rPr>
        <w:t xml:space="preserve">7、招标文件的澄清</w:t>
      </w:r>
      <w:bookmarkEnd w:id="66"/>
      <w:r/>
      <w:bookmarkEnd w:id="67"/>
      <w:r/>
      <w:bookmarkEnd w:id="68"/>
      <w:r/>
      <w:bookmarkEnd w:id="69"/>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前按招标公告中的通讯地址，以书面形式通知采购中心。</w:t>
      </w:r>
      <w:r/>
    </w:p>
    <w:p>
      <w:pPr>
        <w:pStyle w:val="660"/>
        <w:ind w:firstLine="560"/>
        <w:jc w:val="both"/>
        <w:keepLines/>
        <w:keepNext/>
        <w:spacing w:beforeAutospacing="0" w:afterAutospacing="0" w:line="360" w:lineRule="auto"/>
        <w:rPr>
          <w:rFonts w:hint="eastAsia" w:ascii="宋体" w:hAnsi="宋体" w:eastAsia="宋体" w:cs="宋体"/>
          <w:color w:val="auto"/>
          <w:sz w:val="24"/>
          <w:szCs w:val="24"/>
          <w:highlight w:val="none"/>
        </w:rPr>
      </w:pPr>
      <w:r/>
      <w:bookmarkStart w:id="70" w:name="_Toc20823284"/>
      <w:r/>
      <w:bookmarkStart w:id="71" w:name="_Toc513029212"/>
      <w:r/>
      <w:bookmarkStart w:id="72" w:name="_Toc462564071"/>
      <w:r/>
      <w:bookmarkStart w:id="73" w:name="_Toc16938528"/>
      <w:r>
        <w:rPr>
          <w:rFonts w:hint="eastAsia" w:ascii="宋体" w:hAnsi="宋体" w:eastAsia="宋体" w:cs="宋体"/>
          <w:color w:val="auto"/>
          <w:sz w:val="24"/>
          <w:szCs w:val="24"/>
          <w:highlight w:val="none"/>
        </w:rPr>
        <w:t xml:space="preserve">8、招标文件的修改</w:t>
      </w:r>
      <w:bookmarkEnd w:id="70"/>
      <w:r/>
      <w:bookmarkEnd w:id="71"/>
      <w:r/>
      <w:bookmarkEnd w:id="72"/>
      <w:r/>
      <w:bookmarkEnd w:id="73"/>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8.1在投标截止时间前，采购中心可以对招标文件进行修改。</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8.2采购中心有权按照法定的要求推迟投标截止日期和开标日期。</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公布，补充文件将作为招标文件的组成部分，并对投标人具有约束力。</w:t>
      </w:r>
      <w:r/>
    </w:p>
    <w:p>
      <w:pPr>
        <w:pStyle w:val="660"/>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74" w:name="_Toc20823285"/>
      <w:r/>
      <w:bookmarkStart w:id="75" w:name="_Toc462564072"/>
      <w:r/>
      <w:bookmarkStart w:id="76" w:name="_Toc16938529"/>
      <w:r/>
      <w:bookmarkStart w:id="77" w:name="_Toc120614216"/>
      <w:r/>
      <w:bookmarkStart w:id="78" w:name="_Toc513029213"/>
      <w:r>
        <w:rPr>
          <w:rFonts w:hint="eastAsia" w:ascii="宋体" w:hAnsi="宋体" w:eastAsia="宋体" w:cs="宋体"/>
          <w:b/>
          <w:color w:val="auto"/>
          <w:sz w:val="24"/>
          <w:szCs w:val="24"/>
          <w:highlight w:val="none"/>
        </w:rPr>
        <w:t xml:space="preserve">三、投标文件的编制</w:t>
      </w:r>
      <w:bookmarkEnd w:id="74"/>
      <w:r/>
      <w:bookmarkEnd w:id="75"/>
      <w:r/>
      <w:bookmarkEnd w:id="76"/>
      <w:r/>
      <w:bookmarkEnd w:id="77"/>
      <w:r/>
      <w:bookmarkEnd w:id="78"/>
      <w:r/>
      <w:r/>
    </w:p>
    <w:p>
      <w:pPr>
        <w:pStyle w:val="660"/>
        <w:ind w:firstLine="560"/>
        <w:jc w:val="both"/>
        <w:keepLines/>
        <w:keepNext/>
        <w:spacing w:beforeAutospacing="0" w:afterAutospacing="0" w:line="360" w:lineRule="auto"/>
        <w:rPr>
          <w:rFonts w:hint="eastAsia" w:ascii="宋体" w:hAnsi="宋体" w:eastAsia="宋体" w:cs="宋体"/>
          <w:color w:val="auto"/>
          <w:sz w:val="24"/>
          <w:szCs w:val="24"/>
          <w:highlight w:val="none"/>
        </w:rPr>
      </w:pPr>
      <w:r/>
      <w:bookmarkStart w:id="79" w:name="_Toc20823286"/>
      <w:r/>
      <w:bookmarkStart w:id="80" w:name="_Toc462564073"/>
      <w:r/>
      <w:bookmarkStart w:id="81" w:name="_Toc513029214"/>
      <w:r/>
      <w:bookmarkStart w:id="82" w:name="_Toc16938530"/>
      <w:r>
        <w:rPr>
          <w:rFonts w:hint="eastAsia" w:ascii="宋体" w:hAnsi="宋体" w:eastAsia="宋体" w:cs="宋体"/>
          <w:color w:val="auto"/>
          <w:sz w:val="24"/>
          <w:szCs w:val="24"/>
          <w:highlight w:val="none"/>
        </w:rPr>
        <w:t xml:space="preserve">9、投标文件的语言及度量衡单位</w:t>
      </w:r>
      <w:bookmarkEnd w:id="79"/>
      <w:r/>
      <w:bookmarkEnd w:id="80"/>
      <w:r/>
      <w:bookmarkEnd w:id="81"/>
      <w:r/>
      <w:bookmarkEnd w:id="82"/>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9.1投标人提交的投标文件以及投标人与采购中心就有关投标的所有来往通知、函件和文件均应使用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660"/>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83" w:name="_Toc16938531"/>
      <w:r/>
      <w:bookmarkStart w:id="84" w:name="_Toc513029215"/>
      <w:r/>
      <w:bookmarkStart w:id="85" w:name="_Toc462564074"/>
      <w:r/>
      <w:bookmarkStart w:id="86" w:name="_Toc20823287"/>
      <w:r>
        <w:rPr>
          <w:rFonts w:hint="eastAsia" w:ascii="宋体" w:hAnsi="宋体" w:eastAsia="宋体" w:cs="宋体"/>
          <w:color w:val="auto"/>
          <w:sz w:val="24"/>
          <w:szCs w:val="24"/>
          <w:highlight w:val="none"/>
        </w:rPr>
        <w:t xml:space="preserve">10、投标文件构成</w:t>
      </w:r>
      <w:bookmarkEnd w:id="83"/>
      <w:r/>
      <w:bookmarkEnd w:id="84"/>
      <w:r/>
      <w:bookmarkEnd w:id="85"/>
      <w:r/>
      <w:bookmarkEnd w:id="86"/>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发布的招标文件为准。</w:t>
      </w:r>
      <w:r/>
    </w:p>
    <w:p>
      <w:pPr>
        <w:pStyle w:val="660"/>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87" w:name="_Toc14577357"/>
      <w:r/>
      <w:bookmarkStart w:id="88" w:name="_Toc14577354"/>
      <w:r/>
      <w:bookmarkStart w:id="89" w:name="_Toc513029216"/>
      <w:r/>
      <w:bookmarkStart w:id="90" w:name="_Toc513029219"/>
      <w:r/>
      <w:bookmarkStart w:id="91" w:name="_Toc49090509"/>
      <w:r/>
      <w:bookmarkStart w:id="92" w:name="_Toc49090507"/>
      <w:r/>
      <w:bookmarkStart w:id="93" w:name="_Hlt26954838"/>
      <w:r/>
      <w:bookmarkStart w:id="94" w:name="_Hlt26668975"/>
      <w:r/>
      <w:bookmarkStart w:id="95" w:name="_Hlt26670360"/>
      <w:r>
        <w:rPr>
          <w:rFonts w:hint="eastAsia" w:ascii="宋体" w:hAnsi="宋体" w:eastAsia="宋体" w:cs="宋体"/>
          <w:color w:val="auto"/>
          <w:sz w:val="24"/>
          <w:szCs w:val="24"/>
          <w:highlight w:val="none"/>
        </w:rPr>
        <w:t xml:space="preserve">11、证明投标人及投标标的符合招标文件规定的文件</w:t>
      </w:r>
      <w:bookmarkEnd w:id="87"/>
      <w:r/>
      <w:bookmarkEnd w:id="88"/>
      <w:r/>
      <w:bookmarkEnd w:id="89"/>
      <w:r/>
      <w:bookmarkEnd w:id="90"/>
      <w:r/>
      <w:bookmarkEnd w:id="91"/>
      <w:r/>
      <w:bookmarkEnd w:id="92"/>
      <w:r/>
      <w:r/>
    </w:p>
    <w:p>
      <w:pPr>
        <w:pStyle w:val="660"/>
        <w:jc w:val="both"/>
        <w:spacing w:beforeAutospacing="0" w:afterAutospacing="0" w:line="360" w:lineRule="auto"/>
        <w:rPr>
          <w:rFonts w:hint="eastAsia" w:ascii="宋体" w:hAnsi="宋体" w:eastAsia="宋体" w:cs="宋体"/>
          <w:color w:val="auto"/>
          <w:sz w:val="24"/>
          <w:szCs w:val="24"/>
          <w:highlight w:val="none"/>
        </w:rPr>
      </w:pPr>
      <w:r/>
      <w:bookmarkStart w:id="96" w:name="_Toc14577355"/>
      <w:r/>
      <w:bookmarkStart w:id="97" w:name="_Toc49090508"/>
      <w:r>
        <w:rPr>
          <w:rFonts w:hint="eastAsia" w:ascii="宋体" w:hAnsi="宋体" w:eastAsia="宋体" w:cs="宋体"/>
          <w:color w:val="auto"/>
          <w:sz w:val="24"/>
          <w:szCs w:val="24"/>
          <w:highlight w:val="none"/>
        </w:rPr>
        <w:t xml:space="preserve">  11.1投标人应按照法律、法规、规章和规范性文件以及招标文件要求提交证明文件，证明其及投标标的符合招标文件规定。</w:t>
      </w:r>
      <w:bookmarkEnd w:id="96"/>
      <w:r/>
      <w:bookmarkEnd w:id="97"/>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660"/>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w:t>
      </w:r>
      <w:bookmarkStart w:id="98" w:name="_Hlt26670373"/>
      <w:r>
        <w:rPr>
          <w:rFonts w:hint="eastAsia" w:ascii="宋体" w:hAnsi="宋体" w:eastAsia="宋体" w:cs="宋体"/>
          <w:color w:val="auto"/>
          <w:sz w:val="24"/>
          <w:szCs w:val="24"/>
          <w:highlight w:val="none"/>
        </w:rPr>
        <w:t xml:space="preserve">表</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w:t>
      </w:r>
      <w:bookmarkStart w:id="99" w:name="_Hlt26954840"/>
      <w:r>
        <w:rPr>
          <w:rFonts w:hint="eastAsia" w:ascii="宋体" w:hAnsi="宋体" w:eastAsia="宋体" w:cs="宋体"/>
          <w:color w:val="auto"/>
          <w:sz w:val="24"/>
          <w:szCs w:val="24"/>
          <w:highlight w:val="none"/>
        </w:rPr>
        <w:t xml:space="preserve">标人应按照招标文件规定格式填报投标分项报价表</w:t>
      </w:r>
      <w:bookmarkStart w:id="100" w:name="_Hlt26670399"/>
      <w:r>
        <w:rPr>
          <w:rFonts w:hint="eastAsia" w:ascii="宋体" w:hAnsi="宋体" w:eastAsia="宋体" w:cs="宋体"/>
          <w:color w:val="auto"/>
          <w:sz w:val="24"/>
          <w:szCs w:val="24"/>
          <w:highlight w:val="none"/>
        </w:rPr>
        <w:t xml:space="preserve">。</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ind w:firstLine="480"/>
        <w:jc w:val="left"/>
        <w:spacing w:line="360" w:lineRule="auto"/>
        <w:rPr>
          <w:rFonts w:hint="eastAsia" w:ascii="宋体" w:hAnsi="宋体" w:eastAsia="宋体" w:cs="宋体"/>
          <w:color w:val="auto"/>
          <w:sz w:val="24"/>
          <w:szCs w:val="24"/>
          <w:highlight w:val="none"/>
        </w:rPr>
      </w:pPr>
      <w:r/>
      <w:bookmarkStart w:id="101" w:name="_Hlt26954731"/>
      <w:r/>
      <w:bookmarkStart w:id="102" w:name="_Hlt26670403"/>
      <w:r/>
      <w:bookmarkStart w:id="103" w:name="_Hlt26954844"/>
      <w:r/>
      <w:bookmarkStart w:id="104" w:name="_Hlt26670425"/>
      <w:r/>
      <w:bookmarkStart w:id="105" w:name="_Hlt26954846"/>
      <w:r/>
      <w:bookmarkStart w:id="106" w:name="_Hlt26670486"/>
      <w:r/>
      <w:bookmarkStart w:id="107" w:name="_Hlt26670482"/>
      <w:r/>
      <w:bookmarkStart w:id="108" w:name="_Hlt26954848"/>
      <w:r/>
      <w:bookmarkStart w:id="109" w:name="_Hlt26954842"/>
      <w:r/>
      <w:bookmarkStart w:id="110" w:name="_Hlt26668983"/>
      <w:r>
        <w:rPr>
          <w:rFonts w:hint="eastAsia" w:ascii="宋体" w:hAnsi="宋体" w:eastAsia="宋体" w:cs="宋体"/>
          <w:color w:val="auto"/>
          <w:sz w:val="24"/>
          <w:szCs w:val="24"/>
          <w:highlight w:val="none"/>
        </w:rPr>
        <w:t xml:space="preserve">12.3投标配置和分项明细报价，不仅应包括所有人员的工资、法定节假日加班费、社保、公积金、福利费，还应包括：管理、劳务、培训、风险、税金、合理利润及政策性文件规定等各项应有费用，以及为完成招标文件规定的物业服务工作所涉及到的一切相关费用。</w:t>
      </w:r>
      <w:r/>
    </w:p>
    <w:p>
      <w:pPr>
        <w:ind w:firstLine="4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w:t>
      </w:r>
      <w:r>
        <w:rPr>
          <w:rFonts w:hint="eastAsia" w:ascii="宋体" w:hAnsi="宋体" w:eastAsia="宋体" w:cs="宋体"/>
          <w:b/>
          <w:bCs/>
          <w:color w:val="auto"/>
          <w:sz w:val="24"/>
          <w:szCs w:val="24"/>
          <w:highlight w:val="none"/>
          <w:shd w:val="clear" w:color="auto" w:fill="auto"/>
          <w:lang w:val="zh-CN"/>
        </w:rPr>
        <w:t xml:space="preserve">所有人员工资不低于本市最低工资标准</w:t>
      </w:r>
      <w:r>
        <w:rPr>
          <w:rFonts w:hint="eastAsia" w:eastAsia="Arial" w:cs="Times New Roman"/>
          <w:b/>
          <w:bCs/>
          <w:color w:val="ff0000"/>
          <w:sz w:val="24"/>
          <w:szCs w:val="20"/>
          <w:highlight w:val="none"/>
          <w:u w:val="single"/>
          <w:lang w:val="en-US" w:eastAsia="zh-CN"/>
        </w:rPr>
        <w:t xml:space="preserve">2430</w:t>
      </w:r>
      <w:r>
        <w:rPr>
          <w:rFonts w:hint="eastAsia" w:eastAsia="Arial" w:cs="Times New Roman"/>
          <w:b/>
          <w:bCs/>
          <w:color w:val="auto"/>
          <w:sz w:val="24"/>
          <w:szCs w:val="20"/>
          <w:highlight w:val="none"/>
          <w:u w:val="single"/>
          <w:lang w:val="zh-CN"/>
        </w:rPr>
        <w:t xml:space="preserve">元/人</w:t>
      </w:r>
      <w:r>
        <w:rPr>
          <w:rFonts w:hint="eastAsia" w:ascii="宋体" w:hAnsi="宋体" w:eastAsia="宋体" w:cs="宋体"/>
          <w:b/>
          <w:bCs/>
          <w:color w:val="auto"/>
          <w:sz w:val="24"/>
          <w:szCs w:val="24"/>
          <w:highlight w:val="none"/>
          <w:shd w:val="clear" w:color="auto" w:fill="auto"/>
          <w:lang w:val="zh-CN"/>
        </w:rPr>
        <w:t xml:space="preserve">每月，所有人员必须足额缴纳社保费用，社保（企业部分）不得低于</w:t>
      </w:r>
      <w:r>
        <w:rPr>
          <w:rFonts w:hint="eastAsia" w:eastAsia="Arial" w:cs="Times New Roman"/>
          <w:b/>
          <w:bCs/>
          <w:color w:val="ff0000"/>
          <w:sz w:val="24"/>
          <w:szCs w:val="20"/>
          <w:highlight w:val="none"/>
          <w:u w:val="single"/>
          <w:lang w:val="en-US" w:eastAsia="zh-CN"/>
        </w:rPr>
        <w:t xml:space="preserve">1292.47</w:t>
      </w:r>
      <w:r>
        <w:rPr>
          <w:rFonts w:hint="eastAsia" w:eastAsia="Arial" w:cs="Times New Roman"/>
          <w:b/>
          <w:bCs/>
          <w:color w:val="auto"/>
          <w:sz w:val="24"/>
          <w:szCs w:val="20"/>
          <w:highlight w:val="none"/>
          <w:u w:val="single"/>
          <w:lang w:val="zh-CN"/>
        </w:rPr>
        <w:t xml:space="preserve">元/人/</w:t>
      </w:r>
      <w:r>
        <w:rPr>
          <w:rFonts w:hint="eastAsia" w:eastAsia="宋体" w:cs="Times New Roman"/>
          <w:b/>
          <w:bCs/>
          <w:color w:val="auto"/>
          <w:sz w:val="24"/>
          <w:szCs w:val="20"/>
          <w:highlight w:val="none"/>
          <w:u w:val="none"/>
          <w:lang w:val="en-US" w:eastAsia="zh-CN"/>
        </w:rPr>
        <w:t xml:space="preserve">每月</w:t>
      </w:r>
      <w:r>
        <w:rPr>
          <w:rFonts w:hint="eastAsia" w:ascii="宋体" w:hAnsi="宋体" w:eastAsia="宋体" w:cs="宋体"/>
          <w:b/>
          <w:bCs/>
          <w:color w:val="auto"/>
          <w:sz w:val="24"/>
          <w:szCs w:val="24"/>
          <w:highlight w:val="none"/>
          <w:shd w:val="clear" w:color="auto" w:fill="auto"/>
          <w:lang w:val="zh-CN"/>
        </w:rPr>
        <w:t xml:space="preserve">，</w:t>
      </w:r>
      <w:r>
        <w:rPr>
          <w:rFonts w:hint="eastAsia" w:ascii="宋体" w:hAnsi="宋体" w:eastAsia="宋体" w:cs="宋体"/>
          <w:b/>
          <w:bCs/>
          <w:color w:val="auto"/>
          <w:sz w:val="24"/>
          <w:szCs w:val="24"/>
          <w:highlight w:val="none"/>
          <w:shd w:val="clear" w:color="auto" w:fill="auto"/>
        </w:rPr>
        <w:t xml:space="preserve">住房公积金不得低于</w:t>
      </w:r>
      <w:r>
        <w:rPr>
          <w:rFonts w:hint="eastAsia" w:eastAsia="Arial" w:cs="Times New Roman"/>
          <w:b/>
          <w:bCs/>
          <w:color w:val="ff0000"/>
          <w:sz w:val="24"/>
          <w:szCs w:val="20"/>
          <w:highlight w:val="none"/>
          <w:u w:val="single"/>
          <w:lang w:val="en-US" w:eastAsia="zh-CN"/>
        </w:rPr>
        <w:t xml:space="preserve">114</w:t>
      </w:r>
      <w:r>
        <w:rPr>
          <w:rFonts w:hint="eastAsia" w:eastAsia="Arial" w:cs="Times New Roman"/>
          <w:b/>
          <w:bCs/>
          <w:color w:val="auto"/>
          <w:sz w:val="24"/>
          <w:szCs w:val="20"/>
          <w:highlight w:val="none"/>
          <w:u w:val="single"/>
        </w:rPr>
        <w:t xml:space="preserve">元</w:t>
      </w:r>
      <w:r>
        <w:rPr>
          <w:rFonts w:hint="eastAsia" w:eastAsia="宋体" w:cs="Times New Roman"/>
          <w:b/>
          <w:bCs/>
          <w:color w:val="auto"/>
          <w:sz w:val="24"/>
          <w:szCs w:val="20"/>
          <w:highlight w:val="none"/>
          <w:u w:val="single"/>
          <w:lang w:val="en-US" w:eastAsia="zh-CN"/>
        </w:rPr>
        <w:t xml:space="preserve">/</w:t>
      </w:r>
      <w:r>
        <w:rPr>
          <w:rFonts w:hint="eastAsia" w:eastAsia="Arial" w:cs="Times New Roman"/>
          <w:b/>
          <w:bCs/>
          <w:color w:val="auto"/>
          <w:sz w:val="24"/>
          <w:szCs w:val="20"/>
          <w:highlight w:val="none"/>
          <w:u w:val="single"/>
          <w:lang w:val="zh-CN"/>
        </w:rPr>
        <w:t xml:space="preserve">人</w:t>
      </w:r>
      <w:r>
        <w:rPr>
          <w:rFonts w:hint="eastAsia" w:eastAsia="宋体" w:cs="Times New Roman"/>
          <w:b/>
          <w:bCs/>
          <w:color w:val="auto"/>
          <w:sz w:val="24"/>
          <w:szCs w:val="20"/>
          <w:highlight w:val="none"/>
          <w:u w:val="single"/>
          <w:lang w:val="en-US" w:eastAsia="zh-CN"/>
        </w:rPr>
        <w:t xml:space="preserve">/</w:t>
      </w:r>
      <w:r>
        <w:rPr>
          <w:rFonts w:hint="eastAsia" w:ascii="宋体" w:hAnsi="宋体" w:eastAsia="宋体" w:cs="宋体"/>
          <w:b/>
          <w:bCs/>
          <w:color w:val="auto"/>
          <w:sz w:val="24"/>
          <w:szCs w:val="24"/>
          <w:highlight w:val="none"/>
          <w:shd w:val="clear" w:color="auto" w:fill="auto"/>
          <w:lang w:val="zh-CN"/>
        </w:rPr>
        <w:t xml:space="preserve">每月，</w:t>
      </w:r>
      <w:r>
        <w:rPr>
          <w:rFonts w:hint="eastAsia" w:ascii="宋体" w:hAnsi="宋体" w:eastAsia="宋体" w:cs="宋体"/>
          <w:b/>
          <w:bCs/>
          <w:color w:val="auto"/>
          <w:sz w:val="24"/>
          <w:szCs w:val="24"/>
          <w:highlight w:val="none"/>
          <w:shd w:val="clear" w:color="auto" w:fill="auto"/>
        </w:rPr>
        <w:t xml:space="preserve">法定节假日加班费不得低于</w:t>
      </w:r>
      <w:r>
        <w:rPr>
          <w:rFonts w:hint="eastAsia" w:eastAsia="Arial" w:cs="Times New Roman"/>
          <w:b/>
          <w:bCs/>
          <w:color w:val="ff0000"/>
          <w:sz w:val="24"/>
          <w:szCs w:val="20"/>
          <w:highlight w:val="none"/>
          <w:u w:val="single"/>
          <w:lang w:val="en-US" w:eastAsia="zh-CN"/>
        </w:rPr>
        <w:t xml:space="preserve">4357.25</w:t>
      </w:r>
      <w:r>
        <w:rPr>
          <w:rFonts w:hint="eastAsia" w:eastAsia="Arial" w:cs="Times New Roman"/>
          <w:b/>
          <w:bCs/>
          <w:color w:val="auto"/>
          <w:sz w:val="24"/>
          <w:szCs w:val="20"/>
          <w:highlight w:val="none"/>
          <w:u w:val="single"/>
        </w:rPr>
        <w:t xml:space="preserve">元</w:t>
      </w:r>
      <w:r>
        <w:rPr>
          <w:rFonts w:hint="eastAsia" w:eastAsia="宋体" w:cs="Times New Roman"/>
          <w:b/>
          <w:bCs/>
          <w:color w:val="auto"/>
          <w:sz w:val="24"/>
          <w:szCs w:val="20"/>
          <w:highlight w:val="none"/>
          <w:u w:val="single"/>
          <w:lang w:val="en-US" w:eastAsia="zh-CN"/>
        </w:rPr>
        <w:t xml:space="preserve">/</w:t>
      </w:r>
      <w:r>
        <w:rPr>
          <w:rFonts w:hint="eastAsia" w:eastAsia="Arial" w:cs="Times New Roman"/>
          <w:b/>
          <w:bCs/>
          <w:color w:val="auto"/>
          <w:sz w:val="24"/>
          <w:szCs w:val="20"/>
          <w:highlight w:val="none"/>
          <w:u w:val="single"/>
        </w:rPr>
        <w:t xml:space="preserve">人/每年</w:t>
      </w:r>
      <w:r>
        <w:rPr>
          <w:rFonts w:hint="eastAsia" w:ascii="宋体" w:hAnsi="宋体" w:eastAsia="宋体" w:cs="宋体"/>
          <w:b/>
          <w:bCs/>
          <w:color w:val="auto"/>
          <w:sz w:val="24"/>
          <w:szCs w:val="24"/>
          <w:highlight w:val="none"/>
          <w:shd w:val="clear" w:color="auto" w:fill="auto"/>
        </w:rPr>
        <w:t xml:space="preserve">，</w:t>
      </w:r>
      <w:r>
        <w:rPr>
          <w:rFonts w:hint="eastAsia" w:ascii="宋体" w:hAnsi="宋体" w:eastAsia="宋体" w:cs="宋体"/>
          <w:b/>
          <w:bCs/>
          <w:color w:val="auto"/>
          <w:sz w:val="24"/>
          <w:szCs w:val="24"/>
          <w:highlight w:val="none"/>
          <w:shd w:val="clear" w:color="auto" w:fill="auto"/>
          <w:lang w:val="en-US" w:eastAsia="zh-CN"/>
        </w:rPr>
        <w:t xml:space="preserve">绿化养护费固定价</w:t>
      </w:r>
      <w:r>
        <w:rPr>
          <w:rFonts w:hint="eastAsia" w:ascii="宋体" w:hAnsi="宋体" w:eastAsia="宋体" w:cs="宋体"/>
          <w:b/>
          <w:bCs/>
          <w:color w:val="ff0000"/>
          <w:sz w:val="24"/>
          <w:szCs w:val="24"/>
          <w:highlight w:val="none"/>
          <w:u w:val="single"/>
          <w:shd w:val="clear" w:color="auto" w:fill="auto"/>
          <w:lang w:val="en-US" w:eastAsia="zh-CN"/>
        </w:rPr>
        <w:t xml:space="preserve">20000/年</w:t>
      </w:r>
      <w:r>
        <w:rPr>
          <w:rFonts w:hint="eastAsia" w:ascii="宋体" w:hAnsi="宋体" w:eastAsia="宋体" w:cs="宋体"/>
          <w:b/>
          <w:bCs/>
          <w:color w:val="auto"/>
          <w:sz w:val="24"/>
          <w:szCs w:val="24"/>
          <w:highlight w:val="none"/>
          <w:shd w:val="clear" w:color="auto" w:fill="auto"/>
          <w:lang w:val="en-US" w:eastAsia="zh-CN"/>
        </w:rPr>
        <w:t xml:space="preserve">，高温费不低于</w:t>
      </w:r>
      <w:r>
        <w:rPr>
          <w:rFonts w:hint="eastAsia" w:ascii="宋体" w:hAnsi="宋体" w:eastAsia="宋体" w:cs="宋体"/>
          <w:b/>
          <w:bCs/>
          <w:color w:val="ff0000"/>
          <w:sz w:val="24"/>
          <w:szCs w:val="24"/>
          <w:highlight w:val="none"/>
          <w:u w:val="single"/>
          <w:shd w:val="clear" w:color="auto" w:fill="auto"/>
          <w:lang w:val="en-US" w:eastAsia="zh-CN"/>
        </w:rPr>
        <w:t xml:space="preserve">1200元/人/年</w:t>
      </w:r>
      <w:r>
        <w:rPr>
          <w:rFonts w:hint="eastAsia" w:ascii="宋体" w:hAnsi="宋体" w:eastAsia="宋体" w:cs="宋体"/>
          <w:b/>
          <w:bCs/>
          <w:color w:val="auto"/>
          <w:sz w:val="24"/>
          <w:szCs w:val="24"/>
          <w:highlight w:val="none"/>
          <w:shd w:val="clear" w:color="auto" w:fill="auto"/>
          <w:lang w:val="en-US" w:eastAsia="zh-CN"/>
        </w:rPr>
        <w:t xml:space="preserve">，</w:t>
      </w:r>
      <w:r>
        <w:rPr>
          <w:rFonts w:hint="eastAsia" w:ascii="宋体" w:hAnsi="宋体" w:eastAsia="宋体" w:cs="宋体"/>
          <w:b/>
          <w:bCs/>
          <w:color w:val="auto"/>
          <w:sz w:val="24"/>
          <w:szCs w:val="24"/>
          <w:highlight w:val="none"/>
          <w:shd w:val="clear" w:color="auto" w:fill="auto"/>
        </w:rPr>
        <w:t xml:space="preserve">税金费率不得低于</w:t>
      </w:r>
      <w:r>
        <w:rPr>
          <w:rFonts w:hint="eastAsia" w:eastAsia="Arial" w:cs="Times New Roman"/>
          <w:b/>
          <w:bCs/>
          <w:color w:val="ff0000"/>
          <w:sz w:val="24"/>
          <w:szCs w:val="20"/>
          <w:highlight w:val="none"/>
          <w:u w:val="single"/>
          <w:lang w:val="en-US" w:eastAsia="zh-CN"/>
        </w:rPr>
        <w:t xml:space="preserve">6.72%</w:t>
      </w:r>
      <w:r>
        <w:rPr>
          <w:rFonts w:hint="eastAsia" w:ascii="宋体" w:hAnsi="宋体" w:eastAsia="宋体" w:cs="宋体"/>
          <w:b/>
          <w:bCs/>
          <w:color w:val="auto"/>
          <w:sz w:val="24"/>
          <w:szCs w:val="24"/>
          <w:highlight w:val="none"/>
          <w:shd w:val="clear" w:color="auto" w:fill="auto"/>
        </w:rPr>
        <w:t xml:space="preserve">。</w:t>
      </w:r>
      <w:r/>
    </w:p>
    <w:p>
      <w:pPr>
        <w:ind w:firstLine="47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投标人</w:t>
      </w:r>
      <w:r>
        <w:rPr>
          <w:rFonts w:hint="eastAsia" w:ascii="宋体" w:hAnsi="宋体" w:eastAsia="宋体" w:cs="宋体"/>
          <w:b/>
          <w:bCs/>
          <w:color w:val="auto"/>
          <w:sz w:val="24"/>
          <w:szCs w:val="24"/>
          <w:highlight w:val="none"/>
          <w:lang w:val="zh-CN"/>
        </w:rPr>
        <w:t xml:space="preserve">所提供人员的费用不得低于上述标准进行测算，</w:t>
      </w:r>
      <w:r>
        <w:rPr>
          <w:rFonts w:hint="eastAsia" w:ascii="宋体" w:hAnsi="宋体" w:eastAsia="宋体" w:cs="宋体"/>
          <w:b/>
          <w:color w:val="auto"/>
          <w:sz w:val="24"/>
          <w:szCs w:val="24"/>
          <w:highlight w:val="none"/>
        </w:rPr>
        <w:t xml:space="preserve">否则</w:t>
      </w:r>
      <w:r>
        <w:rPr>
          <w:rFonts w:hint="eastAsia" w:ascii="宋体" w:hAnsi="宋体" w:eastAsia="宋体" w:cs="宋体"/>
          <w:b/>
          <w:bCs/>
          <w:color w:val="auto"/>
          <w:sz w:val="24"/>
          <w:szCs w:val="24"/>
          <w:highlight w:val="none"/>
          <w:lang w:val="zh-CN"/>
        </w:rPr>
        <w:t xml:space="preserve">视为未实质性响应招标文件要求</w:t>
      </w:r>
      <w:r>
        <w:rPr>
          <w:rFonts w:hint="eastAsia" w:ascii="宋体" w:hAnsi="宋体" w:eastAsia="宋体" w:cs="宋体"/>
          <w:b/>
          <w:color w:val="auto"/>
          <w:sz w:val="24"/>
          <w:szCs w:val="24"/>
          <w:highlight w:val="none"/>
        </w:rPr>
        <w:t xml:space="preserve">。如果招标公告发布之后</w:t>
      </w:r>
      <w:r>
        <w:rPr>
          <w:rFonts w:hint="eastAsia" w:ascii="宋体" w:hAnsi="宋体" w:eastAsia="宋体" w:cs="宋体"/>
          <w:b/>
          <w:color w:val="auto"/>
          <w:sz w:val="24"/>
          <w:szCs w:val="24"/>
          <w:highlight w:val="none"/>
          <w:lang w:val="en-US" w:eastAsia="zh-CN"/>
        </w:rPr>
        <w:t xml:space="preserve">开标前</w:t>
      </w:r>
      <w:r>
        <w:rPr>
          <w:rFonts w:hint="eastAsia" w:ascii="宋体" w:hAnsi="宋体" w:eastAsia="宋体" w:cs="宋体"/>
          <w:b/>
          <w:color w:val="auto"/>
          <w:sz w:val="24"/>
          <w:szCs w:val="24"/>
          <w:highlight w:val="none"/>
        </w:rPr>
        <w:t xml:space="preserve">遇政府调整职工最低工资标准或社会保险缴纳基数，</w:t>
      </w:r>
      <w:r>
        <w:rPr>
          <w:rFonts w:hint="eastAsia" w:ascii="宋体" w:hAnsi="宋体" w:eastAsia="宋体" w:cs="宋体"/>
          <w:b/>
          <w:color w:val="auto"/>
          <w:sz w:val="24"/>
          <w:szCs w:val="24"/>
          <w:highlight w:val="none"/>
          <w:lang w:val="en-US" w:eastAsia="zh-CN"/>
        </w:rPr>
        <w:t xml:space="preserve">评标委员会进行符合性审查时</w:t>
      </w:r>
      <w:r>
        <w:rPr>
          <w:rFonts w:hint="eastAsia" w:ascii="宋体" w:hAnsi="宋体" w:eastAsia="宋体" w:cs="宋体"/>
          <w:b/>
          <w:color w:val="auto"/>
          <w:sz w:val="24"/>
          <w:szCs w:val="24"/>
          <w:highlight w:val="none"/>
        </w:rPr>
        <w:t xml:space="preserve">可仍按上述标准</w:t>
      </w:r>
      <w:r>
        <w:rPr>
          <w:rFonts w:hint="eastAsia" w:ascii="宋体" w:hAnsi="宋体" w:eastAsia="宋体" w:cs="宋体"/>
          <w:b/>
          <w:color w:val="auto"/>
          <w:sz w:val="24"/>
          <w:szCs w:val="24"/>
          <w:highlight w:val="none"/>
          <w:lang w:val="en-US" w:eastAsia="zh-CN"/>
        </w:rPr>
        <w:t xml:space="preserve">审查</w:t>
      </w:r>
      <w:r>
        <w:rPr>
          <w:rFonts w:hint="eastAsia" w:ascii="宋体" w:hAnsi="宋体" w:eastAsia="宋体" w:cs="宋体"/>
          <w:b/>
          <w:color w:val="auto"/>
          <w:sz w:val="24"/>
          <w:szCs w:val="24"/>
          <w:highlight w:val="none"/>
        </w:rPr>
        <w:t xml:space="preserve">，中标后，</w:t>
      </w:r>
      <w:r>
        <w:rPr>
          <w:rFonts w:hint="eastAsia" w:ascii="宋体" w:hAnsi="宋体" w:eastAsia="宋体" w:cs="宋体"/>
          <w:b/>
          <w:color w:val="auto"/>
          <w:sz w:val="24"/>
          <w:szCs w:val="24"/>
          <w:highlight w:val="none"/>
          <w:lang w:val="en-US" w:eastAsia="zh-CN"/>
        </w:rPr>
        <w:t xml:space="preserve">中标人应按照最新政策文件规定执行</w:t>
      </w:r>
      <w:r>
        <w:rPr>
          <w:rFonts w:hint="eastAsia" w:ascii="宋体" w:hAnsi="宋体" w:eastAsia="宋体" w:cs="宋体"/>
          <w:b/>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  投标人根据招标内容的要求准确报价，一经报出，不得更改。</w:t>
      </w:r>
      <w:r/>
    </w:p>
    <w:p>
      <w:pPr>
        <w:ind w:firstLine="4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12.6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ascii="宋体" w:hAnsi="宋体" w:eastAsia="宋体" w:cs="宋体"/>
          <w:sz w:val="24"/>
          <w:szCs w:val="24"/>
          <w:highlight w:val="none"/>
          <w:lang w:val="zh-CN"/>
        </w:rPr>
        <w:t xml:space="preserve">合同期满</w:t>
      </w:r>
      <w:r>
        <w:rPr>
          <w:rFonts w:hint="eastAsia" w:ascii="宋体" w:hAnsi="宋体" w:eastAsia="宋体" w:cs="宋体"/>
          <w:sz w:val="24"/>
          <w:szCs w:val="24"/>
          <w:highlight w:val="none"/>
          <w:lang w:val="en-US" w:eastAsia="zh-CN"/>
        </w:rPr>
        <w:t xml:space="preserve">并完成与后续物业服务</w:t>
      </w:r>
      <w:r>
        <w:rPr>
          <w:rFonts w:hint="eastAsia" w:ascii="宋体" w:hAnsi="宋体" w:eastAsia="宋体" w:cs="宋体"/>
          <w:sz w:val="24"/>
          <w:szCs w:val="24"/>
          <w:highlight w:val="none"/>
          <w:lang w:val="zh-CN"/>
        </w:rPr>
        <w:t xml:space="preserve">企业的衔接后，方可退出，经本单位验收合格，</w:t>
      </w:r>
      <w:r>
        <w:rPr>
          <w:rFonts w:hint="eastAsia" w:ascii="宋体" w:hAnsi="宋体" w:eastAsia="宋体" w:cs="宋体"/>
          <w:sz w:val="24"/>
          <w:szCs w:val="24"/>
          <w:highlight w:val="none"/>
          <w:lang w:val="en-US" w:eastAsia="zh-CN"/>
        </w:rPr>
        <w:t xml:space="preserve">退出本物业管理时必须向本单位移交全套档案等资料</w:t>
      </w:r>
      <w:r>
        <w:rPr>
          <w:rFonts w:hint="eastAsia" w:ascii="宋体" w:hAnsi="宋体" w:eastAsia="宋体" w:cs="宋体"/>
          <w:sz w:val="24"/>
          <w:szCs w:val="24"/>
          <w:highlight w:val="none"/>
          <w:lang w:val="zh-CN"/>
        </w:rPr>
        <w:t xml:space="preserve">，同时退还履约保证金余额。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12.7对于超出招标文件的其他临时性服务项目，由甲乙双方协商解决。</w:t>
      </w:r>
      <w:r/>
    </w:p>
    <w:p>
      <w:pPr>
        <w:pStyle w:val="660"/>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13、技术要求响应及偏离表、商务要求响应及偏离表</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660"/>
        <w:ind w:firstLine="480"/>
        <w:jc w:val="both"/>
        <w:spacing w:beforeAutospacing="0" w:afterAutospacing="0" w:line="360" w:lineRule="auto"/>
        <w:tabs>
          <w:tab w:val="left" w:pos="103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660"/>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11" w:name="_Toc14577359"/>
      <w:r/>
      <w:bookmarkStart w:id="112" w:name="_Toc49090510"/>
      <w:r>
        <w:rPr>
          <w:rFonts w:hint="eastAsia" w:ascii="宋体" w:hAnsi="宋体" w:eastAsia="宋体" w:cs="宋体"/>
          <w:color w:val="auto"/>
          <w:sz w:val="24"/>
          <w:szCs w:val="24"/>
          <w:highlight w:val="none"/>
        </w:rPr>
        <w:t xml:space="preserve">14、投标函和开标一览表</w:t>
      </w:r>
      <w:bookmarkEnd w:id="111"/>
      <w:r/>
      <w:bookmarkEnd w:id="112"/>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pStyle w:val="660"/>
        <w:ind w:firstLine="480"/>
        <w:jc w:val="both"/>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 xml:space="preserve">。</w:t>
      </w:r>
      <w:r/>
    </w:p>
    <w:p>
      <w:pPr>
        <w:ind w:firstLine="47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14.3投标文件的大写金额和小写金额不一致的，以大写金额为准；对不同文字文本投标的解释发生异议的，以中文文本为准。</w:t>
      </w:r>
      <w:r/>
    </w:p>
    <w:p>
      <w:pPr>
        <w:pStyle w:val="660"/>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13" w:name="_Toc49090511"/>
      <w:r/>
      <w:bookmarkStart w:id="114" w:name="_Toc14577360"/>
      <w:r/>
      <w:bookmarkStart w:id="115" w:name="_Hlt26670489"/>
      <w:r/>
      <w:bookmarkStart w:id="116" w:name="_Hlt26954850"/>
      <w:r/>
      <w:bookmarkStart w:id="117" w:name="_Hlt26954734"/>
      <w:r>
        <w:rPr>
          <w:rFonts w:hint="eastAsia" w:ascii="宋体" w:hAnsi="宋体" w:eastAsia="宋体" w:cs="宋体"/>
          <w:color w:val="auto"/>
          <w:sz w:val="24"/>
          <w:szCs w:val="24"/>
          <w:highlight w:val="none"/>
        </w:rPr>
        <w:t xml:space="preserve">15、投标有效期</w:t>
      </w:r>
      <w:bookmarkEnd w:id="113"/>
      <w:r/>
      <w:bookmarkEnd w:id="114"/>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660"/>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16、投标有效期的延长</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660"/>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18" w:name="_Toc120614217"/>
      <w:r/>
      <w:bookmarkStart w:id="119" w:name="_Toc513029224"/>
      <w:r/>
      <w:bookmarkStart w:id="120" w:name="_Toc16938540"/>
      <w:r/>
      <w:bookmarkStart w:id="121" w:name="_Toc20823296"/>
      <w:r/>
      <w:bookmarkStart w:id="122" w:name="_Hlt26954739"/>
      <w:r/>
      <w:bookmarkStart w:id="123" w:name="_Hlt26954852"/>
      <w:r>
        <w:rPr>
          <w:rFonts w:hint="eastAsia" w:ascii="宋体" w:hAnsi="宋体" w:eastAsia="宋体" w:cs="宋体"/>
          <w:b/>
          <w:color w:val="auto"/>
          <w:sz w:val="24"/>
          <w:szCs w:val="24"/>
          <w:highlight w:val="none"/>
        </w:rPr>
        <w:t xml:space="preserve">四、投标文件的递交</w:t>
      </w:r>
      <w:bookmarkEnd w:id="118"/>
      <w:r/>
      <w:bookmarkEnd w:id="119"/>
      <w:r/>
      <w:bookmarkEnd w:id="120"/>
      <w:r/>
      <w:bookmarkEnd w:id="121"/>
      <w:r/>
      <w:r/>
    </w:p>
    <w:p>
      <w:pPr>
        <w:pStyle w:val="660"/>
        <w:ind w:firstLine="560"/>
        <w:jc w:val="both"/>
        <w:keepLines/>
        <w:keepNext/>
        <w:spacing w:beforeAutospacing="0" w:afterAutospacing="0" w:line="360" w:lineRule="auto"/>
        <w:rPr>
          <w:rFonts w:hint="eastAsia" w:ascii="宋体" w:hAnsi="宋体" w:eastAsia="宋体" w:cs="宋体"/>
          <w:color w:val="auto"/>
          <w:sz w:val="24"/>
          <w:szCs w:val="24"/>
          <w:highlight w:val="none"/>
        </w:rPr>
      </w:pPr>
      <w:r/>
      <w:bookmarkStart w:id="124" w:name="_Toc20823297"/>
      <w:r/>
      <w:bookmarkStart w:id="125" w:name="_Toc462564084"/>
      <w:r/>
      <w:bookmarkStart w:id="126" w:name="_Toc16938541"/>
      <w:r/>
      <w:bookmarkStart w:id="127" w:name="_Toc513029225"/>
      <w:r>
        <w:rPr>
          <w:rFonts w:hint="eastAsia" w:ascii="宋体" w:hAnsi="宋体" w:eastAsia="宋体" w:cs="宋体"/>
          <w:color w:val="auto"/>
          <w:sz w:val="24"/>
          <w:szCs w:val="24"/>
          <w:highlight w:val="none"/>
        </w:rPr>
        <w:t xml:space="preserve">17、投标文件</w:t>
      </w:r>
      <w:bookmarkEnd w:id="124"/>
      <w:r/>
      <w:bookmarkEnd w:id="125"/>
      <w:r/>
      <w:bookmarkEnd w:id="126"/>
      <w:r/>
      <w:bookmarkEnd w:id="127"/>
      <w:r>
        <w:rPr>
          <w:rFonts w:hint="eastAsia" w:ascii="宋体" w:hAnsi="宋体" w:eastAsia="宋体" w:cs="宋体"/>
          <w:color w:val="auto"/>
          <w:sz w:val="24"/>
          <w:szCs w:val="24"/>
          <w:highlight w:val="none"/>
        </w:rPr>
        <w:t xml:space="preserve">的递交</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pStyle w:val="660"/>
        <w:ind w:left="525"/>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28" w:name="_Toc16938542"/>
      <w:r/>
      <w:bookmarkEnd w:id="128"/>
      <w:r/>
      <w:bookmarkStart w:id="129" w:name="_Toc20823298"/>
      <w:r/>
      <w:bookmarkEnd w:id="129"/>
      <w:r/>
      <w:bookmarkStart w:id="130" w:name="_Toc513029226"/>
      <w:r/>
      <w:r/>
    </w:p>
    <w:p>
      <w:pPr>
        <w:numPr>
          <w:ilvl w:val="0"/>
          <w:numId w:val="0"/>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i/>
          <w:iCs/>
          <w:color w:val="auto"/>
          <w:sz w:val="24"/>
          <w:szCs w:val="24"/>
          <w:highlight w:val="none"/>
          <w:u w:val="single"/>
        </w:rPr>
        <w:t xml:space="preserve">注：本项目服务方案部分为“暗标”，不得编制页眉以及目录，方案及页码字体大小均采用四号宋体</w:t>
      </w:r>
      <w:r>
        <w:rPr>
          <w:rFonts w:hint="eastAsia" w:ascii="宋体" w:hAnsi="宋体" w:eastAsia="宋体" w:cs="宋体"/>
          <w:b/>
          <w:bCs/>
          <w:i/>
          <w:iCs/>
          <w:color w:val="auto"/>
          <w:sz w:val="24"/>
          <w:szCs w:val="24"/>
          <w:highlight w:val="none"/>
          <w:u w:val="single"/>
          <w:shd w:val="clear" w:color="auto" w:fill="auto"/>
          <w:lang w:eastAsia="zh-CN"/>
        </w:rPr>
        <w:t xml:space="preserve">（</w:t>
      </w:r>
      <w:r>
        <w:rPr>
          <w:rFonts w:hint="eastAsia" w:ascii="宋体" w:hAnsi="宋体" w:eastAsia="宋体" w:cs="宋体"/>
          <w:b/>
          <w:bCs/>
          <w:i/>
          <w:iCs/>
          <w:color w:val="ff0000"/>
          <w:sz w:val="24"/>
          <w:szCs w:val="24"/>
          <w:highlight w:val="none"/>
          <w:u w:val="single"/>
          <w:shd w:val="clear" w:color="auto" w:fill="auto"/>
          <w:lang w:val="en-US" w:eastAsia="zh-CN"/>
        </w:rPr>
        <w:t xml:space="preserve">不得出现加粗、下划线、斜体格式</w:t>
      </w:r>
      <w:r>
        <w:rPr>
          <w:rFonts w:hint="eastAsia" w:ascii="宋体" w:hAnsi="宋体" w:eastAsia="宋体" w:cs="宋体"/>
          <w:b/>
          <w:bCs/>
          <w:i/>
          <w:iCs/>
          <w:color w:val="auto"/>
          <w:sz w:val="24"/>
          <w:szCs w:val="24"/>
          <w:highlight w:val="none"/>
          <w:u w:val="single"/>
          <w:shd w:val="clear" w:color="auto" w:fill="auto"/>
          <w:lang w:val="en-US" w:eastAsia="zh-CN"/>
        </w:rPr>
        <w:t xml:space="preserve">）</w:t>
      </w:r>
      <w:r>
        <w:rPr>
          <w:rFonts w:hint="eastAsia" w:ascii="宋体" w:hAnsi="宋体" w:eastAsia="宋体" w:cs="宋体"/>
          <w:b/>
          <w:bCs/>
          <w:i/>
          <w:iCs/>
          <w:color w:val="auto"/>
          <w:sz w:val="24"/>
          <w:szCs w:val="24"/>
          <w:highlight w:val="none"/>
          <w:u w:val="single"/>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color w:val="ff0000"/>
          <w:sz w:val="24"/>
          <w:szCs w:val="24"/>
          <w:highlight w:val="none"/>
          <w:u w:val="single"/>
          <w:lang w:val="en-US" w:eastAsia="zh-CN"/>
        </w:rPr>
        <w:t xml:space="preserve">方案总页数不得超过 100页，违反上述规定方案分得0分</w:t>
      </w:r>
      <w:r>
        <w:rPr>
          <w:rFonts w:hint="eastAsia" w:ascii="宋体" w:hAnsi="宋体" w:eastAsia="宋体" w:cs="宋体"/>
          <w:b/>
          <w:bCs/>
          <w:i/>
          <w:iCs/>
          <w:color w:val="auto"/>
          <w:sz w:val="24"/>
          <w:szCs w:val="24"/>
          <w:highlight w:val="none"/>
          <w:u w:val="single"/>
          <w:lang w:val="en-US" w:eastAsia="zh-CN"/>
        </w:rPr>
        <w:t xml:space="preserve">；上传的“明标”材料中不得出现与服务方案相关的内容，</w:t>
      </w:r>
      <w:r>
        <w:rPr>
          <w:rFonts w:hint="eastAsia" w:ascii="宋体" w:hAnsi="宋体" w:eastAsia="宋体" w:cs="宋体"/>
          <w:b/>
          <w:bCs/>
          <w:i/>
          <w:iCs/>
          <w:color w:val="ff0000"/>
          <w:sz w:val="24"/>
          <w:szCs w:val="24"/>
          <w:highlight w:val="none"/>
          <w:u w:val="single"/>
          <w:lang w:val="en-US" w:eastAsia="zh-CN"/>
        </w:rPr>
        <w:t xml:space="preserve">否则</w:t>
      </w:r>
      <w:r>
        <w:rPr>
          <w:rFonts w:hint="eastAsia" w:ascii="宋体" w:hAnsi="宋体" w:eastAsia="宋体" w:cs="宋体"/>
          <w:b/>
          <w:bCs/>
          <w:i/>
          <w:iCs/>
          <w:color w:val="auto"/>
          <w:sz w:val="24"/>
          <w:szCs w:val="24"/>
          <w:highlight w:val="none"/>
          <w:u w:val="single"/>
        </w:rPr>
        <w:t xml:space="preserve">作无效标书处理。</w:t>
      </w:r>
      <w:r/>
    </w:p>
    <w:p>
      <w:pPr>
        <w:pStyle w:val="660"/>
        <w:ind w:firstLine="420"/>
        <w:jc w:val="both"/>
        <w:keepLines/>
        <w:keepNext/>
        <w:spacing w:before="280" w:beforeAutospacing="0" w:after="29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18、投标截止时间</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18.1投标人上传电子投标文件的时间不得迟于招标公告中规定的投标截止时间。</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18.2采购中心可以按照规定，通过修改招标文件酌情延长投标截止时间，在此情况下，投标人的所有权利和义务以及投标人受制的截止时间均应以延长后新的截止时间为准。</w:t>
      </w:r>
      <w:r/>
    </w:p>
    <w:p>
      <w:pPr>
        <w:pStyle w:val="660"/>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31" w:name="_Toc16938543"/>
      <w:r/>
      <w:bookmarkStart w:id="132" w:name="_Toc513029227"/>
      <w:r/>
      <w:bookmarkStart w:id="133" w:name="_Toc20823299"/>
      <w:r>
        <w:rPr>
          <w:rFonts w:hint="eastAsia" w:ascii="宋体" w:hAnsi="宋体" w:eastAsia="宋体" w:cs="宋体"/>
          <w:color w:val="auto"/>
          <w:sz w:val="24"/>
          <w:szCs w:val="24"/>
          <w:highlight w:val="none"/>
        </w:rPr>
        <w:t xml:space="preserve">19、投标文件</w:t>
      </w:r>
      <w:bookmarkEnd w:id="131"/>
      <w:r/>
      <w:bookmarkEnd w:id="132"/>
      <w:r/>
      <w:bookmarkEnd w:id="133"/>
      <w:r>
        <w:rPr>
          <w:rFonts w:hint="eastAsia" w:ascii="宋体" w:hAnsi="宋体" w:eastAsia="宋体" w:cs="宋体"/>
          <w:color w:val="auto"/>
          <w:sz w:val="24"/>
          <w:szCs w:val="24"/>
          <w:highlight w:val="none"/>
        </w:rPr>
        <w:t xml:space="preserve">的拒收</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19.1采购中心拒绝接收在其规定的投标截止时间后上传的任何投标文件。</w:t>
      </w:r>
      <w:r/>
    </w:p>
    <w:p>
      <w:pPr>
        <w:pStyle w:val="660"/>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34" w:name="_Toc20823300"/>
      <w:r/>
      <w:bookmarkStart w:id="135" w:name="_Toc513029228"/>
      <w:r/>
      <w:bookmarkStart w:id="136" w:name="_Toc16938544"/>
      <w:r>
        <w:rPr>
          <w:rFonts w:hint="eastAsia" w:ascii="宋体" w:hAnsi="宋体" w:eastAsia="宋体" w:cs="宋体"/>
          <w:color w:val="auto"/>
          <w:sz w:val="24"/>
          <w:szCs w:val="24"/>
          <w:highlight w:val="none"/>
        </w:rPr>
        <w:t xml:space="preserve">20、投标文件的撤回和修改</w:t>
      </w:r>
      <w:bookmarkEnd w:id="134"/>
      <w:r/>
      <w:bookmarkEnd w:id="135"/>
      <w:r/>
      <w:bookmarkEnd w:id="136"/>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pStyle w:val="660"/>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37" w:name="_Toc16938545"/>
      <w:r/>
      <w:bookmarkStart w:id="138" w:name="_Toc120614218"/>
      <w:r/>
      <w:bookmarkStart w:id="139" w:name="_Toc20823301"/>
      <w:r/>
      <w:bookmarkStart w:id="140" w:name="_Toc513029229"/>
      <w:r>
        <w:rPr>
          <w:rFonts w:hint="eastAsia" w:ascii="宋体" w:hAnsi="宋体" w:eastAsia="宋体" w:cs="宋体"/>
          <w:b/>
          <w:color w:val="auto"/>
          <w:sz w:val="24"/>
          <w:szCs w:val="24"/>
          <w:highlight w:val="none"/>
        </w:rPr>
        <w:t xml:space="preserve">五、开标与评标</w:t>
      </w:r>
      <w:bookmarkEnd w:id="137"/>
      <w:r/>
      <w:bookmarkEnd w:id="138"/>
      <w:r/>
      <w:bookmarkEnd w:id="139"/>
      <w:r/>
      <w:bookmarkEnd w:id="140"/>
      <w:r/>
      <w:r/>
    </w:p>
    <w:p>
      <w:pPr>
        <w:pStyle w:val="660"/>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41" w:name="_Toc16938546"/>
      <w:r/>
      <w:bookmarkStart w:id="142" w:name="_Toc20823302"/>
      <w:r/>
      <w:bookmarkStart w:id="143" w:name="_Toc513029230"/>
      <w:r>
        <w:rPr>
          <w:rFonts w:hint="eastAsia" w:ascii="宋体" w:hAnsi="宋体" w:eastAsia="宋体" w:cs="宋体"/>
          <w:color w:val="auto"/>
          <w:sz w:val="24"/>
          <w:szCs w:val="24"/>
          <w:highlight w:val="none"/>
        </w:rPr>
        <w:t xml:space="preserve">21、开标</w:t>
      </w:r>
      <w:bookmarkEnd w:id="141"/>
      <w:r/>
      <w:bookmarkEnd w:id="142"/>
      <w:r/>
      <w:bookmarkEnd w:id="143"/>
      <w:r/>
      <w:r/>
    </w:p>
    <w:p>
      <w:pPr>
        <w:pStyle w:val="660"/>
        <w:ind w:firstLine="36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21.1采购中心将在招标公告中规定的时间和地点组织公开开标。投标人应当按照《操作手册》规定，参加开标活动和在苏采云系统规定的时间内对投标文件进行解密。</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21.2开标仪式由采购中心组织。苏采云系统将自动对项目进行开标，并宣布各投标人名称和投标价格。</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60"/>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44" w:name="_Toc16938547"/>
      <w:r/>
      <w:bookmarkStart w:id="145" w:name="_Toc20823303"/>
      <w:r/>
      <w:bookmarkStart w:id="146" w:name="_Toc513029231"/>
      <w:r>
        <w:rPr>
          <w:rFonts w:hint="eastAsia" w:ascii="宋体" w:hAnsi="宋体" w:eastAsia="宋体" w:cs="宋体"/>
          <w:color w:val="auto"/>
          <w:sz w:val="24"/>
          <w:szCs w:val="24"/>
          <w:highlight w:val="none"/>
        </w:rPr>
        <w:t xml:space="preserve">22、评标委员会</w:t>
      </w:r>
      <w:bookmarkEnd w:id="144"/>
      <w:r/>
      <w:bookmarkEnd w:id="145"/>
      <w:r/>
      <w:bookmarkEnd w:id="146"/>
      <w:r/>
      <w:r/>
    </w:p>
    <w:p>
      <w:pPr>
        <w:pStyle w:val="66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22.1开标后，采购中心将立即组织评标委员会（以下简称评委会）进行评标。</w:t>
      </w:r>
      <w:r/>
    </w:p>
    <w:p>
      <w:pPr>
        <w:pStyle w:val="66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66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660"/>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23、评标过程的保密与公正</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23.1凡是与审查、澄清、评价和比较投标的有关资料以及授标建议等，采购人、评委、采购中心均不得向投标人或与评标无关的其他人员透露。</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23.3采购中心和评标委员会不向未中标的投标人解释未中标原因，也不公布评标过程中的相关细节。</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w:t>
      </w:r>
      <w:r/>
    </w:p>
    <w:p>
      <w:pPr>
        <w:pStyle w:val="660"/>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47" w:name="_Toc20823304"/>
      <w:r/>
      <w:bookmarkStart w:id="148" w:name="_Toc513029232"/>
      <w:r/>
      <w:bookmarkStart w:id="149" w:name="_Toc16938548"/>
      <w:r>
        <w:rPr>
          <w:rFonts w:hint="eastAsia" w:ascii="宋体" w:hAnsi="宋体" w:eastAsia="宋体" w:cs="宋体"/>
          <w:color w:val="auto"/>
          <w:sz w:val="24"/>
          <w:szCs w:val="24"/>
          <w:highlight w:val="none"/>
        </w:rPr>
        <w:t xml:space="preserve">24、投标文件的澄清</w:t>
      </w:r>
      <w:bookmarkEnd w:id="147"/>
      <w:r/>
      <w:bookmarkEnd w:id="148"/>
      <w:r/>
      <w:bookmarkEnd w:id="149"/>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有权要求投标人作出必要的澄清、说明或者补正。</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6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24.3接到评委会澄清、说明和补正要求的投标人如未按规定做出澄清、说明和补正，其风险由投标人自行承担。</w:t>
      </w:r>
      <w:r/>
    </w:p>
    <w:p>
      <w:pPr>
        <w:pStyle w:val="660"/>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50" w:name="_Toc16938549"/>
      <w:r/>
      <w:bookmarkStart w:id="151" w:name="_Toc513029233"/>
      <w:r/>
      <w:bookmarkStart w:id="152" w:name="_Toc20823305"/>
      <w:r>
        <w:rPr>
          <w:rFonts w:hint="eastAsia" w:ascii="宋体" w:hAnsi="宋体" w:eastAsia="宋体" w:cs="宋体"/>
          <w:color w:val="auto"/>
          <w:sz w:val="24"/>
          <w:szCs w:val="24"/>
          <w:highlight w:val="none"/>
        </w:rPr>
        <w:t xml:space="preserve">25、对投标文件的初审</w:t>
      </w:r>
      <w:bookmarkEnd w:id="150"/>
      <w:r/>
      <w:bookmarkEnd w:id="151"/>
      <w:r/>
      <w:bookmarkEnd w:id="152"/>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60"/>
        <w:ind w:firstLine="420"/>
        <w:jc w:val="both"/>
        <w:spacing w:beforeAutospacing="0" w:afterAutospacing="0" w:line="360" w:lineRule="auto"/>
        <w:rPr>
          <w:rFonts w:hint="eastAsia" w:ascii="宋体" w:hAnsi="宋体" w:eastAsia="宋体" w:cs="宋体"/>
          <w:color w:val="auto"/>
          <w:sz w:val="24"/>
          <w:szCs w:val="24"/>
          <w:highlight w:val="none"/>
        </w:rPr>
      </w:pPr>
      <w:r/>
      <w:bookmarkStart w:id="153" w:name="_Toc20823306"/>
      <w:r/>
      <w:bookmarkStart w:id="154" w:name="_Toc16938550"/>
      <w:r/>
      <w:bookmarkStart w:id="155" w:name="_Toc513029234"/>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，及时登录苏采云系统查阅、答复相关信息，并安排专人与采购中心及评标委员会联系。</w:t>
      </w:r>
      <w:bookmarkEnd w:id="153"/>
      <w:r/>
      <w:bookmarkEnd w:id="154"/>
      <w:r/>
      <w:bookmarkEnd w:id="155"/>
      <w:r/>
      <w:r/>
    </w:p>
    <w:p>
      <w:pPr>
        <w:pStyle w:val="660"/>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660"/>
        <w:ind w:left="479"/>
        <w:jc w:val="both"/>
        <w:spacing w:beforeAutospacing="0" w:afterAutospacing="0" w:line="360" w:lineRule="auto"/>
        <w:rPr>
          <w:rFonts w:hint="eastAsia" w:ascii="宋体" w:hAnsi="宋体" w:eastAsia="宋体" w:cs="宋体"/>
          <w:color w:val="auto"/>
          <w:sz w:val="24"/>
          <w:szCs w:val="24"/>
          <w:highlight w:val="none"/>
        </w:rPr>
      </w:pPr>
      <w:r/>
      <w:bookmarkStart w:id="156" w:name="_Toc16938551"/>
      <w:r/>
      <w:bookmarkStart w:id="157" w:name="_Toc513029235"/>
      <w:r/>
      <w:bookmarkStart w:id="158" w:name="_Toc20823307"/>
      <w:r>
        <w:rPr>
          <w:rFonts w:hint="eastAsia" w:ascii="宋体" w:hAnsi="宋体" w:eastAsia="宋体" w:cs="宋体"/>
          <w:color w:val="auto"/>
          <w:sz w:val="24"/>
          <w:szCs w:val="24"/>
          <w:highlight w:val="none"/>
        </w:rPr>
        <w:t xml:space="preserve">26.1无效投标条款</w:t>
      </w:r>
      <w:bookmarkEnd w:id="156"/>
      <w:r/>
      <w:bookmarkEnd w:id="157"/>
      <w:r/>
      <w:bookmarkEnd w:id="158"/>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660"/>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660"/>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660"/>
        <w:ind w:left="0" w:right="0" w:firstLine="480"/>
        <w:jc w:val="both"/>
        <w:spacing w:before="0" w:beforeAutospacing="0" w:after="0" w:afterAutospacing="0" w:line="360" w:lineRule="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660"/>
        <w:ind w:left="0" w:right="0" w:firstLine="480"/>
        <w:jc w:val="both"/>
        <w:spacing w:before="0" w:beforeAutospacing="0" w:after="0" w:afterAutospacing="0" w:line="360" w:lineRule="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660"/>
        <w:ind w:left="0" w:right="0" w:firstLine="480"/>
        <w:jc w:val="both"/>
        <w:spacing w:before="0" w:beforeAutospacing="0" w:after="0" w:afterAutospacing="0" w:line="360" w:lineRule="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3.投标（响应）报价低于采购项目最高限价45%的，即投标（响应）报价&lt;采购项目最高限价×45%；</w:t>
      </w:r>
      <w:r/>
    </w:p>
    <w:p>
      <w:pPr>
        <w:pStyle w:val="660"/>
        <w:ind w:left="0" w:right="0" w:firstLine="480"/>
        <w:jc w:val="both"/>
        <w:spacing w:before="0" w:beforeAutospacing="0" w:after="0" w:afterAutospacing="0" w:line="360" w:lineRule="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660"/>
        <w:ind w:left="0" w:right="0" w:firstLine="480"/>
        <w:jc w:val="both"/>
        <w:spacing w:before="0" w:beforeAutospacing="0" w:after="0" w:afterAutospacing="0" w:line="360" w:lineRule="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采购人可以结合具体项目实际情况，提高上述第1项至第3项中启动异常低价投标（响应）审查的数值标准，但是最高不得超过65%。</w:t>
      </w:r>
      <w:r/>
    </w:p>
    <w:p>
      <w:pPr>
        <w:pStyle w:val="660"/>
        <w:ind w:left="0" w:right="0" w:firstLine="480"/>
        <w:jc w:val="both"/>
        <w:spacing w:before="0" w:beforeAutospacing="0" w:after="0" w:afterAutospacing="0" w:line="360" w:lineRule="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相关法律法规对供应商报价有规定的，从其规定。</w:t>
      </w:r>
      <w:r/>
    </w:p>
    <w:p>
      <w:pPr>
        <w:pStyle w:val="660"/>
        <w:ind w:left="0" w:right="0" w:firstLine="480"/>
        <w:jc w:val="both"/>
        <w:spacing w:before="0" w:beforeAutospacing="0" w:after="0" w:afterAutospacing="0" w:line="360" w:lineRule="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60"/>
        <w:ind w:left="0" w:right="0" w:firstLine="480"/>
        <w:jc w:val="both"/>
        <w:spacing w:before="0" w:beforeAutospacing="0" w:after="0" w:afterAutospacing="0" w:line="360" w:lineRule="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60"/>
        <w:ind w:left="0" w:right="0" w:firstLine="480"/>
        <w:jc w:val="both"/>
        <w:spacing w:before="0" w:beforeAutospacing="0" w:after="0" w:afterAutospacing="0" w:line="360" w:lineRule="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60"/>
        <w:ind w:left="0" w:right="0" w:firstLine="480"/>
        <w:jc w:val="both"/>
        <w:spacing w:before="0" w:beforeAutospacing="0" w:after="0" w:afterAutospacing="0" w:line="360" w:lineRule="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660"/>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60"/>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660"/>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660"/>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60"/>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660"/>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660"/>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60"/>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59" w:name="_Toc120614219"/>
      <w:r>
        <w:rPr>
          <w:rFonts w:hint="eastAsia" w:ascii="宋体" w:hAnsi="宋体" w:eastAsia="宋体" w:cs="宋体"/>
          <w:b/>
          <w:color w:val="auto"/>
          <w:sz w:val="24"/>
          <w:szCs w:val="24"/>
          <w:highlight w:val="none"/>
        </w:rPr>
        <w:t xml:space="preserve">六、定标</w:t>
      </w:r>
      <w:bookmarkEnd w:id="159"/>
      <w:r/>
      <w:r/>
    </w:p>
    <w:p>
      <w:pPr>
        <w:pStyle w:val="660"/>
        <w:ind w:firstLine="600"/>
        <w:jc w:val="both"/>
        <w:keepLines/>
        <w:keepNext/>
        <w:spacing w:beforeAutospacing="0" w:afterAutospacing="0" w:line="360" w:lineRule="auto"/>
        <w:rPr>
          <w:rFonts w:hint="eastAsia" w:ascii="宋体" w:hAnsi="宋体" w:eastAsia="宋体" w:cs="宋体"/>
          <w:color w:val="auto"/>
          <w:sz w:val="24"/>
          <w:szCs w:val="24"/>
          <w:highlight w:val="none"/>
        </w:rPr>
      </w:pPr>
      <w:r/>
      <w:bookmarkStart w:id="160" w:name="_Toc20823310"/>
      <w:r/>
      <w:bookmarkStart w:id="161" w:name="_Toc513029238"/>
      <w:r/>
      <w:bookmarkStart w:id="162" w:name="_Toc16938554"/>
      <w:r>
        <w:rPr>
          <w:rFonts w:hint="eastAsia" w:ascii="宋体" w:hAnsi="宋体" w:eastAsia="宋体" w:cs="宋体"/>
          <w:color w:val="auto"/>
          <w:sz w:val="24"/>
          <w:szCs w:val="24"/>
          <w:highlight w:val="none"/>
        </w:rPr>
        <w:t xml:space="preserve">27、</w:t>
      </w:r>
      <w:bookmarkEnd w:id="160"/>
      <w:r>
        <w:rPr>
          <w:rFonts w:hint="eastAsia" w:ascii="宋体" w:hAnsi="宋体" w:eastAsia="宋体" w:cs="宋体"/>
          <w:color w:val="auto"/>
          <w:sz w:val="24"/>
          <w:szCs w:val="24"/>
          <w:highlight w:val="none"/>
        </w:rPr>
        <w:t xml:space="preserve">确定</w:t>
      </w:r>
      <w:bookmarkEnd w:id="161"/>
      <w:r/>
      <w:bookmarkEnd w:id="162"/>
      <w:r>
        <w:rPr>
          <w:rFonts w:hint="eastAsia" w:ascii="宋体" w:hAnsi="宋体" w:eastAsia="宋体" w:cs="宋体"/>
          <w:color w:val="auto"/>
          <w:sz w:val="24"/>
          <w:szCs w:val="24"/>
          <w:highlight w:val="none"/>
        </w:rPr>
        <w:t xml:space="preserve">中标单位</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27.3采购中心将在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发布中标公告，公告期限为1个工作日。</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27.4.2向采购人、采购中心行贿或者提供其他不正当利益的。</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bookmarkStart w:id="163" w:name="_Toc200451960"/>
      <w:r>
        <w:rPr>
          <w:rFonts w:hint="eastAsia" w:ascii="宋体" w:hAnsi="宋体" w:eastAsia="宋体" w:cs="宋体"/>
          <w:color w:val="auto"/>
          <w:sz w:val="24"/>
          <w:szCs w:val="24"/>
          <w:highlight w:val="none"/>
        </w:rPr>
        <w:t xml:space="preserve">27.5 有下列情形之一的，视为投标人串通投标，投标无效：</w:t>
      </w:r>
      <w:bookmarkEnd w:id="163"/>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660"/>
        <w:ind w:firstLine="60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28、质疑处理</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60"/>
        <w:ind w:firstLine="482"/>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采购中心及采购人只接收以纸质原件形式送达的质疑,采购人和采购中心不接受未填写快递运单的快件。</w:t>
      </w:r>
      <w:r>
        <w:rPr>
          <w:rFonts w:hint="eastAsia" w:ascii="宋体" w:hAnsi="宋体" w:eastAsia="宋体" w:cs="宋体"/>
          <w:b/>
          <w:bCs/>
          <w:color w:val="auto"/>
          <w:sz w:val="24"/>
          <w:szCs w:val="24"/>
          <w:highlight w:val="none"/>
          <w:shd w:val="clear" w:color="auto" w:fill="auto"/>
          <w:lang w:val="en-US" w:eastAsia="zh-CN"/>
        </w:rPr>
        <w:t xml:space="preserve">质疑接收部门为盐城市亭湖区公共资源交易中心，联系地址：</w:t>
      </w:r>
      <w:r>
        <w:rPr>
          <w:rFonts w:hint="eastAsia" w:ascii="宋体" w:hAnsi="宋体" w:cs="宋体"/>
          <w:b/>
          <w:bCs/>
          <w:color w:val="000000" w:themeColor="text1"/>
          <w:sz w:val="24"/>
          <w:szCs w:val="24"/>
          <w:highlight w:val="none"/>
          <w14:textFill>
            <w14:solidFill>
              <w14:schemeClr w14:val="tx1"/>
            </w14:solidFill>
          </w14:textFill>
        </w:rPr>
        <w:t xml:space="preserve">盐城市亭湖区希望大道中路18号</w:t>
      </w:r>
      <w:r>
        <w:rPr>
          <w:rFonts w:hint="eastAsia" w:ascii="宋体" w:hAnsi="宋体" w:eastAsia="宋体" w:cs="宋体"/>
          <w:b/>
          <w:bCs/>
          <w:color w:val="000000" w:themeColor="text1"/>
          <w:sz w:val="24"/>
          <w:szCs w:val="24"/>
          <w:highlight w:val="none"/>
          <w14:textFill>
            <w14:solidFill>
              <w14:schemeClr w14:val="tx1"/>
            </w14:solidFill>
          </w14:textFill>
        </w:rPr>
        <w:t xml:space="preserve">，联系电话：</w:t>
      </w:r>
      <w:r>
        <w:rPr>
          <w:rFonts w:hint="eastAsia" w:ascii="宋体" w:hAnsi="宋体" w:cs="宋体"/>
          <w:b/>
          <w:bCs/>
          <w:color w:val="000000" w:themeColor="text1"/>
          <w:sz w:val="24"/>
          <w:szCs w:val="24"/>
          <w:highlight w:val="none"/>
          <w14:textFill>
            <w14:solidFill>
              <w14:schemeClr w14:val="tx1"/>
            </w14:solidFill>
          </w14:textFill>
        </w:rPr>
        <w:t xml:space="preserve">0515-89802019</w:t>
      </w:r>
      <w:r>
        <w:rPr>
          <w:rFonts w:hint="eastAsia" w:asciiTheme="majorEastAsia" w:hAnsiTheme="majorEastAsia" w:eastAsiaTheme="majorEastAsia" w:cstheme="majorEastAsia"/>
          <w:b/>
          <w:bCs/>
          <w:color w:val="auto"/>
          <w:sz w:val="24"/>
          <w:szCs w:val="24"/>
          <w:highlight w:val="none"/>
          <w:lang w:val="en-US" w:eastAsia="zh-CN" w:bidi="ar-SA"/>
        </w:rPr>
        <w:t xml:space="preserve">。</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660"/>
        <w:ind w:firstLine="468"/>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60"/>
        <w:ind w:firstLine="60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29、中标通知书</w:t>
      </w:r>
      <w:r/>
    </w:p>
    <w:p>
      <w:pPr>
        <w:pStyle w:val="660"/>
        <w:ind w:firstLine="60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60"/>
        <w:ind w:firstLine="60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60"/>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64" w:name="_Toc20823308"/>
      <w:r/>
      <w:bookmarkStart w:id="165" w:name="_Toc513029236"/>
      <w:r/>
      <w:bookmarkStart w:id="166" w:name="_Toc120614220"/>
      <w:r/>
      <w:bookmarkStart w:id="167" w:name="_Toc16938552"/>
      <w:r>
        <w:rPr>
          <w:rFonts w:hint="eastAsia" w:ascii="宋体" w:hAnsi="宋体" w:eastAsia="宋体" w:cs="宋体"/>
          <w:b/>
          <w:color w:val="auto"/>
          <w:sz w:val="24"/>
          <w:szCs w:val="24"/>
          <w:highlight w:val="none"/>
        </w:rPr>
        <w:t xml:space="preserve">七、授予合同</w:t>
      </w:r>
      <w:bookmarkEnd w:id="164"/>
      <w:r/>
      <w:bookmarkEnd w:id="165"/>
      <w:r/>
      <w:bookmarkEnd w:id="166"/>
      <w:r/>
      <w:bookmarkEnd w:id="167"/>
      <w:r/>
      <w:r/>
    </w:p>
    <w:p>
      <w:pPr>
        <w:pStyle w:val="660"/>
        <w:ind w:firstLine="600"/>
        <w:jc w:val="both"/>
        <w:keepLines/>
        <w:keepNext/>
        <w:spacing w:beforeAutospacing="0" w:afterAutospacing="0" w:line="360" w:lineRule="auto"/>
        <w:rPr>
          <w:rFonts w:hint="eastAsia" w:ascii="宋体" w:hAnsi="宋体" w:eastAsia="宋体" w:cs="宋体"/>
          <w:color w:val="auto"/>
          <w:sz w:val="24"/>
          <w:szCs w:val="24"/>
          <w:highlight w:val="none"/>
        </w:rPr>
      </w:pPr>
      <w:r/>
      <w:bookmarkStart w:id="168" w:name="_Toc16938553"/>
      <w:r/>
      <w:bookmarkStart w:id="169" w:name="_Toc513029237"/>
      <w:r/>
      <w:bookmarkStart w:id="170" w:name="_Toc20823309"/>
      <w:r>
        <w:rPr>
          <w:rFonts w:hint="eastAsia" w:ascii="宋体" w:hAnsi="宋体" w:eastAsia="宋体" w:cs="宋体"/>
          <w:color w:val="auto"/>
          <w:sz w:val="24"/>
          <w:szCs w:val="24"/>
          <w:highlight w:val="none"/>
        </w:rPr>
        <w:t xml:space="preserve">30.签订合同</w:t>
      </w:r>
      <w:bookmarkEnd w:id="168"/>
      <w:r/>
      <w:bookmarkEnd w:id="169"/>
      <w:r/>
      <w:bookmarkEnd w:id="170"/>
      <w:r/>
      <w:r/>
    </w:p>
    <w:p>
      <w:pPr>
        <w:pStyle w:val="660"/>
        <w:ind w:firstLine="60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pStyle w:val="660"/>
        <w:ind w:firstLine="60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660"/>
        <w:ind w:firstLine="60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60"/>
        <w:ind w:firstLine="48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服务（包含与服务相关的货物）的追加</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60"/>
        <w:numPr>
          <w:ilvl w:val="0"/>
          <w:numId w:val="0"/>
        </w:numPr>
        <w:ind w:left="474"/>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660"/>
        <w:ind w:firstLine="48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江苏省政</w:t>
      </w:r>
      <w:r>
        <w:rPr>
          <w:rFonts w:hint="eastAsia" w:ascii="宋体" w:hAnsi="宋体" w:eastAsia="宋体" w:cs="宋体"/>
          <w:color w:val="auto"/>
          <w:sz w:val="24"/>
          <w:szCs w:val="24"/>
          <w:highlight w:val="none"/>
        </w:rPr>
        <w:t xml:space="preserve">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.3.1中小企业定义：</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w:t>
      </w:r>
      <w:r>
        <w:rPr>
          <w:rFonts w:hint="eastAsia" w:ascii="宋体" w:hAnsi="宋体" w:eastAsia="宋体" w:cs="宋体"/>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66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.3.9小微企业价格评审优惠的政策：见第五章《评标方法和评标标准》。</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32.4政府采购节能产品、环境标志产品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32.5绿色包装</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ind w:left="0" w:right="0" w:firstLine="478"/>
        <w:jc w:val="both"/>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 </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32.8履约保证金政策</w:t>
      </w:r>
      <w:r/>
    </w:p>
    <w:p>
      <w:pPr>
        <w:pStyle w:val="670"/>
        <w:ind w:left="0" w:firstLine="560"/>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 预付款制度</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eastAsia="宋体" w:cs="宋体"/>
          <w:b/>
          <w:bCs/>
          <w:color w:val="auto"/>
          <w:sz w:val="24"/>
          <w:szCs w:val="24"/>
          <w:highlight w:val="none"/>
          <w:u w:val="single"/>
          <w:shd w:val="clear" w:color="auto" w:fill="auto"/>
          <w:lang w:val="en-US" w:eastAsia="zh-CN" w:bidi="ar-SA"/>
        </w:rPr>
        <w:t xml:space="preserve">30% </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pStyle w:val="670"/>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ascii="黑体" w:hAnsi="宋体" w:eastAsia="黑体" w:cs="黑体"/>
          <w:color w:val="auto"/>
          <w:sz w:val="44"/>
          <w:szCs w:val="44"/>
          <w:highlight w:val="none"/>
        </w:rPr>
      </w:pPr>
      <w:r>
        <w:rPr>
          <w:rFonts w:hint="eastAsia" w:ascii="宋体" w:hAnsi="宋体" w:eastAsia="宋体" w:cs="宋体"/>
          <w:color w:val="auto"/>
          <w:sz w:val="24"/>
          <w:szCs w:val="24"/>
          <w:highlight w:val="none"/>
        </w:rPr>
        <w:t xml:space="preserve"> </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660"/>
        <w:jc w:val="center"/>
        <w:keepNext/>
        <w:spacing w:beforeAutospacing="0" w:afterAutospacing="0" w:line="360" w:lineRule="auto"/>
        <w:rPr>
          <w:color w:val="auto"/>
          <w:highlight w:val="none"/>
        </w:rPr>
      </w:pPr>
      <w:r>
        <w:rPr>
          <w:rFonts w:hint="eastAsia" w:ascii="黑体" w:hAnsi="宋体" w:eastAsia="黑体" w:cs="黑体"/>
          <w:color w:val="auto"/>
          <w:sz w:val="44"/>
          <w:szCs w:val="44"/>
          <w:highlight w:val="none"/>
        </w:rPr>
        <w:t xml:space="preserve">第三章  合同文本</w:t>
      </w:r>
      <w:r/>
    </w:p>
    <w:p>
      <w:pPr>
        <w:pStyle w:val="660"/>
        <w:ind w:firstLine="480"/>
        <w:jc w:val="both"/>
        <w:spacing w:beforeAutospacing="0" w:afterAutospacing="0" w:line="360" w:lineRule="auto"/>
        <w:rPr>
          <w:color w:val="auto"/>
          <w:highlight w:val="none"/>
        </w:rPr>
      </w:pPr>
      <w:r/>
      <w:bookmarkStart w:id="171" w:name="_Toc16938559"/>
      <w:r/>
      <w:bookmarkStart w:id="172" w:name="_Toc20823315"/>
      <w:r/>
      <w:bookmarkStart w:id="173" w:name="_Toc513029243"/>
      <w:r>
        <w:rPr>
          <w:rFonts w:hint="eastAsia" w:ascii="宋体" w:hAnsi="宋体" w:eastAsia="宋体" w:cs="宋体"/>
          <w:color w:val="auto"/>
          <w:highlight w:val="none"/>
        </w:rPr>
        <w:t xml:space="preserve">以下为中标后</w:t>
      </w:r>
      <w:r>
        <w:rPr>
          <w:rFonts w:hint="eastAsia" w:ascii="宋体" w:hAnsi="宋体" w:eastAsia="宋体" w:cs="宋体"/>
          <w:color w:val="auto"/>
          <w:highlight w:val="none"/>
          <w:lang w:eastAsia="zh-CN"/>
        </w:rPr>
        <w:t xml:space="preserve">签订</w:t>
      </w:r>
      <w:r>
        <w:rPr>
          <w:rFonts w:hint="eastAsia" w:ascii="宋体" w:hAnsi="宋体" w:eastAsia="宋体" w:cs="宋体"/>
          <w:color w:val="auto"/>
          <w:highlight w:val="none"/>
        </w:rPr>
        <w:t xml:space="preserve">本项目合同的通用条款，中标人不得提出实质性的修改。</w:t>
      </w:r>
      <w:bookmarkEnd w:id="171"/>
      <w:r/>
      <w:bookmarkEnd w:id="172"/>
      <w:r/>
      <w:bookmarkEnd w:id="173"/>
      <w:r/>
      <w:r/>
    </w:p>
    <w:p>
      <w:pPr>
        <w:pStyle w:val="660"/>
        <w:jc w:val="center"/>
        <w:spacing w:before="145" w:beforeAutospacing="0" w:after="145" w:afterAutospacing="0" w:line="360" w:lineRule="auto"/>
        <w:rPr>
          <w:color w:val="auto"/>
          <w:highlight w:val="none"/>
        </w:rPr>
      </w:pPr>
      <w:r>
        <w:rPr>
          <w:rFonts w:hint="eastAsia" w:ascii="宋体" w:hAnsi="宋体" w:eastAsia="宋体" w:cs="宋体"/>
          <w:b/>
          <w:color w:val="auto"/>
          <w:sz w:val="30"/>
          <w:szCs w:val="30"/>
          <w:highlight w:val="none"/>
        </w:rPr>
        <w:t xml:space="preserve">盐城市政府采购合同（服务）（合同编号）</w:t>
      </w:r>
      <w:r/>
    </w:p>
    <w:p>
      <w:pPr>
        <w:pStyle w:val="660"/>
        <w:jc w:val="both"/>
        <w:spacing w:before="120" w:beforeAutospacing="0" w:after="12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60"/>
        <w:jc w:val="both"/>
        <w:spacing w:before="120" w:beforeAutospacing="0" w:after="12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项目名称：</w:t>
      </w:r>
      <w:r/>
    </w:p>
    <w:p>
      <w:pPr>
        <w:pStyle w:val="660"/>
        <w:jc w:val="both"/>
        <w:spacing w:before="120" w:beforeAutospacing="0" w:after="120" w:afterAutospacing="0"/>
        <w:rPr>
          <w:color w:val="auto"/>
          <w:highlight w:val="none"/>
        </w:rPr>
      </w:pPr>
      <w:r>
        <w:rPr>
          <w:rFonts w:hint="eastAsia" w:ascii="宋体" w:hAnsi="宋体" w:eastAsia="宋体" w:cs="宋体"/>
          <w:color w:val="auto"/>
          <w:highlight w:val="none"/>
          <w:lang w:val="en-US" w:eastAsia="zh-CN"/>
        </w:rPr>
        <w:t xml:space="preserve">项目编号：</w:t>
      </w:r>
      <w:r>
        <w:rPr>
          <w:rFonts w:hint="eastAsia" w:ascii="宋体" w:hAnsi="宋体" w:eastAsia="宋体" w:cs="宋体"/>
          <w:color w:val="auto"/>
          <w:highlight w:val="none"/>
        </w:rPr>
        <w:t xml:space="preserve">                                   </w:t>
      </w:r>
      <w:r/>
    </w:p>
    <w:p>
      <w:pPr>
        <w:pStyle w:val="660"/>
        <w:jc w:val="both"/>
        <w:spacing w:before="120" w:beforeAutospacing="0" w:after="120" w:afterAutospacing="0" w:line="360" w:lineRule="auto"/>
        <w:rPr>
          <w:color w:val="auto"/>
          <w:highlight w:val="none"/>
        </w:rPr>
      </w:pPr>
      <w:r>
        <w:rPr>
          <w:rFonts w:hint="eastAsia" w:ascii="宋体" w:hAnsi="宋体" w:eastAsia="宋体" w:cs="宋体"/>
          <w:color w:val="auto"/>
          <w:highlight w:val="none"/>
        </w:rPr>
        <w:t xml:space="preserve">甲方：（买方）_________</w:t>
      </w:r>
      <w:r/>
    </w:p>
    <w:p>
      <w:pPr>
        <w:pStyle w:val="660"/>
        <w:jc w:val="both"/>
        <w:spacing w:before="120" w:beforeAutospacing="0" w:after="120" w:afterAutospacing="0" w:line="360" w:lineRule="auto"/>
        <w:rPr>
          <w:color w:val="auto"/>
          <w:highlight w:val="none"/>
        </w:rPr>
      </w:pPr>
      <w:r>
        <w:rPr>
          <w:rFonts w:hint="eastAsia" w:ascii="宋体" w:hAnsi="宋体" w:eastAsia="宋体" w:cs="宋体"/>
          <w:color w:val="auto"/>
          <w:highlight w:val="none"/>
        </w:rPr>
        <w:t xml:space="preserve">乙方：（卖方）_________</w:t>
      </w:r>
      <w:r/>
    </w:p>
    <w:p>
      <w:pPr>
        <w:pStyle w:val="660"/>
        <w:jc w:val="both"/>
        <w:spacing w:before="120" w:beforeAutospacing="0" w:after="120" w:afterAutospacing="0" w:line="360" w:lineRule="auto"/>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甲、乙双方根据</w:t>
      </w:r>
      <w:r>
        <w:rPr>
          <w:rFonts w:hint="eastAsia" w:ascii="宋体" w:hAnsi="宋体" w:eastAsia="宋体" w:cs="宋体"/>
          <w:color w:val="auto"/>
          <w:sz w:val="24"/>
          <w:szCs w:val="24"/>
          <w:highlight w:val="none"/>
          <w:u w:val="single"/>
          <w:shd w:val="clear" w:color="auto" w:fill="auto"/>
        </w:rPr>
        <w:t xml:space="preserve">盐城市亭湖区市场监督管理局机关大楼物业服务项目</w:t>
      </w:r>
      <w:r>
        <w:rPr>
          <w:rFonts w:hint="eastAsia" w:ascii="宋体" w:hAnsi="宋体" w:eastAsia="宋体" w:cs="宋体"/>
          <w:color w:val="auto"/>
          <w:highlight w:val="none"/>
        </w:rPr>
        <w:t xml:space="preserve">公开招标的结果，签署本合同。</w:t>
      </w:r>
      <w:r/>
    </w:p>
    <w:p>
      <w:pPr>
        <w:pStyle w:val="660"/>
        <w:jc w:val="both"/>
        <w:spacing w:before="120" w:beforeAutospacing="0" w:after="120" w:afterAutospacing="0"/>
        <w:rPr>
          <w:color w:val="auto"/>
          <w:highlight w:val="none"/>
        </w:rPr>
      </w:pPr>
      <w:r>
        <w:rPr>
          <w:rFonts w:hint="eastAsia" w:ascii="宋体" w:hAnsi="宋体" w:eastAsia="宋体" w:cs="宋体"/>
          <w:b/>
          <w:color w:val="auto"/>
          <w:highlight w:val="none"/>
        </w:rPr>
        <w:t xml:space="preserve">一、合同内容</w:t>
      </w:r>
      <w:r/>
    </w:p>
    <w:p>
      <w:pPr>
        <w:pStyle w:val="660"/>
        <w:jc w:val="both"/>
        <w:spacing w:before="120" w:beforeAutospacing="0" w:after="120" w:afterAutospacing="0" w:line="360" w:lineRule="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1.1 标的名称：</w:t>
      </w:r>
      <w:r>
        <w:rPr>
          <w:rFonts w:hint="eastAsia" w:ascii="宋体" w:hAnsi="宋体" w:eastAsia="宋体" w:cs="宋体"/>
          <w:color w:val="auto"/>
          <w:sz w:val="24"/>
          <w:szCs w:val="24"/>
          <w:highlight w:val="none"/>
          <w:u w:val="single"/>
          <w:shd w:val="clear" w:color="auto" w:fill="auto"/>
        </w:rPr>
        <w:t xml:space="preserve">盐城市亭湖区市场监督管理局机关大楼物业服务项目</w:t>
      </w:r>
      <w:r/>
    </w:p>
    <w:p>
      <w:pPr>
        <w:pStyle w:val="660"/>
        <w:jc w:val="both"/>
        <w:spacing w:before="120" w:beforeAutospacing="0" w:after="120" w:afterAutospacing="0" w:line="360" w:lineRule="auto"/>
        <w:rPr>
          <w:rFonts w:hint="eastAsia" w:ascii="宋体" w:hAnsi="宋体" w:eastAsia="宋体" w:cs="宋体"/>
          <w:color w:val="auto"/>
          <w:sz w:val="24"/>
          <w:szCs w:val="24"/>
          <w:highlight w:val="none"/>
          <w:shd w:val="clear" w:color="auto" w:fill="auto"/>
          <w:lang w:eastAsia="zh-CN"/>
        </w:rPr>
      </w:pPr>
      <w:r>
        <w:rPr>
          <w:rFonts w:hint="eastAsia" w:asciiTheme="minorEastAsia" w:hAnsiTheme="minorEastAsia" w:eastAsiaTheme="minorEastAsia" w:cstheme="minorEastAsia"/>
          <w:color w:val="auto"/>
          <w:sz w:val="24"/>
          <w:szCs w:val="24"/>
          <w:highlight w:val="none"/>
          <w:shd w:val="clear" w:color="auto" w:fill="auto"/>
        </w:rPr>
        <w:t xml:space="preserve">1.2 标的质量：</w:t>
      </w:r>
      <w:r>
        <w:rPr>
          <w:rFonts w:hint="eastAsia" w:ascii="宋体" w:hAnsi="宋体" w:eastAsia="宋体" w:cs="宋体"/>
          <w:color w:val="auto"/>
          <w:sz w:val="24"/>
          <w:szCs w:val="24"/>
          <w:highlight w:val="none"/>
          <w:shd w:val="clear" w:color="auto" w:fill="auto"/>
          <w:lang w:val="en-US" w:eastAsia="zh-CN"/>
        </w:rPr>
        <w:t xml:space="preserve">满足采购文件要求的</w:t>
      </w:r>
      <w:r>
        <w:rPr>
          <w:rFonts w:hint="eastAsia" w:ascii="宋体" w:hAnsi="宋体" w:eastAsia="宋体" w:cs="宋体"/>
          <w:color w:val="auto"/>
          <w:sz w:val="24"/>
          <w:szCs w:val="24"/>
          <w:highlight w:val="none"/>
          <w:shd w:val="clear" w:color="auto" w:fill="auto"/>
        </w:rPr>
        <w:t xml:space="preserve">管理标准</w:t>
      </w:r>
      <w:r>
        <w:rPr>
          <w:rFonts w:hint="eastAsia" w:ascii="宋体" w:hAnsi="宋体" w:eastAsia="宋体" w:cs="宋体"/>
          <w:color w:val="auto"/>
          <w:sz w:val="24"/>
          <w:szCs w:val="24"/>
          <w:highlight w:val="none"/>
          <w:shd w:val="clear" w:color="auto" w:fill="auto"/>
          <w:lang w:eastAsia="zh-CN"/>
        </w:rPr>
        <w:t xml:space="preserve">。</w:t>
      </w:r>
      <w:r/>
    </w:p>
    <w:p>
      <w:pPr>
        <w:pStyle w:val="660"/>
        <w:jc w:val="both"/>
        <w:spacing w:before="120" w:beforeAutospacing="0" w:after="120" w:afterAutospacing="0" w:line="360" w:lineRule="auto"/>
        <w:rPr>
          <w:rFonts w:hint="default"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rPr>
        <w:t xml:space="preserve">1.3 标的数量（规模）：</w:t>
      </w:r>
      <w:r>
        <w:rPr>
          <w:rFonts w:hint="eastAsia" w:asciiTheme="minorEastAsia" w:hAnsiTheme="minorEastAsia" w:cstheme="minorEastAsia"/>
          <w:color w:val="auto"/>
          <w:sz w:val="24"/>
          <w:szCs w:val="24"/>
          <w:highlight w:val="none"/>
          <w:shd w:val="clear" w:color="auto" w:fill="auto"/>
          <w:lang w:val="en-US" w:eastAsia="zh-CN"/>
        </w:rPr>
        <w:t xml:space="preserve">详见采购需求。</w:t>
      </w:r>
      <w:r/>
    </w:p>
    <w:p>
      <w:pPr>
        <w:pStyle w:val="660"/>
        <w:jc w:val="both"/>
        <w:spacing w:before="120" w:beforeAutospacing="0" w:after="120" w:afterAutospacing="0" w:line="360" w:lineRule="auto"/>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rPr>
        <w:t xml:space="preserve">1.4 履行时间（期限）：</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1年。</w:t>
      </w:r>
      <w:r/>
    </w:p>
    <w:p>
      <w:pPr>
        <w:pStyle w:val="660"/>
        <w:jc w:val="both"/>
        <w:spacing w:before="120" w:beforeAutospacing="0" w:after="120" w:afterAutospacing="0" w:line="360" w:lineRule="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1.5 履行地点：</w:t>
      </w:r>
      <w:r>
        <w:rPr>
          <w:rFonts w:hint="eastAsia" w:ascii="新宋体" w:hAnsi="新宋体" w:eastAsia="新宋体" w:cs="新宋体"/>
          <w:sz w:val="24"/>
          <w:szCs w:val="24"/>
          <w:lang w:val="en-US" w:eastAsia="zh-CN"/>
        </w:rPr>
        <w:t xml:space="preserve">盐城市亭湖区大庆中路78号。</w:t>
      </w:r>
      <w:r/>
    </w:p>
    <w:p>
      <w:pPr>
        <w:pStyle w:val="660"/>
        <w:jc w:val="both"/>
        <w:spacing w:before="120" w:beforeAutospacing="0" w:after="120" w:afterAutospacing="0"/>
        <w:rPr>
          <w:color w:val="auto"/>
          <w:highlight w:val="none"/>
        </w:rPr>
      </w:pPr>
      <w:r>
        <w:rPr>
          <w:rFonts w:hint="eastAsia" w:ascii="宋体" w:hAnsi="宋体" w:eastAsia="宋体" w:cs="宋体"/>
          <w:b/>
          <w:color w:val="auto"/>
          <w:highlight w:val="none"/>
        </w:rPr>
        <w:t xml:space="preserve">二、合同金额</w:t>
      </w:r>
      <w:r/>
    </w:p>
    <w:p>
      <w:pPr>
        <w:pStyle w:val="660"/>
        <w:ind w:left="408" w:hanging="408"/>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2.1 本合同金额为</w:t>
      </w:r>
      <w:r>
        <w:rPr>
          <w:rFonts w:hint="eastAsia" w:asciiTheme="minorEastAsia" w:hAnsiTheme="minorEastAsia" w:cstheme="minorEastAsia"/>
          <w:color w:val="auto"/>
          <w:sz w:val="24"/>
          <w:szCs w:val="24"/>
          <w:highlight w:val="none"/>
          <w:shd w:val="clear" w:color="auto" w:fill="auto"/>
          <w:lang w:val="en-US" w:eastAsia="zh-CN"/>
        </w:rPr>
        <w:t xml:space="preserve">人民币</w:t>
      </w:r>
      <w:r>
        <w:rPr>
          <w:rFonts w:hint="eastAsia" w:asciiTheme="minorEastAsia" w:hAnsiTheme="minorEastAsia" w:eastAsiaTheme="minorEastAsia" w:cstheme="minorEastAsia"/>
          <w:color w:val="auto"/>
          <w:sz w:val="24"/>
          <w:szCs w:val="24"/>
          <w:highlight w:val="none"/>
          <w:shd w:val="clear" w:color="auto" w:fill="auto"/>
        </w:rPr>
        <w:t xml:space="preserve">（大写）：______（</w:t>
      </w:r>
      <w:r>
        <w:rPr>
          <w:rFonts w:hint="eastAsia" w:asciiTheme="minorEastAsia" w:hAnsiTheme="minorEastAsia" w:cstheme="minorEastAsia"/>
          <w:color w:val="auto"/>
          <w:sz w:val="24"/>
          <w:szCs w:val="24"/>
          <w:highlight w:val="none"/>
          <w:shd w:val="clear" w:color="auto" w:fill="auto"/>
          <w:lang w:val="en-US" w:eastAsia="zh-CN"/>
        </w:rPr>
        <w:t xml:space="preserve">小写：</w:t>
      </w:r>
      <w:r>
        <w:rPr>
          <w:rFonts w:hint="eastAsia" w:asciiTheme="minorEastAsia" w:hAnsiTheme="minorEastAsia" w:eastAsiaTheme="minorEastAsia" w:cstheme="minorEastAsia"/>
          <w:color w:val="auto"/>
          <w:sz w:val="24"/>
          <w:szCs w:val="24"/>
          <w:highlight w:val="none"/>
          <w:shd w:val="clear" w:color="auto" w:fill="auto"/>
        </w:rPr>
        <w:t xml:space="preserve">______元）。</w:t>
      </w:r>
      <w:r/>
    </w:p>
    <w:p>
      <w:pPr>
        <w:pStyle w:val="660"/>
        <w:ind w:firstLine="480"/>
        <w:jc w:val="both"/>
        <w:spacing w:before="120" w:beforeAutospacing="0" w:after="120" w:afterAutospacing="0" w:line="360" w:lineRule="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本物业管理服务费至少包括但不限于：物业服务人员工资、社会保险和按规定计提福利费用（此项含基本工资、社会保险、按规定计提公积金、福利</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等相关的一切费用</w:t>
      </w:r>
      <w:r>
        <w:rPr>
          <w:rFonts w:hint="eastAsia" w:asciiTheme="minorEastAsia" w:hAnsiTheme="minorEastAsia" w:eastAsiaTheme="minorEastAsia" w:cstheme="minorEastAsia"/>
          <w:color w:val="auto"/>
          <w:sz w:val="24"/>
          <w:szCs w:val="24"/>
          <w:highlight w:val="none"/>
          <w:shd w:val="clear" w:color="auto" w:fill="auto"/>
        </w:rPr>
        <w:t xml:space="preserve">）；公共区域清洁卫生、消毒费用；</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机关大楼四楼</w:t>
      </w:r>
      <w:r>
        <w:rPr>
          <w:rFonts w:hint="eastAsia" w:asciiTheme="minorEastAsia" w:hAnsiTheme="minorEastAsia" w:eastAsiaTheme="minorEastAsia" w:cstheme="minorEastAsia"/>
          <w:color w:val="auto"/>
          <w:sz w:val="24"/>
          <w:szCs w:val="24"/>
          <w:highlight w:val="none"/>
          <w:shd w:val="clear" w:color="auto" w:fill="auto"/>
        </w:rPr>
        <w:t xml:space="preserve">办公室清洁卫生费用、清洁器具、耗材（垃圾袋、清洁剂、卫生球、洗衣粉、扫帚、抹布、卫生纸等）；</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院内绿化养护费；</w:t>
      </w:r>
      <w:r>
        <w:rPr>
          <w:rFonts w:hint="eastAsia" w:asciiTheme="minorEastAsia" w:hAnsiTheme="minorEastAsia" w:eastAsiaTheme="minorEastAsia" w:cstheme="minorEastAsia"/>
          <w:color w:val="auto"/>
          <w:sz w:val="24"/>
          <w:szCs w:val="24"/>
          <w:highlight w:val="none"/>
          <w:shd w:val="clear" w:color="auto" w:fill="auto"/>
        </w:rPr>
        <w:t xml:space="preserve">卫生用品（厕纸等）；物业办公、服装、节日装点等各类费用。</w:t>
      </w:r>
      <w:r/>
    </w:p>
    <w:p>
      <w:pPr>
        <w:pStyle w:val="660"/>
        <w:jc w:val="both"/>
        <w:spacing w:before="120" w:beforeAutospacing="0" w:after="120" w:afterAutospacing="0"/>
        <w:rPr>
          <w:color w:val="auto"/>
          <w:highlight w:val="none"/>
        </w:rPr>
      </w:pPr>
      <w:r>
        <w:rPr>
          <w:rFonts w:hint="eastAsia" w:ascii="宋体" w:hAnsi="宋体" w:eastAsia="宋体" w:cs="宋体"/>
          <w:b/>
          <w:color w:val="auto"/>
          <w:highlight w:val="none"/>
        </w:rPr>
        <w:t xml:space="preserve">三、技术资料</w:t>
      </w:r>
      <w:r/>
    </w:p>
    <w:p>
      <w:pPr>
        <w:pStyle w:val="660"/>
        <w:ind w:left="410" w:hanging="410"/>
        <w:jc w:val="both"/>
        <w:spacing w:before="120" w:beforeAutospacing="0" w:after="120" w:afterAutospacing="0" w:line="360" w:lineRule="auto"/>
        <w:rPr>
          <w:rFonts w:hint="eastAsia" w:ascii="新宋体" w:hAnsi="新宋体" w:eastAsia="新宋体" w:cs="新宋体"/>
          <w:sz w:val="24"/>
          <w:szCs w:val="24"/>
          <w:lang w:val="en-US" w:eastAsia="zh-CN" w:bidi="ar-SA"/>
        </w:rPr>
      </w:pPr>
      <w:r>
        <w:rPr>
          <w:rFonts w:hint="eastAsia" w:ascii="新宋体" w:hAnsi="新宋体" w:eastAsia="新宋体" w:cs="新宋体"/>
          <w:sz w:val="24"/>
          <w:szCs w:val="24"/>
          <w:lang w:val="en-US" w:eastAsia="zh-CN" w:bidi="ar-SA"/>
        </w:rPr>
        <w:t xml:space="preserve">3.1乙方应按招标文件规定的时间向甲方提供与合同标的有关的技术资料。</w:t>
      </w:r>
      <w:r/>
    </w:p>
    <w:p>
      <w:pPr>
        <w:pStyle w:val="660"/>
        <w:ind w:left="410" w:hanging="410"/>
        <w:jc w:val="both"/>
        <w:spacing w:before="120" w:beforeAutospacing="0" w:after="120" w:afterAutospacing="0" w:line="360" w:lineRule="auto"/>
        <w:rPr>
          <w:rFonts w:hint="eastAsia" w:ascii="新宋体" w:hAnsi="新宋体" w:eastAsia="新宋体" w:cs="新宋体"/>
          <w:sz w:val="24"/>
          <w:szCs w:val="24"/>
          <w:lang w:val="en-US" w:eastAsia="zh-CN" w:bidi="ar-SA"/>
        </w:rPr>
      </w:pPr>
      <w:r>
        <w:rPr>
          <w:rFonts w:hint="eastAsia" w:ascii="新宋体" w:hAnsi="新宋体" w:eastAsia="新宋体" w:cs="新宋体"/>
          <w:sz w:val="24"/>
          <w:szCs w:val="24"/>
          <w:lang w:val="en-US" w:eastAsia="zh-CN" w:bidi="ar-SA"/>
        </w:rPr>
        <w:t xml:space="preserve">3.2 没有甲方事先书面同意，乙方不得将由甲方提供的有关合同或任何合同条文、规格、计</w:t>
      </w:r>
      <w:r/>
    </w:p>
    <w:p>
      <w:pPr>
        <w:pStyle w:val="660"/>
        <w:ind w:left="410" w:hanging="410"/>
        <w:jc w:val="both"/>
        <w:spacing w:before="120" w:beforeAutospacing="0" w:after="120" w:afterAutospacing="0" w:line="360" w:lineRule="auto"/>
        <w:rPr>
          <w:rFonts w:hint="eastAsia" w:ascii="新宋体" w:hAnsi="新宋体" w:eastAsia="新宋体" w:cs="新宋体"/>
          <w:sz w:val="24"/>
          <w:szCs w:val="24"/>
          <w:lang w:val="en-US" w:eastAsia="zh-CN" w:bidi="ar-SA"/>
        </w:rPr>
      </w:pPr>
      <w:r>
        <w:rPr>
          <w:rFonts w:hint="eastAsia" w:ascii="新宋体" w:hAnsi="新宋体" w:eastAsia="新宋体" w:cs="新宋体"/>
          <w:sz w:val="24"/>
          <w:szCs w:val="24"/>
          <w:lang w:val="en-US" w:eastAsia="zh-CN" w:bidi="ar-SA"/>
        </w:rPr>
        <w:t xml:space="preserve">划、图纸、样品或资料提供给与履行本合同无关的任何其他人。即使向履行本合同有关的人</w:t>
      </w:r>
      <w:r/>
    </w:p>
    <w:p>
      <w:pPr>
        <w:pStyle w:val="660"/>
        <w:ind w:left="410" w:hanging="410"/>
        <w:jc w:val="both"/>
        <w:spacing w:before="120" w:beforeAutospacing="0" w:after="120" w:afterAutospacing="0" w:line="360" w:lineRule="auto"/>
        <w:rPr>
          <w:rFonts w:hint="eastAsia" w:ascii="新宋体" w:hAnsi="新宋体" w:eastAsia="新宋体" w:cs="新宋体"/>
          <w:sz w:val="24"/>
          <w:szCs w:val="24"/>
          <w:lang w:val="en-US" w:eastAsia="zh-CN" w:bidi="ar-SA"/>
        </w:rPr>
      </w:pPr>
      <w:r>
        <w:rPr>
          <w:rFonts w:hint="eastAsia" w:ascii="新宋体" w:hAnsi="新宋体" w:eastAsia="新宋体" w:cs="新宋体"/>
          <w:sz w:val="24"/>
          <w:szCs w:val="24"/>
          <w:lang w:val="en-US" w:eastAsia="zh-CN" w:bidi="ar-SA"/>
        </w:rPr>
        <w:t xml:space="preserve">员提供，也应注意保密并限于履行合同的必需范围。</w:t>
      </w:r>
      <w:r/>
    </w:p>
    <w:p>
      <w:pPr>
        <w:pStyle w:val="660"/>
        <w:ind w:left="412" w:hanging="412"/>
        <w:jc w:val="both"/>
        <w:spacing w:before="120" w:beforeAutospacing="0" w:after="120" w:afterAutospacing="0"/>
        <w:rPr>
          <w:color w:val="auto"/>
          <w:highlight w:val="none"/>
        </w:rPr>
      </w:pPr>
      <w:r>
        <w:rPr>
          <w:rFonts w:hint="eastAsia" w:ascii="宋体" w:hAnsi="宋体" w:eastAsia="宋体" w:cs="宋体"/>
          <w:b/>
          <w:color w:val="auto"/>
          <w:highlight w:val="none"/>
        </w:rPr>
        <w:t xml:space="preserve">四、知识产权</w:t>
      </w:r>
      <w:r/>
    </w:p>
    <w:p>
      <w:pPr>
        <w:pStyle w:val="660"/>
        <w:ind w:left="410" w:hanging="410"/>
        <w:jc w:val="both"/>
        <w:spacing w:before="120" w:beforeAutospacing="0" w:after="120" w:afterAutospacing="0" w:line="360" w:lineRule="auto"/>
        <w:rPr>
          <w:rFonts w:hint="eastAsia" w:ascii="新宋体" w:hAnsi="新宋体" w:eastAsia="新宋体" w:cs="新宋体"/>
          <w:sz w:val="24"/>
          <w:szCs w:val="24"/>
          <w:lang w:val="en-US" w:eastAsia="zh-CN" w:bidi="ar-SA"/>
        </w:rPr>
      </w:pPr>
      <w:r>
        <w:rPr>
          <w:rFonts w:hint="eastAsia" w:ascii="新宋体" w:hAnsi="新宋体" w:eastAsia="新宋体" w:cs="新宋体"/>
          <w:sz w:val="24"/>
          <w:szCs w:val="24"/>
          <w:lang w:val="en-US" w:eastAsia="zh-CN" w:bidi="ar-SA"/>
        </w:rPr>
        <w:t xml:space="preserve">4.1乙方应保证甲方在使用、接受本合同标的或其任何一部分时不受第三方提出侵犯其</w:t>
      </w:r>
      <w:r/>
    </w:p>
    <w:p>
      <w:pPr>
        <w:pStyle w:val="660"/>
        <w:ind w:left="410" w:hanging="410"/>
        <w:jc w:val="both"/>
        <w:spacing w:before="120" w:beforeAutospacing="0" w:after="120" w:afterAutospacing="0" w:line="360" w:lineRule="auto"/>
        <w:rPr>
          <w:rFonts w:hint="eastAsia" w:ascii="新宋体" w:hAnsi="新宋体" w:eastAsia="新宋体" w:cs="新宋体"/>
          <w:sz w:val="24"/>
          <w:szCs w:val="24"/>
          <w:lang w:val="en-US" w:eastAsia="zh-CN" w:bidi="ar-SA"/>
        </w:rPr>
      </w:pPr>
      <w:r>
        <w:rPr>
          <w:rFonts w:hint="eastAsia" w:ascii="新宋体" w:hAnsi="新宋体" w:eastAsia="新宋体" w:cs="新宋体"/>
          <w:sz w:val="24"/>
          <w:szCs w:val="24"/>
          <w:lang w:val="en-US" w:eastAsia="zh-CN" w:bidi="ar-SA"/>
        </w:rPr>
        <w:t xml:space="preserve">专利权、版权、商标权和工业设计权等知识产权的起诉。一旦出现侵权，由乙方负全</w:t>
      </w:r>
      <w:r/>
    </w:p>
    <w:p>
      <w:pPr>
        <w:pStyle w:val="660"/>
        <w:jc w:val="both"/>
        <w:spacing w:before="120" w:beforeAutospacing="0" w:after="120" w:afterAutospacing="0"/>
        <w:rPr>
          <w:rFonts w:hint="eastAsia" w:ascii="新宋体" w:hAnsi="新宋体" w:eastAsia="新宋体" w:cs="新宋体"/>
          <w:sz w:val="24"/>
          <w:szCs w:val="24"/>
          <w:lang w:val="en-US" w:eastAsia="zh-CN" w:bidi="ar-SA"/>
        </w:rPr>
      </w:pPr>
      <w:r>
        <w:rPr>
          <w:rFonts w:hint="eastAsia" w:ascii="新宋体" w:hAnsi="新宋体" w:eastAsia="新宋体" w:cs="新宋体"/>
          <w:sz w:val="24"/>
          <w:szCs w:val="24"/>
          <w:lang w:val="en-US" w:eastAsia="zh-CN" w:bidi="ar-SA"/>
        </w:rPr>
        <w:t xml:space="preserve">部责任。</w:t>
      </w:r>
      <w:r/>
    </w:p>
    <w:p>
      <w:pPr>
        <w:pStyle w:val="660"/>
        <w:jc w:val="both"/>
        <w:spacing w:before="120" w:beforeAutospacing="0" w:after="120" w:afterAutospacing="0"/>
        <w:rPr>
          <w:color w:val="auto"/>
          <w:highlight w:val="none"/>
        </w:rPr>
      </w:pPr>
      <w:r>
        <w:rPr>
          <w:rFonts w:hint="eastAsia" w:ascii="宋体" w:hAnsi="宋体" w:eastAsia="宋体" w:cs="宋体"/>
          <w:b/>
          <w:color w:val="auto"/>
          <w:highlight w:val="none"/>
        </w:rPr>
        <w:t xml:space="preserve">五、产权担保</w:t>
      </w:r>
      <w:r/>
    </w:p>
    <w:p>
      <w:pPr>
        <w:pStyle w:val="660"/>
        <w:ind w:left="408" w:hanging="408"/>
        <w:jc w:val="both"/>
        <w:spacing w:before="120" w:beforeAutospacing="0" w:after="120" w:afterAutospacing="0" w:line="360" w:lineRule="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5.1 乙方保证所交付的合同标的的所有权完全属于乙方且无任何抵押、查封等产权瑕</w:t>
      </w:r>
      <w:r/>
    </w:p>
    <w:p>
      <w:pPr>
        <w:pStyle w:val="660"/>
        <w:ind w:left="408" w:hanging="408"/>
        <w:jc w:val="both"/>
        <w:spacing w:before="120" w:beforeAutospacing="0" w:after="120" w:afterAutospacing="0"/>
        <w:rPr>
          <w:color w:val="auto"/>
          <w:highlight w:val="none"/>
        </w:rPr>
      </w:pPr>
      <w:r>
        <w:rPr>
          <w:rFonts w:hint="eastAsia" w:asciiTheme="minorEastAsia" w:hAnsiTheme="minorEastAsia" w:eastAsiaTheme="minorEastAsia" w:cstheme="minorEastAsia"/>
          <w:color w:val="auto"/>
          <w:sz w:val="24"/>
          <w:szCs w:val="24"/>
          <w:highlight w:val="none"/>
          <w:shd w:val="clear" w:color="auto" w:fill="auto"/>
        </w:rPr>
        <w:t xml:space="preserve">疵。</w:t>
      </w:r>
      <w:r/>
    </w:p>
    <w:p>
      <w:pPr>
        <w:pStyle w:val="660"/>
        <w:ind w:left="410" w:hanging="410"/>
        <w:jc w:val="both"/>
        <w:spacing w:before="120" w:beforeAutospacing="0" w:after="120" w:afterAutospacing="0"/>
        <w:rPr>
          <w:color w:val="auto"/>
          <w:highlight w:val="none"/>
        </w:rPr>
      </w:pPr>
      <w:r>
        <w:rPr>
          <w:rFonts w:hint="eastAsia" w:ascii="宋体" w:hAnsi="宋体" w:eastAsia="宋体" w:cs="宋体"/>
          <w:b/>
          <w:color w:val="auto"/>
          <w:highlight w:val="none"/>
        </w:rPr>
        <w:t xml:space="preserve">六、履约保证金</w:t>
      </w:r>
      <w:r/>
    </w:p>
    <w:p>
      <w:pPr>
        <w:pStyle w:val="66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6.1 乙方交纳人民币_________元作为本合同的履约保证金，本项目履约保证金为中标价的10%。</w:t>
      </w:r>
      <w:r/>
    </w:p>
    <w:p>
      <w:pPr>
        <w:pStyle w:val="660"/>
        <w:ind w:firstLine="48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注：本项目约定3A的供应商免交履约保证金，2A的供应商按一半金额缴纳（需提</w:t>
      </w:r>
      <w:r/>
    </w:p>
    <w:p>
      <w:pPr>
        <w:pStyle w:val="660"/>
        <w:jc w:val="both"/>
        <w:keepLines w:val="0"/>
        <w:keepNext w:val="0"/>
        <w:pageBreakBefore w:val="0"/>
        <w:spacing w:before="120" w:beforeAutospacing="0" w:after="120" w:afterAutospacing="0" w:line="500" w:lineRule="exact"/>
        <w:widowControl w:val="off"/>
        <w:rPr>
          <w:rFonts w:hint="eastAsia" w:ascii="宋体" w:hAnsi="宋体" w:cs="宋体" w:eastAsiaTheme="minorEastAsia"/>
          <w:sz w:val="24"/>
          <w:szCs w:val="24"/>
          <w:lang w:val="en-US" w:eastAsia="zh-CN" w:bidi="ar-SA"/>
        </w:rPr>
      </w:pPr>
      <w:r>
        <w:rPr>
          <w:rFonts w:hint="eastAsia" w:ascii="宋体" w:hAnsi="宋体" w:cs="宋体" w:eastAsiaTheme="minorEastAsia"/>
          <w:sz w:val="24"/>
          <w:szCs w:val="24"/>
          <w:lang w:val="en-US" w:eastAsia="zh-CN" w:bidi="ar-SA"/>
        </w:rPr>
        <w:t xml:space="preserve">供信用管理部门备案的第三方信用报告，且信用报告通过“信用盐城网”可查实）。</w:t>
      </w:r>
      <w:r/>
    </w:p>
    <w:p>
      <w:pPr>
        <w:pStyle w:val="66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6.2确需收取履约保证金的，履约保证金的缴纳形式：</w:t>
      </w:r>
      <w:r/>
    </w:p>
    <w:p>
      <w:pPr>
        <w:pStyle w:val="66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6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6.2.2 如以履约保函（保险）形式缴纳履约保证金，供应商可通过政府采购电子履约保函（保险）平台（www.jsdzbh.com）在线申请履约保函（保险）。</w:t>
      </w:r>
      <w:r/>
    </w:p>
    <w:p>
      <w:pPr>
        <w:pStyle w:val="66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6.3合同履行结束后，甲方应及时退还交纳的履约保证金。</w:t>
      </w:r>
      <w:r/>
    </w:p>
    <w:p>
      <w:pPr>
        <w:pStyle w:val="66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6.4履约保证金的退还：</w:t>
      </w:r>
      <w:r/>
    </w:p>
    <w:p>
      <w:pPr>
        <w:pStyle w:val="66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6.4.1方式：退还至投标人缴纳履约保证金的账户。如为保函，在到期时自行失效。</w:t>
      </w:r>
      <w:r/>
    </w:p>
    <w:p>
      <w:pPr>
        <w:pStyle w:val="66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6.4.2时间：验收合格且采购人收到发票后30日内。</w:t>
      </w:r>
      <w:r/>
    </w:p>
    <w:p>
      <w:pPr>
        <w:pStyle w:val="66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6.4.3条件：按合同要求全部履约完成并经采购人验收合格，且采购人收到中标人出具的发票。</w:t>
      </w:r>
      <w:r/>
    </w:p>
    <w:p>
      <w:pPr>
        <w:pStyle w:val="66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6.4.4不予退还情形：</w:t>
      </w:r>
      <w:r/>
    </w:p>
    <w:p>
      <w:pPr>
        <w:pStyle w:val="66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除不可抗力情况外，投标人出现下列情形之一的，其履约保证金，招标人将视情节决定不予退还或部分不予退还。</w:t>
      </w:r>
      <w:r/>
    </w:p>
    <w:p>
      <w:pPr>
        <w:pStyle w:val="66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（1）中标人无正当理由拒绝签订合同的，或者在签订合同时向采购人提出附加条件或者更改合同实质性内容要求的；</w:t>
      </w:r>
      <w:r/>
    </w:p>
    <w:p>
      <w:pPr>
        <w:pStyle w:val="66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（2）中标人不履行与采购人订立的合同的；</w:t>
      </w:r>
      <w:r/>
    </w:p>
    <w:p>
      <w:pPr>
        <w:pStyle w:val="66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（3）中标人所供货物或服务不符合响应文件规定要求的；</w:t>
      </w:r>
      <w:r/>
    </w:p>
    <w:p>
      <w:pPr>
        <w:pStyle w:val="66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（4）中标人采取欺骗、弄虚作假方式投标的或与其他投标人串通投标的；</w:t>
      </w:r>
      <w:r/>
    </w:p>
    <w:p>
      <w:pPr>
        <w:pStyle w:val="66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（5）中标人将合同内容转包、违法分包的；</w:t>
      </w:r>
      <w:r/>
    </w:p>
    <w:p>
      <w:pPr>
        <w:pStyle w:val="66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（6）中标人故意捏造事实或伪造证明材料，进行虚假恶意投诉或反映的。</w:t>
      </w:r>
      <w:r/>
    </w:p>
    <w:p>
      <w:pPr>
        <w:pStyle w:val="66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660"/>
        <w:jc w:val="both"/>
        <w:spacing w:before="145" w:beforeAutospacing="0" w:after="145" w:afterAutospacing="0"/>
        <w:rPr>
          <w:color w:val="auto"/>
          <w:highlight w:val="none"/>
        </w:rPr>
      </w:pPr>
      <w:r>
        <w:rPr>
          <w:rFonts w:hint="eastAsia" w:ascii="宋体" w:hAnsi="宋体" w:eastAsia="宋体" w:cs="宋体"/>
          <w:b/>
          <w:color w:val="auto"/>
          <w:highlight w:val="none"/>
        </w:rPr>
        <w:t xml:space="preserve">七、合同转包或分包</w:t>
      </w:r>
      <w:r/>
    </w:p>
    <w:p>
      <w:pPr>
        <w:pStyle w:val="66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7.1乙方不得将合同标的转包给他人履行。</w:t>
      </w:r>
      <w:r/>
    </w:p>
    <w:p>
      <w:pPr>
        <w:pStyle w:val="66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7.2乙方不得将合同标的分包给他人履行。</w:t>
      </w:r>
      <w:r/>
    </w:p>
    <w:p>
      <w:pPr>
        <w:pStyle w:val="660"/>
        <w:jc w:val="both"/>
        <w:spacing w:before="120" w:beforeAutospacing="0" w:after="120" w:afterAutospacing="0"/>
        <w:rPr>
          <w:color w:val="auto"/>
          <w:highlight w:val="none"/>
        </w:rPr>
      </w:pPr>
      <w:r>
        <w:rPr>
          <w:rFonts w:hint="eastAsia" w:ascii="宋体" w:hAnsi="宋体" w:eastAsia="宋体" w:cs="宋体"/>
          <w:b/>
          <w:color w:val="auto"/>
          <w:highlight w:val="none"/>
        </w:rPr>
        <w:t xml:space="preserve">八、合同款项支付</w:t>
      </w:r>
      <w:r/>
    </w:p>
    <w:p>
      <w:pPr>
        <w:pStyle w:val="66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8.1合同款项的支付方式及进度安排</w:t>
      </w:r>
      <w:r/>
    </w:p>
    <w:p>
      <w:pPr>
        <w:pStyle w:val="66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8.1.1 预付款支付时间：合同签订后，采购人收到预付款发票后10个工作日内，预付款支付比例：合同金额的30%。</w:t>
      </w:r>
      <w:r/>
    </w:p>
    <w:p>
      <w:pPr>
        <w:spacing w:line="440" w:lineRule="exact"/>
        <w:rPr>
          <w:rFonts w:hint="eastAsia" w:asciiTheme="minorEastAsia" w:hAnsiTheme="minorEastAsia" w:eastAsiaTheme="minorEastAsia" w:cstheme="minorEastAsia"/>
          <w:color w:val="ff0000"/>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8.1.2 尾款支付时间：剩余的70%</w:t>
      </w:r>
      <w:r>
        <w:rPr>
          <w:rFonts w:hint="eastAsia" w:asciiTheme="minorEastAsia" w:hAnsiTheme="minorEastAsia" w:eastAsiaTheme="minorEastAsia" w:cstheme="minorEastAsia"/>
          <w:color w:val="auto"/>
          <w:sz w:val="24"/>
          <w:szCs w:val="24"/>
          <w:highlight w:val="none"/>
          <w:shd w:val="clear" w:color="auto" w:fill="auto"/>
          <w:lang w:val="zh-CN" w:eastAsia="zh-CN"/>
        </w:rPr>
        <w:t xml:space="preserve">服务费按</w:t>
      </w:r>
      <w:r>
        <w:rPr>
          <w:rFonts w:hint="eastAsia" w:asciiTheme="minorEastAsia" w:hAnsiTheme="minorEastAsia" w:cstheme="minorEastAsia"/>
          <w:color w:val="auto"/>
          <w:sz w:val="24"/>
          <w:szCs w:val="24"/>
          <w:highlight w:val="none"/>
          <w:shd w:val="clear" w:color="auto" w:fill="auto"/>
          <w:lang w:val="en-US" w:eastAsia="zh-CN"/>
        </w:rPr>
        <w:t xml:space="preserve">月</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支付</w:t>
      </w:r>
      <w:r>
        <w:rPr>
          <w:rFonts w:hint="eastAsia" w:asciiTheme="minorEastAsia" w:hAnsiTheme="minorEastAsia" w:eastAsiaTheme="minorEastAsia" w:cstheme="minorEastAsia"/>
          <w:color w:val="auto"/>
          <w:sz w:val="24"/>
          <w:szCs w:val="24"/>
          <w:highlight w:val="none"/>
          <w:shd w:val="clear" w:color="auto" w:fill="auto"/>
          <w:lang w:val="zh-CN" w:eastAsia="zh-CN"/>
        </w:rPr>
        <w:t xml:space="preserve">，</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每月</w:t>
      </w:r>
      <w:r>
        <w:rPr>
          <w:rFonts w:hint="eastAsia" w:asciiTheme="minorEastAsia" w:hAnsiTheme="minorEastAsia" w:eastAsiaTheme="minorEastAsia" w:cstheme="minorEastAsia"/>
          <w:color w:val="auto"/>
          <w:sz w:val="24"/>
          <w:szCs w:val="24"/>
          <w:highlight w:val="none"/>
          <w:shd w:val="clear" w:color="auto" w:fill="auto"/>
          <w:lang w:val="zh-CN" w:eastAsia="zh-CN"/>
        </w:rPr>
        <w:t xml:space="preserve">支付一次（</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扣除已支付的预付款</w:t>
      </w:r>
      <w:r>
        <w:rPr>
          <w:rFonts w:hint="eastAsia" w:asciiTheme="minorEastAsia" w:hAnsiTheme="minorEastAsia" w:eastAsiaTheme="minorEastAsia" w:cstheme="minorEastAsia"/>
          <w:color w:val="auto"/>
          <w:sz w:val="24"/>
          <w:szCs w:val="24"/>
          <w:highlight w:val="none"/>
          <w:shd w:val="clear" w:color="auto" w:fill="auto"/>
          <w:lang w:val="zh-CN" w:eastAsia="zh-CN"/>
        </w:rPr>
        <w:t xml:space="preserve">），</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乙方</w:t>
      </w:r>
      <w:r>
        <w:rPr>
          <w:rFonts w:hint="eastAsia" w:asciiTheme="minorEastAsia" w:hAnsiTheme="minorEastAsia" w:eastAsiaTheme="minorEastAsia" w:cstheme="minorEastAsia"/>
          <w:color w:val="auto"/>
          <w:sz w:val="24"/>
          <w:szCs w:val="24"/>
          <w:highlight w:val="none"/>
          <w:shd w:val="clear" w:color="auto" w:fill="auto"/>
          <w:lang w:val="zh-CN" w:eastAsia="zh-CN"/>
        </w:rPr>
        <w:t xml:space="preserve">需提前五个工作日</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向采购人提供税票，采购人以转账方式结转乙方指定账户。</w:t>
      </w:r>
      <w:r/>
    </w:p>
    <w:p>
      <w:pPr>
        <w:pStyle w:val="660"/>
        <w:ind w:firstLine="480"/>
        <w:jc w:val="both"/>
        <w:keepLines w:val="0"/>
        <w:keepNext w:val="0"/>
        <w:pageBreakBefore w:val="0"/>
        <w:spacing w:before="120" w:beforeAutospacing="0" w:after="120" w:afterAutospacing="0" w:line="360" w:lineRule="auto"/>
        <w:widowControl w:val="off"/>
        <w:rPr>
          <w:rFonts w:hint="default" w:asciiTheme="minorEastAsia" w:hAnsiTheme="minorEastAsia" w:eastAsiaTheme="minorEastAsia" w:cstheme="minorEastAsia"/>
          <w:color w:val="ff0000"/>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注：在签订合同时，中标人明确表示无需预付款或者主动要求降低预付款比例的金额，采购人可不适用预付款规定,但中标人需提供书面声明，采购人可就预付款比例</w:t>
      </w:r>
      <w:r>
        <w:rPr>
          <w:rFonts w:hint="eastAsia" w:asciiTheme="minorEastAsia" w:hAnsiTheme="minorEastAsia" w:eastAsiaTheme="minorEastAsia" w:cstheme="minorEastAsia"/>
          <w:color w:val="auto"/>
          <w:sz w:val="24"/>
          <w:szCs w:val="24"/>
          <w:highlight w:val="none"/>
          <w:shd w:val="clear" w:color="auto" w:fill="auto"/>
          <w:lang w:val="zh-CN" w:eastAsia="zh-CN"/>
        </w:rPr>
        <w:t xml:space="preserve">作相应调整。</w:t>
      </w:r>
      <w:r/>
    </w:p>
    <w:p>
      <w:pPr>
        <w:pStyle w:val="660"/>
        <w:jc w:val="both"/>
        <w:spacing w:before="145" w:beforeAutospacing="0" w:after="145" w:afterAutospacing="0" w:line="360" w:lineRule="auto"/>
        <w:rPr>
          <w:color w:val="auto"/>
          <w:highlight w:val="none"/>
        </w:rPr>
      </w:pPr>
      <w:r>
        <w:rPr>
          <w:rFonts w:hint="eastAsia" w:ascii="宋体" w:hAnsi="宋体" w:eastAsia="宋体" w:cs="宋体"/>
          <w:b/>
          <w:color w:val="auto"/>
          <w:highlight w:val="none"/>
        </w:rPr>
        <w:t xml:space="preserve">九、税费</w:t>
      </w:r>
      <w:r/>
    </w:p>
    <w:p>
      <w:pPr>
        <w:pStyle w:val="660"/>
        <w:jc w:val="both"/>
        <w:spacing w:before="145" w:beforeAutospacing="0" w:after="145"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9.1本合同执行中相关的一切税费均由乙方负担。</w:t>
      </w:r>
      <w:r/>
    </w:p>
    <w:p>
      <w:pPr>
        <w:pStyle w:val="660"/>
        <w:jc w:val="both"/>
        <w:spacing w:before="120" w:beforeAutospacing="0" w:after="120" w:afterAutospacing="0" w:line="360" w:lineRule="auto"/>
        <w:rPr>
          <w:color w:val="auto"/>
          <w:highlight w:val="none"/>
        </w:rPr>
      </w:pPr>
      <w:r>
        <w:rPr>
          <w:rFonts w:hint="eastAsia" w:ascii="宋体" w:hAnsi="宋体" w:eastAsia="宋体" w:cs="宋体"/>
          <w:b/>
          <w:color w:val="auto"/>
          <w:highlight w:val="none"/>
        </w:rPr>
        <w:t xml:space="preserve">十、项目验收</w:t>
      </w:r>
      <w:r/>
    </w:p>
    <w:p>
      <w:pPr>
        <w:pStyle w:val="66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10.1 甲方依法组织履约验收工作。</w:t>
      </w:r>
      <w:r/>
    </w:p>
    <w:p>
      <w:pPr>
        <w:pStyle w:val="66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6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10.3 如有必要，甲方邀请参加本项目的其他供应商或第三方专业机构及专家参与验收，相关意见将作为验收书的参考资料。</w:t>
      </w:r>
      <w:r/>
    </w:p>
    <w:p>
      <w:pPr>
        <w:pStyle w:val="66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10.4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6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Theme="minorEastAsia" w:hAnsiTheme="minorEastAsia" w:cstheme="minorEastAsia"/>
          <w:color w:val="auto"/>
          <w:sz w:val="24"/>
          <w:szCs w:val="24"/>
          <w:highlight w:val="none"/>
          <w:shd w:val="clear" w:color="auto" w:fill="auto"/>
          <w:lang w:val="en-US" w:eastAsia="zh-CN"/>
        </w:rPr>
        <w:t xml:space="preserve">中华人民共和国</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民法典》。乙方在履约过程中有政府采购法律法规规定的违法违规情形的,甲方将及时报告本级财政部门。</w:t>
      </w:r>
      <w:r/>
    </w:p>
    <w:p>
      <w:pPr>
        <w:pStyle w:val="665"/>
        <w:numPr>
          <w:ilvl w:val="0"/>
          <w:numId w:val="1"/>
        </w:numPr>
        <w:ind w:firstLine="0"/>
        <w:spacing w:before="156" w:line="500" w:lineRule="exact"/>
        <w:rPr>
          <w:rFonts w:hint="eastAsia" w:asciiTheme="minorEastAsia" w:hAnsiTheme="minorEastAsia" w:eastAsiaTheme="minorEastAsia" w:cstheme="minorEastAsia"/>
          <w:b/>
          <w:color w:val="auto"/>
          <w:sz w:val="24"/>
          <w:szCs w:val="24"/>
          <w:highlight w:val="none"/>
          <w:shd w:val="clear" w:color="auto" w:fill="auto"/>
        </w:rPr>
      </w:pPr>
      <w:r>
        <w:rPr>
          <w:rFonts w:hint="eastAsia" w:asciiTheme="minorEastAsia" w:hAnsiTheme="minorEastAsia" w:eastAsiaTheme="minorEastAsia" w:cstheme="minorEastAsia"/>
          <w:b/>
          <w:color w:val="auto"/>
          <w:sz w:val="24"/>
          <w:szCs w:val="24"/>
          <w:highlight w:val="none"/>
          <w:shd w:val="clear" w:color="auto" w:fill="auto"/>
        </w:rPr>
        <w:t xml:space="preserve">物业</w:t>
      </w:r>
      <w:r>
        <w:rPr>
          <w:rFonts w:hint="eastAsia" w:asciiTheme="minorEastAsia" w:hAnsiTheme="minorEastAsia" w:cstheme="minorEastAsia"/>
          <w:b/>
          <w:color w:val="auto"/>
          <w:sz w:val="24"/>
          <w:szCs w:val="24"/>
          <w:highlight w:val="none"/>
          <w:shd w:val="clear" w:color="auto" w:fill="auto"/>
          <w:lang w:val="en-US" w:eastAsia="zh-CN"/>
        </w:rPr>
        <w:t xml:space="preserve">考核要求</w:t>
      </w:r>
      <w:r/>
    </w:p>
    <w:p>
      <w:pPr>
        <w:pStyle w:val="656"/>
        <w:ind w:right="-130"/>
        <w:spacing w:before="120" w:after="120" w:line="500" w:lineRule="exact"/>
        <w:rPr>
          <w:rFonts w:hint="eastAsia" w:ascii="新宋体" w:hAnsi="新宋体" w:eastAsia="新宋体" w:cs="新宋体"/>
          <w:sz w:val="24"/>
          <w:szCs w:val="24"/>
        </w:rPr>
      </w:pPr>
      <w:r>
        <w:rPr>
          <w:rFonts w:hint="eastAsia" w:asciiTheme="minorEastAsia" w:hAnsiTheme="minorEastAsia" w:eastAsiaTheme="minorEastAsia" w:cstheme="minorEastAsia"/>
          <w:color w:val="auto"/>
          <w:sz w:val="24"/>
          <w:szCs w:val="24"/>
          <w:highlight w:val="none"/>
          <w:shd w:val="clear" w:color="auto" w:fill="auto"/>
          <w:lang w:val="en-US" w:eastAsia="zh-CN" w:bidi="ar-SA"/>
        </w:rPr>
        <w:t xml:space="preserve">11.1</w:t>
      </w:r>
      <w:r>
        <w:rPr>
          <w:rFonts w:hint="eastAsia" w:ascii="新宋体" w:hAnsi="新宋体" w:eastAsia="新宋体" w:cs="新宋体"/>
          <w:sz w:val="24"/>
          <w:szCs w:val="24"/>
          <w:highlight w:val="none"/>
          <w:lang w:val="en-US" w:eastAsia="zh-CN" w:bidi="ar-SA"/>
        </w:rPr>
        <w:t xml:space="preserve">甲方有权随时对乙方的工作进行抽查，若抽查不合格告知乙方整改，逾期未整改的，甲方扣除1000元/次</w:t>
      </w:r>
      <w:r>
        <w:rPr>
          <w:rFonts w:hint="eastAsia" w:ascii="新宋体" w:hAnsi="新宋体" w:eastAsia="新宋体" w:cs="新宋体"/>
          <w:sz w:val="24"/>
          <w:szCs w:val="24"/>
        </w:rPr>
        <w:t xml:space="preserve">，</w:t>
      </w:r>
      <w:r>
        <w:rPr>
          <w:rFonts w:hint="eastAsia" w:ascii="新宋体" w:hAnsi="新宋体" w:eastAsia="新宋体" w:cs="新宋体"/>
          <w:sz w:val="24"/>
          <w:szCs w:val="24"/>
          <w:highlight w:val="none"/>
          <w:lang w:val="en-US" w:eastAsia="zh-CN" w:bidi="ar-SA"/>
        </w:rPr>
        <w:t xml:space="preserve">甲方对物业服务（人员）单月三次抽查不合格的，甲方有权要求乙方更换服务人员。更换人员后仍无法达到服务标准的，甲方有权终止服务合同，更换服务公司</w:t>
      </w:r>
      <w:r>
        <w:rPr>
          <w:rFonts w:hint="eastAsia" w:ascii="新宋体" w:hAnsi="新宋体" w:eastAsia="新宋体" w:cs="新宋体"/>
          <w:sz w:val="24"/>
          <w:szCs w:val="24"/>
        </w:rPr>
        <w:t xml:space="preserve">。</w:t>
      </w:r>
      <w:r/>
    </w:p>
    <w:p>
      <w:pPr>
        <w:pStyle w:val="656"/>
        <w:ind w:right="-130"/>
        <w:spacing w:before="120" w:after="120" w:line="500" w:lineRule="exact"/>
        <w:rPr>
          <w:rFonts w:ascii="宋体" w:hAnsi="宋体"/>
          <w:color w:val="auto"/>
          <w:sz w:val="24"/>
          <w:highlight w:val="none"/>
        </w:rPr>
      </w:pPr>
      <w:r>
        <w:rPr>
          <w:rFonts w:hint="eastAsia" w:ascii="新宋体" w:hAnsi="新宋体" w:eastAsia="新宋体" w:cs="新宋体"/>
          <w:sz w:val="24"/>
          <w:szCs w:val="24"/>
          <w:lang w:val="en-US" w:eastAsia="zh-CN"/>
        </w:rPr>
        <w:t xml:space="preserve">11.2</w:t>
      </w:r>
      <w:r>
        <w:rPr>
          <w:rFonts w:hint="eastAsia" w:ascii="新宋体" w:hAnsi="新宋体" w:eastAsia="新宋体" w:cs="新宋体"/>
          <w:sz w:val="24"/>
          <w:szCs w:val="24"/>
        </w:rPr>
        <w:t xml:space="preserve">乙方在发放物业服务人员工资时，可结合甲方对物管人员服务情况的</w:t>
      </w:r>
      <w:r>
        <w:rPr>
          <w:rFonts w:hint="eastAsia" w:ascii="新宋体" w:hAnsi="新宋体" w:eastAsia="新宋体" w:cs="新宋体"/>
          <w:sz w:val="24"/>
          <w:szCs w:val="24"/>
          <w:lang w:val="en-US" w:eastAsia="zh-CN"/>
        </w:rPr>
        <w:t xml:space="preserve">抽查</w:t>
      </w:r>
      <w:r>
        <w:rPr>
          <w:rFonts w:hint="eastAsia" w:ascii="新宋体" w:hAnsi="新宋体" w:eastAsia="新宋体" w:cs="新宋体"/>
          <w:sz w:val="24"/>
          <w:szCs w:val="24"/>
        </w:rPr>
        <w:t xml:space="preserve">情况，做出相应的奖惩措施。</w:t>
      </w:r>
      <w:r/>
    </w:p>
    <w:p>
      <w:pPr>
        <w:pStyle w:val="665"/>
        <w:numPr>
          <w:ilvl w:val="0"/>
          <w:numId w:val="1"/>
        </w:numPr>
        <w:ind w:firstLine="0"/>
        <w:spacing w:before="156" w:line="500" w:lineRule="exact"/>
        <w:rPr>
          <w:rFonts w:hint="eastAsia" w:asciiTheme="minorEastAsia" w:hAnsiTheme="minorEastAsia" w:eastAsiaTheme="minorEastAsia" w:cstheme="minorEastAsia"/>
          <w:b/>
          <w:color w:val="auto"/>
          <w:sz w:val="24"/>
          <w:szCs w:val="24"/>
          <w:highlight w:val="none"/>
          <w:shd w:val="clear" w:color="auto" w:fill="auto"/>
        </w:rPr>
      </w:pPr>
      <w:r>
        <w:rPr>
          <w:rFonts w:hint="eastAsia" w:asciiTheme="minorEastAsia" w:hAnsiTheme="minorEastAsia" w:eastAsiaTheme="minorEastAsia" w:cstheme="minorEastAsia"/>
          <w:b/>
          <w:color w:val="auto"/>
          <w:sz w:val="24"/>
          <w:szCs w:val="24"/>
          <w:highlight w:val="none"/>
          <w:shd w:val="clear" w:color="auto" w:fill="auto"/>
        </w:rPr>
        <w:t xml:space="preserve">服务人员工资发放要求</w:t>
      </w:r>
      <w:r/>
    </w:p>
    <w:p>
      <w:pPr>
        <w:pStyle w:val="656"/>
        <w:ind w:right="-130"/>
        <w:spacing w:before="120" w:after="120" w:line="500" w:lineRule="exact"/>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12.1</w:t>
      </w:r>
      <w:r>
        <w:rPr>
          <w:rFonts w:hint="eastAsia" w:ascii="新宋体" w:hAnsi="新宋体" w:eastAsia="新宋体" w:cs="新宋体"/>
          <w:sz w:val="24"/>
          <w:szCs w:val="24"/>
        </w:rPr>
        <w:t xml:space="preserve">乙方必须按时足额发放物业人员工资，如造成特别严重后果或不良影响的，甲方可立即解除合同，有权从履约保证金中得到补偿，并追究相关责任。</w:t>
      </w:r>
      <w:r/>
    </w:p>
    <w:p>
      <w:pPr>
        <w:pStyle w:val="656"/>
        <w:ind w:right="-130"/>
        <w:spacing w:before="120" w:after="120" w:line="500" w:lineRule="exact"/>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12.2</w:t>
      </w:r>
      <w:r>
        <w:rPr>
          <w:rFonts w:hint="eastAsia" w:ascii="新宋体" w:hAnsi="新宋体" w:eastAsia="新宋体" w:cs="新宋体"/>
          <w:sz w:val="24"/>
          <w:szCs w:val="24"/>
        </w:rPr>
        <w:t xml:space="preserve">物业人员工资额不得低于盐城市最低工资标准。</w:t>
      </w:r>
      <w:r/>
    </w:p>
    <w:p>
      <w:pPr>
        <w:pStyle w:val="656"/>
        <w:ind w:right="-130"/>
        <w:spacing w:before="120" w:after="120" w:line="500" w:lineRule="exact"/>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12.3</w:t>
      </w:r>
      <w:r>
        <w:rPr>
          <w:rFonts w:hint="eastAsia" w:ascii="新宋体" w:hAnsi="新宋体" w:eastAsia="新宋体" w:cs="新宋体"/>
          <w:sz w:val="24"/>
          <w:szCs w:val="24"/>
        </w:rPr>
        <w:t xml:space="preserve">乙方必须依法办理劳动用工相关手续。如因乙方未及时为物管服务人员办理劳动</w:t>
      </w:r>
      <w:r>
        <w:rPr>
          <w:rFonts w:hint="eastAsia" w:ascii="仿宋" w:hAnsi="仿宋" w:eastAsia="仿宋"/>
          <w:sz w:val="24"/>
          <w:szCs w:val="24"/>
        </w:rPr>
        <w:t xml:space="preserve">用</w:t>
      </w:r>
      <w:r>
        <w:rPr>
          <w:rFonts w:hint="eastAsia" w:ascii="新宋体" w:hAnsi="新宋体" w:eastAsia="新宋体" w:cs="新宋体"/>
          <w:sz w:val="24"/>
          <w:szCs w:val="24"/>
        </w:rPr>
        <w:t xml:space="preserve">工相关手续或违反相关规定的，相关责任均由乙方承担，与甲方无关。</w:t>
      </w:r>
      <w:r/>
    </w:p>
    <w:p>
      <w:pPr>
        <w:pStyle w:val="656"/>
        <w:ind w:right="-130"/>
        <w:spacing w:before="120" w:after="120" w:line="500" w:lineRule="exact"/>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12.4</w:t>
      </w:r>
      <w:r>
        <w:rPr>
          <w:rFonts w:hint="eastAsia" w:ascii="新宋体" w:hAnsi="新宋体" w:eastAsia="新宋体" w:cs="新宋体"/>
          <w:sz w:val="24"/>
          <w:szCs w:val="24"/>
        </w:rPr>
        <w:t xml:space="preserve">乙方必须足额缴纳各项社会保险费用，保险费用应满足《最低工资规定》（原劳动保障部令第21号）和《江苏省工资支付条例》规定，</w:t>
      </w:r>
      <w:r>
        <w:rPr>
          <w:rFonts w:hint="eastAsia" w:ascii="新宋体" w:hAnsi="新宋体" w:eastAsia="新宋体" w:cs="新宋体"/>
          <w:sz w:val="24"/>
          <w:szCs w:val="24"/>
          <w:lang w:val="zh-CN"/>
        </w:rPr>
        <w:t xml:space="preserve">按《江苏省人力资源社会保障厅关于调整全省最低工资标准的通知》</w:t>
      </w:r>
      <w:r>
        <w:rPr>
          <w:rFonts w:hint="eastAsia" w:ascii="新宋体" w:hAnsi="新宋体" w:eastAsia="新宋体" w:cs="新宋体"/>
          <w:sz w:val="24"/>
          <w:szCs w:val="24"/>
        </w:rPr>
        <w:t xml:space="preserve">要求。</w:t>
      </w:r>
      <w:r/>
    </w:p>
    <w:p>
      <w:pPr>
        <w:pStyle w:val="660"/>
        <w:jc w:val="both"/>
        <w:spacing w:before="120" w:beforeAutospacing="0" w:after="120" w:afterAutospacing="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b/>
          <w:color w:val="auto"/>
          <w:sz w:val="24"/>
          <w:szCs w:val="24"/>
          <w:highlight w:val="none"/>
          <w:shd w:val="clear" w:color="auto" w:fill="auto"/>
        </w:rPr>
        <w:t xml:space="preserve">十三、</w:t>
      </w:r>
      <w:r>
        <w:rPr>
          <w:rFonts w:hint="eastAsia" w:ascii="新宋体" w:hAnsi="新宋体" w:eastAsia="新宋体" w:cs="新宋体"/>
          <w:b/>
          <w:bCs/>
          <w:sz w:val="24"/>
          <w:szCs w:val="24"/>
        </w:rPr>
        <w:t xml:space="preserve">甲方权利和义务</w:t>
      </w:r>
      <w:r/>
    </w:p>
    <w:p>
      <w:pPr>
        <w:pStyle w:val="660"/>
        <w:jc w:val="both"/>
        <w:keepLines w:val="0"/>
        <w:keepNext w:val="0"/>
        <w:pageBreakBefore w:val="0"/>
        <w:spacing w:before="120" w:beforeAutospacing="0" w:after="120" w:afterAutospacing="0" w:line="500" w:lineRule="exact"/>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13.1</w:t>
      </w:r>
      <w:r>
        <w:rPr>
          <w:rFonts w:hint="eastAsia" w:ascii="新宋体" w:hAnsi="新宋体" w:eastAsia="新宋体" w:cs="新宋体"/>
          <w:sz w:val="24"/>
          <w:szCs w:val="24"/>
        </w:rPr>
        <w:t xml:space="preserve">甲方委托</w:t>
      </w:r>
      <w:r>
        <w:rPr>
          <w:rFonts w:hint="eastAsia" w:ascii="新宋体" w:hAnsi="新宋体" w:eastAsia="新宋体" w:cs="新宋体"/>
          <w:sz w:val="24"/>
          <w:szCs w:val="24"/>
          <w:u w:val="single"/>
        </w:rPr>
        <w:t xml:space="preserve"> </w:t>
      </w:r>
      <w:r>
        <w:rPr>
          <w:rFonts w:hint="eastAsia" w:ascii="新宋体" w:hAnsi="新宋体" w:eastAsia="新宋体" w:cs="新宋体"/>
          <w:sz w:val="24"/>
          <w:szCs w:val="24"/>
          <w:u w:val="single"/>
          <w:lang w:val="en-US" w:eastAsia="zh-CN"/>
        </w:rPr>
        <w:t xml:space="preserve">     </w:t>
      </w:r>
      <w:r>
        <w:rPr>
          <w:rFonts w:hint="eastAsia" w:ascii="新宋体" w:hAnsi="新宋体" w:eastAsia="新宋体" w:cs="新宋体"/>
          <w:sz w:val="24"/>
          <w:szCs w:val="24"/>
          <w:u w:val="single"/>
        </w:rPr>
        <w:t xml:space="preserve"> </w:t>
      </w:r>
      <w:r>
        <w:rPr>
          <w:rFonts w:hint="eastAsia" w:ascii="新宋体" w:hAnsi="新宋体" w:eastAsia="新宋体" w:cs="新宋体"/>
          <w:sz w:val="24"/>
          <w:szCs w:val="24"/>
        </w:rPr>
        <w:t xml:space="preserve">担任该项目的现场代表。</w:t>
      </w:r>
      <w:r/>
    </w:p>
    <w:p>
      <w:pPr>
        <w:pStyle w:val="660"/>
        <w:jc w:val="both"/>
        <w:keepLines w:val="0"/>
        <w:keepNext w:val="0"/>
        <w:pageBreakBefore w:val="0"/>
        <w:spacing w:before="120" w:beforeAutospacing="0" w:after="120" w:afterAutospacing="0" w:line="360"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13.2</w:t>
      </w:r>
      <w:r>
        <w:rPr>
          <w:rFonts w:hint="eastAsia" w:ascii="新宋体" w:hAnsi="新宋体" w:eastAsia="新宋体" w:cs="新宋体"/>
          <w:sz w:val="24"/>
          <w:szCs w:val="24"/>
        </w:rPr>
        <w:t xml:space="preserve">甲方代表可委托有关具体管理人员，行使自己相应的权利和承担自己相应的职责，随时监督并对乙方进行考核，并可以在任何时候撤回，撤回和委托均应提前1天通知乙方。</w:t>
      </w:r>
      <w:r/>
    </w:p>
    <w:p>
      <w:pPr>
        <w:pStyle w:val="660"/>
        <w:jc w:val="both"/>
        <w:spacing w:before="120" w:beforeAutospacing="0" w:after="120" w:afterAutospacing="0" w:line="360" w:lineRule="auto"/>
        <w:rPr>
          <w:color w:val="auto"/>
          <w:highlight w:val="none"/>
        </w:rPr>
      </w:pPr>
      <w:r>
        <w:rPr>
          <w:rFonts w:hint="eastAsia" w:ascii="新宋体" w:hAnsi="新宋体" w:eastAsia="新宋体" w:cs="新宋体"/>
          <w:sz w:val="24"/>
          <w:szCs w:val="24"/>
          <w:lang w:val="en-US" w:eastAsia="zh-CN"/>
        </w:rPr>
        <w:t xml:space="preserve">13.3</w:t>
      </w:r>
      <w:r>
        <w:rPr>
          <w:rFonts w:hint="eastAsia" w:ascii="新宋体" w:hAnsi="新宋体" w:eastAsia="新宋体" w:cs="新宋体"/>
          <w:sz w:val="24"/>
          <w:szCs w:val="24"/>
        </w:rPr>
        <w:t xml:space="preserve">甲方有权对路段划分进行调整，工作量变化乙方需要服从突击任务安排，不再另外支付相关费用。</w:t>
      </w:r>
      <w:r/>
    </w:p>
    <w:p>
      <w:pPr>
        <w:pStyle w:val="660"/>
        <w:numPr>
          <w:ilvl w:val="0"/>
          <w:numId w:val="0"/>
        </w:numPr>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b/>
          <w:color w:val="auto"/>
          <w:sz w:val="24"/>
          <w:szCs w:val="24"/>
          <w:highlight w:val="none"/>
          <w:shd w:val="clear" w:color="auto" w:fill="auto"/>
        </w:rPr>
      </w:pPr>
      <w:r>
        <w:rPr>
          <w:rFonts w:hint="eastAsia" w:asciiTheme="minorEastAsia" w:hAnsiTheme="minorEastAsia" w:eastAsiaTheme="minorEastAsia" w:cstheme="minorEastAsia"/>
          <w:b/>
          <w:color w:val="auto"/>
          <w:sz w:val="24"/>
          <w:szCs w:val="24"/>
          <w:highlight w:val="none"/>
          <w:shd w:val="clear" w:color="auto" w:fill="auto"/>
        </w:rPr>
        <w:t xml:space="preserve">十四、乙方权利和义务</w:t>
      </w:r>
      <w:r/>
    </w:p>
    <w:p>
      <w:pPr>
        <w:pStyle w:val="660"/>
        <w:numPr>
          <w:ilvl w:val="0"/>
          <w:numId w:val="0"/>
        </w:numPr>
        <w:jc w:val="both"/>
        <w:keepLines w:val="0"/>
        <w:keepNext w:val="0"/>
        <w:pageBreakBefore w:val="0"/>
        <w:spacing w:before="120" w:beforeAutospacing="0" w:after="120" w:afterAutospacing="0" w:line="500" w:lineRule="exact"/>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14.1</w:t>
      </w:r>
      <w:r>
        <w:rPr>
          <w:rFonts w:hint="eastAsia" w:ascii="新宋体" w:hAnsi="新宋体" w:eastAsia="新宋体" w:cs="新宋体"/>
          <w:sz w:val="24"/>
          <w:szCs w:val="24"/>
        </w:rPr>
        <w:t xml:space="preserve">乙方委派</w:t>
      </w:r>
      <w:r>
        <w:rPr>
          <w:rFonts w:hint="eastAsia" w:ascii="新宋体" w:hAnsi="新宋体" w:eastAsia="新宋体" w:cs="新宋体"/>
          <w:sz w:val="24"/>
          <w:szCs w:val="24"/>
          <w:u w:val="single"/>
        </w:rPr>
        <w:t xml:space="preserve">      </w:t>
      </w:r>
      <w:r>
        <w:rPr>
          <w:rFonts w:hint="eastAsia" w:ascii="新宋体" w:hAnsi="新宋体" w:eastAsia="新宋体" w:cs="新宋体"/>
          <w:sz w:val="24"/>
          <w:szCs w:val="24"/>
        </w:rPr>
        <w:t xml:space="preserve">担任该项目的项目负责人（乙方现场代表）。</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14.2</w:t>
      </w:r>
      <w:r>
        <w:rPr>
          <w:rFonts w:hint="eastAsia" w:ascii="新宋体" w:hAnsi="新宋体" w:eastAsia="新宋体" w:cs="新宋体"/>
          <w:sz w:val="24"/>
          <w:szCs w:val="24"/>
        </w:rPr>
        <w:t xml:space="preserve">乙方应严格按约定的</w:t>
      </w:r>
      <w:r>
        <w:rPr>
          <w:rFonts w:hint="eastAsia" w:ascii="新宋体" w:hAnsi="新宋体" w:eastAsia="新宋体" w:cs="新宋体"/>
          <w:b/>
          <w:bCs/>
          <w:sz w:val="24"/>
          <w:szCs w:val="24"/>
          <w:u w:val="single"/>
        </w:rPr>
        <w:t xml:space="preserve"> 6名用工人数</w:t>
      </w:r>
      <w:r>
        <w:rPr>
          <w:rFonts w:hint="eastAsia" w:ascii="新宋体" w:hAnsi="新宋体" w:eastAsia="新宋体" w:cs="新宋体"/>
          <w:b/>
          <w:bCs/>
          <w:sz w:val="24"/>
          <w:szCs w:val="24"/>
          <w:u w:val="single"/>
          <w:lang w:eastAsia="zh-CN"/>
        </w:rPr>
        <w:t xml:space="preserve">（详见下表）</w:t>
      </w:r>
      <w:r>
        <w:rPr>
          <w:rFonts w:hint="eastAsia" w:ascii="新宋体" w:hAnsi="新宋体" w:eastAsia="新宋体" w:cs="新宋体"/>
          <w:sz w:val="24"/>
          <w:szCs w:val="24"/>
        </w:rPr>
        <w:t xml:space="preserve">用工时间和要求，完成以下工作：</w:t>
      </w:r>
      <w:r/>
    </w:p>
    <w:p>
      <w:pPr>
        <w:pStyle w:val="660"/>
        <w:jc w:val="both"/>
        <w:keepLines w:val="0"/>
        <w:keepNext w:val="0"/>
        <w:pageBreakBefore w:val="0"/>
        <w:spacing w:before="120" w:beforeAutospacing="0" w:after="120" w:afterAutospacing="0" w:line="500" w:lineRule="exact"/>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14.2.1</w:t>
      </w:r>
      <w:r>
        <w:rPr>
          <w:rFonts w:hint="eastAsia" w:ascii="新宋体" w:hAnsi="新宋体" w:eastAsia="新宋体" w:cs="新宋体"/>
          <w:sz w:val="24"/>
          <w:szCs w:val="24"/>
        </w:rPr>
        <w:t xml:space="preserve">做好文明服务工作，保证服务场地符合有关规定；</w:t>
      </w:r>
      <w:r/>
    </w:p>
    <w:p>
      <w:pPr>
        <w:pStyle w:val="660"/>
        <w:jc w:val="both"/>
        <w:keepLines w:val="0"/>
        <w:keepNext w:val="0"/>
        <w:pageBreakBefore w:val="0"/>
        <w:spacing w:before="120" w:beforeAutospacing="0" w:after="120" w:afterAutospacing="0" w:line="500" w:lineRule="exact"/>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14.2.2</w:t>
      </w:r>
      <w:r>
        <w:rPr>
          <w:rFonts w:hint="eastAsia" w:ascii="新宋体" w:hAnsi="新宋体" w:eastAsia="新宋体" w:cs="新宋体"/>
          <w:sz w:val="24"/>
          <w:szCs w:val="24"/>
        </w:rPr>
        <w:t xml:space="preserve">项目服务中注意加强各项安全措施，杜绝安全事故的发生。乙方对安全事故负全责。</w:t>
      </w:r>
      <w:r/>
    </w:p>
    <w:p>
      <w:pPr>
        <w:pStyle w:val="660"/>
        <w:jc w:val="both"/>
        <w:keepLines w:val="0"/>
        <w:keepNext w:val="0"/>
        <w:pageBreakBefore w:val="0"/>
        <w:spacing w:before="120" w:beforeAutospacing="0" w:after="120" w:afterAutospacing="0" w:line="500" w:lineRule="exact"/>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14.2.3</w:t>
      </w:r>
      <w:r>
        <w:rPr>
          <w:rFonts w:hint="eastAsia" w:ascii="新宋体" w:hAnsi="新宋体" w:eastAsia="新宋体" w:cs="新宋体"/>
          <w:sz w:val="24"/>
          <w:szCs w:val="24"/>
        </w:rPr>
        <w:t xml:space="preserve">乙方无条件服从</w:t>
      </w:r>
      <w:r>
        <w:rPr>
          <w:rFonts w:hint="eastAsia" w:ascii="新宋体" w:hAnsi="新宋体" w:eastAsia="新宋体" w:cs="新宋体"/>
          <w:sz w:val="24"/>
          <w:szCs w:val="24"/>
          <w:lang w:val="en-US" w:eastAsia="zh-CN"/>
        </w:rPr>
        <w:t xml:space="preserve">采购需求</w:t>
      </w:r>
      <w:r>
        <w:rPr>
          <w:rFonts w:hint="eastAsia" w:ascii="新宋体" w:hAnsi="新宋体" w:eastAsia="新宋体" w:cs="新宋体"/>
          <w:sz w:val="24"/>
          <w:szCs w:val="24"/>
        </w:rPr>
        <w:t xml:space="preserve">中所有条款。</w:t>
      </w:r>
      <w:r/>
    </w:p>
    <w:p>
      <w:pPr>
        <w:pStyle w:val="660"/>
        <w:jc w:val="both"/>
        <w:spacing w:before="120" w:beforeAutospacing="0" w:after="120" w:afterAutospacing="0"/>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14.2.4</w:t>
      </w:r>
      <w:r>
        <w:rPr>
          <w:rFonts w:hint="eastAsia" w:ascii="新宋体" w:hAnsi="新宋体" w:eastAsia="新宋体" w:cs="新宋体"/>
          <w:sz w:val="24"/>
          <w:szCs w:val="24"/>
        </w:rPr>
        <w:t xml:space="preserve">项目服务结束，必须向甲方递交完整的资料一套</w:t>
      </w:r>
      <w:r>
        <w:rPr>
          <w:rFonts w:hint="eastAsia" w:ascii="新宋体" w:hAnsi="新宋体" w:eastAsia="新宋体" w:cs="新宋体"/>
          <w:sz w:val="24"/>
          <w:szCs w:val="24"/>
          <w:lang w:eastAsia="zh-CN"/>
        </w:rPr>
        <w:t xml:space="preserve">，</w:t>
      </w:r>
      <w:r>
        <w:rPr>
          <w:rFonts w:hint="eastAsia" w:ascii="新宋体" w:hAnsi="新宋体" w:eastAsia="新宋体" w:cs="新宋体"/>
          <w:sz w:val="24"/>
          <w:szCs w:val="24"/>
        </w:rPr>
        <w:t xml:space="preserve">经甲方乙方双方初验。</w:t>
      </w:r>
      <w:r/>
    </w:p>
    <w:tbl>
      <w:tblPr>
        <w:tblStyle w:val="654"/>
        <w:tblpPr w:horzAnchor="page" w:tblpXSpec="center" w:vertAnchor="text" w:tblpY="236" w:leftFromText="180" w:topFromText="0" w:rightFromText="180" w:bottomFromText="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9"/>
        <w:gridCol w:w="1620"/>
        <w:gridCol w:w="1139"/>
        <w:gridCol w:w="5544"/>
        <w:gridCol w:w="922"/>
      </w:tblGrid>
      <w:tr>
        <w:trPr>
          <w:jc w:val="center"/>
          <w:trHeight w:val="728"/>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482"/>
              <w:jc w:val="center"/>
              <w:spacing w:line="440" w:lineRule="exact"/>
              <w:rPr>
                <w:rFonts w:hint="eastAsia" w:ascii="宋体" w:hAnsi="宋体" w:eastAsia="宋体" w:cs="宋体"/>
                <w:bCs/>
                <w:color w:val="000000"/>
                <w:sz w:val="24"/>
                <w:szCs w:val="24"/>
              </w:rPr>
            </w:pPr>
            <w:r>
              <w:rPr>
                <w:rFonts w:hint="eastAsia" w:ascii="新宋体" w:hAnsi="新宋体" w:eastAsia="新宋体" w:cs="新宋体"/>
                <w:b/>
                <w:bCs/>
                <w:sz w:val="24"/>
                <w:szCs w:val="24"/>
              </w:rPr>
              <w:t xml:space="preserve">物业服务人员的配置</w:t>
            </w:r>
            <w:r>
              <w:rPr>
                <w:rFonts w:hint="eastAsia" w:ascii="新宋体" w:hAnsi="新宋体" w:eastAsia="新宋体" w:cs="新宋体"/>
                <w:b/>
                <w:bCs/>
                <w:sz w:val="24"/>
                <w:szCs w:val="24"/>
                <w:lang w:eastAsia="zh-CN"/>
              </w:rPr>
              <w:t xml:space="preserve">表</w:t>
            </w:r>
            <w:r/>
          </w:p>
        </w:tc>
      </w:tr>
      <w:tr>
        <w:trPr>
          <w:jc w:val="center"/>
          <w:trHeight w:val="90"/>
        </w:trPr>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821" w:type="pct"/>
            <w:vAlign w:val="center"/>
            <w:textDirection w:val="lrTb"/>
            <w:noWrap w:val="false"/>
          </w:tcPr>
          <w:p>
            <w:pPr>
              <w:jc w:val="cente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岗位</w:t>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jc w:val="cente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总人数</w:t>
            </w:r>
            <w:r/>
          </w:p>
        </w:tc>
        <w:tc>
          <w:tcPr>
            <w:tcBorders>
              <w:top w:val="single" w:color="auto" w:sz="4" w:space="0"/>
              <w:left w:val="single" w:color="auto" w:sz="4" w:space="0"/>
              <w:bottom w:val="single" w:color="auto" w:sz="4" w:space="0"/>
              <w:right w:val="single" w:color="auto" w:sz="4" w:space="0"/>
            </w:tcBorders>
            <w:tcW w:w="2813" w:type="pct"/>
            <w:vAlign w:val="center"/>
            <w:textDirection w:val="lrTb"/>
            <w:noWrap w:val="false"/>
          </w:tcPr>
          <w:p>
            <w:pPr>
              <w:jc w:val="cente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岗位要求</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备注</w:t>
            </w:r>
            <w:r/>
          </w:p>
        </w:tc>
      </w:tr>
      <w:tr>
        <w:trPr>
          <w:jc w:val="center"/>
          <w:trHeight w:val="642"/>
        </w:trPr>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821" w:type="pct"/>
            <w:vAlign w:val="center"/>
            <w:textDirection w:val="lrTb"/>
            <w:noWrap w:val="false"/>
          </w:tcPr>
          <w:p>
            <w:pPr>
              <w:jc w:val="cente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保安人员</w:t>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jc w:val="cente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2813" w:type="pct"/>
            <w:vAlign w:val="center"/>
            <w:textDirection w:val="lrTb"/>
            <w:noWrap w:val="false"/>
          </w:tcPr>
          <w:p>
            <w:pPr>
              <w:jc w:val="left"/>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男性，初中及以上文化</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需值夜班</w:t>
            </w:r>
            <w:r>
              <w:rPr>
                <w:rFonts w:hint="eastAsia" w:ascii="宋体" w:hAnsi="宋体" w:eastAsia="宋体" w:cs="宋体"/>
                <w:bCs/>
                <w:color w:val="000000"/>
                <w:sz w:val="24"/>
                <w:szCs w:val="24"/>
              </w:rPr>
              <w:t xml:space="preserve">。</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left"/>
              <w:spacing w:line="400" w:lineRule="exact"/>
              <w:rPr>
                <w:rFonts w:hint="eastAsia" w:ascii="宋体" w:hAnsi="宋体" w:eastAsia="宋体" w:cs="宋体"/>
                <w:bCs/>
                <w:spacing w:val="10"/>
                <w:sz w:val="24"/>
                <w:szCs w:val="24"/>
              </w:rPr>
            </w:pPr>
            <w:r>
              <w:rPr>
                <w:rFonts w:hint="eastAsia" w:ascii="宋体" w:hAnsi="宋体" w:eastAsia="宋体" w:cs="宋体"/>
                <w:bCs/>
                <w:spacing w:val="10"/>
                <w:sz w:val="24"/>
                <w:szCs w:val="24"/>
              </w:rPr>
            </w:r>
            <w:r/>
          </w:p>
        </w:tc>
      </w:tr>
      <w:tr>
        <w:trPr>
          <w:jc w:val="center"/>
          <w:trHeight w:val="588"/>
        </w:trPr>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4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821" w:type="pct"/>
            <w:vAlign w:val="center"/>
            <w:textDirection w:val="lrTb"/>
            <w:noWrap w:val="false"/>
          </w:tcPr>
          <w:p>
            <w:pPr>
              <w:jc w:val="cente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保洁</w:t>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jc w:val="cente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2813" w:type="pct"/>
            <w:vAlign w:val="center"/>
            <w:textDirection w:val="lrTb"/>
            <w:noWrap w:val="false"/>
          </w:tcPr>
          <w:p>
            <w:pPr>
              <w:jc w:val="left"/>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初中及以上文化，年龄</w:t>
            </w:r>
            <w:r>
              <w:rPr>
                <w:rFonts w:hint="eastAsia" w:ascii="宋体" w:hAnsi="宋体" w:eastAsia="宋体" w:cs="宋体"/>
                <w:bCs/>
                <w:color w:val="000000"/>
                <w:sz w:val="24"/>
                <w:szCs w:val="24"/>
                <w:lang w:val="en-US" w:eastAsia="zh-CN"/>
              </w:rPr>
              <w:t xml:space="preserve">需55</w:t>
            </w:r>
            <w:r>
              <w:rPr>
                <w:rFonts w:hint="eastAsia" w:ascii="宋体" w:hAnsi="宋体" w:eastAsia="宋体" w:cs="宋体"/>
                <w:bCs/>
                <w:color w:val="000000"/>
                <w:sz w:val="24"/>
                <w:szCs w:val="24"/>
              </w:rPr>
              <w:t xml:space="preserve">周岁以下。</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left"/>
              <w:spacing w:line="400" w:lineRule="exact"/>
              <w:rPr>
                <w:rFonts w:hint="eastAsia" w:ascii="宋体" w:hAnsi="宋体" w:eastAsia="宋体" w:cs="宋体"/>
                <w:bCs/>
                <w:spacing w:val="10"/>
                <w:sz w:val="24"/>
                <w:szCs w:val="24"/>
              </w:rPr>
            </w:pPr>
            <w:r>
              <w:rPr>
                <w:rFonts w:hint="eastAsia" w:ascii="宋体" w:hAnsi="宋体" w:eastAsia="宋体" w:cs="宋体"/>
                <w:bCs/>
                <w:spacing w:val="10"/>
                <w:sz w:val="24"/>
                <w:szCs w:val="24"/>
              </w:rPr>
            </w:r>
            <w:r/>
          </w:p>
        </w:tc>
      </w:tr>
      <w:tr>
        <w:trPr>
          <w:jc w:val="center"/>
          <w:trHeight w:val="655"/>
        </w:trPr>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821" w:type="pct"/>
            <w:vAlign w:val="center"/>
            <w:textDirection w:val="lrTb"/>
            <w:noWrap w:val="false"/>
          </w:tcPr>
          <w:p>
            <w:pPr>
              <w:jc w:val="cente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水电工</w:t>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jc w:val="cente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813" w:type="pct"/>
            <w:vAlign w:val="center"/>
            <w:textDirection w:val="lrTb"/>
            <w:noWrap w:val="false"/>
          </w:tcPr>
          <w:p>
            <w:pPr>
              <w:jc w:val="left"/>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男性，初中及以上文化，</w:t>
            </w:r>
            <w:r>
              <w:rPr>
                <w:rFonts w:hint="eastAsia" w:ascii="宋体" w:hAnsi="宋体" w:eastAsia="宋体" w:cs="宋体"/>
                <w:b/>
                <w:bCs/>
                <w:i/>
                <w:color w:val="auto"/>
                <w:sz w:val="24"/>
                <w:szCs w:val="24"/>
                <w:highlight w:val="none"/>
                <w:u w:val="single"/>
                <w:lang w:val="en-US" w:eastAsia="zh-CN" w:bidi="ar-SA"/>
              </w:rPr>
              <w:t xml:space="preserve">投标时需提供电工证</w:t>
            </w:r>
            <w:r>
              <w:rPr>
                <w:rFonts w:hint="eastAsia" w:ascii="宋体" w:hAnsi="宋体" w:eastAsia="宋体" w:cs="宋体"/>
                <w:bCs/>
                <w:color w:val="000000"/>
                <w:sz w:val="24"/>
                <w:szCs w:val="24"/>
              </w:rPr>
              <w:t xml:space="preserve">。</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left"/>
              <w:spacing w:line="400" w:lineRule="exact"/>
              <w:rPr>
                <w:rFonts w:hint="eastAsia" w:ascii="宋体" w:hAnsi="宋体" w:eastAsia="宋体" w:cs="宋体"/>
                <w:bCs/>
                <w:spacing w:val="10"/>
                <w:sz w:val="24"/>
                <w:szCs w:val="24"/>
              </w:rPr>
            </w:pPr>
            <w:r>
              <w:rPr>
                <w:rFonts w:hint="eastAsia" w:ascii="宋体" w:hAnsi="宋体" w:eastAsia="宋体" w:cs="宋体"/>
                <w:bCs/>
                <w:spacing w:val="10"/>
                <w:sz w:val="24"/>
                <w:szCs w:val="24"/>
              </w:rPr>
            </w:r>
            <w:r/>
          </w:p>
        </w:tc>
      </w:tr>
      <w:tr>
        <w:trPr>
          <w:jc w:val="center"/>
          <w:trHeight w:val="896"/>
        </w:trPr>
        <w:tc>
          <w:tcPr>
            <w:gridSpan w:val="2"/>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jc w:val="cente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合计</w:t>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jc w:val="cente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w:t>
            </w:r>
            <w:r/>
          </w:p>
        </w:tc>
        <w:tc>
          <w:tcPr>
            <w:gridSpan w:val="2"/>
            <w:tcBorders>
              <w:top w:val="single" w:color="auto" w:sz="4" w:space="0"/>
              <w:left w:val="single" w:color="auto" w:sz="4" w:space="0"/>
              <w:bottom w:val="single" w:color="auto" w:sz="4" w:space="0"/>
              <w:right w:val="single" w:color="auto" w:sz="4" w:space="0"/>
            </w:tcBorders>
            <w:tcW w:w="3279" w:type="pct"/>
            <w:vAlign w:val="center"/>
            <w:textDirection w:val="lrTb"/>
            <w:noWrap w:val="false"/>
          </w:tcPr>
          <w:p>
            <w:pPr>
              <w:jc w:val="left"/>
              <w:spacing w:line="400" w:lineRule="exact"/>
              <w:rPr>
                <w:rFonts w:hint="eastAsia" w:ascii="宋体" w:hAnsi="宋体" w:eastAsia="宋体" w:cs="宋体"/>
                <w:bCs/>
                <w:spacing w:val="10"/>
                <w:sz w:val="24"/>
                <w:szCs w:val="24"/>
              </w:rPr>
            </w:pPr>
            <w:r>
              <w:rPr>
                <w:rFonts w:hint="eastAsia" w:ascii="宋体" w:hAnsi="宋体" w:eastAsia="宋体" w:cs="宋体"/>
                <w:bCs/>
                <w:color w:val="000000"/>
                <w:sz w:val="24"/>
                <w:szCs w:val="24"/>
              </w:rPr>
              <w:t xml:space="preserve">供应商可根据实际情况相应的增加相关人员，费用不做调整，服务应需满足采购人的要求。</w:t>
            </w:r>
            <w:r/>
          </w:p>
        </w:tc>
      </w:tr>
    </w:tbl>
    <w:p>
      <w:pPr>
        <w:pStyle w:val="660"/>
        <w:numPr>
          <w:ilvl w:val="0"/>
          <w:numId w:val="0"/>
        </w:numPr>
        <w:jc w:val="both"/>
        <w:keepLines w:val="0"/>
        <w:keepNext w:val="0"/>
        <w:pageBreakBefore w:val="0"/>
        <w:spacing w:before="120" w:beforeAutospacing="0" w:after="120" w:afterAutospacing="0" w:line="500" w:lineRule="exact"/>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14.3</w:t>
      </w:r>
      <w:r>
        <w:rPr>
          <w:rFonts w:hint="eastAsia" w:ascii="新宋体" w:hAnsi="新宋体" w:eastAsia="新宋体" w:cs="新宋体"/>
          <w:sz w:val="24"/>
          <w:szCs w:val="24"/>
        </w:rPr>
        <w:t xml:space="preserve">乙方所有员工身份证及相关资料必须在甲方备案。</w:t>
      </w:r>
      <w:r/>
    </w:p>
    <w:p>
      <w:pPr>
        <w:pStyle w:val="660"/>
        <w:numPr>
          <w:ilvl w:val="0"/>
          <w:numId w:val="0"/>
        </w:numPr>
        <w:jc w:val="both"/>
        <w:keepLines w:val="0"/>
        <w:keepNext w:val="0"/>
        <w:pageBreakBefore w:val="0"/>
        <w:spacing w:before="120" w:beforeAutospacing="0" w:after="120" w:afterAutospacing="0" w:line="500" w:lineRule="exact"/>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14.4</w:t>
      </w:r>
      <w:r>
        <w:rPr>
          <w:rFonts w:hint="eastAsia" w:ascii="新宋体" w:hAnsi="新宋体" w:eastAsia="新宋体" w:cs="新宋体"/>
          <w:sz w:val="24"/>
          <w:szCs w:val="24"/>
        </w:rPr>
        <w:t xml:space="preserve">乙方员工在服务过程中必须加强劳动保护，做好有关保洁人员安全培训并强化相关保洁人员安全意识，文明作业，如在工作中如发生意外人身伤亡事故，由乙方承担经济与法律责任，甲方概不负责。</w:t>
      </w:r>
      <w:r/>
    </w:p>
    <w:p>
      <w:pPr>
        <w:pStyle w:val="660"/>
        <w:numPr>
          <w:ilvl w:val="0"/>
          <w:numId w:val="0"/>
        </w:numPr>
        <w:jc w:val="both"/>
        <w:keepLines w:val="0"/>
        <w:keepNext w:val="0"/>
        <w:pageBreakBefore w:val="0"/>
        <w:spacing w:before="120" w:beforeAutospacing="0" w:after="120" w:afterAutospacing="0" w:line="500" w:lineRule="exact"/>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14</w:t>
      </w:r>
      <w:r>
        <w:rPr>
          <w:rFonts w:hint="eastAsia" w:ascii="新宋体" w:hAnsi="新宋体" w:eastAsia="新宋体" w:cs="新宋体"/>
          <w:sz w:val="24"/>
          <w:szCs w:val="24"/>
        </w:rPr>
        <w:t xml:space="preserve">.5乙方员工在管理服务时必须遵守甲方所有现场的管理规定，否则造成的后果一律由乙方负责。</w:t>
      </w:r>
      <w:r/>
    </w:p>
    <w:p>
      <w:pPr>
        <w:pStyle w:val="660"/>
        <w:numPr>
          <w:ilvl w:val="0"/>
          <w:numId w:val="0"/>
        </w:numPr>
        <w:jc w:val="both"/>
        <w:spacing w:before="120" w:beforeAutospacing="0" w:after="120" w:afterAutospacing="0"/>
        <w:rPr>
          <w:rFonts w:hint="eastAsia" w:asciiTheme="minorEastAsia" w:hAnsiTheme="minorEastAsia" w:eastAsiaTheme="minorEastAsia" w:cstheme="minorEastAsia"/>
          <w:b/>
          <w:color w:val="auto"/>
          <w:sz w:val="24"/>
          <w:szCs w:val="24"/>
          <w:highlight w:val="none"/>
          <w:shd w:val="clear" w:color="auto" w:fill="auto"/>
        </w:rPr>
      </w:pPr>
      <w:r>
        <w:rPr>
          <w:rFonts w:hint="eastAsia" w:asciiTheme="minorEastAsia" w:hAnsiTheme="minorEastAsia" w:eastAsiaTheme="minorEastAsia" w:cstheme="minorEastAsia"/>
          <w:b/>
          <w:color w:val="auto"/>
          <w:sz w:val="24"/>
          <w:szCs w:val="24"/>
          <w:highlight w:val="none"/>
          <w:shd w:val="clear" w:color="auto" w:fill="auto"/>
        </w:rPr>
        <w:t xml:space="preserve">十五、服务要求和服务标准</w:t>
      </w:r>
      <w:r/>
    </w:p>
    <w:p>
      <w:pPr>
        <w:pStyle w:val="660"/>
        <w:numPr>
          <w:ilvl w:val="0"/>
          <w:numId w:val="0"/>
        </w:numPr>
        <w:jc w:val="both"/>
        <w:keepLines w:val="0"/>
        <w:keepNext w:val="0"/>
        <w:pageBreakBefore w:val="0"/>
        <w:spacing w:before="120" w:beforeAutospacing="0" w:after="120" w:afterAutospacing="0" w:line="500" w:lineRule="exact"/>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15.1</w:t>
      </w:r>
      <w:r>
        <w:rPr>
          <w:rFonts w:hint="eastAsia" w:ascii="新宋体" w:hAnsi="新宋体" w:eastAsia="新宋体" w:cs="新宋体"/>
          <w:sz w:val="24"/>
          <w:szCs w:val="24"/>
        </w:rPr>
        <w:t xml:space="preserve">基本要求</w:t>
      </w:r>
      <w:r/>
    </w:p>
    <w:tbl>
      <w:tblPr>
        <w:tblStyle w:val="65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1"/>
        <w:gridCol w:w="2479"/>
        <w:gridCol w:w="6060"/>
      </w:tblGrid>
      <w:tr>
        <w:trPr>
          <w:trHeight w:val="650"/>
        </w:trPr>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cente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内容</w:t>
            </w:r>
            <w:r/>
          </w:p>
        </w:tc>
        <w:tc>
          <w:tcPr>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cente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基本标准</w:t>
            </w:r>
            <w:r/>
          </w:p>
        </w:tc>
      </w:tr>
      <w:tr>
        <w:trPr>
          <w:trHeight w:val="884"/>
        </w:trPr>
        <w:tc>
          <w:tcPr>
            <w:tcBorders>
              <w:top w:val="none" w:color="000000" w:sz="4" w:space="0"/>
              <w:left w:val="single" w:color="000000" w:sz="4" w:space="0"/>
              <w:bottom w:val="single" w:color="000000" w:sz="4" w:space="0"/>
              <w:right w:val="single" w:color="000000" w:sz="4" w:space="0"/>
            </w:tcBorders>
            <w:tcW w:w="665" w:type="pct"/>
            <w:vAlign w:val="center"/>
            <w:vMerge w:val="restart"/>
            <w:textDirection w:val="lrTb"/>
            <w:noWrap w:val="false"/>
          </w:tcPr>
          <w:p>
            <w:pPr>
              <w:jc w:val="cente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综合服务</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cente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人员要求</w:t>
            </w:r>
            <w:r/>
          </w:p>
        </w:tc>
        <w:tc>
          <w:tcPr>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服务人员持有效健康证，服装统一，挂牌上岗，仪表整洁规范。</w:t>
            </w:r>
            <w:r/>
          </w:p>
        </w:tc>
      </w:tr>
      <w:tr>
        <w:trPr>
          <w:trHeight w:val="760"/>
        </w:trPr>
        <w:tc>
          <w:tcPr>
            <w:tcBorders>
              <w:top w:val="none" w:color="000000" w:sz="4" w:space="0"/>
              <w:left w:val="single" w:color="000000" w:sz="4" w:space="0"/>
              <w:bottom w:val="single" w:color="000000" w:sz="4" w:space="0"/>
              <w:right w:val="single" w:color="000000" w:sz="4" w:space="0"/>
            </w:tcBorders>
            <w:tcW w:w="665" w:type="pct"/>
            <w:vAlign w:val="center"/>
            <w:vMerge w:val="continue"/>
            <w:textDirection w:val="lrTb"/>
            <w:noWrap w:val="false"/>
          </w:tcPr>
          <w:p>
            <w:pPr>
              <w:jc w:val="left"/>
              <w:widowControl/>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cente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保洁服务时间</w:t>
            </w:r>
            <w:r/>
          </w:p>
        </w:tc>
        <w:tc>
          <w:tcPr>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周一至周五每天8小时，周末提供值班服务。</w:t>
            </w:r>
            <w:r/>
          </w:p>
        </w:tc>
      </w:tr>
      <w:tr>
        <w:trPr>
          <w:trHeight w:val="312"/>
        </w:trPr>
        <w:tc>
          <w:tcPr>
            <w:tcBorders>
              <w:top w:val="none" w:color="000000" w:sz="4" w:space="0"/>
              <w:left w:val="single" w:color="000000" w:sz="4" w:space="0"/>
              <w:bottom w:val="single" w:color="000000" w:sz="4" w:space="0"/>
              <w:right w:val="single" w:color="000000" w:sz="4" w:space="0"/>
            </w:tcBorders>
            <w:tcW w:w="665" w:type="pct"/>
            <w:vAlign w:val="center"/>
            <w:vMerge w:val="continue"/>
            <w:textDirection w:val="lrTb"/>
            <w:noWrap w:val="false"/>
          </w:tcPr>
          <w:p>
            <w:pPr>
              <w:jc w:val="left"/>
              <w:widowControl/>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cente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保安</w:t>
            </w:r>
            <w:r/>
          </w:p>
        </w:tc>
        <w:tc>
          <w:tcPr>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主出入口24小时值班看守，并有详细记录。</w:t>
            </w:r>
            <w:r/>
          </w:p>
          <w:p>
            <w:pPr>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对进出的车辆、人员进行登记、管理和疏导，保持出入口环境整洁、有序、道路畅通。</w:t>
            </w:r>
            <w:r/>
          </w:p>
        </w:tc>
      </w:tr>
      <w:tr>
        <w:trPr>
          <w:trHeight w:val="312"/>
        </w:trPr>
        <w:tc>
          <w:tcPr>
            <w:tcBorders>
              <w:top w:val="none" w:color="000000" w:sz="4" w:space="0"/>
              <w:left w:val="single" w:color="000000" w:sz="4" w:space="0"/>
              <w:bottom w:val="single" w:color="000000" w:sz="4" w:space="0"/>
              <w:right w:val="single" w:color="000000" w:sz="4" w:space="0"/>
            </w:tcBorders>
            <w:tcW w:w="665" w:type="pct"/>
            <w:vAlign w:val="center"/>
            <w:vMerge w:val="continue"/>
            <w:textDirection w:val="lrTb"/>
            <w:noWrap w:val="false"/>
          </w:tcPr>
          <w:p>
            <w:pPr>
              <w:jc w:val="left"/>
              <w:widowControl/>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cente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水电工</w:t>
            </w:r>
            <w:r/>
          </w:p>
        </w:tc>
        <w:tc>
          <w:tcPr>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及时维修水电故障，定期对大楼水、电、消防等安全隐患进行巡查，并记录巡查台账。</w:t>
            </w:r>
            <w:r/>
          </w:p>
        </w:tc>
      </w:tr>
      <w:tr>
        <w:trPr>
          <w:trHeight w:val="312"/>
        </w:trPr>
        <w:tc>
          <w:tcPr>
            <w:tcBorders>
              <w:top w:val="none" w:color="000000" w:sz="4" w:space="0"/>
              <w:left w:val="single" w:color="000000" w:sz="4" w:space="0"/>
              <w:bottom w:val="single" w:color="000000" w:sz="4" w:space="0"/>
              <w:right w:val="single" w:color="000000" w:sz="4" w:space="0"/>
            </w:tcBorders>
            <w:tcW w:w="665" w:type="pct"/>
            <w:vAlign w:val="center"/>
            <w:vMerge w:val="restart"/>
            <w:textDirection w:val="lrTb"/>
            <w:noWrap w:val="false"/>
          </w:tcPr>
          <w:p>
            <w:pPr>
              <w:jc w:val="cente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清洁管理</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cente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公共部位保洁</w:t>
            </w:r>
            <w:r/>
          </w:p>
        </w:tc>
        <w:tc>
          <w:tcPr>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循环保洁，保持清洁无杂物，各楼层通道和楼梯台阶、电梯、门窗、会议室等定期清洁保持干净。</w:t>
            </w:r>
            <w:r/>
          </w:p>
        </w:tc>
      </w:tr>
      <w:tr>
        <w:trPr>
          <w:trHeight w:val="560"/>
        </w:trPr>
        <w:tc>
          <w:tcPr>
            <w:tcBorders>
              <w:top w:val="none" w:color="000000" w:sz="4" w:space="0"/>
              <w:left w:val="single" w:color="000000" w:sz="4" w:space="0"/>
              <w:bottom w:val="single" w:color="000000" w:sz="4" w:space="0"/>
              <w:right w:val="single" w:color="000000" w:sz="4" w:space="0"/>
            </w:tcBorders>
            <w:tcW w:w="665" w:type="pct"/>
            <w:vAlign w:val="center"/>
            <w:vMerge w:val="continue"/>
            <w:textDirection w:val="lrTb"/>
            <w:noWrap w:val="false"/>
          </w:tcPr>
          <w:p>
            <w:pPr>
              <w:jc w:val="left"/>
              <w:widowControl/>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center"/>
              <w:spacing w:line="400" w:lineRule="exact"/>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四楼办公场所</w:t>
            </w:r>
            <w:r/>
          </w:p>
        </w:tc>
        <w:tc>
          <w:tcPr>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每日保洁，保持干净整洁。</w:t>
            </w:r>
            <w:r/>
          </w:p>
        </w:tc>
      </w:tr>
      <w:tr>
        <w:trPr>
          <w:trHeight w:val="555"/>
        </w:trPr>
        <w:tc>
          <w:tcPr>
            <w:tcBorders>
              <w:top w:val="none" w:color="000000" w:sz="4" w:space="0"/>
              <w:left w:val="single" w:color="000000" w:sz="4" w:space="0"/>
              <w:bottom w:val="single" w:color="000000" w:sz="4" w:space="0"/>
              <w:right w:val="single" w:color="000000" w:sz="4" w:space="0"/>
            </w:tcBorders>
            <w:tcW w:w="665" w:type="pct"/>
            <w:vAlign w:val="center"/>
            <w:vMerge w:val="continue"/>
            <w:textDirection w:val="lrTb"/>
            <w:noWrap w:val="false"/>
          </w:tcPr>
          <w:p>
            <w:pPr>
              <w:jc w:val="left"/>
              <w:widowControl/>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cente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卫生间保洁</w:t>
            </w:r>
            <w:r/>
          </w:p>
        </w:tc>
        <w:tc>
          <w:tcPr>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每日清洁2次，每半个月消杀1次。</w:t>
            </w:r>
            <w:r/>
          </w:p>
        </w:tc>
      </w:tr>
      <w:tr>
        <w:trPr>
          <w:trHeight w:val="312"/>
        </w:trPr>
        <w:tc>
          <w:tcPr>
            <w:tcBorders>
              <w:top w:val="none" w:color="000000" w:sz="4" w:space="0"/>
              <w:left w:val="single" w:color="000000" w:sz="4" w:space="0"/>
              <w:bottom w:val="single" w:color="000000" w:sz="4" w:space="0"/>
              <w:right w:val="single" w:color="000000" w:sz="4" w:space="0"/>
            </w:tcBorders>
            <w:tcW w:w="665" w:type="pct"/>
            <w:vAlign w:val="center"/>
            <w:vMerge w:val="continue"/>
            <w:textDirection w:val="lrTb"/>
            <w:noWrap w:val="false"/>
          </w:tcPr>
          <w:p>
            <w:pPr>
              <w:jc w:val="left"/>
              <w:widowControl/>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cente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绿化带、道路、停车场保洁</w:t>
            </w:r>
            <w:r/>
          </w:p>
        </w:tc>
        <w:tc>
          <w:tcPr>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循环保洁，保持清洁无杂物，每日清扫2次。</w:t>
            </w:r>
            <w:r/>
          </w:p>
        </w:tc>
      </w:tr>
      <w:tr>
        <w:trPr>
          <w:trHeight w:val="312"/>
        </w:trPr>
        <w:tc>
          <w:tcPr>
            <w:tcBorders>
              <w:top w:val="none" w:color="000000" w:sz="4" w:space="0"/>
              <w:left w:val="single" w:color="000000" w:sz="4" w:space="0"/>
              <w:bottom w:val="single" w:color="000000" w:sz="4" w:space="0"/>
              <w:right w:val="single" w:color="000000" w:sz="4" w:space="0"/>
            </w:tcBorders>
            <w:tcW w:w="665" w:type="pct"/>
            <w:vAlign w:val="center"/>
            <w:vMerge w:val="continue"/>
            <w:textDirection w:val="lrTb"/>
            <w:noWrap w:val="false"/>
          </w:tcPr>
          <w:p>
            <w:pPr>
              <w:jc w:val="left"/>
              <w:widowControl/>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cente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标识、宣传牌、信报箱保洁</w:t>
            </w:r>
            <w:r/>
          </w:p>
        </w:tc>
        <w:tc>
          <w:tcPr>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标识、宣传牌、雕塑、信报箱保持清洁无尘渍。</w:t>
            </w:r>
            <w:r/>
          </w:p>
        </w:tc>
      </w:tr>
      <w:tr>
        <w:trPr>
          <w:trHeight w:val="312"/>
        </w:trPr>
        <w:tc>
          <w:tcPr>
            <w:tcBorders>
              <w:top w:val="none" w:color="000000" w:sz="4" w:space="0"/>
              <w:left w:val="single" w:color="000000" w:sz="4" w:space="0"/>
              <w:bottom w:val="single" w:color="000000" w:sz="4" w:space="0"/>
              <w:right w:val="single" w:color="000000" w:sz="4" w:space="0"/>
            </w:tcBorders>
            <w:tcW w:w="665" w:type="pct"/>
            <w:vAlign w:val="center"/>
            <w:vMerge w:val="continue"/>
            <w:textDirection w:val="lrTb"/>
            <w:noWrap w:val="false"/>
          </w:tcPr>
          <w:p>
            <w:pPr>
              <w:jc w:val="left"/>
              <w:widowControl/>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cente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垃圾收集和处理</w:t>
            </w:r>
            <w:r/>
          </w:p>
        </w:tc>
        <w:tc>
          <w:tcPr>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定点设置垃圾收集箱或点，每日定时清理1次；垃圾收集箱或点周围地面无散落垃圾、无异味、无污迹。绿化垃圾及时清理。</w:t>
            </w:r>
            <w:r/>
          </w:p>
        </w:tc>
      </w:tr>
      <w:tr>
        <w:trPr>
          <w:trHeight w:val="312"/>
        </w:trPr>
        <w:tc>
          <w:tcPr>
            <w:tcBorders>
              <w:top w:val="none" w:color="000000" w:sz="4" w:space="0"/>
              <w:left w:val="single" w:color="000000" w:sz="4" w:space="0"/>
              <w:bottom w:val="single" w:color="000000" w:sz="4" w:space="0"/>
              <w:right w:val="single" w:color="000000" w:sz="4" w:space="0"/>
            </w:tcBorders>
            <w:tcW w:w="665" w:type="pct"/>
            <w:vAlign w:val="center"/>
            <w:vMerge w:val="continue"/>
            <w:textDirection w:val="lrTb"/>
            <w:noWrap w:val="false"/>
          </w:tcPr>
          <w:p>
            <w:pPr>
              <w:jc w:val="left"/>
              <w:widowControl/>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cente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卫生消杀</w:t>
            </w:r>
            <w:r/>
          </w:p>
        </w:tc>
        <w:tc>
          <w:tcPr>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根据季节特点做好灭鼠、灭蚊等工作。</w:t>
            </w:r>
            <w:r/>
          </w:p>
        </w:tc>
      </w:tr>
      <w:tr>
        <w:trPr>
          <w:trHeight w:val="312"/>
        </w:trPr>
        <w:tc>
          <w:tcPr>
            <w:tcBorders>
              <w:top w:val="none" w:color="000000" w:sz="4" w:space="0"/>
              <w:left w:val="single" w:color="000000" w:sz="4" w:space="0"/>
              <w:bottom w:val="single" w:color="000000" w:sz="4" w:space="0"/>
              <w:right w:val="single" w:color="000000" w:sz="4" w:space="0"/>
            </w:tcBorders>
            <w:tcW w:w="665" w:type="pct"/>
            <w:vAlign w:val="center"/>
            <w:vMerge w:val="restart"/>
            <w:textDirection w:val="lrTb"/>
            <w:noWrap w:val="false"/>
          </w:tcPr>
          <w:p>
            <w:pPr>
              <w:jc w:val="cente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保洁用品要求</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cente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保洁物资</w:t>
            </w:r>
            <w:r/>
          </w:p>
        </w:tc>
        <w:tc>
          <w:tcPr>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提供保洁工具、清洁用品、消毒用品。</w:t>
            </w:r>
            <w:r/>
          </w:p>
        </w:tc>
      </w:tr>
      <w:tr>
        <w:trPr>
          <w:trHeight w:val="312"/>
        </w:trPr>
        <w:tc>
          <w:tcPr>
            <w:tcBorders>
              <w:top w:val="none" w:color="000000" w:sz="4" w:space="0"/>
              <w:left w:val="single" w:color="000000" w:sz="4" w:space="0"/>
              <w:bottom w:val="single" w:color="000000" w:sz="4" w:space="0"/>
              <w:right w:val="single" w:color="000000" w:sz="4" w:space="0"/>
            </w:tcBorders>
            <w:tcW w:w="665" w:type="pct"/>
            <w:vAlign w:val="center"/>
            <w:vMerge w:val="continue"/>
            <w:textDirection w:val="lrTb"/>
            <w:noWrap w:val="false"/>
          </w:tcPr>
          <w:p>
            <w:pPr>
              <w:jc w:val="left"/>
              <w:widowControl/>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cente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卫生用品</w:t>
            </w:r>
            <w:r/>
          </w:p>
        </w:tc>
        <w:tc>
          <w:tcPr>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提供厕纸等。</w:t>
            </w:r>
            <w:r/>
          </w:p>
        </w:tc>
      </w:tr>
    </w:tbl>
    <w:p>
      <w:pPr>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bidi="ar-SA"/>
        </w:rPr>
      </w:pPr>
      <w:r>
        <w:rPr>
          <w:rFonts w:hint="eastAsia" w:asciiTheme="minorEastAsia" w:hAnsiTheme="minorEastAsia" w:eastAsiaTheme="minorEastAsia" w:cstheme="minorEastAsia"/>
          <w:color w:val="auto"/>
          <w:sz w:val="24"/>
          <w:szCs w:val="24"/>
          <w:highlight w:val="none"/>
          <w:shd w:val="clear" w:color="auto" w:fill="auto"/>
          <w:lang w:val="en-US" w:eastAsia="zh-CN" w:bidi="ar-SA"/>
        </w:rPr>
        <w:t xml:space="preserve">1</w:t>
      </w:r>
      <w:r>
        <w:rPr>
          <w:rFonts w:hint="eastAsia" w:asciiTheme="minorEastAsia" w:hAnsiTheme="minorEastAsia" w:cstheme="minorEastAsia"/>
          <w:color w:val="auto"/>
          <w:sz w:val="24"/>
          <w:szCs w:val="24"/>
          <w:highlight w:val="none"/>
          <w:shd w:val="clear" w:color="auto" w:fill="auto"/>
          <w:lang w:val="en-US" w:eastAsia="zh-CN" w:bidi="ar-SA"/>
        </w:rPr>
        <w:t xml:space="preserve">5</w:t>
      </w:r>
      <w:r>
        <w:rPr>
          <w:rFonts w:hint="eastAsia" w:asciiTheme="minorEastAsia" w:hAnsiTheme="minorEastAsia" w:eastAsiaTheme="minorEastAsia" w:cstheme="minorEastAsia"/>
          <w:color w:val="auto"/>
          <w:sz w:val="24"/>
          <w:szCs w:val="24"/>
          <w:highlight w:val="none"/>
          <w:shd w:val="clear" w:color="auto" w:fill="auto"/>
          <w:lang w:val="en-US" w:eastAsia="zh-CN" w:bidi="ar-SA"/>
        </w:rPr>
        <w:t xml:space="preserve">.2乙方必须根据甲方需求配置所需物管服务人员，不得随意减少物管服务人员人数。同时应当明确一名物业服务负责人，负责物业人员管理并做好与甲方的正常沟通联络工作，所有物管服务人员必须服从管理，严格遵守岗位职责。</w:t>
      </w:r>
      <w:r/>
    </w:p>
    <w:p>
      <w:pPr>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bidi="ar-SA"/>
        </w:rPr>
      </w:pPr>
      <w:r>
        <w:rPr>
          <w:rFonts w:hint="eastAsia" w:asciiTheme="minorEastAsia" w:hAnsiTheme="minorEastAsia" w:cstheme="minorEastAsia"/>
          <w:color w:val="auto"/>
          <w:sz w:val="24"/>
          <w:szCs w:val="24"/>
          <w:highlight w:val="none"/>
          <w:shd w:val="clear" w:color="auto" w:fill="auto"/>
          <w:lang w:val="en-US" w:eastAsia="zh-CN" w:bidi="ar-SA"/>
        </w:rPr>
        <w:t xml:space="preserve">15.3</w:t>
      </w:r>
      <w:r>
        <w:rPr>
          <w:rFonts w:hint="eastAsia" w:asciiTheme="minorEastAsia" w:hAnsiTheme="minorEastAsia" w:eastAsiaTheme="minorEastAsia" w:cstheme="minorEastAsia"/>
          <w:color w:val="auto"/>
          <w:sz w:val="24"/>
          <w:szCs w:val="24"/>
          <w:highlight w:val="none"/>
          <w:shd w:val="clear" w:color="auto" w:fill="auto"/>
          <w:lang w:val="en-US" w:eastAsia="zh-CN" w:bidi="ar-SA"/>
        </w:rPr>
        <w:t xml:space="preserve">按甲方的委托管理事项和物业管理工作考核进行物业管理，物业管理服务人员能很好地履行岗位职责并完成甲方分配的勤务工作，服从管理，工作认真负责，服务质量能让甲方满意。</w:t>
      </w:r>
      <w:r/>
    </w:p>
    <w:p>
      <w:pPr>
        <w:pStyle w:val="660"/>
        <w:numPr>
          <w:ilvl w:val="0"/>
          <w:numId w:val="0"/>
        </w:numPr>
        <w:jc w:val="both"/>
        <w:spacing w:before="120" w:beforeAutospacing="0" w:after="120" w:afterAutospacing="0"/>
        <w:rPr>
          <w:rFonts w:hint="eastAsia" w:asciiTheme="minorEastAsia" w:hAnsiTheme="minorEastAsia" w:eastAsiaTheme="minorEastAsia" w:cstheme="minorEastAsia"/>
          <w:b/>
          <w:color w:val="auto"/>
          <w:sz w:val="24"/>
          <w:szCs w:val="24"/>
          <w:highlight w:val="none"/>
          <w:shd w:val="clear" w:color="auto" w:fill="auto"/>
          <w:lang w:val="en-US" w:eastAsia="zh-CN"/>
        </w:rPr>
      </w:pPr>
      <w:r>
        <w:rPr>
          <w:rFonts w:hint="eastAsia" w:asciiTheme="minorEastAsia" w:hAnsiTheme="minorEastAsia" w:cstheme="minorEastAsia"/>
          <w:b/>
          <w:color w:val="auto"/>
          <w:sz w:val="24"/>
          <w:szCs w:val="24"/>
          <w:highlight w:val="none"/>
          <w:shd w:val="clear" w:color="auto" w:fill="auto"/>
          <w:lang w:val="en-US" w:eastAsia="zh-CN"/>
        </w:rPr>
        <w:t xml:space="preserve">十六、</w:t>
      </w:r>
      <w:r>
        <w:rPr>
          <w:rFonts w:hint="eastAsia" w:asciiTheme="minorEastAsia" w:hAnsiTheme="minorEastAsia" w:eastAsiaTheme="minorEastAsia" w:cstheme="minorEastAsia"/>
          <w:b/>
          <w:color w:val="auto"/>
          <w:sz w:val="24"/>
          <w:szCs w:val="24"/>
          <w:highlight w:val="none"/>
          <w:shd w:val="clear" w:color="auto" w:fill="auto"/>
          <w:lang w:val="en-US" w:eastAsia="zh-CN"/>
        </w:rPr>
        <w:t xml:space="preserve">违约责任</w:t>
      </w:r>
      <w:r/>
    </w:p>
    <w:p>
      <w:pPr>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bidi="ar-SA"/>
        </w:rPr>
      </w:pPr>
      <w:r>
        <w:rPr>
          <w:rFonts w:hint="eastAsia" w:asciiTheme="minorEastAsia" w:hAnsiTheme="minorEastAsia" w:cstheme="minorEastAsia"/>
          <w:color w:val="auto"/>
          <w:sz w:val="24"/>
          <w:szCs w:val="24"/>
          <w:highlight w:val="none"/>
          <w:shd w:val="clear" w:color="auto" w:fill="auto"/>
          <w:lang w:val="en-US" w:eastAsia="zh-CN" w:bidi="ar-SA"/>
        </w:rPr>
        <w:t xml:space="preserve">16.1</w:t>
      </w:r>
      <w:r>
        <w:rPr>
          <w:rFonts w:hint="eastAsia" w:asciiTheme="minorEastAsia" w:hAnsiTheme="minorEastAsia" w:eastAsiaTheme="minorEastAsia" w:cstheme="minorEastAsia"/>
          <w:color w:val="auto"/>
          <w:sz w:val="24"/>
          <w:szCs w:val="24"/>
          <w:highlight w:val="none"/>
          <w:shd w:val="clear" w:color="auto" w:fill="auto"/>
          <w:lang w:val="en-US" w:eastAsia="zh-CN" w:bidi="ar-SA"/>
        </w:rPr>
        <w:t xml:space="preserve">乙方不服从甲方管理,甲方有权终止合同,乙方所交纳的履约保证金作违约金不予退还，造成的损失另行按实赔偿。</w:t>
      </w:r>
      <w:r/>
    </w:p>
    <w:p>
      <w:pPr>
        <w:keepLines w:val="0"/>
        <w:keepNext w:val="0"/>
        <w:pageBreakBefore w:val="0"/>
        <w:spacing w:line="500" w:lineRule="exact"/>
        <w:widowControl w:val="off"/>
        <w:rPr>
          <w:rFonts w:hint="eastAsia" w:asciiTheme="minorEastAsia" w:hAnsiTheme="minorEastAsia" w:cstheme="minorEastAsia"/>
          <w:color w:val="auto"/>
          <w:sz w:val="24"/>
          <w:szCs w:val="24"/>
          <w:highlight w:val="none"/>
          <w:shd w:val="clear" w:color="auto" w:fill="auto"/>
          <w:lang w:val="en-US" w:eastAsia="zh-CN" w:bidi="ar-SA"/>
        </w:rPr>
      </w:pPr>
      <w:r>
        <w:rPr>
          <w:rFonts w:hint="eastAsia" w:asciiTheme="minorEastAsia" w:hAnsiTheme="minorEastAsia" w:cstheme="minorEastAsia"/>
          <w:color w:val="auto"/>
          <w:sz w:val="24"/>
          <w:szCs w:val="24"/>
          <w:highlight w:val="none"/>
          <w:shd w:val="clear" w:color="auto" w:fill="auto"/>
          <w:lang w:val="en-US" w:eastAsia="zh-CN" w:bidi="ar-SA"/>
        </w:rPr>
        <w:t xml:space="preserve">16.2</w:t>
      </w:r>
      <w:r>
        <w:rPr>
          <w:rFonts w:hint="eastAsia" w:asciiTheme="minorEastAsia" w:hAnsiTheme="minorEastAsia" w:eastAsiaTheme="minorEastAsia" w:cstheme="minorEastAsia"/>
          <w:color w:val="auto"/>
          <w:sz w:val="24"/>
          <w:szCs w:val="24"/>
          <w:highlight w:val="none"/>
          <w:shd w:val="clear" w:color="auto" w:fill="auto"/>
          <w:lang w:val="en-US" w:eastAsia="zh-CN" w:bidi="ar-SA"/>
        </w:rPr>
        <w:t xml:space="preserve">乙方擅自转包和分包的,甲方有权终止合同，同时乙方交纳的履约保证金作合同违约金不予退还。</w:t>
      </w:r>
      <w:r/>
    </w:p>
    <w:p>
      <w:pPr>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bidi="ar-SA"/>
        </w:rPr>
      </w:pPr>
      <w:r>
        <w:rPr>
          <w:rFonts w:hint="eastAsia" w:asciiTheme="minorEastAsia" w:hAnsiTheme="minorEastAsia" w:cstheme="minorEastAsia"/>
          <w:color w:val="auto"/>
          <w:sz w:val="24"/>
          <w:szCs w:val="24"/>
          <w:highlight w:val="none"/>
          <w:shd w:val="clear" w:color="auto" w:fill="auto"/>
          <w:lang w:val="en-US" w:eastAsia="zh-CN" w:bidi="ar-SA"/>
        </w:rPr>
        <w:t xml:space="preserve">16.3</w:t>
      </w:r>
      <w:r>
        <w:rPr>
          <w:rFonts w:hint="eastAsia" w:asciiTheme="minorEastAsia" w:hAnsiTheme="minorEastAsia" w:eastAsiaTheme="minorEastAsia" w:cstheme="minorEastAsia"/>
          <w:color w:val="auto"/>
          <w:sz w:val="24"/>
          <w:szCs w:val="24"/>
          <w:highlight w:val="none"/>
          <w:shd w:val="clear" w:color="auto" w:fill="auto"/>
          <w:lang w:val="en-US" w:eastAsia="zh-CN" w:bidi="ar-SA"/>
        </w:rPr>
        <w:t xml:space="preserve">乙方在用工等方面如违反《劳动法》及相关规定, 甲方终止本合同,同时视乙方为违约，所交纳履约保证金作违约金不予退回。</w:t>
      </w:r>
      <w:r/>
    </w:p>
    <w:p>
      <w:pPr>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bidi="ar-SA"/>
        </w:rPr>
      </w:pPr>
      <w:r>
        <w:rPr>
          <w:rFonts w:hint="eastAsia" w:asciiTheme="minorEastAsia" w:hAnsiTheme="minorEastAsia" w:cstheme="minorEastAsia"/>
          <w:color w:val="auto"/>
          <w:sz w:val="24"/>
          <w:szCs w:val="24"/>
          <w:highlight w:val="none"/>
          <w:shd w:val="clear" w:color="auto" w:fill="auto"/>
          <w:lang w:val="en-US" w:eastAsia="zh-CN" w:bidi="ar-SA"/>
        </w:rPr>
        <w:t xml:space="preserve">16</w:t>
      </w:r>
      <w:r>
        <w:rPr>
          <w:rFonts w:hint="eastAsia" w:asciiTheme="minorEastAsia" w:hAnsiTheme="minorEastAsia" w:eastAsiaTheme="minorEastAsia" w:cstheme="minorEastAsia"/>
          <w:color w:val="auto"/>
          <w:sz w:val="24"/>
          <w:szCs w:val="24"/>
          <w:highlight w:val="none"/>
          <w:shd w:val="clear" w:color="auto" w:fill="auto"/>
          <w:lang w:val="en-US" w:eastAsia="zh-CN" w:bidi="ar-SA"/>
        </w:rPr>
        <w:t xml:space="preserve">.4自协议签订后，乙方要认真履约，必须确保约定区域内达到标准和管理要求，否则甲方有权随时解除合同。</w:t>
      </w:r>
      <w:r/>
    </w:p>
    <w:p>
      <w:pPr>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bidi="ar-SA"/>
        </w:rPr>
      </w:pPr>
      <w:r>
        <w:rPr>
          <w:rFonts w:hint="eastAsia" w:asciiTheme="minorEastAsia" w:hAnsiTheme="minorEastAsia" w:cstheme="minorEastAsia"/>
          <w:color w:val="auto"/>
          <w:sz w:val="24"/>
          <w:szCs w:val="24"/>
          <w:highlight w:val="none"/>
          <w:shd w:val="clear" w:color="auto" w:fill="auto"/>
          <w:lang w:val="en-US" w:eastAsia="zh-CN" w:bidi="ar-SA"/>
        </w:rPr>
        <w:t xml:space="preserve">16</w:t>
      </w:r>
      <w:r>
        <w:rPr>
          <w:rFonts w:hint="eastAsia" w:asciiTheme="minorEastAsia" w:hAnsiTheme="minorEastAsia" w:eastAsiaTheme="minorEastAsia" w:cstheme="minorEastAsia"/>
          <w:color w:val="auto"/>
          <w:sz w:val="24"/>
          <w:szCs w:val="24"/>
          <w:highlight w:val="none"/>
          <w:shd w:val="clear" w:color="auto" w:fill="auto"/>
          <w:lang w:val="en-US" w:eastAsia="zh-CN" w:bidi="ar-SA"/>
        </w:rPr>
        <w:t xml:space="preserve">.5协议期间，双方均不得无故</w:t>
      </w:r>
      <w:r>
        <w:rPr>
          <w:rFonts w:hint="eastAsia" w:asciiTheme="minorEastAsia" w:hAnsiTheme="minorEastAsia" w:cstheme="minorEastAsia"/>
          <w:color w:val="auto"/>
          <w:sz w:val="24"/>
          <w:szCs w:val="24"/>
          <w:highlight w:val="none"/>
          <w:shd w:val="clear" w:color="auto" w:fill="auto"/>
          <w:lang w:val="en-US" w:eastAsia="zh-CN" w:bidi="ar-SA"/>
        </w:rPr>
        <w:t xml:space="preserve">中</w:t>
      </w:r>
      <w:r>
        <w:rPr>
          <w:rFonts w:hint="eastAsia" w:asciiTheme="minorEastAsia" w:hAnsiTheme="minorEastAsia" w:eastAsiaTheme="minorEastAsia" w:cstheme="minorEastAsia"/>
          <w:color w:val="auto"/>
          <w:sz w:val="24"/>
          <w:szCs w:val="24"/>
          <w:highlight w:val="none"/>
          <w:shd w:val="clear" w:color="auto" w:fill="auto"/>
          <w:lang w:val="en-US" w:eastAsia="zh-CN" w:bidi="ar-SA"/>
        </w:rPr>
        <w:t xml:space="preserve">止协议，否则违约方必须向守约方支付包干总额的20%的违约金。未尽事宜，由甲乙双方另行商定签补充协议，补充协议与本协议具有同等法律效应。</w:t>
      </w:r>
      <w:r/>
    </w:p>
    <w:p>
      <w:pPr>
        <w:pStyle w:val="660"/>
        <w:numPr>
          <w:ilvl w:val="0"/>
          <w:numId w:val="0"/>
        </w:numPr>
        <w:jc w:val="both"/>
        <w:spacing w:before="120" w:beforeAutospacing="0" w:after="120" w:afterAutospacing="0"/>
        <w:rPr>
          <w:rFonts w:hint="eastAsia" w:asciiTheme="minorEastAsia" w:hAnsiTheme="minorEastAsia" w:eastAsiaTheme="minorEastAsia" w:cstheme="minorEastAsia"/>
          <w:b/>
          <w:color w:val="auto"/>
          <w:sz w:val="24"/>
          <w:szCs w:val="24"/>
          <w:highlight w:val="none"/>
          <w:shd w:val="clear" w:color="auto" w:fill="auto"/>
          <w:lang w:val="en-US" w:eastAsia="zh-CN"/>
        </w:rPr>
      </w:pPr>
      <w:r>
        <w:rPr>
          <w:rFonts w:hint="eastAsia" w:asciiTheme="minorEastAsia" w:hAnsiTheme="minorEastAsia" w:cstheme="minorEastAsia"/>
          <w:b/>
          <w:color w:val="auto"/>
          <w:sz w:val="24"/>
          <w:szCs w:val="24"/>
          <w:highlight w:val="none"/>
          <w:shd w:val="clear" w:color="auto" w:fill="auto"/>
          <w:lang w:val="en-US" w:eastAsia="zh-CN"/>
        </w:rPr>
        <w:t xml:space="preserve">十七、</w:t>
      </w:r>
      <w:r>
        <w:rPr>
          <w:rFonts w:hint="eastAsia" w:asciiTheme="minorEastAsia" w:hAnsiTheme="minorEastAsia" w:eastAsiaTheme="minorEastAsia" w:cstheme="minorEastAsia"/>
          <w:b/>
          <w:color w:val="auto"/>
          <w:sz w:val="24"/>
          <w:szCs w:val="24"/>
          <w:highlight w:val="none"/>
          <w:shd w:val="clear" w:color="auto" w:fill="auto"/>
          <w:lang w:val="en-US" w:eastAsia="zh-CN"/>
        </w:rPr>
        <w:t xml:space="preserve">安全责任</w:t>
      </w:r>
      <w:r/>
    </w:p>
    <w:p>
      <w:pPr>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bidi="ar-SA"/>
        </w:rPr>
      </w:pPr>
      <w:r>
        <w:rPr>
          <w:rFonts w:hint="eastAsia" w:asciiTheme="minorEastAsia" w:hAnsiTheme="minorEastAsia" w:eastAsiaTheme="minorEastAsia" w:cstheme="minorEastAsia"/>
          <w:color w:val="auto"/>
          <w:sz w:val="24"/>
          <w:szCs w:val="24"/>
          <w:highlight w:val="none"/>
          <w:shd w:val="clear" w:color="auto" w:fill="auto"/>
          <w:lang w:val="en-US" w:eastAsia="zh-CN" w:bidi="ar-SA"/>
        </w:rPr>
        <w:t xml:space="preserve">1</w:t>
      </w:r>
      <w:r>
        <w:rPr>
          <w:rFonts w:hint="eastAsia" w:asciiTheme="minorEastAsia" w:hAnsiTheme="minorEastAsia" w:cstheme="minorEastAsia"/>
          <w:color w:val="auto"/>
          <w:sz w:val="24"/>
          <w:szCs w:val="24"/>
          <w:highlight w:val="none"/>
          <w:shd w:val="clear" w:color="auto" w:fill="auto"/>
          <w:lang w:val="en-US" w:eastAsia="zh-CN" w:bidi="ar-SA"/>
        </w:rPr>
        <w:t xml:space="preserve">7</w:t>
      </w:r>
      <w:r>
        <w:rPr>
          <w:rFonts w:hint="eastAsia" w:asciiTheme="minorEastAsia" w:hAnsiTheme="minorEastAsia" w:eastAsiaTheme="minorEastAsia" w:cstheme="minorEastAsia"/>
          <w:color w:val="auto"/>
          <w:sz w:val="24"/>
          <w:szCs w:val="24"/>
          <w:highlight w:val="none"/>
          <w:shd w:val="clear" w:color="auto" w:fill="auto"/>
          <w:lang w:val="en-US" w:eastAsia="zh-CN" w:bidi="ar-SA"/>
        </w:rPr>
        <w:t xml:space="preserve">.1乙方须搞好内部管理,加强安全生产教育，每月必须进行一次安全教育宣传、会议、检查、建立台账。</w:t>
      </w:r>
      <w:r/>
    </w:p>
    <w:p>
      <w:pPr>
        <w:spacing w:line="520" w:lineRule="exact"/>
        <w:rPr>
          <w:rFonts w:hint="eastAsia" w:ascii="新宋体" w:hAnsi="新宋体" w:eastAsia="新宋体" w:cs="新宋体"/>
          <w:sz w:val="24"/>
          <w:szCs w:val="24"/>
        </w:rPr>
      </w:pPr>
      <w:r>
        <w:rPr>
          <w:rFonts w:hint="eastAsia" w:asciiTheme="minorEastAsia" w:hAnsiTheme="minorEastAsia" w:cstheme="minorEastAsia"/>
          <w:color w:val="auto"/>
          <w:sz w:val="24"/>
          <w:szCs w:val="24"/>
          <w:highlight w:val="none"/>
          <w:shd w:val="clear" w:color="auto" w:fill="auto"/>
          <w:lang w:val="en-US" w:eastAsia="zh-CN" w:bidi="ar-SA"/>
        </w:rPr>
        <w:t xml:space="preserve">17.2</w:t>
      </w:r>
      <w:r>
        <w:rPr>
          <w:rFonts w:hint="eastAsia" w:ascii="新宋体" w:hAnsi="新宋体" w:eastAsia="新宋体" w:cs="新宋体"/>
          <w:sz w:val="24"/>
          <w:szCs w:val="24"/>
        </w:rPr>
        <w:t xml:space="preserve">乙方必须与职工签安全责任书，如出现安全事故，责任由乙方自行（承担）处理。</w:t>
      </w:r>
      <w:r/>
    </w:p>
    <w:p>
      <w:pPr>
        <w:spacing w:line="520" w:lineRule="exact"/>
        <w:rPr>
          <w:rFonts w:hint="default"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17.3</w:t>
      </w:r>
      <w:r>
        <w:rPr>
          <w:rFonts w:hint="eastAsia" w:ascii="新宋体" w:hAnsi="新宋体" w:eastAsia="新宋体" w:cs="新宋体"/>
          <w:sz w:val="24"/>
          <w:szCs w:val="24"/>
        </w:rPr>
        <w:t xml:space="preserve">乙方在服务过程中必须确保安全，如造成各种人身伤害、财产损失或其他事故，均由乙方负责处理和经济赔偿，甲方不承担任何责任。</w:t>
      </w:r>
      <w:r/>
    </w:p>
    <w:p>
      <w:pPr>
        <w:pStyle w:val="660"/>
        <w:jc w:val="both"/>
        <w:spacing w:before="120" w:beforeAutospacing="0" w:after="120" w:afterAutospacing="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b/>
          <w:color w:val="auto"/>
          <w:sz w:val="24"/>
          <w:szCs w:val="24"/>
          <w:highlight w:val="none"/>
          <w:shd w:val="clear" w:color="auto" w:fill="auto"/>
        </w:rPr>
        <w:t xml:space="preserve">十</w:t>
      </w:r>
      <w:r>
        <w:rPr>
          <w:rFonts w:hint="eastAsia" w:asciiTheme="minorEastAsia" w:hAnsiTheme="minorEastAsia" w:cstheme="minorEastAsia"/>
          <w:b/>
          <w:color w:val="auto"/>
          <w:sz w:val="24"/>
          <w:szCs w:val="24"/>
          <w:highlight w:val="none"/>
          <w:shd w:val="clear" w:color="auto" w:fill="auto"/>
          <w:lang w:val="en-US" w:eastAsia="zh-CN"/>
        </w:rPr>
        <w:t xml:space="preserve">八</w:t>
      </w:r>
      <w:r>
        <w:rPr>
          <w:rFonts w:hint="eastAsia" w:asciiTheme="minorEastAsia" w:hAnsiTheme="minorEastAsia" w:eastAsiaTheme="minorEastAsia" w:cstheme="minorEastAsia"/>
          <w:b/>
          <w:color w:val="auto"/>
          <w:sz w:val="24"/>
          <w:szCs w:val="24"/>
          <w:highlight w:val="none"/>
          <w:shd w:val="clear" w:color="auto" w:fill="auto"/>
        </w:rPr>
        <w:t xml:space="preserve">、不可抗力事件处理</w:t>
      </w:r>
      <w:r/>
    </w:p>
    <w:p>
      <w:pPr>
        <w:pStyle w:val="66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1</w:t>
      </w:r>
      <w:r>
        <w:rPr>
          <w:rFonts w:hint="eastAsia" w:asciiTheme="minorEastAsia" w:hAnsiTheme="minorEastAsia" w:cstheme="minorEastAsia"/>
          <w:color w:val="auto"/>
          <w:sz w:val="24"/>
          <w:szCs w:val="24"/>
          <w:highlight w:val="none"/>
          <w:shd w:val="clear" w:color="auto" w:fill="auto"/>
          <w:lang w:val="en-US" w:eastAsia="zh-CN"/>
        </w:rPr>
        <w:t xml:space="preserve">8</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.1 在合同有效期内，任何一方因不可抗力事件导致不能履行合同，则合同履行期可延长，其延长期与不可抗力影响期相同。</w:t>
      </w:r>
      <w:r/>
    </w:p>
    <w:p>
      <w:pPr>
        <w:pStyle w:val="66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1</w:t>
      </w:r>
      <w:r>
        <w:rPr>
          <w:rFonts w:hint="eastAsia" w:asciiTheme="minorEastAsia" w:hAnsiTheme="minorEastAsia" w:cstheme="minorEastAsia"/>
          <w:color w:val="auto"/>
          <w:sz w:val="24"/>
          <w:szCs w:val="24"/>
          <w:highlight w:val="none"/>
          <w:shd w:val="clear" w:color="auto" w:fill="auto"/>
          <w:lang w:val="en-US" w:eastAsia="zh-CN"/>
        </w:rPr>
        <w:t xml:space="preserve">8</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.2 不可抗力事件发生后，应立即通知对方，并寄送有关权威机构出具的证明。</w:t>
      </w:r>
      <w:r/>
    </w:p>
    <w:p>
      <w:pPr>
        <w:pStyle w:val="66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1</w:t>
      </w:r>
      <w:r>
        <w:rPr>
          <w:rFonts w:hint="eastAsia" w:asciiTheme="minorEastAsia" w:hAnsiTheme="minorEastAsia" w:cstheme="minorEastAsia"/>
          <w:color w:val="auto"/>
          <w:sz w:val="24"/>
          <w:szCs w:val="24"/>
          <w:highlight w:val="none"/>
          <w:shd w:val="clear" w:color="auto" w:fill="auto"/>
          <w:lang w:val="en-US" w:eastAsia="zh-CN"/>
        </w:rPr>
        <w:t xml:space="preserve">8</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.3 不可抗力事件延续120天以上，双方应通过友好协商，确定是否继续履行合同。</w:t>
      </w:r>
      <w:r/>
    </w:p>
    <w:p>
      <w:pPr>
        <w:pStyle w:val="660"/>
        <w:jc w:val="both"/>
        <w:spacing w:before="120" w:beforeAutospacing="0" w:after="120" w:afterAutospacing="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b/>
          <w:color w:val="auto"/>
          <w:sz w:val="24"/>
          <w:szCs w:val="24"/>
          <w:highlight w:val="none"/>
          <w:shd w:val="clear" w:color="auto" w:fill="auto"/>
        </w:rPr>
        <w:t xml:space="preserve">十</w:t>
      </w:r>
      <w:r>
        <w:rPr>
          <w:rFonts w:hint="eastAsia" w:asciiTheme="minorEastAsia" w:hAnsiTheme="minorEastAsia" w:cstheme="minorEastAsia"/>
          <w:b/>
          <w:color w:val="auto"/>
          <w:sz w:val="24"/>
          <w:szCs w:val="24"/>
          <w:highlight w:val="none"/>
          <w:shd w:val="clear" w:color="auto" w:fill="auto"/>
          <w:lang w:val="en-US" w:eastAsia="zh-CN"/>
        </w:rPr>
        <w:t xml:space="preserve">九</w:t>
      </w:r>
      <w:r>
        <w:rPr>
          <w:rFonts w:hint="eastAsia" w:asciiTheme="minorEastAsia" w:hAnsiTheme="minorEastAsia" w:eastAsiaTheme="minorEastAsia" w:cstheme="minorEastAsia"/>
          <w:b/>
          <w:color w:val="auto"/>
          <w:sz w:val="24"/>
          <w:szCs w:val="24"/>
          <w:highlight w:val="none"/>
          <w:shd w:val="clear" w:color="auto" w:fill="auto"/>
        </w:rPr>
        <w:t xml:space="preserve">、解决争议的方法</w:t>
      </w:r>
      <w:r/>
    </w:p>
    <w:p>
      <w:pPr>
        <w:pStyle w:val="660"/>
        <w:jc w:val="both"/>
        <w:spacing w:before="120" w:beforeAutospacing="0" w:after="120" w:afterAutospacing="0" w:line="360" w:lineRule="auto"/>
        <w:rPr>
          <w:rFonts w:hint="eastAsia" w:ascii="新宋体" w:hAnsi="新宋体" w:eastAsia="新宋体" w:cs="新宋体"/>
          <w:sz w:val="24"/>
          <w:szCs w:val="24"/>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19.1甲、乙双方应通过友好协商，解决在执行本合同中所发生的或与本合同有关的一切争议，如协商仍得不到解决，任何一方均可依法向项目所在地人民法院起诉。在诉讼过程中，除提交诉讼的争议部分外，合同其余部分继续履行。</w:t>
      </w:r>
      <w:r/>
    </w:p>
    <w:p>
      <w:pPr>
        <w:pStyle w:val="660"/>
        <w:numPr>
          <w:ilvl w:val="0"/>
          <w:numId w:val="0"/>
        </w:numPr>
        <w:jc w:val="both"/>
        <w:spacing w:before="120" w:beforeAutospacing="0" w:after="120" w:afterAutospacing="0"/>
        <w:rPr>
          <w:rFonts w:hint="eastAsia" w:asciiTheme="minorEastAsia" w:hAnsiTheme="minorEastAsia" w:cstheme="minorEastAsia"/>
          <w:b/>
          <w:color w:val="auto"/>
          <w:sz w:val="24"/>
          <w:szCs w:val="24"/>
          <w:highlight w:val="none"/>
          <w:shd w:val="clear" w:color="auto" w:fill="auto"/>
          <w:lang w:eastAsia="zh-CN"/>
        </w:rPr>
      </w:pPr>
      <w:r/>
      <w:bookmarkStart w:id="174" w:name="_Toc479757211"/>
      <w:r/>
      <w:bookmarkStart w:id="175" w:name="_Toc20823346"/>
      <w:r/>
      <w:bookmarkStart w:id="176" w:name="_Toc462564139"/>
      <w:r/>
      <w:bookmarkStart w:id="177" w:name="_Hlt16619350"/>
      <w:r/>
      <w:bookmarkStart w:id="178" w:name="_Toc120614244"/>
      <w:r/>
      <w:bookmarkStart w:id="179" w:name="_Toc16938590"/>
      <w:r/>
      <w:bookmarkStart w:id="180" w:name="_Hlt16619369"/>
      <w:r>
        <w:rPr>
          <w:rFonts w:hint="eastAsia" w:asciiTheme="minorEastAsia" w:hAnsiTheme="minorEastAsia" w:cstheme="minorEastAsia"/>
          <w:b/>
          <w:color w:val="auto"/>
          <w:sz w:val="24"/>
          <w:szCs w:val="24"/>
          <w:highlight w:val="none"/>
          <w:shd w:val="clear" w:color="auto" w:fill="auto"/>
          <w:lang w:val="en-US" w:eastAsia="zh-CN"/>
        </w:rPr>
        <w:t xml:space="preserve">二十、</w:t>
      </w:r>
      <w:r>
        <w:rPr>
          <w:rFonts w:hint="eastAsia" w:asciiTheme="minorEastAsia" w:hAnsiTheme="minorEastAsia" w:eastAsiaTheme="minorEastAsia" w:cstheme="minorEastAsia"/>
          <w:b/>
          <w:color w:val="auto"/>
          <w:sz w:val="24"/>
          <w:szCs w:val="24"/>
          <w:highlight w:val="none"/>
          <w:shd w:val="clear" w:color="auto" w:fill="auto"/>
        </w:rPr>
        <w:t xml:space="preserve">合同生效及其</w:t>
      </w:r>
      <w:r>
        <w:rPr>
          <w:rFonts w:hint="eastAsia" w:asciiTheme="minorEastAsia" w:hAnsiTheme="minorEastAsia" w:cstheme="minorEastAsia"/>
          <w:b/>
          <w:color w:val="auto"/>
          <w:sz w:val="24"/>
          <w:szCs w:val="24"/>
          <w:highlight w:val="none"/>
          <w:shd w:val="clear" w:color="auto" w:fill="auto"/>
          <w:lang w:eastAsia="zh-CN"/>
        </w:rPr>
        <w:t xml:space="preserve">他</w:t>
      </w:r>
      <w:r/>
    </w:p>
    <w:p>
      <w:pPr>
        <w:pStyle w:val="66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cstheme="minorEastAsia"/>
          <w:color w:val="auto"/>
          <w:sz w:val="24"/>
          <w:szCs w:val="24"/>
          <w:highlight w:val="none"/>
          <w:shd w:val="clear" w:color="auto" w:fill="auto"/>
          <w:lang w:val="en-US" w:eastAsia="zh-CN"/>
        </w:rPr>
        <w:t xml:space="preserve">20</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.1协议签订后，乙方要认真履约，必须确保约定区域内达到服务标准和管理要求，甲方对乙方实行三个月的试用期，若试用期内服务质量等未达到合同约定要求的，甲方有权解除合约。</w:t>
      </w:r>
      <w:r/>
    </w:p>
    <w:p>
      <w:pPr>
        <w:pStyle w:val="660"/>
        <w:jc w:val="both"/>
        <w:keepLines w:val="0"/>
        <w:keepNext w:val="0"/>
        <w:pageBreakBefore w:val="0"/>
        <w:spacing w:before="120" w:beforeAutospacing="0" w:after="120" w:afterAutospacing="0" w:line="500" w:lineRule="exact"/>
        <w:widowControl w:val="off"/>
        <w:rPr>
          <w:rFonts w:hint="eastAsia" w:ascii="新宋体" w:hAnsi="新宋体" w:eastAsia="新宋体" w:cs="新宋体"/>
          <w:sz w:val="24"/>
          <w:szCs w:val="24"/>
        </w:rPr>
      </w:pPr>
      <w:r>
        <w:rPr>
          <w:rFonts w:hint="eastAsia" w:asciiTheme="minorEastAsia" w:hAnsiTheme="minorEastAsia" w:cstheme="minorEastAsia"/>
          <w:color w:val="auto"/>
          <w:sz w:val="24"/>
          <w:szCs w:val="24"/>
          <w:highlight w:val="none"/>
          <w:shd w:val="clear" w:color="auto" w:fill="auto"/>
          <w:lang w:val="en-US" w:eastAsia="zh-CN"/>
        </w:rPr>
        <w:t xml:space="preserve">20</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.2</w:t>
      </w:r>
      <w:r>
        <w:rPr>
          <w:rFonts w:hint="eastAsia" w:ascii="新宋体" w:hAnsi="新宋体" w:eastAsia="新宋体" w:cs="新宋体"/>
          <w:sz w:val="24"/>
          <w:szCs w:val="24"/>
        </w:rPr>
        <w:t xml:space="preserve">乙方必须服从甲方的监督考核。</w:t>
      </w:r>
      <w:r/>
    </w:p>
    <w:p>
      <w:pPr>
        <w:pStyle w:val="660"/>
        <w:jc w:val="both"/>
        <w:keepLines w:val="0"/>
        <w:keepNext w:val="0"/>
        <w:pageBreakBefore w:val="0"/>
        <w:spacing w:before="120" w:beforeAutospacing="0" w:after="120" w:afterAutospacing="0" w:line="500" w:lineRule="exact"/>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20.3乙方自行协调解决本项目实施过程中发生的各种矛盾，甲方不承担任何费用和责任；乙方已到项目现场踏勘以充分了解项目位置、情况及任何其他影响承包价的情况，任何因忽视或误解项目情况而导致的索赔申请不被批准。</w:t>
      </w:r>
      <w:r/>
    </w:p>
    <w:p>
      <w:pPr>
        <w:pStyle w:val="660"/>
        <w:jc w:val="both"/>
        <w:keepLines w:val="0"/>
        <w:keepNext w:val="0"/>
        <w:pageBreakBefore w:val="0"/>
        <w:spacing w:before="120" w:beforeAutospacing="0" w:after="120" w:afterAutospacing="0" w:line="500" w:lineRule="exact"/>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20.4</w:t>
      </w:r>
      <w:r>
        <w:rPr>
          <w:rFonts w:hint="eastAsia" w:ascii="新宋体" w:hAnsi="新宋体" w:eastAsia="新宋体" w:cs="新宋体"/>
          <w:sz w:val="24"/>
          <w:szCs w:val="24"/>
        </w:rPr>
        <w:t xml:space="preserve">乙方在服务过程中必须确保安全，如造成各种人身伤害、财产损失或其他事故，均由乙方负责处理和经济赔偿，甲方不承担任何责任。</w:t>
      </w:r>
      <w:r/>
    </w:p>
    <w:p>
      <w:pPr>
        <w:pStyle w:val="66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新宋体" w:hAnsi="新宋体" w:eastAsia="新宋体" w:cs="新宋体"/>
          <w:sz w:val="24"/>
          <w:szCs w:val="24"/>
          <w:lang w:val="en-US" w:eastAsia="zh-CN"/>
        </w:rPr>
        <w:t xml:space="preserve">20.5本合同中的未尽事宜，招标文件中有规定的，按招标文件中的规定处理；没有规定的，双方可协商后进行补充，以书面形式签订补充协议，补充协议与本合同具同等效力，其他的均</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遵照《</w:t>
      </w:r>
      <w:r>
        <w:rPr>
          <w:rFonts w:hint="eastAsia" w:ascii="宋体" w:hAnsi="宋体" w:eastAsia="宋体" w:cs="宋体"/>
          <w:color w:val="ff0000"/>
          <w:highlight w:val="none"/>
          <w:lang w:val="en-US" w:eastAsia="zh-CN"/>
        </w:rPr>
        <w:t xml:space="preserve">中华人民共和国</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民法典》《</w:t>
      </w:r>
      <w:r>
        <w:rPr>
          <w:rFonts w:hint="eastAsia" w:ascii="宋体" w:hAnsi="宋体" w:eastAsia="宋体" w:cs="宋体"/>
          <w:color w:val="ff0000"/>
          <w:highlight w:val="none"/>
          <w:lang w:val="en-US" w:eastAsia="zh-CN"/>
        </w:rPr>
        <w:t xml:space="preserve">中华人民共和国</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政府采购法》有关条文执行。</w:t>
      </w:r>
      <w:r/>
    </w:p>
    <w:p>
      <w:pPr>
        <w:pStyle w:val="660"/>
        <w:jc w:val="both"/>
        <w:keepLines w:val="0"/>
        <w:keepNext w:val="0"/>
        <w:pageBreakBefore w:val="0"/>
        <w:spacing w:before="120" w:beforeAutospacing="0" w:after="120" w:afterAutospacing="0" w:line="500" w:lineRule="exact"/>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20.6</w:t>
      </w:r>
      <w:r>
        <w:rPr>
          <w:rFonts w:hint="eastAsia" w:ascii="新宋体" w:hAnsi="新宋体" w:eastAsia="新宋体" w:cs="新宋体"/>
          <w:sz w:val="24"/>
          <w:szCs w:val="24"/>
        </w:rPr>
        <w:t xml:space="preserve">合同修改：欲对合同条款进行任何改动，均须由甲、乙双方协商一致，并签署书面的合同修改书。若未协商一致并形成书面文件的，则继续履行本合同约定。</w:t>
      </w:r>
      <w:r/>
    </w:p>
    <w:p>
      <w:pPr>
        <w:pStyle w:val="660"/>
        <w:jc w:val="both"/>
        <w:keepLines w:val="0"/>
        <w:keepNext w:val="0"/>
        <w:pageBreakBefore w:val="0"/>
        <w:spacing w:before="120" w:beforeAutospacing="0" w:after="120" w:afterAutospacing="0" w:line="500" w:lineRule="exact"/>
        <w:widowControl w:val="off"/>
        <w:rPr>
          <w:rFonts w:hint="default" w:asciiTheme="minorEastAsia" w:hAnsiTheme="minorEastAsia" w:eastAsiaTheme="minorEastAsia" w:cstheme="minorEastAsia"/>
          <w:color w:val="ff0000"/>
          <w:sz w:val="24"/>
          <w:szCs w:val="24"/>
          <w:highlight w:val="none"/>
          <w:shd w:val="clear" w:color="auto" w:fill="auto"/>
          <w:lang w:val="en-US" w:eastAsia="zh-CN"/>
        </w:rPr>
      </w:pPr>
      <w:r>
        <w:rPr>
          <w:rFonts w:hint="eastAsia" w:ascii="新宋体" w:hAnsi="新宋体" w:eastAsia="新宋体" w:cs="新宋体"/>
          <w:color w:val="ff0000"/>
          <w:sz w:val="24"/>
          <w:szCs w:val="24"/>
          <w:highlight w:val="none"/>
          <w:lang w:val="en-US" w:eastAsia="zh-CN"/>
        </w:rPr>
        <w:t xml:space="preserve">20.7</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合同经双方法定代表人或授权委托代表人签字并加盖单位公章后生效。</w:t>
      </w:r>
      <w:r/>
    </w:p>
    <w:p>
      <w:pPr>
        <w:pStyle w:val="66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cstheme="minorEastAsia"/>
          <w:color w:val="auto"/>
          <w:sz w:val="24"/>
          <w:szCs w:val="24"/>
          <w:highlight w:val="none"/>
          <w:shd w:val="clear" w:color="auto" w:fill="auto"/>
          <w:lang w:val="en-US" w:eastAsia="zh-CN"/>
        </w:rPr>
        <w:t xml:space="preserve">20</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w:t>
      </w:r>
      <w:r>
        <w:rPr>
          <w:rFonts w:hint="eastAsia" w:asciiTheme="minorEastAsia" w:hAnsiTheme="minorEastAsia" w:cstheme="minorEastAsia"/>
          <w:color w:val="auto"/>
          <w:sz w:val="24"/>
          <w:szCs w:val="24"/>
          <w:highlight w:val="none"/>
          <w:shd w:val="clear" w:color="auto" w:fill="auto"/>
          <w:lang w:val="en-US" w:eastAsia="zh-CN"/>
        </w:rPr>
        <w:t xml:space="preserve">8</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 本合同正本一式</w:t>
      </w:r>
      <w:r>
        <w:rPr>
          <w:rFonts w:hint="eastAsia" w:asciiTheme="minorEastAsia" w:hAnsiTheme="minorEastAsia" w:cstheme="minorEastAsia"/>
          <w:color w:val="auto"/>
          <w:sz w:val="24"/>
          <w:szCs w:val="24"/>
          <w:highlight w:val="none"/>
          <w:shd w:val="clear" w:color="auto" w:fill="auto"/>
          <w:lang w:val="en-US" w:eastAsia="zh-CN"/>
        </w:rPr>
        <w:t xml:space="preserve">陆</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份，具有同等法律效力，甲方、乙方各执</w:t>
      </w:r>
      <w:r>
        <w:rPr>
          <w:rFonts w:hint="eastAsia" w:asciiTheme="minorEastAsia" w:hAnsiTheme="minorEastAsia" w:cstheme="minorEastAsia"/>
          <w:color w:val="auto"/>
          <w:sz w:val="24"/>
          <w:szCs w:val="24"/>
          <w:highlight w:val="none"/>
          <w:shd w:val="clear" w:color="auto" w:fill="auto"/>
          <w:lang w:val="en-US" w:eastAsia="zh-CN"/>
        </w:rPr>
        <w:t xml:space="preserve">贰</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份</w:t>
      </w:r>
      <w:r>
        <w:rPr>
          <w:rFonts w:hint="eastAsia" w:asciiTheme="minorEastAsia" w:hAnsiTheme="minorEastAsia" w:cstheme="minorEastAsia"/>
          <w:color w:val="auto"/>
          <w:sz w:val="24"/>
          <w:szCs w:val="24"/>
          <w:highlight w:val="none"/>
          <w:shd w:val="clear" w:color="auto" w:fill="auto"/>
          <w:lang w:val="en-US" w:eastAsia="zh-CN"/>
        </w:rPr>
        <w:t xml:space="preserve">，存档贰</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份。</w:t>
      </w:r>
      <w:r/>
    </w:p>
    <w:p>
      <w:pPr>
        <w:pStyle w:val="660"/>
        <w:ind w:left="480" w:hanging="480"/>
        <w:jc w:val="both"/>
        <w:spacing w:before="120" w:beforeAutospacing="0" w:after="120" w:afterAutospacing="0" w:line="0" w:lineRule="atLeast"/>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  甲方：                  乙方： </w:t>
      </w:r>
      <w:r/>
    </w:p>
    <w:p>
      <w:pPr>
        <w:pStyle w:val="660"/>
        <w:ind w:left="480" w:hanging="480"/>
        <w:jc w:val="both"/>
        <w:spacing w:before="120" w:beforeAutospacing="0" w:after="120" w:afterAutospacing="0" w:line="0" w:lineRule="atLeast"/>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  地址：                  地址： </w:t>
      </w:r>
      <w:r/>
    </w:p>
    <w:p>
      <w:pPr>
        <w:pStyle w:val="660"/>
        <w:ind w:left="480" w:hanging="480"/>
        <w:jc w:val="both"/>
        <w:spacing w:before="120" w:beforeAutospacing="0" w:after="120" w:afterAutospacing="0" w:line="0" w:lineRule="atLeast"/>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  法定代表人或授权代表：        </w:t>
      </w:r>
      <w:r>
        <w:rPr>
          <w:rFonts w:hint="eastAsia"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法定代表人或授权代表：</w:t>
      </w:r>
      <w:r/>
    </w:p>
    <w:p>
      <w:pPr>
        <w:pStyle w:val="660"/>
        <w:ind w:left="482" w:hanging="64"/>
        <w:jc w:val="both"/>
        <w:spacing w:before="120" w:beforeAutospacing="0" w:after="120" w:afterAutospacing="0" w:line="0" w:lineRule="atLeast"/>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联系电话：     </w:t>
      </w:r>
      <w:r>
        <w:rPr>
          <w:rFonts w:hint="eastAsia"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          </w:t>
      </w:r>
      <w:r>
        <w:rPr>
          <w:rFonts w:hint="eastAsia"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联系电话：          </w:t>
      </w:r>
      <w:r/>
    </w:p>
    <w:p>
      <w:pPr>
        <w:pStyle w:val="660"/>
        <w:ind w:left="479" w:firstLine="0"/>
        <w:jc w:val="both"/>
        <w:spacing w:beforeAutospacing="0" w:afterAutospacing="0" w:line="0" w:lineRule="atLeast"/>
        <w:rPr>
          <w:rFonts w:hint="eastAsia" w:ascii="黑体" w:hAnsi="宋体" w:eastAsia="黑体" w:cs="黑体"/>
          <w:color w:val="auto"/>
          <w:sz w:val="44"/>
          <w:szCs w:val="44"/>
          <w:highlight w:val="none"/>
        </w:rPr>
      </w:pPr>
      <w:r>
        <w:rPr>
          <w:rFonts w:hint="eastAsia" w:asciiTheme="minorEastAsia" w:hAnsiTheme="minorEastAsia" w:eastAsiaTheme="minorEastAsia" w:cstheme="minorEastAsia"/>
          <w:color w:val="auto"/>
          <w:sz w:val="24"/>
          <w:szCs w:val="24"/>
          <w:highlight w:val="none"/>
          <w:shd w:val="clear" w:color="auto" w:fill="auto"/>
        </w:rPr>
        <w:t xml:space="preserve">                                    </w:t>
      </w:r>
      <w:r>
        <w:rPr>
          <w:rFonts w:hint="eastAsia"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签订日期：      年    月   日</w:t>
      </w:r>
      <w:r/>
    </w:p>
    <w:p>
      <w:pPr>
        <w:pStyle w:val="660"/>
        <w:jc w:val="center"/>
        <w:spacing w:before="120" w:beforeAutospacing="0" w:after="120" w:afterAutospacing="0" w:line="0" w:lineRule="atLeast"/>
        <w:rPr>
          <w:color w:val="auto"/>
          <w:highlight w:val="none"/>
        </w:rPr>
      </w:pPr>
      <w:r>
        <w:rPr>
          <w:rFonts w:hint="eastAsia" w:ascii="黑体" w:hAnsi="宋体" w:eastAsia="黑体" w:cs="黑体"/>
          <w:color w:val="auto"/>
          <w:sz w:val="44"/>
          <w:szCs w:val="44"/>
          <w:highlight w:val="none"/>
        </w:rPr>
        <w:t xml:space="preserve"> 第</w:t>
      </w:r>
      <w:bookmarkEnd w:id="174"/>
      <w:r>
        <w:rPr>
          <w:rFonts w:hint="eastAsia" w:ascii="黑体" w:hAnsi="宋体" w:eastAsia="黑体" w:cs="黑体"/>
          <w:color w:val="auto"/>
          <w:sz w:val="44"/>
          <w:szCs w:val="44"/>
          <w:highlight w:val="none"/>
        </w:rPr>
        <w:t xml:space="preserve">四章 采购需求</w:t>
      </w:r>
      <w:bookmarkEnd w:id="175"/>
      <w:r/>
      <w:bookmarkEnd w:id="176"/>
      <w:r/>
      <w:bookmarkEnd w:id="177"/>
      <w:r/>
      <w:bookmarkEnd w:id="178"/>
      <w:r/>
      <w:bookmarkEnd w:id="179"/>
      <w:r/>
      <w:r/>
    </w:p>
    <w:p>
      <w:pPr>
        <w:pStyle w:val="660"/>
        <w:jc w:val="both"/>
        <w:spacing w:before="120" w:beforeAutospacing="0" w:after="12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项目属性：服务类项目</w:t>
      </w:r>
      <w:r/>
    </w:p>
    <w:p>
      <w:pPr>
        <w:pStyle w:val="660"/>
        <w:numPr>
          <w:ilvl w:val="0"/>
          <w:numId w:val="0"/>
        </w:numPr>
        <w:jc w:val="both"/>
        <w:keepLines w:val="0"/>
        <w:keepNext w:val="0"/>
        <w:pageBreakBefore w:val="0"/>
        <w:spacing w:before="120" w:beforeAutospacing="0" w:after="120" w:afterAutospacing="0" w:line="500" w:lineRule="exact"/>
        <w:widowControl w:val="off"/>
        <w:rPr>
          <w:rFonts w:hint="eastAsia" w:ascii="新宋体" w:hAnsi="新宋体" w:eastAsia="新宋体" w:cs="新宋体"/>
          <w:b/>
          <w:bCs/>
          <w:color w:val="000000"/>
          <w:sz w:val="24"/>
          <w:szCs w:val="24"/>
          <w:lang w:val="en-US" w:eastAsia="zh-CN"/>
        </w:rPr>
      </w:pPr>
      <w:r>
        <w:rPr>
          <w:rFonts w:hint="eastAsia" w:ascii="新宋体" w:hAnsi="新宋体" w:eastAsia="新宋体" w:cs="新宋体"/>
          <w:b/>
          <w:bCs/>
          <w:color w:val="000000"/>
          <w:sz w:val="24"/>
          <w:szCs w:val="24"/>
          <w:lang w:val="en-US" w:eastAsia="zh-CN"/>
        </w:rPr>
        <w:t xml:space="preserve">一、项目概况</w:t>
      </w:r>
      <w:r/>
    </w:p>
    <w:p>
      <w:pPr>
        <w:pStyle w:val="660"/>
        <w:numPr>
          <w:ilvl w:val="0"/>
          <w:numId w:val="0"/>
        </w:numPr>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xml:space="preserve">盐城市亭湖区市场监督管理局机关大楼物业服务项目主要为盐城市亭湖区市场监管局机关大楼的安保服务、卫生保洁、水电维修、消防巡查服务、院内绿化养护等</w:t>
      </w:r>
      <w:r>
        <w:rPr>
          <w:rFonts w:hint="eastAsia" w:ascii="宋体" w:hAnsi="宋体" w:eastAsia="宋体" w:cs="宋体"/>
          <w:color w:val="auto"/>
          <w:sz w:val="24"/>
          <w:szCs w:val="24"/>
          <w:highlight w:val="none"/>
          <w:shd w:val="clear" w:color="auto" w:fill="auto"/>
          <w:lang w:val="en-US" w:eastAsia="zh-CN"/>
        </w:rPr>
        <w:t xml:space="preserve">工作，</w:t>
      </w:r>
      <w:r>
        <w:rPr>
          <w:rFonts w:hint="eastAsia" w:ascii="宋体" w:hAnsi="宋体" w:eastAsia="宋体" w:cs="宋体"/>
          <w:color w:val="auto"/>
          <w:sz w:val="24"/>
          <w:szCs w:val="24"/>
          <w:highlight w:val="none"/>
          <w:lang w:val="en-US" w:eastAsia="zh-CN"/>
        </w:rPr>
        <w:t xml:space="preserve">配备服务人员计6人，保安2人（需值夜班），保洁3人，水电工1人</w:t>
      </w:r>
      <w:r>
        <w:rPr>
          <w:rFonts w:hint="eastAsia" w:ascii="宋体" w:hAnsi="宋体" w:eastAsia="宋体" w:cs="宋体"/>
          <w:color w:val="auto"/>
          <w:sz w:val="24"/>
          <w:szCs w:val="24"/>
          <w:highlight w:val="none"/>
          <w:shd w:val="clear" w:color="auto" w:fill="auto"/>
        </w:rPr>
        <w:t xml:space="preserve">。详细内容见本</w:t>
      </w:r>
      <w:r>
        <w:rPr>
          <w:rFonts w:hint="eastAsia" w:ascii="宋体" w:hAnsi="宋体" w:eastAsia="宋体" w:cs="宋体"/>
          <w:color w:val="auto"/>
          <w:sz w:val="24"/>
          <w:szCs w:val="24"/>
          <w:highlight w:val="none"/>
          <w:shd w:val="clear" w:color="auto" w:fill="auto"/>
          <w:lang w:val="en-US" w:eastAsia="zh-CN"/>
        </w:rPr>
        <w:t xml:space="preserve">章采购内容。</w:t>
      </w:r>
      <w:r/>
    </w:p>
    <w:p>
      <w:pPr>
        <w:pStyle w:val="660"/>
        <w:numPr>
          <w:ilvl w:val="0"/>
          <w:numId w:val="0"/>
        </w:numPr>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1.预算金额：36万元。</w:t>
      </w:r>
      <w:r/>
    </w:p>
    <w:p>
      <w:pPr>
        <w:pStyle w:val="660"/>
        <w:ind w:firstLine="482"/>
        <w:jc w:val="both"/>
        <w:keepLines w:val="0"/>
        <w:keepNext w:val="0"/>
        <w:pageBreakBefore w:val="0"/>
        <w:spacing w:beforeAutospacing="0" w:afterAutospacing="0" w:line="500" w:lineRule="exact"/>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auto"/>
        </w:rPr>
        <w:t xml:space="preserve">最高限价：</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36万元/年</w:t>
      </w:r>
      <w:r>
        <w:rPr>
          <w:rFonts w:hint="eastAsia" w:ascii="宋体" w:hAnsi="宋体" w:eastAsia="宋体" w:cs="宋体"/>
          <w:color w:val="auto"/>
          <w:sz w:val="24"/>
          <w:szCs w:val="24"/>
          <w:highlight w:val="none"/>
          <w:lang w:val="en-US" w:eastAsia="zh-CN"/>
        </w:rPr>
        <w:t xml:space="preserve">，投标报价高于最高限价的，采购人将不予接受，视为无效标书。</w:t>
      </w:r>
      <w:r/>
    </w:p>
    <w:p>
      <w:pPr>
        <w:pStyle w:val="660"/>
        <w:numPr>
          <w:ilvl w:val="0"/>
          <w:numId w:val="0"/>
        </w:numPr>
        <w:ind w:firstLine="480"/>
        <w:jc w:val="both"/>
        <w:keepLines w:val="0"/>
        <w:keepNext w:val="0"/>
        <w:pageBreakBefore w:val="0"/>
        <w:spacing w:before="120" w:beforeAutospacing="0" w:after="120" w:afterAutospacing="0" w:line="500" w:lineRule="exact"/>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质量要求：满足采购文件要求</w:t>
      </w:r>
      <w:r>
        <w:rPr>
          <w:rFonts w:hint="eastAsia" w:ascii="宋体" w:hAnsi="宋体" w:eastAsia="宋体" w:cs="宋体"/>
          <w:color w:val="auto"/>
          <w:sz w:val="24"/>
          <w:szCs w:val="24"/>
          <w:highlight w:val="none"/>
          <w:shd w:val="clear" w:color="auto" w:fill="auto"/>
        </w:rPr>
        <w:t xml:space="preserve">的管理标准</w:t>
      </w:r>
      <w:r>
        <w:rPr>
          <w:rFonts w:hint="eastAsia" w:ascii="宋体" w:hAnsi="宋体" w:eastAsia="宋体" w:cs="宋体"/>
          <w:color w:val="auto"/>
          <w:sz w:val="24"/>
          <w:szCs w:val="24"/>
          <w:highlight w:val="none"/>
          <w:shd w:val="clear" w:color="auto" w:fill="auto"/>
          <w:lang w:eastAsia="zh-CN"/>
        </w:rPr>
        <w:t xml:space="preserve">。</w:t>
      </w:r>
      <w:r/>
    </w:p>
    <w:p>
      <w:pPr>
        <w:pStyle w:val="660"/>
        <w:ind w:firstLine="482"/>
        <w:jc w:val="both"/>
        <w:keepLines w:val="0"/>
        <w:keepNext w:val="0"/>
        <w:pageBreakBefore w:val="0"/>
        <w:spacing w:beforeAutospacing="0" w:afterAutospacing="0" w:line="500" w:lineRule="exact"/>
        <w:widowControl w:val="off"/>
        <w:rPr>
          <w:rFonts w:hint="default"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w:t>
      </w:r>
      <w:r>
        <w:rPr>
          <w:rFonts w:hint="eastAsia" w:ascii="宋体" w:hAnsi="宋体" w:eastAsia="宋体" w:cs="宋体"/>
          <w:i w:val="0"/>
          <w:iCs w:val="0"/>
          <w:caps w:val="0"/>
          <w:color w:val="auto"/>
          <w:spacing w:val="0"/>
          <w:sz w:val="24"/>
          <w:szCs w:val="24"/>
          <w:highlight w:val="none"/>
          <w:shd w:val="clear" w:color="auto" w:fill="auto"/>
        </w:rPr>
        <w:t xml:space="preserve">合同履行期限：</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1年。</w:t>
      </w:r>
      <w:r/>
    </w:p>
    <w:p>
      <w:pPr>
        <w:pStyle w:val="660"/>
        <w:numPr>
          <w:ilvl w:val="0"/>
          <w:numId w:val="0"/>
        </w:numPr>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5.本项目不接受联合体参与招标</w:t>
      </w:r>
      <w:r>
        <w:rPr>
          <w:rFonts w:hint="eastAsia" w:ascii="宋体" w:hAnsi="宋体" w:eastAsia="宋体" w:cs="宋体"/>
          <w:color w:val="auto"/>
          <w:sz w:val="24"/>
          <w:szCs w:val="24"/>
          <w:highlight w:val="none"/>
          <w:shd w:val="clear" w:color="auto" w:fill="auto"/>
        </w:rPr>
        <w:t xml:space="preserve">。</w:t>
      </w:r>
      <w:r/>
    </w:p>
    <w:p>
      <w:pPr>
        <w:pStyle w:val="660"/>
        <w:numPr>
          <w:ilvl w:val="0"/>
          <w:numId w:val="0"/>
        </w:numPr>
        <w:jc w:val="both"/>
        <w:keepLines w:val="0"/>
        <w:keepNext w:val="0"/>
        <w:pageBreakBefore w:val="0"/>
        <w:spacing w:before="120" w:beforeAutospacing="0" w:after="120" w:afterAutospacing="0" w:line="500" w:lineRule="exact"/>
        <w:widowControl w:val="off"/>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lang w:val="en-US" w:eastAsia="zh-CN"/>
        </w:rPr>
        <w:t xml:space="preserve">二、具体</w:t>
      </w:r>
      <w:r>
        <w:rPr>
          <w:rFonts w:hint="eastAsia" w:ascii="新宋体" w:hAnsi="新宋体" w:eastAsia="新宋体" w:cs="新宋体"/>
          <w:b/>
          <w:bCs/>
          <w:color w:val="000000"/>
          <w:sz w:val="24"/>
          <w:szCs w:val="24"/>
          <w:lang w:eastAsia="zh-CN"/>
        </w:rPr>
        <w:t xml:space="preserve">人员配置</w:t>
      </w:r>
      <w:r>
        <w:rPr>
          <w:rFonts w:hint="eastAsia" w:ascii="新宋体" w:hAnsi="新宋体" w:eastAsia="新宋体" w:cs="新宋体"/>
          <w:b/>
          <w:bCs/>
          <w:color w:val="000000"/>
          <w:sz w:val="24"/>
          <w:szCs w:val="24"/>
        </w:rPr>
        <w:t xml:space="preserve">表</w:t>
      </w:r>
      <w:r/>
    </w:p>
    <w:tbl>
      <w:tblPr>
        <w:tblStyle w:val="654"/>
        <w:tblW w:w="49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1333"/>
        <w:gridCol w:w="1224"/>
        <w:gridCol w:w="5351"/>
        <w:gridCol w:w="1039"/>
      </w:tblGrid>
      <w:tr>
        <w:trPr>
          <w:jc w:val="center"/>
          <w:trHeight w:val="90"/>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岗位</w:t>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总人数</w:t>
            </w:r>
            <w:r/>
          </w:p>
        </w:tc>
        <w:tc>
          <w:tcPr>
            <w:tcBorders>
              <w:top w:val="single" w:color="auto" w:sz="4" w:space="0"/>
              <w:left w:val="single" w:color="auto" w:sz="4" w:space="0"/>
              <w:bottom w:val="single" w:color="auto" w:sz="4" w:space="0"/>
              <w:right w:val="single" w:color="auto" w:sz="4" w:space="0"/>
            </w:tcBorders>
            <w:tcW w:w="2745" w:type="pct"/>
            <w:vAlign w:val="center"/>
            <w:textDirection w:val="lrTb"/>
            <w:noWrap w:val="false"/>
          </w:tcPr>
          <w:p>
            <w:pPr>
              <w:jc w:val="cente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岗位要求</w:t>
            </w:r>
            <w:r/>
          </w:p>
        </w:tc>
        <w:tc>
          <w:tcPr>
            <w:tcBorders>
              <w:top w:val="single" w:color="auto" w:sz="4" w:space="0"/>
              <w:left w:val="single" w:color="auto" w:sz="4" w:space="0"/>
              <w:bottom w:val="single" w:color="auto" w:sz="4" w:space="0"/>
              <w:right w:val="single" w:color="auto" w:sz="4" w:space="0"/>
            </w:tcBorders>
            <w:tcW w:w="533" w:type="pct"/>
            <w:vAlign w:val="center"/>
            <w:textDirection w:val="lrTb"/>
            <w:noWrap w:val="false"/>
          </w:tcPr>
          <w:p>
            <w:pPr>
              <w:jc w:val="cente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备注</w:t>
            </w:r>
            <w:r/>
          </w:p>
        </w:tc>
      </w:tr>
      <w:tr>
        <w:trPr>
          <w:jc w:val="center"/>
          <w:trHeight w:val="642"/>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保安人员</w:t>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2745" w:type="pct"/>
            <w:vAlign w:val="center"/>
            <w:textDirection w:val="lrTb"/>
            <w:noWrap w:val="false"/>
          </w:tcPr>
          <w:p>
            <w:pPr>
              <w:jc w:val="left"/>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男性，初中及以上文化，年龄60周岁以下</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需值夜班</w:t>
            </w:r>
            <w:r>
              <w:rPr>
                <w:rFonts w:hint="eastAsia" w:ascii="宋体" w:hAnsi="宋体" w:eastAsia="宋体" w:cs="宋体"/>
                <w:bCs/>
                <w:color w:val="000000"/>
                <w:sz w:val="24"/>
                <w:szCs w:val="24"/>
              </w:rPr>
              <w:t xml:space="preserve">。</w:t>
            </w:r>
            <w:r/>
          </w:p>
        </w:tc>
        <w:tc>
          <w:tcPr>
            <w:tcBorders>
              <w:top w:val="single" w:color="auto" w:sz="4" w:space="0"/>
              <w:left w:val="single" w:color="auto" w:sz="4" w:space="0"/>
              <w:bottom w:val="single" w:color="auto" w:sz="4" w:space="0"/>
              <w:right w:val="single" w:color="auto" w:sz="4" w:space="0"/>
            </w:tcBorders>
            <w:tcW w:w="533" w:type="pct"/>
            <w:vAlign w:val="center"/>
            <w:textDirection w:val="lrTb"/>
            <w:noWrap w:val="false"/>
          </w:tcPr>
          <w:p>
            <w:pPr>
              <w:jc w:val="left"/>
              <w:spacing w:line="400" w:lineRule="exact"/>
              <w:rPr>
                <w:rFonts w:hint="eastAsia" w:ascii="宋体" w:hAnsi="宋体" w:eastAsia="宋体" w:cs="宋体"/>
                <w:bCs/>
                <w:spacing w:val="10"/>
                <w:sz w:val="24"/>
                <w:szCs w:val="24"/>
              </w:rPr>
            </w:pPr>
            <w:r>
              <w:rPr>
                <w:rFonts w:hint="eastAsia" w:ascii="宋体" w:hAnsi="宋体" w:eastAsia="宋体" w:cs="宋体"/>
                <w:bCs/>
                <w:spacing w:val="10"/>
                <w:sz w:val="24"/>
                <w:szCs w:val="24"/>
              </w:rPr>
            </w:r>
            <w:r/>
          </w:p>
        </w:tc>
      </w:tr>
      <w:tr>
        <w:trPr>
          <w:jc w:val="center"/>
          <w:trHeight w:val="588"/>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4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保洁</w:t>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2745" w:type="pct"/>
            <w:vAlign w:val="center"/>
            <w:textDirection w:val="lrTb"/>
            <w:noWrap w:val="false"/>
          </w:tcPr>
          <w:p>
            <w:pPr>
              <w:jc w:val="left"/>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初中及以上文化，年龄</w:t>
            </w:r>
            <w:r>
              <w:rPr>
                <w:rFonts w:hint="eastAsia" w:ascii="宋体" w:hAnsi="宋体" w:eastAsia="宋体" w:cs="宋体"/>
                <w:bCs/>
                <w:color w:val="000000"/>
                <w:sz w:val="24"/>
                <w:szCs w:val="24"/>
                <w:lang w:val="en-US" w:eastAsia="zh-CN"/>
              </w:rPr>
              <w:t xml:space="preserve">需55</w:t>
            </w:r>
            <w:r>
              <w:rPr>
                <w:rFonts w:hint="eastAsia" w:ascii="宋体" w:hAnsi="宋体" w:eastAsia="宋体" w:cs="宋体"/>
                <w:bCs/>
                <w:color w:val="000000"/>
                <w:sz w:val="24"/>
                <w:szCs w:val="24"/>
              </w:rPr>
              <w:t xml:space="preserve">周岁以下。</w:t>
            </w:r>
            <w:r/>
          </w:p>
        </w:tc>
        <w:tc>
          <w:tcPr>
            <w:tcBorders>
              <w:top w:val="single" w:color="auto" w:sz="4" w:space="0"/>
              <w:left w:val="single" w:color="auto" w:sz="4" w:space="0"/>
              <w:bottom w:val="single" w:color="auto" w:sz="4" w:space="0"/>
              <w:right w:val="single" w:color="auto" w:sz="4" w:space="0"/>
            </w:tcBorders>
            <w:tcW w:w="533" w:type="pct"/>
            <w:vAlign w:val="center"/>
            <w:textDirection w:val="lrTb"/>
            <w:noWrap w:val="false"/>
          </w:tcPr>
          <w:p>
            <w:pPr>
              <w:jc w:val="left"/>
              <w:spacing w:line="400" w:lineRule="exact"/>
              <w:rPr>
                <w:rFonts w:hint="eastAsia" w:ascii="宋体" w:hAnsi="宋体" w:eastAsia="宋体" w:cs="宋体"/>
                <w:bCs/>
                <w:spacing w:val="10"/>
                <w:sz w:val="24"/>
                <w:szCs w:val="24"/>
              </w:rPr>
            </w:pPr>
            <w:r>
              <w:rPr>
                <w:rFonts w:hint="eastAsia" w:ascii="宋体" w:hAnsi="宋体" w:eastAsia="宋体" w:cs="宋体"/>
                <w:bCs/>
                <w:spacing w:val="10"/>
                <w:sz w:val="24"/>
                <w:szCs w:val="24"/>
              </w:rPr>
            </w:r>
            <w:r/>
          </w:p>
        </w:tc>
      </w:tr>
      <w:tr>
        <w:trPr>
          <w:jc w:val="center"/>
          <w:trHeight w:val="655"/>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水电工</w:t>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745" w:type="pct"/>
            <w:vAlign w:val="center"/>
            <w:textDirection w:val="lrTb"/>
            <w:noWrap w:val="false"/>
          </w:tcPr>
          <w:p>
            <w:pPr>
              <w:jc w:val="left"/>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男性，初中及以上文化，</w:t>
            </w:r>
            <w:r>
              <w:rPr>
                <w:rFonts w:hint="eastAsia" w:ascii="宋体" w:hAnsi="宋体" w:eastAsia="宋体" w:cs="宋体"/>
                <w:b/>
                <w:bCs/>
                <w:i/>
                <w:color w:val="auto"/>
                <w:sz w:val="24"/>
                <w:szCs w:val="24"/>
                <w:highlight w:val="none"/>
                <w:u w:val="single"/>
                <w:lang w:val="en-US" w:eastAsia="zh-CN" w:bidi="ar-SA"/>
              </w:rPr>
              <w:t xml:space="preserve">投标时需提供电工证</w:t>
            </w:r>
            <w:r>
              <w:rPr>
                <w:rFonts w:hint="eastAsia" w:ascii="宋体" w:hAnsi="宋体" w:eastAsia="宋体" w:cs="宋体"/>
                <w:bCs/>
                <w:color w:val="000000"/>
                <w:sz w:val="24"/>
                <w:szCs w:val="24"/>
              </w:rPr>
              <w:t xml:space="preserve">。</w:t>
            </w:r>
            <w:r/>
          </w:p>
        </w:tc>
        <w:tc>
          <w:tcPr>
            <w:tcBorders>
              <w:top w:val="single" w:color="auto" w:sz="4" w:space="0"/>
              <w:left w:val="single" w:color="auto" w:sz="4" w:space="0"/>
              <w:bottom w:val="single" w:color="auto" w:sz="4" w:space="0"/>
              <w:right w:val="single" w:color="auto" w:sz="4" w:space="0"/>
            </w:tcBorders>
            <w:tcW w:w="533" w:type="pct"/>
            <w:vAlign w:val="center"/>
            <w:textDirection w:val="lrTb"/>
            <w:noWrap w:val="false"/>
          </w:tcPr>
          <w:p>
            <w:pPr>
              <w:jc w:val="left"/>
              <w:spacing w:line="400" w:lineRule="exact"/>
              <w:rPr>
                <w:rFonts w:hint="eastAsia" w:ascii="宋体" w:hAnsi="宋体" w:eastAsia="宋体" w:cs="宋体"/>
                <w:bCs/>
                <w:spacing w:val="10"/>
                <w:sz w:val="24"/>
                <w:szCs w:val="24"/>
              </w:rPr>
            </w:pPr>
            <w:r>
              <w:rPr>
                <w:rFonts w:hint="eastAsia" w:ascii="宋体" w:hAnsi="宋体" w:eastAsia="宋体" w:cs="宋体"/>
                <w:bCs/>
                <w:spacing w:val="10"/>
                <w:sz w:val="24"/>
                <w:szCs w:val="24"/>
              </w:rPr>
            </w:r>
            <w:r/>
          </w:p>
        </w:tc>
      </w:tr>
      <w:tr>
        <w:trPr>
          <w:jc w:val="center"/>
          <w:trHeight w:val="896"/>
        </w:trPr>
        <w:tc>
          <w:tcPr>
            <w:gridSpan w:val="2"/>
            <w:tcBorders>
              <w:top w:val="single" w:color="auto" w:sz="4" w:space="0"/>
              <w:left w:val="single" w:color="auto" w:sz="4" w:space="0"/>
              <w:bottom w:val="single" w:color="auto" w:sz="4" w:space="0"/>
              <w:right w:val="single" w:color="auto" w:sz="4" w:space="0"/>
            </w:tcBorders>
            <w:tcW w:w="1093" w:type="pct"/>
            <w:vAlign w:val="center"/>
            <w:textDirection w:val="lrTb"/>
            <w:noWrap w:val="false"/>
          </w:tcPr>
          <w:p>
            <w:pPr>
              <w:jc w:val="cente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合计</w:t>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w:t>
            </w:r>
            <w:r/>
          </w:p>
        </w:tc>
        <w:tc>
          <w:tcPr>
            <w:gridSpan w:val="2"/>
            <w:tcBorders>
              <w:top w:val="single" w:color="auto" w:sz="4" w:space="0"/>
              <w:left w:val="single" w:color="auto" w:sz="4" w:space="0"/>
              <w:bottom w:val="single" w:color="auto" w:sz="4" w:space="0"/>
              <w:right w:val="single" w:color="auto" w:sz="4" w:space="0"/>
            </w:tcBorders>
            <w:tcW w:w="3278" w:type="pct"/>
            <w:vAlign w:val="center"/>
            <w:textDirection w:val="lrTb"/>
            <w:noWrap w:val="false"/>
          </w:tcPr>
          <w:p>
            <w:pPr>
              <w:jc w:val="left"/>
              <w:spacing w:line="400" w:lineRule="exact"/>
              <w:rPr>
                <w:rFonts w:hint="eastAsia" w:ascii="宋体" w:hAnsi="宋体" w:eastAsia="宋体" w:cs="宋体"/>
                <w:bCs/>
                <w:spacing w:val="10"/>
                <w:sz w:val="24"/>
                <w:szCs w:val="24"/>
              </w:rPr>
            </w:pPr>
            <w:r>
              <w:rPr>
                <w:rFonts w:hint="eastAsia" w:ascii="宋体" w:hAnsi="宋体" w:eastAsia="宋体" w:cs="宋体"/>
                <w:bCs/>
                <w:color w:val="000000"/>
                <w:sz w:val="24"/>
                <w:szCs w:val="24"/>
              </w:rPr>
              <w:t xml:space="preserve">供应商可根据实际情况相应的增加相关人员，费用不做调整，服务应需满足采购人的要求。</w:t>
            </w:r>
            <w:r/>
          </w:p>
        </w:tc>
      </w:tr>
    </w:tbl>
    <w:p>
      <w:pPr>
        <w:pStyle w:val="66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ind w:left="0" w:firstLine="480"/>
        <w:keepLines w:val="0"/>
        <w:keepNext w:val="0"/>
        <w:pageBreakBefore w:val="0"/>
        <w:spacing w:line="500" w:lineRule="exact"/>
        <w:rPr>
          <w:rStyle w:val="672"/>
          <w:rFonts w:ascii="宋体" w:hAnsi="宋体" w:eastAsia="宋体" w:cs="仿宋"/>
          <w:b/>
          <w:bCs/>
          <w:sz w:val="24"/>
        </w:rPr>
      </w:pPr>
      <w:r>
        <w:rPr>
          <w:color w:val="auto"/>
          <w:highlight w:val="none"/>
          <w:shd w:val="clear" w:color="auto" w:fill="auto"/>
        </w:rPr>
        <w:t xml:space="preserve"> </w:t>
      </w:r>
      <w:r>
        <w:rPr>
          <w:rStyle w:val="672"/>
          <w:rFonts w:hint="eastAsia" w:ascii="宋体" w:hAnsi="宋体" w:eastAsia="宋体" w:cs="仿宋"/>
          <w:b/>
          <w:bCs/>
          <w:sz w:val="24"/>
          <w:lang w:val="en-US" w:eastAsia="zh-CN"/>
        </w:rPr>
        <w:t xml:space="preserve">1、</w:t>
      </w:r>
      <w:r>
        <w:rPr>
          <w:rStyle w:val="672"/>
          <w:rFonts w:hint="eastAsia" w:ascii="宋体" w:hAnsi="宋体" w:eastAsia="宋体" w:cs="仿宋"/>
          <w:b/>
          <w:bCs/>
          <w:sz w:val="24"/>
        </w:rPr>
        <w:t xml:space="preserve">人员基本要求</w:t>
      </w:r>
      <w:r/>
    </w:p>
    <w:p>
      <w:pPr>
        <w:ind w:left="0" w:firstLine="480"/>
        <w:keepLines w:val="0"/>
        <w:keepNext w:val="0"/>
        <w:pageBreakBefore w:val="0"/>
        <w:spacing w:line="500" w:lineRule="exact"/>
        <w:rPr>
          <w:rFonts w:ascii="宋体" w:hAnsi="宋体" w:eastAsia="宋体" w:cs="仿宋"/>
          <w:color w:val="333333"/>
          <w:sz w:val="24"/>
          <w:shd w:val="clear" w:color="auto" w:fill="ffffff"/>
        </w:rPr>
      </w:pPr>
      <w:r>
        <w:rPr>
          <w:rStyle w:val="672"/>
          <w:rFonts w:hint="eastAsia" w:ascii="宋体" w:hAnsi="宋体" w:eastAsia="宋体" w:cs="仿宋"/>
          <w:sz w:val="24"/>
          <w:lang w:val="en-US" w:eastAsia="zh-CN"/>
        </w:rPr>
        <w:t xml:space="preserve">1</w:t>
      </w:r>
      <w:r>
        <w:rPr>
          <w:rStyle w:val="672"/>
          <w:rFonts w:hint="eastAsia" w:ascii="宋体" w:hAnsi="宋体" w:eastAsia="宋体" w:cs="仿宋"/>
          <w:sz w:val="24"/>
        </w:rPr>
        <w:t xml:space="preserve">.1</w:t>
      </w:r>
      <w:r>
        <w:rPr>
          <w:rFonts w:hint="eastAsia" w:ascii="宋体" w:hAnsi="宋体" w:eastAsia="宋体" w:cs="仿宋"/>
          <w:color w:val="333333"/>
          <w:sz w:val="24"/>
          <w:shd w:val="clear" w:color="auto" w:fill="ffffff"/>
        </w:rPr>
        <w:t xml:space="preserve">有吃苦耐劳精神，责任心强。服从</w:t>
      </w:r>
      <w:r>
        <w:rPr>
          <w:rFonts w:hint="eastAsia" w:ascii="宋体" w:hAnsi="宋体" w:eastAsia="宋体" w:cs="仿宋"/>
          <w:color w:val="333333"/>
          <w:sz w:val="24"/>
          <w:shd w:val="clear" w:color="auto" w:fill="ffffff"/>
          <w:lang w:val="en-US" w:eastAsia="zh-CN"/>
        </w:rPr>
        <w:t xml:space="preserve">盐城市亭湖区市场监督管理局</w:t>
      </w:r>
      <w:r>
        <w:rPr>
          <w:rFonts w:hint="eastAsia" w:ascii="宋体" w:hAnsi="宋体" w:eastAsia="宋体" w:cs="仿宋"/>
          <w:color w:val="333333"/>
          <w:sz w:val="24"/>
          <w:shd w:val="clear" w:color="auto" w:fill="ffffff"/>
        </w:rPr>
        <w:t xml:space="preserve">及</w:t>
      </w:r>
      <w:r>
        <w:rPr>
          <w:rFonts w:ascii="宋体" w:hAnsi="宋体" w:eastAsia="宋体" w:cs="仿宋"/>
          <w:color w:val="333333"/>
          <w:sz w:val="24"/>
          <w:shd w:val="clear" w:color="auto" w:fill="ffffff"/>
        </w:rPr>
        <w:t xml:space="preserve">中标</w:t>
      </w:r>
      <w:r>
        <w:rPr>
          <w:rFonts w:hint="eastAsia" w:ascii="宋体" w:hAnsi="宋体" w:eastAsia="宋体" w:cs="仿宋"/>
          <w:color w:val="333333"/>
          <w:sz w:val="24"/>
          <w:shd w:val="clear" w:color="auto" w:fill="ffffff"/>
        </w:rPr>
        <w:t xml:space="preserve">供应商的双重管理，服从调配。根据各岗位设置配置相应人员，人员应持证上岗，认真履行岗位职责，遵守</w:t>
      </w:r>
      <w:r>
        <w:rPr>
          <w:rFonts w:hint="eastAsia" w:ascii="宋体" w:hAnsi="宋体" w:eastAsia="宋体" w:cs="仿宋"/>
          <w:color w:val="333333"/>
          <w:sz w:val="24"/>
          <w:shd w:val="clear" w:color="auto" w:fill="ffffff"/>
          <w:lang w:val="en-US" w:eastAsia="zh-CN"/>
        </w:rPr>
        <w:t xml:space="preserve">采购单位</w:t>
      </w:r>
      <w:r>
        <w:rPr>
          <w:rFonts w:hint="eastAsia" w:ascii="宋体" w:hAnsi="宋体" w:eastAsia="宋体" w:cs="仿宋"/>
          <w:color w:val="333333"/>
          <w:sz w:val="24"/>
          <w:shd w:val="clear" w:color="auto" w:fill="ffffff"/>
        </w:rPr>
        <w:t xml:space="preserve">的规章制度，维护采购人的利益。</w:t>
      </w:r>
      <w:r/>
    </w:p>
    <w:p>
      <w:pPr>
        <w:ind w:left="0" w:firstLine="480"/>
        <w:keepLines w:val="0"/>
        <w:keepNext w:val="0"/>
        <w:pageBreakBefore w:val="0"/>
        <w:spacing w:line="500" w:lineRule="exact"/>
        <w:rPr>
          <w:rFonts w:ascii="宋体" w:hAnsi="宋体" w:eastAsia="宋体" w:cs="仿宋"/>
          <w:color w:val="333333"/>
          <w:sz w:val="24"/>
          <w:shd w:val="clear" w:color="auto" w:fill="ffffff"/>
        </w:rPr>
      </w:pPr>
      <w:r>
        <w:rPr>
          <w:rFonts w:hint="eastAsia" w:ascii="宋体" w:hAnsi="宋体" w:eastAsia="宋体" w:cs="仿宋"/>
          <w:color w:val="333333"/>
          <w:sz w:val="24"/>
          <w:shd w:val="clear" w:color="auto" w:fill="ffffff"/>
          <w:lang w:val="en-US" w:eastAsia="zh-CN"/>
        </w:rPr>
        <w:t xml:space="preserve">1</w:t>
      </w:r>
      <w:r>
        <w:rPr>
          <w:rFonts w:hint="eastAsia" w:ascii="宋体" w:hAnsi="宋体" w:eastAsia="宋体" w:cs="仿宋"/>
          <w:color w:val="333333"/>
          <w:sz w:val="24"/>
          <w:shd w:val="clear" w:color="auto" w:fill="ffffff"/>
        </w:rPr>
        <w:t xml:space="preserve">.2须身体健康、形象端正、无重大器官残疾或传染疾病，无不良嗜好，无犯罪记录，能对工作认真负责，所有人员均具有健康证</w:t>
      </w:r>
      <w:r>
        <w:rPr>
          <w:rFonts w:hint="eastAsia" w:ascii="宋体" w:hAnsi="宋体" w:eastAsia="宋体" w:cs="仿宋"/>
          <w:color w:val="333333"/>
          <w:sz w:val="24"/>
          <w:shd w:val="clear" w:color="auto" w:fill="ffffff"/>
          <w:lang w:eastAsia="zh-CN"/>
        </w:rPr>
        <w:t xml:space="preserve">，</w:t>
      </w:r>
      <w:r>
        <w:rPr>
          <w:rFonts w:hint="eastAsia" w:ascii="宋体" w:hAnsi="宋体" w:eastAsia="宋体" w:cs="仿宋"/>
          <w:color w:val="333333"/>
          <w:sz w:val="24"/>
          <w:shd w:val="clear" w:color="auto" w:fill="ffffff"/>
          <w:lang w:val="en-US" w:eastAsia="zh-CN"/>
        </w:rPr>
        <w:t xml:space="preserve">中标单位进场时需提供给甲方进行审核</w:t>
      </w:r>
      <w:r>
        <w:rPr>
          <w:rFonts w:hint="eastAsia" w:ascii="宋体" w:hAnsi="宋体" w:eastAsia="宋体" w:cs="仿宋"/>
          <w:color w:val="333333"/>
          <w:sz w:val="24"/>
          <w:shd w:val="clear" w:color="auto" w:fill="ffffff"/>
        </w:rPr>
        <w:t xml:space="preserve">。</w:t>
      </w:r>
      <w:r/>
    </w:p>
    <w:p>
      <w:pPr>
        <w:ind w:left="0" w:firstLine="480"/>
        <w:keepLines w:val="0"/>
        <w:keepNext w:val="0"/>
        <w:pageBreakBefore w:val="0"/>
        <w:spacing w:line="500" w:lineRule="exact"/>
        <w:rPr>
          <w:rFonts w:ascii="宋体" w:hAnsi="宋体" w:eastAsia="宋体" w:cs="仿宋"/>
          <w:color w:val="333333"/>
          <w:sz w:val="24"/>
          <w:shd w:val="clear" w:color="auto" w:fill="ffffff"/>
        </w:rPr>
      </w:pPr>
      <w:r>
        <w:rPr>
          <w:rFonts w:hint="eastAsia" w:ascii="宋体" w:hAnsi="宋体" w:eastAsia="宋体" w:cs="仿宋"/>
          <w:color w:val="333333"/>
          <w:sz w:val="24"/>
          <w:shd w:val="clear" w:color="auto" w:fill="ffffff"/>
          <w:lang w:val="en-US" w:eastAsia="zh-CN"/>
        </w:rPr>
        <w:t xml:space="preserve">1</w:t>
      </w:r>
      <w:r>
        <w:rPr>
          <w:rFonts w:hint="eastAsia" w:ascii="宋体" w:hAnsi="宋体" w:eastAsia="宋体" w:cs="仿宋"/>
          <w:color w:val="333333"/>
          <w:sz w:val="24"/>
          <w:shd w:val="clear" w:color="auto" w:fill="ffffff"/>
        </w:rPr>
        <w:t xml:space="preserve">.3</w:t>
      </w:r>
      <w:r>
        <w:rPr>
          <w:rFonts w:ascii="宋体" w:hAnsi="宋体" w:eastAsia="宋体" w:cs="仿宋"/>
          <w:color w:val="333333"/>
          <w:sz w:val="24"/>
          <w:shd w:val="clear" w:color="auto" w:fill="ffffff"/>
        </w:rPr>
        <w:t xml:space="preserve">中标</w:t>
      </w:r>
      <w:r>
        <w:rPr>
          <w:rFonts w:hint="eastAsia" w:ascii="宋体" w:hAnsi="宋体" w:eastAsia="宋体" w:cs="仿宋"/>
          <w:color w:val="333333"/>
          <w:sz w:val="24"/>
          <w:shd w:val="clear" w:color="auto" w:fill="ffffff"/>
        </w:rPr>
        <w:t xml:space="preserve">供应商按工作需要制定切实可行的内部管理规章制度，做好各个岗位员工的服务方案，建立相关工作台账；承诺必须定期对员工进行相关的岗位培训，员工应具有较强的服务、责任、保密意识以及稳定性。</w:t>
      </w:r>
      <w:r/>
    </w:p>
    <w:p>
      <w:pPr>
        <w:ind w:left="0" w:firstLine="480"/>
        <w:keepLines w:val="0"/>
        <w:keepNext w:val="0"/>
        <w:pageBreakBefore w:val="0"/>
        <w:spacing w:line="500" w:lineRule="exact"/>
        <w:rPr>
          <w:rFonts w:ascii="宋体" w:hAnsi="宋体" w:eastAsia="宋体" w:cs="仿宋"/>
          <w:color w:val="333333"/>
          <w:sz w:val="24"/>
          <w:shd w:val="clear" w:color="auto" w:fill="ffffff"/>
        </w:rPr>
      </w:pPr>
      <w:r>
        <w:rPr>
          <w:rFonts w:hint="eastAsia" w:ascii="宋体" w:hAnsi="宋体" w:eastAsia="宋体" w:cs="仿宋"/>
          <w:color w:val="333333"/>
          <w:sz w:val="24"/>
          <w:shd w:val="clear" w:color="auto" w:fill="ffffff"/>
          <w:lang w:val="en-US" w:eastAsia="zh-CN"/>
        </w:rPr>
        <w:t xml:space="preserve">1</w:t>
      </w:r>
      <w:r>
        <w:rPr>
          <w:rFonts w:hint="eastAsia" w:ascii="宋体" w:hAnsi="宋体" w:eastAsia="宋体" w:cs="仿宋"/>
          <w:color w:val="333333"/>
          <w:sz w:val="24"/>
          <w:shd w:val="clear" w:color="auto" w:fill="ffffff"/>
        </w:rPr>
        <w:t xml:space="preserve">.4合同期内，</w:t>
      </w:r>
      <w:r>
        <w:rPr>
          <w:rFonts w:ascii="宋体" w:hAnsi="宋体" w:eastAsia="宋体" w:cs="仿宋"/>
          <w:color w:val="333333"/>
          <w:sz w:val="24"/>
          <w:shd w:val="clear" w:color="auto" w:fill="ffffff"/>
        </w:rPr>
        <w:t xml:space="preserve">中标</w:t>
      </w:r>
      <w:r>
        <w:rPr>
          <w:rFonts w:hint="eastAsia" w:ascii="宋体" w:hAnsi="宋体" w:eastAsia="宋体" w:cs="仿宋"/>
          <w:color w:val="333333"/>
          <w:sz w:val="24"/>
          <w:shd w:val="clear" w:color="auto" w:fill="ffffff"/>
        </w:rPr>
        <w:t xml:space="preserve">供应商安排的人员遭受人身意外伤害或突发疾病，无论是否构成工伤，均由</w:t>
      </w:r>
      <w:r>
        <w:rPr>
          <w:rFonts w:ascii="宋体" w:hAnsi="宋体" w:eastAsia="宋体" w:cs="仿宋"/>
          <w:color w:val="333333"/>
          <w:sz w:val="24"/>
          <w:shd w:val="clear" w:color="auto" w:fill="ffffff"/>
        </w:rPr>
        <w:t xml:space="preserve">中标</w:t>
      </w:r>
      <w:r>
        <w:rPr>
          <w:rFonts w:hint="eastAsia" w:ascii="宋体" w:hAnsi="宋体" w:eastAsia="宋体" w:cs="仿宋"/>
          <w:color w:val="333333"/>
          <w:sz w:val="24"/>
          <w:shd w:val="clear" w:color="auto" w:fill="ffffff"/>
        </w:rPr>
        <w:t xml:space="preserve">供应商负责处理赔偿及善后事宜，与采购人无关。</w:t>
      </w:r>
      <w:r/>
    </w:p>
    <w:p>
      <w:pPr>
        <w:ind w:left="0" w:firstLine="480"/>
        <w:keepLines w:val="0"/>
        <w:keepNext w:val="0"/>
        <w:pageBreakBefore w:val="0"/>
        <w:spacing w:line="500" w:lineRule="exact"/>
        <w:rPr>
          <w:rFonts w:ascii="宋体" w:hAnsi="宋体" w:eastAsia="宋体" w:cs="仿宋"/>
          <w:color w:val="333333"/>
          <w:sz w:val="24"/>
          <w:shd w:val="clear" w:color="auto" w:fill="ffffff"/>
        </w:rPr>
      </w:pPr>
      <w:r>
        <w:rPr>
          <w:rFonts w:hint="eastAsia" w:ascii="宋体" w:hAnsi="宋体" w:eastAsia="宋体" w:cs="仿宋"/>
          <w:color w:val="333333"/>
          <w:sz w:val="24"/>
          <w:shd w:val="clear" w:color="auto" w:fill="ffffff"/>
          <w:lang w:val="en-US" w:eastAsia="zh-CN"/>
        </w:rPr>
        <w:t xml:space="preserve">1</w:t>
      </w:r>
      <w:r>
        <w:rPr>
          <w:rFonts w:hint="eastAsia" w:ascii="宋体" w:hAnsi="宋体" w:eastAsia="宋体" w:cs="仿宋"/>
          <w:color w:val="333333"/>
          <w:sz w:val="24"/>
          <w:shd w:val="clear" w:color="auto" w:fill="ffffff"/>
        </w:rPr>
        <w:t xml:space="preserve">.5</w:t>
      </w:r>
      <w:r>
        <w:rPr>
          <w:rFonts w:ascii="宋体" w:hAnsi="宋体" w:eastAsia="宋体" w:cs="仿宋"/>
          <w:color w:val="333333"/>
          <w:sz w:val="24"/>
          <w:shd w:val="clear" w:color="auto" w:fill="ffffff"/>
        </w:rPr>
        <w:t xml:space="preserve">中标</w:t>
      </w:r>
      <w:r>
        <w:rPr>
          <w:rFonts w:hint="eastAsia" w:ascii="宋体" w:hAnsi="宋体" w:eastAsia="宋体" w:cs="仿宋"/>
          <w:color w:val="333333"/>
          <w:sz w:val="24"/>
          <w:shd w:val="clear" w:color="auto" w:fill="ffffff"/>
        </w:rPr>
        <w:t xml:space="preserve">供应商应当确保人员在执行任务过程中遵章守则、遵纪守法，如因人员本身过错给采购人或第三方造成损害的，由</w:t>
      </w:r>
      <w:r>
        <w:rPr>
          <w:rFonts w:ascii="宋体" w:hAnsi="宋体" w:eastAsia="宋体" w:cs="仿宋"/>
          <w:color w:val="333333"/>
          <w:sz w:val="24"/>
          <w:shd w:val="clear" w:color="auto" w:fill="ffffff"/>
        </w:rPr>
        <w:t xml:space="preserve">中标</w:t>
      </w:r>
      <w:r>
        <w:rPr>
          <w:rFonts w:hint="eastAsia" w:ascii="宋体" w:hAnsi="宋体" w:eastAsia="宋体" w:cs="仿宋"/>
          <w:color w:val="333333"/>
          <w:sz w:val="24"/>
          <w:shd w:val="clear" w:color="auto" w:fill="ffffff"/>
        </w:rPr>
        <w:t xml:space="preserve">供应商承担相应赔偿责任和善后事宜。</w:t>
      </w:r>
      <w:r/>
    </w:p>
    <w:p>
      <w:pPr>
        <w:ind w:left="0" w:firstLine="480"/>
        <w:keepLines w:val="0"/>
        <w:keepNext w:val="0"/>
        <w:pageBreakBefore w:val="0"/>
        <w:spacing w:line="500" w:lineRule="exact"/>
        <w:rPr>
          <w:rFonts w:ascii="宋体" w:hAnsi="宋体" w:eastAsia="宋体" w:cs="仿宋"/>
          <w:color w:val="333333"/>
          <w:sz w:val="24"/>
          <w:shd w:val="clear" w:color="auto" w:fill="ffffff"/>
        </w:rPr>
      </w:pPr>
      <w:r>
        <w:rPr>
          <w:rFonts w:hint="eastAsia" w:ascii="宋体" w:hAnsi="宋体" w:eastAsia="宋体" w:cs="仿宋"/>
          <w:color w:val="333333"/>
          <w:sz w:val="24"/>
          <w:shd w:val="clear" w:color="auto" w:fill="ffffff"/>
          <w:lang w:val="en-US" w:eastAsia="zh-CN"/>
        </w:rPr>
        <w:t xml:space="preserve">1</w:t>
      </w:r>
      <w:r>
        <w:rPr>
          <w:rFonts w:hint="eastAsia" w:ascii="宋体" w:hAnsi="宋体" w:eastAsia="宋体" w:cs="仿宋"/>
          <w:color w:val="333333"/>
          <w:sz w:val="24"/>
          <w:shd w:val="clear" w:color="auto" w:fill="ffffff"/>
        </w:rPr>
        <w:t xml:space="preserve">.6因人员工作失职、渎职造成采购人的财产损失的，</w:t>
      </w:r>
      <w:r>
        <w:rPr>
          <w:rFonts w:ascii="宋体" w:hAnsi="宋体" w:eastAsia="宋体" w:cs="仿宋"/>
          <w:color w:val="333333"/>
          <w:sz w:val="24"/>
          <w:shd w:val="clear" w:color="auto" w:fill="ffffff"/>
        </w:rPr>
        <w:t xml:space="preserve">中标</w:t>
      </w:r>
      <w:r>
        <w:rPr>
          <w:rFonts w:hint="eastAsia" w:ascii="宋体" w:hAnsi="宋体" w:eastAsia="宋体" w:cs="仿宋"/>
          <w:color w:val="333333"/>
          <w:sz w:val="24"/>
          <w:shd w:val="clear" w:color="auto" w:fill="ffffff"/>
        </w:rPr>
        <w:t xml:space="preserve">供应商应全额赔偿并承担相应责任。</w:t>
      </w:r>
      <w:r/>
    </w:p>
    <w:p>
      <w:pPr>
        <w:ind w:left="0" w:firstLine="480"/>
        <w:keepLines w:val="0"/>
        <w:keepNext w:val="0"/>
        <w:pageBreakBefore w:val="0"/>
        <w:spacing w:line="500" w:lineRule="exact"/>
        <w:rPr>
          <w:rFonts w:ascii="宋体" w:hAnsi="宋体" w:eastAsia="宋体" w:cs="仿宋"/>
          <w:color w:val="333333"/>
          <w:sz w:val="24"/>
          <w:shd w:val="clear" w:color="auto" w:fill="ffffff"/>
        </w:rPr>
      </w:pPr>
      <w:r>
        <w:rPr>
          <w:rFonts w:hint="eastAsia" w:ascii="宋体" w:hAnsi="宋体" w:eastAsia="宋体" w:cs="仿宋"/>
          <w:color w:val="333333"/>
          <w:sz w:val="24"/>
          <w:shd w:val="clear" w:color="auto" w:fill="ffffff"/>
          <w:lang w:val="en-US" w:eastAsia="zh-CN"/>
        </w:rPr>
        <w:t xml:space="preserve">1</w:t>
      </w:r>
      <w:r>
        <w:rPr>
          <w:rFonts w:hint="eastAsia" w:ascii="宋体" w:hAnsi="宋体" w:eastAsia="宋体" w:cs="仿宋"/>
          <w:color w:val="333333"/>
          <w:sz w:val="24"/>
          <w:shd w:val="clear" w:color="auto" w:fill="ffffff"/>
        </w:rPr>
        <w:t xml:space="preserve">.7</w:t>
      </w:r>
      <w:r>
        <w:rPr>
          <w:rFonts w:hint="eastAsia" w:ascii="宋体" w:hAnsi="宋体" w:eastAsia="宋体" w:cs="仿宋"/>
          <w:color w:val="333333"/>
          <w:sz w:val="24"/>
          <w:shd w:val="clear" w:color="auto" w:fill="ffffff"/>
          <w:lang w:val="en-US" w:eastAsia="zh-CN"/>
        </w:rPr>
        <w:t xml:space="preserve">采购人</w:t>
      </w:r>
      <w:r>
        <w:rPr>
          <w:rFonts w:hint="eastAsia" w:ascii="宋体" w:hAnsi="宋体" w:eastAsia="宋体" w:cs="仿宋"/>
          <w:color w:val="333333"/>
          <w:sz w:val="24"/>
          <w:shd w:val="clear" w:color="auto" w:fill="ffffff"/>
        </w:rPr>
        <w:t xml:space="preserve">对所有服务人员提出的合理要求和批评，</w:t>
      </w:r>
      <w:r>
        <w:rPr>
          <w:rFonts w:hint="eastAsia" w:ascii="宋体" w:hAnsi="宋体" w:eastAsia="宋体" w:cs="仿宋"/>
          <w:color w:val="333333"/>
          <w:sz w:val="24"/>
          <w:shd w:val="clear" w:color="auto" w:fill="ffffff"/>
          <w:lang w:val="en-US" w:eastAsia="zh-CN"/>
        </w:rPr>
        <w:t xml:space="preserve">服务人员</w:t>
      </w:r>
      <w:r>
        <w:rPr>
          <w:rFonts w:hint="eastAsia" w:ascii="宋体" w:hAnsi="宋体" w:eastAsia="宋体" w:cs="仿宋"/>
          <w:color w:val="333333"/>
          <w:sz w:val="24"/>
          <w:shd w:val="clear" w:color="auto" w:fill="ffffff"/>
        </w:rPr>
        <w:t xml:space="preserve">应虚心接受并及时整改。如果服务过程中出现服务和整改不到位等问题，采购人有权终止合同。</w:t>
      </w:r>
      <w:r/>
    </w:p>
    <w:p>
      <w:pPr>
        <w:ind w:left="0" w:firstLine="480"/>
        <w:keepLines w:val="0"/>
        <w:keepNext w:val="0"/>
        <w:pageBreakBefore w:val="0"/>
        <w:spacing w:line="500" w:lineRule="exact"/>
        <w:rPr>
          <w:rFonts w:ascii="宋体" w:hAnsi="宋体" w:eastAsia="宋体" w:cs="仿宋"/>
          <w:color w:val="333333"/>
          <w:sz w:val="24"/>
          <w:shd w:val="clear" w:color="auto" w:fill="ffffff"/>
        </w:rPr>
      </w:pPr>
      <w:r>
        <w:rPr>
          <w:rFonts w:hint="eastAsia" w:ascii="宋体" w:hAnsi="宋体" w:eastAsia="宋体" w:cs="仿宋"/>
          <w:color w:val="333333"/>
          <w:sz w:val="24"/>
          <w:shd w:val="clear" w:color="auto" w:fill="ffffff"/>
          <w:lang w:val="en-US" w:eastAsia="zh-CN"/>
        </w:rPr>
        <w:t xml:space="preserve">1</w:t>
      </w:r>
      <w:r>
        <w:rPr>
          <w:rFonts w:hint="eastAsia" w:ascii="宋体" w:hAnsi="宋体" w:eastAsia="宋体" w:cs="仿宋"/>
          <w:color w:val="333333"/>
          <w:sz w:val="24"/>
          <w:shd w:val="clear" w:color="auto" w:fill="ffffff"/>
        </w:rPr>
        <w:t xml:space="preserve">.8爱护公物，因工作不慎造成公共财产损坏能修复者承担修理费，不能修复者则照价赔偿。</w:t>
      </w:r>
      <w:r/>
    </w:p>
    <w:p>
      <w:pPr>
        <w:ind w:left="0" w:firstLine="480"/>
        <w:keepLines w:val="0"/>
        <w:keepNext w:val="0"/>
        <w:pageBreakBefore w:val="0"/>
        <w:spacing w:line="500" w:lineRule="exact"/>
        <w:rPr>
          <w:rFonts w:ascii="宋体" w:hAnsi="宋体" w:eastAsia="宋体" w:cs="仿宋"/>
          <w:color w:val="333333"/>
          <w:sz w:val="24"/>
          <w:shd w:val="clear" w:color="auto" w:fill="ffffff"/>
        </w:rPr>
      </w:pPr>
      <w:r>
        <w:rPr>
          <w:rFonts w:hint="eastAsia" w:ascii="宋体" w:hAnsi="宋体" w:eastAsia="宋体" w:cs="仿宋"/>
          <w:color w:val="333333"/>
          <w:sz w:val="24"/>
          <w:shd w:val="clear" w:color="auto" w:fill="ffffff"/>
          <w:lang w:val="en-US" w:eastAsia="zh-CN"/>
        </w:rPr>
        <w:t xml:space="preserve">1</w:t>
      </w:r>
      <w:r>
        <w:rPr>
          <w:rFonts w:hint="eastAsia" w:ascii="宋体" w:hAnsi="宋体" w:eastAsia="宋体" w:cs="仿宋"/>
          <w:color w:val="333333"/>
          <w:sz w:val="24"/>
          <w:shd w:val="clear" w:color="auto" w:fill="ffffff"/>
        </w:rPr>
        <w:t xml:space="preserve">.9有专门的培训部门和制度，有新进员工上岗前培训计划及针对本项目成交后员工培训计划，本项目员工上岗培训率应达到100％。</w:t>
      </w:r>
      <w:r/>
    </w:p>
    <w:p>
      <w:pPr>
        <w:ind w:left="0" w:firstLine="480"/>
        <w:keepLines w:val="0"/>
        <w:keepNext w:val="0"/>
        <w:pageBreakBefore w:val="0"/>
        <w:spacing w:line="500" w:lineRule="exact"/>
        <w:rPr>
          <w:rFonts w:ascii="宋体" w:hAnsi="宋体" w:eastAsia="宋体" w:cs="仿宋"/>
          <w:color w:val="333333"/>
          <w:sz w:val="24"/>
          <w:shd w:val="clear" w:color="auto" w:fill="ffffff"/>
        </w:rPr>
      </w:pPr>
      <w:r>
        <w:rPr>
          <w:rFonts w:hint="eastAsia" w:ascii="宋体" w:hAnsi="宋体" w:eastAsia="宋体" w:cs="仿宋"/>
          <w:color w:val="333333"/>
          <w:sz w:val="24"/>
          <w:shd w:val="clear" w:color="auto" w:fill="ffffff"/>
          <w:lang w:val="en-US" w:eastAsia="zh-CN"/>
        </w:rPr>
        <w:t xml:space="preserve">1</w:t>
      </w:r>
      <w:r>
        <w:rPr>
          <w:rFonts w:hint="eastAsia" w:ascii="宋体" w:hAnsi="宋体" w:eastAsia="宋体" w:cs="仿宋"/>
          <w:color w:val="333333"/>
          <w:sz w:val="24"/>
          <w:shd w:val="clear" w:color="auto" w:fill="ffffff"/>
        </w:rPr>
        <w:t xml:space="preserve">.10中标供应商必须保证所有人员的稳定，调整人员须得到采购人同意，原则上不得中途（合同期内）调整人员离开采购人责任区域。如中标供应商擅自调整，则视为违反合同，采购单位有权解除合同，且不承担任何法律责任和经济责任。</w:t>
      </w:r>
      <w:r/>
    </w:p>
    <w:p>
      <w:pPr>
        <w:ind w:left="0" w:firstLine="480"/>
        <w:keepLines w:val="0"/>
        <w:keepNext w:val="0"/>
        <w:pageBreakBefore w:val="0"/>
        <w:spacing w:line="500" w:lineRule="exact"/>
        <w:rPr>
          <w:rFonts w:ascii="宋体" w:hAnsi="宋体" w:eastAsia="宋体" w:cs="仿宋"/>
          <w:color w:val="333333"/>
          <w:sz w:val="24"/>
          <w:shd w:val="clear" w:color="auto" w:fill="ffffff"/>
        </w:rPr>
      </w:pPr>
      <w:r>
        <w:rPr>
          <w:rFonts w:hint="eastAsia" w:ascii="宋体" w:hAnsi="宋体" w:eastAsia="宋体" w:cs="仿宋"/>
          <w:color w:val="333333"/>
          <w:sz w:val="24"/>
          <w:shd w:val="clear" w:color="auto" w:fill="ffffff"/>
          <w:lang w:val="en-US" w:eastAsia="zh-CN"/>
        </w:rPr>
        <w:t xml:space="preserve">1</w:t>
      </w:r>
      <w:r>
        <w:rPr>
          <w:rFonts w:hint="eastAsia" w:ascii="宋体" w:hAnsi="宋体" w:eastAsia="宋体" w:cs="仿宋"/>
          <w:color w:val="333333"/>
          <w:sz w:val="24"/>
          <w:shd w:val="clear" w:color="auto" w:fill="ffffff"/>
        </w:rPr>
        <w:t xml:space="preserve">.11服务人员在工作中不负责任，玩忽职守，发生重大责任事故的，依法追究法律责任。发生一般责任事故的，视事故责任大小处以辞退当事人、罚款、终止本项目服务合同等措施。</w:t>
      </w:r>
      <w:r/>
    </w:p>
    <w:p>
      <w:pPr>
        <w:ind w:left="0" w:firstLine="480"/>
        <w:keepLines w:val="0"/>
        <w:keepNext w:val="0"/>
        <w:pageBreakBefore w:val="0"/>
        <w:spacing w:line="500" w:lineRule="exact"/>
        <w:rPr>
          <w:rFonts w:ascii="宋体" w:hAnsi="宋体" w:eastAsia="宋体" w:cs="仿宋"/>
          <w:color w:val="333333"/>
          <w:sz w:val="24"/>
          <w:shd w:val="clear" w:color="auto" w:fill="ffffff"/>
        </w:rPr>
      </w:pPr>
      <w:r>
        <w:rPr>
          <w:rFonts w:hint="eastAsia" w:ascii="宋体" w:hAnsi="宋体" w:eastAsia="宋体" w:cs="仿宋"/>
          <w:color w:val="333333"/>
          <w:sz w:val="24"/>
          <w:shd w:val="clear" w:color="auto" w:fill="ffffff"/>
          <w:lang w:val="en-US" w:eastAsia="zh-CN"/>
        </w:rPr>
        <w:t xml:space="preserve">1</w:t>
      </w:r>
      <w:r>
        <w:rPr>
          <w:rFonts w:hint="eastAsia" w:ascii="宋体" w:hAnsi="宋体" w:eastAsia="宋体" w:cs="仿宋"/>
          <w:color w:val="333333"/>
          <w:sz w:val="24"/>
          <w:shd w:val="clear" w:color="auto" w:fill="ffffff"/>
        </w:rPr>
        <w:t xml:space="preserve">.12中标供应商加强对物业服务人员的安全教育，为之配备工作所需安全装备，确保服务人员的安全。如服务人员在上班期间（包括上下班途中）发生任何安全责任事故，均由中标供应商负责，与采购人无关。</w:t>
      </w:r>
      <w:r/>
    </w:p>
    <w:p>
      <w:pPr>
        <w:ind w:left="0" w:firstLine="480"/>
        <w:keepLines w:val="0"/>
        <w:keepNext w:val="0"/>
        <w:pageBreakBefore w:val="0"/>
        <w:spacing w:line="500" w:lineRule="exact"/>
        <w:rPr>
          <w:rFonts w:ascii="宋体" w:hAnsi="宋体" w:eastAsia="宋体" w:cs="仿宋"/>
          <w:color w:val="333333"/>
          <w:sz w:val="24"/>
          <w:shd w:val="clear" w:color="auto" w:fill="ffffff"/>
        </w:rPr>
      </w:pPr>
      <w:r>
        <w:rPr>
          <w:rFonts w:hint="eastAsia" w:ascii="宋体" w:hAnsi="宋体" w:eastAsia="宋体" w:cs="仿宋"/>
          <w:color w:val="333333"/>
          <w:sz w:val="24"/>
          <w:shd w:val="clear" w:color="auto" w:fill="ffffff"/>
          <w:lang w:val="en-US" w:eastAsia="zh-CN"/>
        </w:rPr>
        <w:t xml:space="preserve">1</w:t>
      </w:r>
      <w:r>
        <w:rPr>
          <w:rFonts w:hint="eastAsia" w:ascii="宋体" w:hAnsi="宋体" w:eastAsia="宋体" w:cs="仿宋"/>
          <w:color w:val="333333"/>
          <w:sz w:val="24"/>
          <w:shd w:val="clear" w:color="auto" w:fill="ffffff"/>
        </w:rPr>
        <w:t xml:space="preserve">.13树立全心全意服务思想,尽责尽职,吃苦耐劳,忠于职守。遵守劳动纪律,不迟到,不早退,工作时间内有事要请假。</w:t>
      </w:r>
      <w:r/>
    </w:p>
    <w:p>
      <w:pPr>
        <w:ind w:left="0" w:firstLine="480"/>
        <w:keepLines w:val="0"/>
        <w:keepNext w:val="0"/>
        <w:pageBreakBefore w:val="0"/>
        <w:spacing w:line="500" w:lineRule="exact"/>
        <w:rPr>
          <w:rFonts w:ascii="宋体" w:hAnsi="宋体" w:eastAsia="宋体" w:cs="仿宋"/>
          <w:color w:val="333333"/>
          <w:sz w:val="24"/>
          <w:shd w:val="clear" w:color="auto" w:fill="ffffff"/>
        </w:rPr>
      </w:pPr>
      <w:r>
        <w:rPr>
          <w:rFonts w:hint="eastAsia" w:ascii="宋体" w:hAnsi="宋体" w:eastAsia="宋体" w:cs="仿宋"/>
          <w:color w:val="333333"/>
          <w:sz w:val="24"/>
          <w:shd w:val="clear" w:color="auto" w:fill="ffffff"/>
          <w:lang w:val="en-US" w:eastAsia="zh-CN"/>
        </w:rPr>
        <w:t xml:space="preserve">1</w:t>
      </w:r>
      <w:r>
        <w:rPr>
          <w:rFonts w:hint="eastAsia" w:ascii="宋体" w:hAnsi="宋体" w:eastAsia="宋体" w:cs="仿宋"/>
          <w:color w:val="333333"/>
          <w:sz w:val="24"/>
          <w:shd w:val="clear" w:color="auto" w:fill="ffffff"/>
        </w:rPr>
        <w:t xml:space="preserve">.14注意节水节电，随手关灯、关水。</w:t>
      </w:r>
      <w:r/>
    </w:p>
    <w:p>
      <w:pPr>
        <w:ind w:left="0" w:firstLine="480"/>
        <w:keepLines w:val="0"/>
        <w:keepNext w:val="0"/>
        <w:pageBreakBefore w:val="0"/>
        <w:spacing w:line="500" w:lineRule="exact"/>
        <w:rPr>
          <w:rFonts w:ascii="宋体" w:hAnsi="宋体" w:eastAsia="宋体" w:cs="仿宋"/>
          <w:color w:val="333333"/>
          <w:sz w:val="24"/>
          <w:shd w:val="clear" w:color="auto" w:fill="ffffff"/>
        </w:rPr>
      </w:pPr>
      <w:r>
        <w:rPr>
          <w:rFonts w:hint="eastAsia" w:ascii="宋体" w:hAnsi="宋体" w:eastAsia="宋体" w:cs="仿宋"/>
          <w:color w:val="333333"/>
          <w:sz w:val="24"/>
          <w:shd w:val="clear" w:color="auto" w:fill="ffffff"/>
          <w:lang w:val="en-US" w:eastAsia="zh-CN"/>
        </w:rPr>
        <w:t xml:space="preserve">1</w:t>
      </w:r>
      <w:r>
        <w:rPr>
          <w:rFonts w:hint="eastAsia" w:ascii="宋体" w:hAnsi="宋体" w:eastAsia="宋体" w:cs="仿宋"/>
          <w:color w:val="333333"/>
          <w:sz w:val="24"/>
          <w:shd w:val="clear" w:color="auto" w:fill="ffffff"/>
        </w:rPr>
        <w:t xml:space="preserve">.15工作中发现和捡拾物品要交公。</w:t>
      </w:r>
      <w:r/>
    </w:p>
    <w:p>
      <w:pPr>
        <w:pStyle w:val="660"/>
        <w:numPr>
          <w:ilvl w:val="0"/>
          <w:numId w:val="0"/>
        </w:numPr>
        <w:jc w:val="both"/>
        <w:keepLines w:val="0"/>
        <w:keepNext w:val="0"/>
        <w:pageBreakBefore w:val="0"/>
        <w:spacing w:before="120" w:beforeAutospacing="0" w:after="120" w:afterAutospacing="0" w:line="500" w:lineRule="exact"/>
        <w:widowControl w:val="off"/>
        <w:rPr>
          <w:rFonts w:hint="eastAsia" w:ascii="新宋体" w:hAnsi="新宋体" w:eastAsia="新宋体" w:cs="新宋体"/>
          <w:b/>
          <w:bCs/>
          <w:color w:val="000000"/>
          <w:sz w:val="24"/>
          <w:szCs w:val="24"/>
          <w:lang w:val="en-US" w:eastAsia="zh-CN"/>
        </w:rPr>
      </w:pPr>
      <w:r>
        <w:rPr>
          <w:rFonts w:hint="eastAsia" w:ascii="新宋体" w:hAnsi="新宋体" w:eastAsia="新宋体" w:cs="新宋体"/>
          <w:b/>
          <w:bCs/>
          <w:color w:val="000000"/>
          <w:sz w:val="24"/>
          <w:szCs w:val="24"/>
          <w:lang w:val="en-US" w:eastAsia="zh-CN"/>
        </w:rPr>
        <w:t xml:space="preserve">三、</w:t>
      </w:r>
      <w:r>
        <w:rPr>
          <w:rFonts w:hint="eastAsia" w:ascii="新宋体" w:hAnsi="新宋体" w:eastAsia="新宋体" w:cs="新宋体"/>
          <w:b/>
          <w:bCs/>
          <w:color w:val="000000"/>
          <w:sz w:val="24"/>
          <w:szCs w:val="24"/>
          <w:lang w:eastAsia="zh-CN"/>
        </w:rPr>
        <w:t xml:space="preserve">《物管服务人员条件和岗位职责》</w:t>
      </w:r>
      <w:r/>
    </w:p>
    <w:p>
      <w:pPr>
        <w:pStyle w:val="660"/>
        <w:ind w:firstLine="480"/>
        <w:jc w:val="both"/>
        <w:spacing w:beforeAutospacing="0" w:afterAutospacing="0" w:line="0" w:lineRule="atLeast"/>
        <w:rPr>
          <w:rFonts w:hint="eastAsia"/>
          <w:color w:val="auto"/>
          <w:highlight w:val="none"/>
          <w:shd w:val="clear" w:color="auto" w:fill="auto"/>
          <w:lang w:val="en-US" w:eastAsia="zh-CN"/>
        </w:rPr>
      </w:pPr>
      <w:r>
        <w:rPr>
          <w:color w:val="auto"/>
          <w:highlight w:val="none"/>
          <w:shd w:val="clear" w:color="auto" w:fill="auto"/>
        </w:rPr>
        <w:t xml:space="preserve"> </w:t>
      </w:r>
      <w:r>
        <w:rPr>
          <w:rFonts w:hint="eastAsia"/>
          <w:color w:val="auto"/>
          <w:highlight w:val="none"/>
          <w:shd w:val="clear" w:color="auto" w:fill="auto"/>
          <w:lang w:val="en-US" w:eastAsia="zh-CN"/>
        </w:rPr>
        <w:t xml:space="preserve">1、安保服务</w:t>
      </w:r>
      <w:r/>
    </w:p>
    <w:tbl>
      <w:tblPr>
        <w:tblStyle w:val="654"/>
        <w:tblpPr w:horzAnchor="page" w:tblpX="1154" w:vertAnchor="text" w:tblpY="177" w:leftFromText="180" w:topFromText="0" w:rightFromText="180" w:bottomFromText="0"/>
        <w:tblW w:w="49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1"/>
        <w:gridCol w:w="8469"/>
      </w:tblGrid>
      <w:tr>
        <w:trPr/>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人员</w:t>
            </w:r>
            <w:r/>
          </w:p>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条件</w:t>
            </w:r>
            <w:r/>
          </w:p>
        </w:tc>
        <w:tc>
          <w:tcPr>
            <w:tcBorders>
              <w:top w:val="single" w:color="auto" w:sz="4" w:space="0"/>
              <w:left w:val="single" w:color="auto" w:sz="4" w:space="0"/>
              <w:bottom w:val="single" w:color="auto" w:sz="4" w:space="0"/>
              <w:right w:val="single" w:color="auto" w:sz="4" w:space="0"/>
            </w:tcBorders>
            <w:tcW w:w="4351" w:type="pct"/>
            <w:vAlign w:val="top"/>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男性，60周岁以下，初中及以上文化，</w:t>
            </w:r>
            <w:r>
              <w:rPr>
                <w:rFonts w:hint="eastAsia" w:ascii="宋体" w:hAnsi="宋体" w:eastAsia="宋体" w:cs="宋体"/>
                <w:sz w:val="24"/>
                <w:szCs w:val="24"/>
                <w:lang w:val="en-US" w:eastAsia="zh-CN"/>
              </w:rPr>
              <w:t xml:space="preserve">需值夜班，</w:t>
            </w:r>
            <w:r>
              <w:rPr>
                <w:rFonts w:hint="eastAsia" w:ascii="宋体" w:hAnsi="宋体" w:eastAsia="宋体" w:cs="宋体"/>
                <w:sz w:val="24"/>
                <w:szCs w:val="24"/>
              </w:rPr>
              <w:t xml:space="preserve">五官端正、体态良好，持有健康证。责任心强，思想品质好，作风正派，无不良记录，持保安证上岗，有一年以上保安工作经历。</w:t>
            </w:r>
            <w:r/>
          </w:p>
          <w:p>
            <w:pPr>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接受过安全保卫或相关训练，熟悉相关法律法规，掌握基本安全保卫和监控系统观察操作技能</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t xml:space="preserve">无犯罪记录证明。</w:t>
            </w:r>
            <w:r/>
          </w:p>
        </w:tc>
      </w:tr>
      <w:tr>
        <w:trPr/>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岗位</w:t>
            </w:r>
            <w:r/>
          </w:p>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职责</w:t>
            </w:r>
            <w:r/>
          </w:p>
        </w:tc>
        <w:tc>
          <w:tcPr>
            <w:tcBorders>
              <w:top w:val="single" w:color="auto" w:sz="4" w:space="0"/>
              <w:left w:val="single" w:color="auto" w:sz="4" w:space="0"/>
              <w:bottom w:val="single" w:color="auto" w:sz="4" w:space="0"/>
              <w:right w:val="single" w:color="auto" w:sz="4" w:space="0"/>
            </w:tcBorders>
            <w:tcW w:w="4351" w:type="pct"/>
            <w:vAlign w:val="top"/>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1、负责传达室值班、巡查、监控观察、秩序维持等安全保卫工作，确保局内的人财物安全；</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2、出入口和要害部位实行24小时值班。物管公司可组织物管服务人员节假日调休。节假日确保无漏岗、脱岗等失职现象，发现情况须及时向</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报告，填写当班记录，传达室物品整齐、清洁卫生；</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3、对外来车辆、人员进出进行登记，与访问对象通话确认后方能允许其进入，引导车辆正确行驶、停放，做好车辆排放管理等工作；</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4、每晚对重点区域要加强巡视，及时关锁门窗、水电、熄灯，发现问题应及时果断处置，并迅速报告，巡视后要建立记录。</w:t>
            </w:r>
            <w:r/>
          </w:p>
        </w:tc>
      </w:tr>
    </w:tbl>
    <w:p>
      <w:pPr>
        <w:pStyle w:val="660"/>
        <w:jc w:val="both"/>
        <w:spacing w:beforeAutospacing="0" w:afterAutospacing="0" w:line="0" w:lineRule="atLeast"/>
        <w:rPr>
          <w:rFonts w:hint="default"/>
          <w:color w:val="auto"/>
          <w:highlight w:val="none"/>
          <w:shd w:val="clear" w:color="auto" w:fill="auto"/>
          <w:lang w:val="en-US" w:eastAsia="zh-CN"/>
        </w:rPr>
      </w:pPr>
      <w:r>
        <w:rPr>
          <w:rFonts w:hint="default"/>
          <w:color w:val="auto"/>
          <w:highlight w:val="none"/>
          <w:shd w:val="clear" w:color="auto" w:fill="auto"/>
          <w:lang w:val="en-US" w:eastAsia="zh-CN"/>
        </w:rPr>
      </w:r>
      <w:r/>
    </w:p>
    <w:p>
      <w:pPr>
        <w:pStyle w:val="660"/>
        <w:numPr>
          <w:ilvl w:val="0"/>
          <w:numId w:val="2"/>
        </w:numPr>
        <w:ind w:firstLine="602"/>
        <w:jc w:val="both"/>
        <w:spacing w:beforeAutospacing="0" w:afterAutospacing="0"/>
        <w:rPr>
          <w:rFonts w:hint="eastAsia"/>
          <w:color w:val="auto"/>
          <w:highlight w:val="none"/>
          <w:shd w:val="clear" w:color="auto" w:fill="auto"/>
          <w:lang w:val="en-US" w:eastAsia="zh-CN"/>
        </w:rPr>
      </w:pPr>
      <w:r>
        <w:rPr>
          <w:rFonts w:hint="eastAsia"/>
          <w:color w:val="auto"/>
          <w:highlight w:val="none"/>
          <w:shd w:val="clear" w:color="auto" w:fill="auto"/>
          <w:lang w:val="en-US" w:eastAsia="zh-CN"/>
        </w:rPr>
        <w:t xml:space="preserve">保洁服务</w:t>
      </w:r>
      <w:r/>
    </w:p>
    <w:tbl>
      <w:tblPr>
        <w:tblStyle w:val="654"/>
        <w:tblpPr w:horzAnchor="page" w:tblpX="1194" w:vertAnchor="text" w:tblpY="235" w:leftFromText="180" w:topFromText="0" w:rightFromText="180" w:bottomFromText="0"/>
        <w:tblW w:w="49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5"/>
        <w:gridCol w:w="8481"/>
      </w:tblGrid>
      <w:tr>
        <w:trPr>
          <w:trHeight w:val="90"/>
        </w:trPr>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人员</w:t>
            </w:r>
            <w:r/>
          </w:p>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条件</w:t>
            </w:r>
            <w:r/>
          </w:p>
        </w:tc>
        <w:tc>
          <w:tcPr>
            <w:tcBorders>
              <w:top w:val="single" w:color="auto" w:sz="4" w:space="0"/>
              <w:left w:val="single" w:color="auto" w:sz="4" w:space="0"/>
              <w:bottom w:val="single" w:color="auto" w:sz="4" w:space="0"/>
              <w:right w:val="single" w:color="auto" w:sz="4" w:space="0"/>
            </w:tcBorders>
            <w:tcW w:w="4350" w:type="pct"/>
            <w:vAlign w:val="top"/>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初中及以上文化，年龄</w:t>
            </w:r>
            <w:r>
              <w:rPr>
                <w:rFonts w:hint="eastAsia" w:ascii="宋体" w:hAnsi="宋体" w:eastAsia="宋体" w:cs="宋体"/>
                <w:sz w:val="24"/>
                <w:szCs w:val="24"/>
                <w:lang w:val="en-US" w:eastAsia="zh-CN"/>
              </w:rPr>
              <w:t xml:space="preserve">55</w:t>
            </w:r>
            <w:r>
              <w:rPr>
                <w:rFonts w:hint="eastAsia" w:ascii="宋体" w:hAnsi="宋体" w:eastAsia="宋体" w:cs="宋体"/>
                <w:sz w:val="24"/>
                <w:szCs w:val="24"/>
              </w:rPr>
              <w:t xml:space="preserve">周岁以下，品行端正，熟悉保洁业务，有吃苦耐劳精神，责任心强，作风正派、持有健康证。</w:t>
            </w:r>
            <w:r>
              <w:rPr>
                <w:rFonts w:hint="eastAsia" w:ascii="宋体" w:hAnsi="宋体" w:eastAsia="宋体" w:cs="宋体"/>
                <w:sz w:val="24"/>
                <w:szCs w:val="24"/>
                <w:highlight w:val="none"/>
                <w:lang w:eastAsia="zh-CN"/>
              </w:rPr>
              <w:t xml:space="preserve">无犯罪记录证明。</w:t>
            </w:r>
            <w:r/>
          </w:p>
        </w:tc>
      </w:tr>
      <w:tr>
        <w:trPr/>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岗位</w:t>
            </w:r>
            <w:r/>
          </w:p>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职责</w:t>
            </w:r>
            <w:r/>
          </w:p>
        </w:tc>
        <w:tc>
          <w:tcPr>
            <w:tcBorders>
              <w:top w:val="single" w:color="auto" w:sz="4" w:space="0"/>
              <w:left w:val="single" w:color="auto" w:sz="4" w:space="0"/>
              <w:bottom w:val="single" w:color="auto" w:sz="4" w:space="0"/>
              <w:right w:val="single" w:color="auto" w:sz="4" w:space="0"/>
            </w:tcBorders>
            <w:tcW w:w="4350" w:type="pct"/>
            <w:vAlign w:val="top"/>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1、按保洁责任范围当班期间实行不间断保洁，对厕所打扫做到无便迹，无积沉污垢，无尿碱、无杂物，每天至少两次。门窗无灰尘，墙壁天花无蜘蛛网。对卫生死角及时清除，保持干净、整洁；</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2、及时收集各类垃圾，堆放在指定地点。及时清洗垃圾筒筒身，更换垃圾袋， 定期使用消毒剂进行消毒；</w:t>
            </w:r>
            <w:r/>
          </w:p>
        </w:tc>
      </w:tr>
      <w:tr>
        <w:trPr/>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保洁</w:t>
            </w:r>
            <w:r/>
          </w:p>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范围</w:t>
            </w:r>
            <w:r/>
          </w:p>
        </w:tc>
        <w:tc>
          <w:tcPr>
            <w:tcBorders>
              <w:top w:val="single" w:color="auto" w:sz="4" w:space="0"/>
              <w:left w:val="single" w:color="auto" w:sz="4" w:space="0"/>
              <w:bottom w:val="single" w:color="auto" w:sz="4" w:space="0"/>
              <w:right w:val="single" w:color="auto" w:sz="4" w:space="0"/>
            </w:tcBorders>
            <w:tcW w:w="4350" w:type="pct"/>
            <w:vAlign w:val="top"/>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1、所有男女公厕、垃圾桶、垃圾池垃圾清运；</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服务单位内</w:t>
            </w:r>
            <w:r>
              <w:rPr>
                <w:rFonts w:hint="eastAsia" w:ascii="宋体" w:hAnsi="宋体" w:eastAsia="宋体" w:cs="宋体"/>
                <w:sz w:val="24"/>
                <w:szCs w:val="24"/>
              </w:rPr>
              <w:t xml:space="preserve">所有道路、通道、楼梯、电梯、会议室、接待室、</w:t>
            </w:r>
            <w:r>
              <w:rPr>
                <w:rFonts w:hint="eastAsia" w:ascii="宋体" w:hAnsi="宋体" w:eastAsia="宋体" w:cs="宋体"/>
                <w:sz w:val="24"/>
                <w:szCs w:val="24"/>
                <w:lang w:val="en-US" w:eastAsia="zh-CN"/>
              </w:rPr>
              <w:t xml:space="preserve">四楼办公场所</w:t>
            </w:r>
            <w:r>
              <w:rPr>
                <w:rFonts w:hint="eastAsia" w:ascii="宋体" w:hAnsi="宋体" w:eastAsia="宋体" w:cs="宋体"/>
                <w:sz w:val="24"/>
                <w:szCs w:val="24"/>
              </w:rPr>
              <w:t xml:space="preserve">、门窗等公共场所和行政办公区域。</w:t>
            </w:r>
            <w:r/>
          </w:p>
        </w:tc>
      </w:tr>
    </w:tbl>
    <w:p>
      <w:pPr>
        <w:pStyle w:val="660"/>
        <w:numPr>
          <w:ilvl w:val="0"/>
          <w:numId w:val="0"/>
        </w:numPr>
        <w:ind w:firstLine="240"/>
        <w:jc w:val="both"/>
        <w:spacing w:beforeAutospacing="0" w:afterAutospacing="0" w:line="0" w:lineRule="atLeast"/>
        <w:rPr>
          <w:rFonts w:hint="eastAsia"/>
          <w:color w:val="auto"/>
          <w:highlight w:val="none"/>
          <w:shd w:val="clear" w:color="auto" w:fill="auto"/>
          <w:lang w:val="en-US" w:eastAsia="zh-CN"/>
        </w:rPr>
      </w:pPr>
      <w:r>
        <w:rPr>
          <w:rFonts w:hint="eastAsia"/>
          <w:color w:val="auto"/>
          <w:highlight w:val="none"/>
          <w:shd w:val="clear" w:color="auto" w:fill="auto"/>
          <w:lang w:val="en-US" w:eastAsia="zh-CN"/>
        </w:rPr>
      </w:r>
      <w:r/>
    </w:p>
    <w:p>
      <w:pPr>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3、水电工服务</w:t>
      </w:r>
      <w:r/>
    </w:p>
    <w:tbl>
      <w:tblPr>
        <w:tblStyle w:val="6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3"/>
        <w:gridCol w:w="8521"/>
      </w:tblGrid>
      <w:tr>
        <w:trPr/>
        <w:tc>
          <w:tcPr>
            <w:tcW w:w="1333" w:type="dxa"/>
            <w:vAlign w:val="center"/>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人员</w:t>
            </w:r>
            <w:r/>
          </w:p>
          <w:p>
            <w:pPr>
              <w:spacing w:line="400" w:lineRule="exact"/>
              <w:rPr>
                <w:rFonts w:hint="default" w:ascii="宋体" w:hAnsi="宋体" w:eastAsia="宋体" w:cs="宋体"/>
                <w:sz w:val="24"/>
                <w:szCs w:val="24"/>
                <w:lang w:val="en-US" w:eastAsia="zh-CN"/>
              </w:rPr>
            </w:pPr>
            <w:r>
              <w:rPr>
                <w:rFonts w:hint="eastAsia" w:ascii="宋体" w:hAnsi="宋体" w:eastAsia="宋体" w:cs="宋体"/>
                <w:sz w:val="24"/>
                <w:szCs w:val="24"/>
              </w:rPr>
              <w:t xml:space="preserve">条件</w:t>
            </w:r>
            <w:r/>
          </w:p>
        </w:tc>
        <w:tc>
          <w:tcPr>
            <w:tcW w:w="8521" w:type="dxa"/>
            <w:vAlign w:val="center"/>
            <w:textDirection w:val="lrTb"/>
            <w:noWrap w:val="false"/>
          </w:tcPr>
          <w:p>
            <w:pPr>
              <w:spacing w:line="4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水电</w:t>
            </w:r>
            <w:r>
              <w:rPr>
                <w:rFonts w:hint="default" w:ascii="宋体" w:hAnsi="宋体" w:eastAsia="宋体" w:cs="宋体"/>
                <w:sz w:val="24"/>
                <w:szCs w:val="24"/>
                <w:lang w:val="en-US" w:eastAsia="zh-CN"/>
              </w:rPr>
              <w:t xml:space="preserve">维修人员</w:t>
            </w:r>
            <w:r>
              <w:rPr>
                <w:rFonts w:hint="eastAsia" w:ascii="宋体" w:hAnsi="宋体" w:eastAsia="宋体" w:cs="宋体"/>
                <w:sz w:val="24"/>
                <w:szCs w:val="24"/>
                <w:lang w:val="en-US" w:eastAsia="zh-CN"/>
              </w:rPr>
              <w:t xml:space="preserve">需</w:t>
            </w:r>
            <w:r>
              <w:rPr>
                <w:rFonts w:hint="default" w:ascii="宋体" w:hAnsi="宋体" w:eastAsia="宋体" w:cs="宋体"/>
                <w:sz w:val="24"/>
                <w:szCs w:val="24"/>
                <w:lang w:val="en-US" w:eastAsia="zh-CN"/>
              </w:rPr>
              <w:t xml:space="preserve">持证上岗，</w:t>
            </w:r>
            <w:r>
              <w:rPr>
                <w:rFonts w:hint="eastAsia" w:ascii="宋体" w:hAnsi="宋体" w:eastAsia="宋体" w:cs="宋体"/>
                <w:b/>
                <w:bCs/>
                <w:i/>
                <w:color w:val="auto"/>
                <w:sz w:val="24"/>
                <w:szCs w:val="24"/>
                <w:highlight w:val="none"/>
                <w:u w:val="single"/>
                <w:lang w:val="en-US" w:eastAsia="zh-CN" w:bidi="ar-SA"/>
              </w:rPr>
              <w:t xml:space="preserve">投标时需提供电工证</w:t>
            </w:r>
            <w:r>
              <w:rPr>
                <w:rFonts w:hint="default" w:ascii="宋体" w:hAnsi="宋体" w:eastAsia="宋体" w:cs="宋体"/>
                <w:sz w:val="24"/>
                <w:szCs w:val="24"/>
                <w:lang w:val="en-US" w:eastAsia="zh-CN"/>
              </w:rPr>
              <w:t xml:space="preserve">。</w:t>
            </w:r>
            <w:r/>
          </w:p>
        </w:tc>
      </w:tr>
      <w:tr>
        <w:trPr/>
        <w:tc>
          <w:tcPr>
            <w:tcW w:w="1333" w:type="dxa"/>
            <w:vAlign w:val="center"/>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岗位</w:t>
            </w:r>
            <w:r/>
          </w:p>
          <w:p>
            <w:pPr>
              <w:spacing w:line="400" w:lineRule="exact"/>
              <w:rPr>
                <w:rFonts w:hint="default" w:ascii="宋体" w:hAnsi="宋体" w:eastAsia="宋体" w:cs="宋体"/>
                <w:sz w:val="24"/>
                <w:szCs w:val="24"/>
                <w:lang w:val="en-US" w:eastAsia="zh-CN"/>
              </w:rPr>
            </w:pPr>
            <w:r>
              <w:rPr>
                <w:rFonts w:hint="eastAsia" w:ascii="宋体" w:hAnsi="宋体" w:eastAsia="宋体" w:cs="宋体"/>
                <w:sz w:val="24"/>
                <w:szCs w:val="24"/>
              </w:rPr>
              <w:t xml:space="preserve">职责</w:t>
            </w:r>
            <w:r/>
          </w:p>
        </w:tc>
        <w:tc>
          <w:tcPr>
            <w:tcW w:w="8521" w:type="dxa"/>
            <w:vAlign w:val="center"/>
            <w:textDirection w:val="lrTb"/>
            <w:noWrap w:val="false"/>
          </w:tcPr>
          <w:p>
            <w:pPr>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定期对供电系统、给排水系统、监控系统、消防系统、强、弱电系统等设施设备的正常运行巡查、维护和保养，积极配合以上各系统维保单位的维护工作，并积极配合相关部门的年检工作。</w:t>
            </w:r>
            <w:r/>
          </w:p>
          <w:p>
            <w:pPr>
              <w:spacing w:line="4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后勤设施设备运行维护记录、维修记录、保养记录完整，保证运行正常。</w:t>
            </w:r>
            <w:r/>
          </w:p>
        </w:tc>
      </w:tr>
      <w:tr>
        <w:trPr/>
        <w:tc>
          <w:tcPr>
            <w:tcW w:w="1333" w:type="dxa"/>
            <w:vAlign w:val="center"/>
            <w:textDirection w:val="lrTb"/>
            <w:noWrap w:val="false"/>
          </w:tcPr>
          <w:p>
            <w:pPr>
              <w:spacing w:line="4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服务范围</w:t>
            </w:r>
            <w:r/>
          </w:p>
        </w:tc>
        <w:tc>
          <w:tcPr>
            <w:tcW w:w="8521" w:type="dxa"/>
            <w:vAlign w:val="center"/>
            <w:textDirection w:val="lrTb"/>
            <w:noWrap w:val="false"/>
          </w:tcPr>
          <w:p>
            <w:pPr>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负责项目管理区域内（含机关大楼和所属11家分局办公场所）的相关后勤设施的日常运行维护、维修和保养，保持机房内卫生清洁，保证水、电、消防的正常供应和设施的正常运转。</w:t>
            </w:r>
            <w:r/>
          </w:p>
        </w:tc>
      </w:tr>
      <w:tr>
        <w:trPr/>
        <w:tc>
          <w:tcPr>
            <w:tcW w:w="1333" w:type="dxa"/>
            <w:vAlign w:val="center"/>
            <w:textDirection w:val="lrTb"/>
            <w:noWrap w:val="false"/>
          </w:tcPr>
          <w:p>
            <w:pPr>
              <w:spacing w:line="4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其他要求</w:t>
            </w:r>
            <w:r/>
          </w:p>
        </w:tc>
        <w:tc>
          <w:tcPr>
            <w:tcW w:w="8521" w:type="dxa"/>
            <w:vAlign w:val="center"/>
            <w:textDirection w:val="lrTb"/>
            <w:noWrap w:val="false"/>
          </w:tcPr>
          <w:p>
            <w:pPr>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维修所需的材料费由采购人承担，维修工具由供应商承担，供应商应本着修旧利废、勤俭节约的原则，尽快完成维修任务。</w:t>
            </w:r>
            <w:r/>
          </w:p>
        </w:tc>
      </w:tr>
    </w:tbl>
    <w:p>
      <w:pPr>
        <w:pStyle w:val="660"/>
        <w:numPr>
          <w:ilvl w:val="0"/>
          <w:numId w:val="0"/>
        </w:numPr>
        <w:jc w:val="both"/>
        <w:spacing w:beforeAutospacing="0" w:afterAutospacing="0" w:line="0" w:lineRule="atLeast"/>
        <w:rPr>
          <w:rFonts w:hint="default"/>
          <w:color w:val="auto"/>
          <w:highlight w:val="none"/>
          <w:shd w:val="clear" w:color="auto" w:fill="auto"/>
          <w:lang w:val="en-US" w:eastAsia="zh-CN"/>
        </w:rPr>
      </w:pPr>
      <w:r>
        <w:rPr>
          <w:rFonts w:hint="default"/>
          <w:color w:val="auto"/>
          <w:highlight w:val="none"/>
          <w:shd w:val="clear" w:color="auto" w:fill="auto"/>
          <w:lang w:val="en-US" w:eastAsia="zh-CN"/>
        </w:rPr>
      </w:r>
      <w:r/>
    </w:p>
    <w:p>
      <w:pPr>
        <w:numPr>
          <w:ilvl w:val="0"/>
          <w:numId w:val="0"/>
        </w:numPr>
        <w:ind w:firstLine="480"/>
        <w:jc w:val="both"/>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绿化服务</w:t>
      </w:r>
      <w:r/>
    </w:p>
    <w:tbl>
      <w:tblPr>
        <w:tblStyle w:val="662"/>
        <w:tblpPr w:horzAnchor="page" w:tblpX="1140" w:vertAnchor="text" w:tblpY="429" w:leftFromText="180" w:topFromText="0" w:rightFromText="180" w:bottomFromText="0"/>
        <w:tblW w:w="495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1939"/>
        <w:gridCol w:w="6566"/>
      </w:tblGrid>
      <w:tr>
        <w:trPr>
          <w:trHeight w:val="454"/>
        </w:trPr>
        <w:tc>
          <w:tcPr>
            <w:tcW w:w="648" w:type="pct"/>
            <w:vAlign w:val="center"/>
            <w:textDirection w:val="lrTb"/>
            <w:noWrap w:val="false"/>
          </w:tcPr>
          <w:p>
            <w:pPr>
              <w:jc w:val="center"/>
              <w:spacing w:line="300" w:lineRule="auto"/>
              <w:widowControl/>
              <w:rPr>
                <w:rFonts w:ascii="Calibri" w:hAnsi="Calibri" w:eastAsia="宋体" w:cs="Calibri"/>
                <w:b/>
                <w:bCs/>
                <w:szCs w:val="21"/>
              </w:rPr>
            </w:pPr>
            <w:r>
              <w:rPr>
                <w:rFonts w:hint="eastAsia" w:cs="Calibri"/>
                <w:b/>
                <w:bCs/>
                <w:szCs w:val="21"/>
              </w:rPr>
              <w:t xml:space="preserve">序号</w:t>
            </w:r>
            <w:r/>
          </w:p>
        </w:tc>
        <w:tc>
          <w:tcPr>
            <w:tcW w:w="992" w:type="pct"/>
            <w:vAlign w:val="center"/>
            <w:textDirection w:val="lrTb"/>
            <w:noWrap w:val="false"/>
          </w:tcPr>
          <w:p>
            <w:pPr>
              <w:jc w:val="center"/>
              <w:spacing w:line="300" w:lineRule="auto"/>
              <w:widowControl/>
              <w:rPr>
                <w:rFonts w:ascii="Calibri" w:hAnsi="Calibri" w:eastAsia="宋体" w:cs="Calibri"/>
                <w:b/>
                <w:bCs/>
                <w:szCs w:val="21"/>
              </w:rPr>
            </w:pPr>
            <w:r>
              <w:rPr>
                <w:rFonts w:ascii="Calibri" w:hAnsi="Calibri" w:eastAsia="宋体" w:cs="Calibri"/>
                <w:b/>
                <w:bCs/>
                <w:szCs w:val="21"/>
              </w:rPr>
              <w:t xml:space="preserve">服务内容</w:t>
            </w:r>
            <w:r/>
          </w:p>
        </w:tc>
        <w:tc>
          <w:tcPr>
            <w:tcW w:w="3359" w:type="pct"/>
            <w:vAlign w:val="center"/>
            <w:textDirection w:val="lrTb"/>
            <w:noWrap w:val="false"/>
          </w:tcPr>
          <w:p>
            <w:pPr>
              <w:jc w:val="center"/>
              <w:spacing w:line="300" w:lineRule="auto"/>
              <w:widowControl/>
              <w:rPr>
                <w:rFonts w:ascii="Calibri" w:hAnsi="Calibri" w:eastAsia="宋体" w:cs="Calibri"/>
                <w:b/>
                <w:bCs/>
                <w:szCs w:val="21"/>
              </w:rPr>
            </w:pPr>
            <w:r>
              <w:rPr>
                <w:rFonts w:hint="eastAsia" w:cs="Calibri"/>
                <w:b/>
                <w:bCs/>
                <w:szCs w:val="21"/>
              </w:rPr>
              <w:t xml:space="preserve">服务标准</w:t>
            </w:r>
            <w:r/>
          </w:p>
        </w:tc>
      </w:tr>
      <w:tr>
        <w:trPr>
          <w:trHeight w:val="516"/>
        </w:trPr>
        <w:tc>
          <w:tcPr>
            <w:tcW w:w="648" w:type="pct"/>
            <w:vAlign w:val="center"/>
            <w:vMerge w:val="restart"/>
            <w:textDirection w:val="lrTb"/>
            <w:noWrap w:val="false"/>
          </w:tcPr>
          <w:p>
            <w:pPr>
              <w:jc w:val="center"/>
              <w:spacing w:line="300" w:lineRule="auto"/>
              <w:widowControl/>
            </w:pPr>
            <w:r>
              <w:rPr>
                <w:rFonts w:hint="eastAsia"/>
              </w:rPr>
              <w:t xml:space="preserve">1</w:t>
            </w:r>
            <w:r/>
          </w:p>
        </w:tc>
        <w:tc>
          <w:tcPr>
            <w:tcW w:w="992" w:type="pct"/>
            <w:vAlign w:val="center"/>
            <w:vMerge w:val="restart"/>
            <w:textDirection w:val="lrTb"/>
            <w:noWrap w:val="false"/>
          </w:tcPr>
          <w:p>
            <w:pPr>
              <w:jc w:val="center"/>
              <w:spacing w:line="300" w:lineRule="auto"/>
              <w:widowControl/>
              <w:rPr>
                <w:rFonts w:ascii="Calibri" w:hAnsi="Calibri" w:eastAsia="宋体" w:cs="Calibri"/>
                <w:szCs w:val="21"/>
              </w:rPr>
            </w:pPr>
            <w:r>
              <w:rPr>
                <w:rFonts w:hint="eastAsia"/>
              </w:rPr>
              <w:t xml:space="preserve">基本要求</w:t>
            </w:r>
            <w:r/>
          </w:p>
        </w:tc>
        <w:tc>
          <w:tcPr>
            <w:tcW w:w="3359" w:type="pct"/>
            <w:vAlign w:val="center"/>
            <w:textDirection w:val="lrTb"/>
            <w:noWrap w:val="false"/>
          </w:tcPr>
          <w:p>
            <w:pPr>
              <w:jc w:val="left"/>
              <w:spacing w:line="300" w:lineRule="auto"/>
              <w:widowControl/>
              <w:rPr>
                <w:rFonts w:ascii="Calibri" w:hAnsi="Calibri" w:eastAsia="宋体" w:cs="Calibri"/>
                <w:szCs w:val="21"/>
              </w:rPr>
            </w:pPr>
            <w:r>
              <w:rPr>
                <w:rFonts w:hint="eastAsia" w:cs="Calibri"/>
                <w:szCs w:val="21"/>
              </w:rPr>
              <w:t xml:space="preserve">（1）</w:t>
            </w:r>
            <w:r>
              <w:rPr>
                <w:rFonts w:hint="eastAsia" w:ascii="Calibri" w:hAnsi="Calibri" w:eastAsia="宋体" w:cs="Calibri"/>
                <w:szCs w:val="21"/>
              </w:rPr>
              <w:t xml:space="preserve">制定绿化服务的工作制度及工作计划，并按照执行</w:t>
            </w:r>
            <w:r>
              <w:rPr>
                <w:rFonts w:hint="eastAsia" w:eastAsia="宋体" w:cs="Calibri"/>
                <w:szCs w:val="21"/>
              </w:rPr>
              <w:t xml:space="preserve">。</w:t>
            </w:r>
            <w:r/>
          </w:p>
        </w:tc>
      </w:tr>
      <w:tr>
        <w:trPr>
          <w:trHeight w:val="454"/>
        </w:trPr>
        <w:tc>
          <w:tcPr>
            <w:tcW w:w="648" w:type="pct"/>
            <w:vAlign w:val="center"/>
            <w:vMerge w:val="continue"/>
            <w:textDirection w:val="lrTb"/>
            <w:noWrap w:val="false"/>
          </w:tcPr>
          <w:p>
            <w:pPr>
              <w:jc w:val="center"/>
              <w:spacing w:line="300" w:lineRule="auto"/>
              <w:widowControl/>
            </w:pPr>
            <w:r/>
            <w:r/>
          </w:p>
        </w:tc>
        <w:tc>
          <w:tcPr>
            <w:tcW w:w="992" w:type="pct"/>
            <w:vAlign w:val="center"/>
            <w:vMerge w:val="continue"/>
            <w:textDirection w:val="lrTb"/>
            <w:noWrap w:val="false"/>
          </w:tcPr>
          <w:p>
            <w:pPr>
              <w:jc w:val="center"/>
              <w:spacing w:line="300" w:lineRule="auto"/>
              <w:widowControl/>
            </w:pPr>
            <w:r/>
            <w:r/>
          </w:p>
        </w:tc>
        <w:tc>
          <w:tcPr>
            <w:tcW w:w="3359" w:type="pct"/>
            <w:vAlign w:val="center"/>
            <w:textDirection w:val="lrTb"/>
            <w:noWrap w:val="false"/>
          </w:tcPr>
          <w:p>
            <w:pPr>
              <w:jc w:val="left"/>
              <w:spacing w:line="300" w:lineRule="auto"/>
              <w:widowControl/>
              <w:rPr>
                <w:rFonts w:ascii="Calibri" w:hAnsi="Calibri" w:eastAsia="宋体" w:cs="Calibri"/>
                <w:szCs w:val="21"/>
              </w:rPr>
            </w:pPr>
            <w:r>
              <w:rPr>
                <w:rFonts w:hint="eastAsia" w:cs="Calibri"/>
                <w:szCs w:val="21"/>
              </w:rPr>
              <w:t xml:space="preserve">（2）</w:t>
            </w:r>
            <w:r>
              <w:rPr>
                <w:rFonts w:hint="eastAsia" w:ascii="Calibri" w:hAnsi="Calibri" w:eastAsia="宋体" w:cs="Calibri"/>
                <w:szCs w:val="21"/>
              </w:rPr>
              <w:t xml:space="preserve">做好绿化服务工作记录，填写规范</w:t>
            </w:r>
            <w:r>
              <w:rPr>
                <w:rFonts w:hint="eastAsia" w:eastAsia="宋体" w:cs="Calibri"/>
                <w:szCs w:val="21"/>
              </w:rPr>
              <w:t xml:space="preserve">。</w:t>
            </w:r>
            <w:r/>
          </w:p>
        </w:tc>
      </w:tr>
      <w:tr>
        <w:trPr>
          <w:trHeight w:val="454"/>
        </w:trPr>
        <w:tc>
          <w:tcPr>
            <w:tcW w:w="648" w:type="pct"/>
            <w:vAlign w:val="center"/>
            <w:vMerge w:val="continue"/>
            <w:textDirection w:val="lrTb"/>
            <w:noWrap w:val="false"/>
          </w:tcPr>
          <w:p>
            <w:pPr>
              <w:jc w:val="center"/>
              <w:spacing w:line="300" w:lineRule="auto"/>
              <w:widowControl/>
            </w:pPr>
            <w:r/>
            <w:r/>
          </w:p>
        </w:tc>
        <w:tc>
          <w:tcPr>
            <w:tcW w:w="992" w:type="pct"/>
            <w:vAlign w:val="center"/>
            <w:vMerge w:val="continue"/>
            <w:textDirection w:val="lrTb"/>
            <w:noWrap w:val="false"/>
          </w:tcPr>
          <w:p>
            <w:pPr>
              <w:jc w:val="center"/>
              <w:spacing w:line="300" w:lineRule="auto"/>
              <w:widowControl/>
            </w:pPr>
            <w:r/>
            <w:r/>
          </w:p>
        </w:tc>
        <w:tc>
          <w:tcPr>
            <w:tcW w:w="3359" w:type="pct"/>
            <w:vAlign w:val="center"/>
            <w:textDirection w:val="lrTb"/>
            <w:noWrap w:val="false"/>
          </w:tcPr>
          <w:p>
            <w:pPr>
              <w:jc w:val="left"/>
              <w:spacing w:line="300" w:lineRule="auto"/>
              <w:widowControl/>
              <w:rPr>
                <w:rFonts w:ascii="Calibri" w:hAnsi="Calibri" w:eastAsia="宋体" w:cs="Calibri"/>
                <w:szCs w:val="21"/>
              </w:rPr>
            </w:pPr>
            <w:r>
              <w:rPr>
                <w:rFonts w:hint="eastAsia" w:cs="Calibri"/>
                <w:szCs w:val="21"/>
              </w:rPr>
              <w:t xml:space="preserve">（3）</w:t>
            </w:r>
            <w:r>
              <w:rPr>
                <w:rFonts w:hint="eastAsia" w:ascii="Calibri" w:hAnsi="Calibri" w:eastAsia="宋体" w:cs="Calibri"/>
                <w:szCs w:val="21"/>
              </w:rPr>
              <w:t xml:space="preserve">作业时采取安全防护措施，防止对作业人员或他人造成伤害。</w:t>
            </w:r>
            <w:r/>
          </w:p>
        </w:tc>
      </w:tr>
      <w:tr>
        <w:trPr>
          <w:trHeight w:val="454"/>
        </w:trPr>
        <w:tc>
          <w:tcPr>
            <w:tcW w:w="648" w:type="pct"/>
            <w:vAlign w:val="center"/>
            <w:vMerge w:val="continue"/>
            <w:textDirection w:val="lrTb"/>
            <w:noWrap w:val="false"/>
          </w:tcPr>
          <w:p>
            <w:pPr>
              <w:jc w:val="center"/>
              <w:spacing w:line="300" w:lineRule="auto"/>
              <w:widowControl/>
            </w:pPr>
            <w:r/>
            <w:r/>
          </w:p>
        </w:tc>
        <w:tc>
          <w:tcPr>
            <w:tcW w:w="992" w:type="pct"/>
            <w:vAlign w:val="center"/>
            <w:vMerge w:val="continue"/>
            <w:textDirection w:val="lrTb"/>
            <w:noWrap w:val="false"/>
          </w:tcPr>
          <w:p>
            <w:pPr>
              <w:jc w:val="center"/>
              <w:spacing w:line="300" w:lineRule="auto"/>
              <w:widowControl/>
              <w:rPr>
                <w:rFonts w:ascii="Calibri" w:hAnsi="Calibri" w:eastAsia="宋体" w:cs="Calibri"/>
                <w:szCs w:val="21"/>
              </w:rPr>
            </w:pPr>
            <w:r>
              <w:rPr>
                <w:rFonts w:ascii="Calibri" w:hAnsi="Calibri" w:eastAsia="宋体" w:cs="Calibri"/>
                <w:szCs w:val="21"/>
              </w:rPr>
            </w:r>
            <w:r/>
          </w:p>
        </w:tc>
        <w:tc>
          <w:tcPr>
            <w:tcW w:w="3359" w:type="pct"/>
            <w:vAlign w:val="center"/>
            <w:textDirection w:val="lrTb"/>
            <w:noWrap w:val="false"/>
          </w:tcPr>
          <w:p>
            <w:pPr>
              <w:jc w:val="left"/>
              <w:spacing w:line="300" w:lineRule="auto"/>
              <w:widowControl/>
              <w:rPr>
                <w:rFonts w:ascii="Calibri" w:hAnsi="Calibri" w:eastAsia="宋体" w:cs="Calibri"/>
                <w:szCs w:val="21"/>
              </w:rPr>
            </w:pPr>
            <w:r>
              <w:rPr>
                <w:rFonts w:hint="eastAsia" w:cs="Calibri"/>
                <w:szCs w:val="21"/>
              </w:rPr>
              <w:t xml:space="preserve">（4）</w:t>
            </w:r>
            <w:r>
              <w:rPr>
                <w:rFonts w:hint="eastAsia" w:ascii="Calibri" w:hAnsi="Calibri" w:eastAsia="宋体" w:cs="Calibri"/>
                <w:szCs w:val="21"/>
              </w:rPr>
              <w:t xml:space="preserve">相关耗材的环保、安全性应</w:t>
            </w:r>
            <w:r>
              <w:rPr>
                <w:rFonts w:hint="eastAsia" w:cs="Calibri"/>
                <w:szCs w:val="21"/>
              </w:rPr>
              <w:t xml:space="preserve">当</w:t>
            </w:r>
            <w:r>
              <w:rPr>
                <w:rFonts w:hint="eastAsia" w:ascii="Calibri" w:hAnsi="Calibri" w:eastAsia="宋体" w:cs="Calibri"/>
                <w:szCs w:val="21"/>
              </w:rPr>
              <w:t xml:space="preserve">符合规定要求</w:t>
            </w:r>
            <w:r>
              <w:rPr>
                <w:rFonts w:hint="eastAsia" w:eastAsia="宋体" w:cs="Calibri"/>
                <w:szCs w:val="21"/>
              </w:rPr>
              <w:t xml:space="preserve">。</w:t>
            </w:r>
            <w:r/>
          </w:p>
        </w:tc>
      </w:tr>
      <w:tr>
        <w:trPr>
          <w:trHeight w:val="454"/>
        </w:trPr>
        <w:tc>
          <w:tcPr>
            <w:tcW w:w="648" w:type="pct"/>
            <w:vAlign w:val="center"/>
            <w:vMerge w:val="restart"/>
            <w:textDirection w:val="lrTb"/>
            <w:noWrap w:val="false"/>
          </w:tcPr>
          <w:p>
            <w:pPr>
              <w:jc w:val="center"/>
              <w:spacing w:line="300" w:lineRule="auto"/>
              <w:widowControl/>
            </w:pPr>
            <w:r>
              <w:rPr>
                <w:rFonts w:hint="eastAsia"/>
              </w:rPr>
              <w:t xml:space="preserve">2</w:t>
            </w:r>
            <w:r/>
          </w:p>
        </w:tc>
        <w:tc>
          <w:tcPr>
            <w:tcW w:w="992" w:type="pct"/>
            <w:vAlign w:val="center"/>
            <w:vMerge w:val="restart"/>
            <w:textDirection w:val="lrTb"/>
            <w:noWrap w:val="false"/>
          </w:tcPr>
          <w:p>
            <w:pPr>
              <w:jc w:val="both"/>
              <w:spacing w:line="300" w:lineRule="auto"/>
              <w:widowControl/>
              <w:rPr>
                <w:rFonts w:hint="eastAsia" w:ascii="Calibri" w:hAnsi="Calibri" w:eastAsia="宋体" w:cs="Calibri"/>
                <w:szCs w:val="21"/>
              </w:rPr>
            </w:pPr>
            <w:r>
              <w:rPr>
                <w:rFonts w:hint="eastAsia" w:ascii="Calibri" w:hAnsi="Calibri" w:eastAsia="宋体" w:cs="Calibri"/>
                <w:szCs w:val="21"/>
              </w:rPr>
            </w:r>
            <w:r/>
          </w:p>
          <w:p>
            <w:pPr>
              <w:ind w:firstLine="210"/>
              <w:jc w:val="center"/>
              <w:spacing w:line="300" w:lineRule="auto"/>
              <w:widowControl/>
              <w:rPr>
                <w:rFonts w:hint="eastAsia" w:ascii="Calibri" w:hAnsi="Calibri" w:eastAsia="宋体" w:cs="Calibri"/>
                <w:szCs w:val="21"/>
              </w:rPr>
            </w:pPr>
            <w:r>
              <w:rPr>
                <w:rFonts w:hint="eastAsia" w:ascii="Calibri" w:hAnsi="Calibri" w:eastAsia="宋体" w:cs="Calibri"/>
                <w:szCs w:val="21"/>
              </w:rPr>
            </w:r>
            <w:r/>
          </w:p>
          <w:p>
            <w:pPr>
              <w:ind w:firstLine="210"/>
              <w:jc w:val="center"/>
              <w:spacing w:line="300" w:lineRule="auto"/>
              <w:widowControl/>
              <w:rPr>
                <w:rFonts w:ascii="Calibri" w:hAnsi="Calibri" w:eastAsia="宋体" w:cs="Calibri"/>
                <w:szCs w:val="21"/>
              </w:rPr>
            </w:pPr>
            <w:r>
              <w:rPr>
                <w:rFonts w:hint="eastAsia" w:ascii="Calibri" w:hAnsi="Calibri" w:eastAsia="宋体" w:cs="Calibri"/>
                <w:szCs w:val="21"/>
              </w:rPr>
              <w:t xml:space="preserve">室外绿化养护</w:t>
            </w:r>
            <w:r/>
          </w:p>
        </w:tc>
        <w:tc>
          <w:tcPr>
            <w:tcW w:w="3359" w:type="pct"/>
            <w:vAlign w:val="center"/>
            <w:textDirection w:val="lrTb"/>
            <w:noWrap w:val="false"/>
          </w:tcPr>
          <w:p>
            <w:pPr>
              <w:jc w:val="left"/>
              <w:spacing w:line="300" w:lineRule="auto"/>
              <w:widowControl/>
              <w:rPr>
                <w:rFonts w:ascii="Calibri" w:hAnsi="Calibri" w:eastAsia="宋体" w:cs="Calibri"/>
                <w:szCs w:val="21"/>
              </w:rPr>
            </w:pPr>
            <w:r>
              <w:rPr>
                <w:rFonts w:hint="eastAsia" w:ascii="Calibri" w:hAnsi="Calibri" w:eastAsia="宋体" w:cs="Calibri"/>
                <w:szCs w:val="21"/>
              </w:rPr>
              <w:t xml:space="preserve">（1）根据生长环境、植物特性进行除草、灌溉、施肥、整形修剪、防治病虫害等。</w:t>
            </w:r>
            <w:r/>
          </w:p>
        </w:tc>
      </w:tr>
      <w:tr>
        <w:trPr>
          <w:trHeight w:val="454"/>
        </w:trPr>
        <w:tc>
          <w:tcPr>
            <w:tcW w:w="648" w:type="pct"/>
            <w:vAlign w:val="center"/>
            <w:vMerge w:val="continue"/>
            <w:textDirection w:val="lrTb"/>
            <w:noWrap w:val="false"/>
          </w:tcPr>
          <w:p>
            <w:pPr>
              <w:jc w:val="center"/>
              <w:spacing w:line="300" w:lineRule="auto"/>
              <w:widowControl/>
            </w:pPr>
            <w:r/>
            <w:r/>
          </w:p>
        </w:tc>
        <w:tc>
          <w:tcPr>
            <w:tcW w:w="992" w:type="pct"/>
            <w:vAlign w:val="center"/>
            <w:vMerge w:val="continue"/>
            <w:textDirection w:val="lrTb"/>
            <w:noWrap w:val="false"/>
          </w:tcPr>
          <w:p>
            <w:pPr>
              <w:ind w:firstLine="210"/>
              <w:jc w:val="left"/>
              <w:spacing w:line="300" w:lineRule="auto"/>
              <w:widowControl/>
              <w:rPr>
                <w:rFonts w:ascii="Calibri" w:hAnsi="Calibri" w:eastAsia="宋体" w:cs="Calibri"/>
                <w:szCs w:val="21"/>
              </w:rPr>
            </w:pPr>
            <w:r>
              <w:rPr>
                <w:rFonts w:ascii="Calibri" w:hAnsi="Calibri" w:eastAsia="宋体" w:cs="Calibri"/>
                <w:szCs w:val="21"/>
              </w:rPr>
            </w:r>
            <w:r/>
          </w:p>
        </w:tc>
        <w:tc>
          <w:tcPr>
            <w:tcW w:w="3359" w:type="pct"/>
            <w:vAlign w:val="center"/>
            <w:textDirection w:val="lrTb"/>
            <w:noWrap w:val="false"/>
          </w:tcPr>
          <w:p>
            <w:pPr>
              <w:jc w:val="left"/>
              <w:spacing w:line="300" w:lineRule="auto"/>
              <w:widowControl/>
              <w:rPr>
                <w:rFonts w:ascii="Calibri" w:hAnsi="Calibri" w:eastAsia="宋体" w:cs="Calibri"/>
                <w:szCs w:val="21"/>
              </w:rPr>
            </w:pPr>
            <w:r>
              <w:rPr>
                <w:rFonts w:hint="eastAsia" w:ascii="Calibri" w:hAnsi="Calibri" w:eastAsia="宋体" w:cs="Calibri"/>
                <w:szCs w:val="21"/>
              </w:rPr>
              <w:t xml:space="preserve">（2）根据生长情况修剪绿地，绿地内无枯草、无杂物，无干枯坏死和病虫侵害，基本无裸露土地。</w:t>
            </w:r>
            <w:r/>
          </w:p>
        </w:tc>
      </w:tr>
      <w:tr>
        <w:trPr>
          <w:trHeight w:val="454"/>
        </w:trPr>
        <w:tc>
          <w:tcPr>
            <w:tcW w:w="648" w:type="pct"/>
            <w:vAlign w:val="center"/>
            <w:vMerge w:val="continue"/>
            <w:textDirection w:val="lrTb"/>
            <w:noWrap w:val="false"/>
          </w:tcPr>
          <w:p>
            <w:pPr>
              <w:jc w:val="center"/>
              <w:spacing w:line="300" w:lineRule="auto"/>
              <w:widowControl/>
            </w:pPr>
            <w:r/>
            <w:r/>
          </w:p>
        </w:tc>
        <w:tc>
          <w:tcPr>
            <w:tcW w:w="992" w:type="pct"/>
            <w:vAlign w:val="center"/>
            <w:vMerge w:val="continue"/>
            <w:textDirection w:val="lrTb"/>
            <w:noWrap w:val="false"/>
          </w:tcPr>
          <w:p>
            <w:pPr>
              <w:ind w:firstLine="210"/>
              <w:jc w:val="left"/>
              <w:spacing w:line="300" w:lineRule="auto"/>
              <w:widowControl/>
              <w:rPr>
                <w:rFonts w:ascii="Calibri" w:hAnsi="Calibri" w:eastAsia="宋体" w:cs="Calibri"/>
                <w:szCs w:val="21"/>
              </w:rPr>
            </w:pPr>
            <w:r>
              <w:rPr>
                <w:rFonts w:ascii="Calibri" w:hAnsi="Calibri" w:eastAsia="宋体" w:cs="Calibri"/>
                <w:szCs w:val="21"/>
              </w:rPr>
            </w:r>
            <w:r/>
          </w:p>
        </w:tc>
        <w:tc>
          <w:tcPr>
            <w:tcW w:w="3359" w:type="pct"/>
            <w:vAlign w:val="center"/>
            <w:textDirection w:val="lrTb"/>
            <w:noWrap w:val="false"/>
          </w:tcPr>
          <w:p>
            <w:pPr>
              <w:jc w:val="left"/>
              <w:spacing w:line="300" w:lineRule="auto"/>
              <w:widowControl/>
              <w:rPr>
                <w:rFonts w:ascii="Calibri" w:hAnsi="Calibri" w:eastAsia="宋体" w:cs="Calibri"/>
                <w:szCs w:val="21"/>
              </w:rPr>
            </w:pPr>
            <w:r>
              <w:rPr>
                <w:rFonts w:hint="eastAsia" w:ascii="Calibri" w:hAnsi="Calibri" w:eastAsia="宋体" w:cs="Calibri"/>
                <w:szCs w:val="21"/>
              </w:rPr>
              <w:t xml:space="preserve">（3）定期修剪树木、花卉等，</w:t>
            </w:r>
            <w:r>
              <w:rPr>
                <w:rFonts w:ascii="Calibri" w:hAnsi="Calibri" w:eastAsia="宋体" w:cs="Calibri"/>
                <w:szCs w:val="21"/>
              </w:rPr>
              <w:t xml:space="preserve">灌乔木生长正常、造型美观自然、花枝新鲜，无枯叶、无病虫、无死树缺株</w:t>
            </w:r>
            <w:r>
              <w:rPr>
                <w:rFonts w:hint="eastAsia" w:ascii="Calibri" w:hAnsi="Calibri" w:eastAsia="宋体" w:cs="Calibri"/>
                <w:szCs w:val="21"/>
              </w:rPr>
              <w:t xml:space="preserve">。</w:t>
            </w:r>
            <w:r/>
          </w:p>
        </w:tc>
      </w:tr>
      <w:tr>
        <w:trPr>
          <w:trHeight w:val="454"/>
        </w:trPr>
        <w:tc>
          <w:tcPr>
            <w:tcW w:w="648" w:type="pct"/>
            <w:vAlign w:val="center"/>
            <w:vMerge w:val="continue"/>
            <w:textDirection w:val="lrTb"/>
            <w:noWrap w:val="false"/>
          </w:tcPr>
          <w:p>
            <w:pPr>
              <w:jc w:val="center"/>
              <w:spacing w:line="300" w:lineRule="auto"/>
              <w:widowControl/>
            </w:pPr>
            <w:r/>
            <w:r/>
          </w:p>
        </w:tc>
        <w:tc>
          <w:tcPr>
            <w:tcW w:w="992" w:type="pct"/>
            <w:vAlign w:val="center"/>
            <w:vMerge w:val="continue"/>
            <w:textDirection w:val="lrTb"/>
            <w:noWrap w:val="false"/>
          </w:tcPr>
          <w:p>
            <w:pPr>
              <w:ind w:firstLine="210"/>
              <w:jc w:val="left"/>
              <w:spacing w:line="300" w:lineRule="auto"/>
              <w:widowControl/>
              <w:rPr>
                <w:rFonts w:ascii="Calibri" w:hAnsi="Calibri" w:eastAsia="宋体" w:cs="Calibri"/>
                <w:szCs w:val="21"/>
              </w:rPr>
            </w:pPr>
            <w:r>
              <w:rPr>
                <w:rFonts w:ascii="Calibri" w:hAnsi="Calibri" w:eastAsia="宋体" w:cs="Calibri"/>
                <w:szCs w:val="21"/>
              </w:rPr>
            </w:r>
            <w:r/>
          </w:p>
        </w:tc>
        <w:tc>
          <w:tcPr>
            <w:tcW w:w="3359" w:type="pct"/>
            <w:vAlign w:val="center"/>
            <w:textDirection w:val="lrTb"/>
            <w:noWrap w:val="false"/>
          </w:tcPr>
          <w:p>
            <w:pPr>
              <w:jc w:val="left"/>
              <w:spacing w:line="300" w:lineRule="auto"/>
              <w:widowControl/>
              <w:rPr>
                <w:rFonts w:ascii="Calibri" w:hAnsi="Calibri" w:eastAsia="宋体" w:cs="Calibri"/>
                <w:szCs w:val="21"/>
              </w:rPr>
            </w:pPr>
            <w:r>
              <w:rPr>
                <w:rFonts w:hint="eastAsia" w:ascii="Calibri" w:hAnsi="Calibri" w:eastAsia="宋体" w:cs="Calibri"/>
                <w:szCs w:val="21"/>
              </w:rPr>
              <w:t xml:space="preserve">（4）绿篱生长造型正常，颜色正常，修剪及时，基本无死株和干死株，有虫株率在10%以下。</w:t>
            </w:r>
            <w:r/>
          </w:p>
        </w:tc>
      </w:tr>
      <w:tr>
        <w:trPr>
          <w:trHeight w:val="454"/>
        </w:trPr>
        <w:tc>
          <w:tcPr>
            <w:tcW w:w="648" w:type="pct"/>
            <w:vAlign w:val="center"/>
            <w:vMerge w:val="continue"/>
            <w:textDirection w:val="lrTb"/>
            <w:noWrap w:val="false"/>
          </w:tcPr>
          <w:p>
            <w:pPr>
              <w:jc w:val="center"/>
              <w:spacing w:line="300" w:lineRule="auto"/>
              <w:widowControl/>
            </w:pPr>
            <w:r/>
            <w:r/>
          </w:p>
        </w:tc>
        <w:tc>
          <w:tcPr>
            <w:tcW w:w="992" w:type="pct"/>
            <w:vAlign w:val="center"/>
            <w:vMerge w:val="continue"/>
            <w:textDirection w:val="lrTb"/>
            <w:noWrap w:val="false"/>
          </w:tcPr>
          <w:p>
            <w:pPr>
              <w:ind w:firstLine="210"/>
              <w:jc w:val="left"/>
              <w:spacing w:line="300" w:lineRule="auto"/>
              <w:widowControl/>
              <w:rPr>
                <w:rFonts w:ascii="Calibri" w:hAnsi="Calibri" w:eastAsia="宋体" w:cs="Calibri"/>
                <w:szCs w:val="21"/>
              </w:rPr>
            </w:pPr>
            <w:r>
              <w:rPr>
                <w:rFonts w:ascii="Calibri" w:hAnsi="Calibri" w:eastAsia="宋体" w:cs="Calibri"/>
                <w:szCs w:val="21"/>
              </w:rPr>
            </w:r>
            <w:r/>
          </w:p>
        </w:tc>
        <w:tc>
          <w:tcPr>
            <w:tcW w:w="3359" w:type="pct"/>
            <w:vAlign w:val="center"/>
            <w:textDirection w:val="lrTb"/>
            <w:noWrap w:val="false"/>
          </w:tcPr>
          <w:p>
            <w:pPr>
              <w:jc w:val="left"/>
              <w:spacing w:line="300" w:lineRule="auto"/>
              <w:widowControl/>
              <w:rPr>
                <w:rFonts w:ascii="Calibri" w:hAnsi="Calibri" w:eastAsia="宋体" w:cs="Calibri"/>
                <w:szCs w:val="21"/>
              </w:rPr>
            </w:pPr>
            <w:r>
              <w:rPr>
                <w:rFonts w:hint="eastAsia" w:ascii="Calibri" w:hAnsi="Calibri" w:eastAsia="宋体" w:cs="Calibri"/>
                <w:szCs w:val="21"/>
              </w:rPr>
              <w:t xml:space="preserve">（5）清除花坛和花景的花蒂、黄叶、杂草、垃圾，做好病虫害防治。</w:t>
            </w:r>
            <w:r/>
          </w:p>
        </w:tc>
      </w:tr>
      <w:tr>
        <w:trPr>
          <w:trHeight w:val="454"/>
        </w:trPr>
        <w:tc>
          <w:tcPr>
            <w:tcW w:w="648" w:type="pct"/>
            <w:vAlign w:val="center"/>
            <w:vMerge w:val="continue"/>
            <w:textDirection w:val="lrTb"/>
            <w:noWrap w:val="false"/>
          </w:tcPr>
          <w:p>
            <w:pPr>
              <w:jc w:val="center"/>
              <w:spacing w:line="300" w:lineRule="auto"/>
              <w:widowControl/>
            </w:pPr>
            <w:r/>
            <w:r/>
          </w:p>
        </w:tc>
        <w:tc>
          <w:tcPr>
            <w:tcW w:w="992" w:type="pct"/>
            <w:vAlign w:val="center"/>
            <w:vMerge w:val="continue"/>
            <w:textDirection w:val="lrTb"/>
            <w:noWrap w:val="false"/>
          </w:tcPr>
          <w:p>
            <w:pPr>
              <w:ind w:firstLine="210"/>
              <w:jc w:val="left"/>
              <w:spacing w:line="300" w:lineRule="auto"/>
              <w:widowControl/>
              <w:rPr>
                <w:rFonts w:ascii="Calibri" w:hAnsi="Calibri" w:eastAsia="宋体" w:cs="Calibri"/>
                <w:szCs w:val="21"/>
              </w:rPr>
            </w:pPr>
            <w:r>
              <w:rPr>
                <w:rFonts w:ascii="Calibri" w:hAnsi="Calibri" w:eastAsia="宋体" w:cs="Calibri"/>
                <w:szCs w:val="21"/>
              </w:rPr>
            </w:r>
            <w:r/>
          </w:p>
        </w:tc>
        <w:tc>
          <w:tcPr>
            <w:tcW w:w="3359" w:type="pct"/>
            <w:vAlign w:val="center"/>
            <w:textDirection w:val="lrTb"/>
            <w:noWrap w:val="false"/>
          </w:tcPr>
          <w:p>
            <w:pPr>
              <w:jc w:val="left"/>
              <w:spacing w:line="300" w:lineRule="auto"/>
              <w:widowControl/>
              <w:rPr>
                <w:rFonts w:ascii="Calibri" w:hAnsi="Calibri" w:eastAsia="宋体" w:cs="Calibri"/>
                <w:szCs w:val="21"/>
              </w:rPr>
            </w:pPr>
            <w:r>
              <w:rPr>
                <w:rFonts w:hint="eastAsia" w:ascii="Calibri" w:hAnsi="Calibri" w:eastAsia="宋体" w:cs="Calibri"/>
                <w:szCs w:val="21"/>
              </w:rPr>
              <w:t xml:space="preserve">（6）水池水面定期清理，无枯枝落叶、水质清洁。</w:t>
            </w:r>
            <w:r/>
          </w:p>
        </w:tc>
      </w:tr>
      <w:tr>
        <w:trPr>
          <w:trHeight w:val="454"/>
        </w:trPr>
        <w:tc>
          <w:tcPr>
            <w:tcW w:w="648" w:type="pct"/>
            <w:vAlign w:val="center"/>
            <w:vMerge w:val="continue"/>
            <w:textDirection w:val="lrTb"/>
            <w:noWrap w:val="false"/>
          </w:tcPr>
          <w:p>
            <w:pPr>
              <w:jc w:val="center"/>
              <w:spacing w:line="300" w:lineRule="auto"/>
              <w:widowControl/>
            </w:pPr>
            <w:r/>
            <w:r/>
          </w:p>
        </w:tc>
        <w:tc>
          <w:tcPr>
            <w:tcW w:w="992" w:type="pct"/>
            <w:vAlign w:val="center"/>
            <w:vMerge w:val="continue"/>
            <w:textDirection w:val="lrTb"/>
            <w:noWrap w:val="false"/>
          </w:tcPr>
          <w:p>
            <w:pPr>
              <w:spacing w:line="300" w:lineRule="auto"/>
              <w:widowControl/>
            </w:pPr>
            <w:r/>
            <w:r/>
          </w:p>
        </w:tc>
        <w:tc>
          <w:tcPr>
            <w:tcW w:w="3359" w:type="pct"/>
            <w:vAlign w:val="center"/>
            <w:textDirection w:val="lrTb"/>
            <w:noWrap w:val="false"/>
          </w:tcPr>
          <w:p>
            <w:pPr>
              <w:jc w:val="left"/>
              <w:spacing w:line="300" w:lineRule="auto"/>
              <w:widowControl/>
              <w:rPr>
                <w:rFonts w:ascii="Calibri" w:hAnsi="Calibri" w:eastAsia="宋体" w:cs="Calibri"/>
                <w:szCs w:val="21"/>
              </w:rPr>
            </w:pPr>
            <w:r>
              <w:rPr>
                <w:rFonts w:hint="eastAsia" w:cs="Calibri"/>
                <w:szCs w:val="21"/>
              </w:rPr>
              <w:t xml:space="preserve">（7）</w:t>
            </w:r>
            <w:r>
              <w:rPr>
                <w:rFonts w:hint="eastAsia" w:ascii="Calibri" w:hAnsi="Calibri" w:eastAsia="宋体" w:cs="Calibri"/>
                <w:szCs w:val="21"/>
              </w:rPr>
              <w:t xml:space="preserve">根据病虫害发生规律实施综合治理，通常在病虫率高时，以药剂杀死病虫，以确保植物良好生长</w:t>
            </w:r>
            <w:r>
              <w:rPr>
                <w:rFonts w:hint="eastAsia" w:cs="Calibri"/>
                <w:szCs w:val="21"/>
              </w:rPr>
              <w:t xml:space="preserve">。</w:t>
            </w:r>
            <w:r>
              <w:rPr>
                <w:rFonts w:hint="eastAsia" w:ascii="Calibri" w:hAnsi="Calibri" w:eastAsia="宋体" w:cs="Calibri"/>
                <w:szCs w:val="21"/>
              </w:rPr>
              <w:t xml:space="preserve">产生垃圾的主要区域和路段做到日产日清。</w:t>
            </w:r>
            <w:r/>
          </w:p>
        </w:tc>
      </w:tr>
      <w:tr>
        <w:trPr>
          <w:trHeight w:val="454"/>
        </w:trPr>
        <w:tc>
          <w:tcPr>
            <w:tcW w:w="648" w:type="pct"/>
            <w:vAlign w:val="center"/>
            <w:vMerge w:val="continue"/>
            <w:textDirection w:val="lrTb"/>
            <w:noWrap w:val="false"/>
          </w:tcPr>
          <w:p>
            <w:pPr>
              <w:jc w:val="center"/>
              <w:spacing w:line="300" w:lineRule="auto"/>
              <w:widowControl/>
            </w:pPr>
            <w:r/>
            <w:r/>
          </w:p>
        </w:tc>
        <w:tc>
          <w:tcPr>
            <w:tcW w:w="992" w:type="pct"/>
            <w:vAlign w:val="center"/>
            <w:vMerge w:val="continue"/>
            <w:textDirection w:val="lrTb"/>
            <w:noWrap w:val="false"/>
          </w:tcPr>
          <w:p>
            <w:pPr>
              <w:spacing w:line="300" w:lineRule="auto"/>
              <w:widowControl/>
            </w:pPr>
            <w:r/>
            <w:r/>
          </w:p>
        </w:tc>
        <w:tc>
          <w:tcPr>
            <w:tcW w:w="3359" w:type="pct"/>
            <w:vAlign w:val="center"/>
            <w:textDirection w:val="lrTb"/>
            <w:noWrap w:val="false"/>
          </w:tcPr>
          <w:p>
            <w:pPr>
              <w:jc w:val="left"/>
              <w:spacing w:line="300" w:lineRule="auto"/>
              <w:widowControl/>
              <w:rPr>
                <w:rFonts w:ascii="Calibri" w:hAnsi="Calibri" w:eastAsia="宋体" w:cs="Calibri"/>
                <w:szCs w:val="21"/>
              </w:rPr>
            </w:pPr>
            <w:r>
              <w:rPr>
                <w:rFonts w:hint="eastAsia" w:cs="Calibri"/>
                <w:szCs w:val="21"/>
              </w:rPr>
              <w:t xml:space="preserve">（8）</w:t>
            </w:r>
            <w:r>
              <w:rPr>
                <w:rFonts w:hint="eastAsia" w:ascii="Calibri" w:hAnsi="Calibri" w:eastAsia="宋体" w:cs="Calibri"/>
                <w:szCs w:val="21"/>
              </w:rPr>
              <w:t xml:space="preserve">雨雪、冰冻等恶劣天气来临前，专人巡查，对绿植做好预防措施，排除安全隐患。</w:t>
            </w:r>
            <w:r/>
          </w:p>
        </w:tc>
      </w:tr>
      <w:tr>
        <w:trPr>
          <w:trHeight w:val="454"/>
        </w:trPr>
        <w:tc>
          <w:tcPr>
            <w:tcW w:w="648" w:type="pct"/>
            <w:vAlign w:val="center"/>
            <w:vMerge w:val="continue"/>
            <w:textDirection w:val="lrTb"/>
            <w:noWrap w:val="false"/>
          </w:tcPr>
          <w:p>
            <w:pPr>
              <w:jc w:val="center"/>
              <w:spacing w:line="300" w:lineRule="auto"/>
              <w:widowControl/>
            </w:pPr>
            <w:r/>
            <w:r/>
          </w:p>
        </w:tc>
        <w:tc>
          <w:tcPr>
            <w:tcW w:w="992" w:type="pct"/>
            <w:vAlign w:val="center"/>
            <w:vMerge w:val="continue"/>
            <w:textDirection w:val="lrTb"/>
            <w:noWrap w:val="false"/>
          </w:tcPr>
          <w:p>
            <w:pPr>
              <w:spacing w:line="300" w:lineRule="auto"/>
              <w:widowControl/>
              <w:rPr>
                <w:rFonts w:ascii="Calibri" w:hAnsi="Calibri" w:eastAsia="宋体" w:cs="Calibri"/>
                <w:szCs w:val="21"/>
              </w:rPr>
            </w:pPr>
            <w:r>
              <w:rPr>
                <w:rFonts w:ascii="Calibri" w:hAnsi="Calibri" w:eastAsia="宋体" w:cs="Calibri"/>
                <w:szCs w:val="21"/>
              </w:rPr>
            </w:r>
            <w:r/>
          </w:p>
        </w:tc>
        <w:tc>
          <w:tcPr>
            <w:tcW w:w="3359" w:type="pct"/>
            <w:vAlign w:val="center"/>
            <w:textDirection w:val="lrTb"/>
            <w:noWrap w:val="false"/>
          </w:tcPr>
          <w:p>
            <w:pPr>
              <w:jc w:val="left"/>
              <w:spacing w:line="300" w:lineRule="auto"/>
              <w:widowControl/>
              <w:rPr>
                <w:rFonts w:ascii="Calibri" w:hAnsi="Calibri" w:eastAsia="宋体" w:cs="Calibri"/>
                <w:szCs w:val="21"/>
              </w:rPr>
            </w:pPr>
            <w:r>
              <w:rPr>
                <w:rFonts w:hint="eastAsia" w:cs="Calibri"/>
                <w:szCs w:val="21"/>
              </w:rPr>
              <w:t xml:space="preserve">（9）</w:t>
            </w:r>
            <w:r>
              <w:rPr>
                <w:rFonts w:hint="eastAsia" w:ascii="Calibri" w:hAnsi="Calibri" w:eastAsia="宋体" w:cs="Calibri"/>
                <w:szCs w:val="21"/>
              </w:rPr>
              <w:t xml:space="preserve">恶劣天气后，及时清除倒树断枝，疏通道路，尽快恢复原状</w:t>
            </w:r>
            <w:r>
              <w:rPr>
                <w:rFonts w:hint="eastAsia" w:eastAsia="宋体" w:cs="Calibri"/>
                <w:szCs w:val="21"/>
              </w:rPr>
              <w:t xml:space="preserve">。</w:t>
            </w:r>
            <w:r/>
          </w:p>
        </w:tc>
      </w:tr>
      <w:tr>
        <w:trPr>
          <w:trHeight w:val="454"/>
        </w:trPr>
        <w:tc>
          <w:tcPr>
            <w:tcW w:w="648" w:type="pct"/>
            <w:vAlign w:val="center"/>
            <w:textDirection w:val="lrTb"/>
            <w:noWrap w:val="false"/>
          </w:tcPr>
          <w:p>
            <w:pPr>
              <w:jc w:val="center"/>
              <w:spacing w:line="300" w:lineRule="auto"/>
              <w:widowControl/>
              <w:rPr>
                <w:rFonts w:hint="eastAsia" w:ascii="Calibri" w:hAnsi="Calibri" w:eastAsia="宋体" w:cs="Calibri"/>
                <w:szCs w:val="21"/>
                <w:lang w:val="en-US" w:eastAsia="zh-CN"/>
              </w:rPr>
            </w:pPr>
            <w:r>
              <w:rPr>
                <w:rFonts w:hint="eastAsia" w:ascii="Calibri" w:hAnsi="Calibri" w:eastAsia="宋体" w:cs="Calibri"/>
                <w:szCs w:val="21"/>
                <w:lang w:val="en-US" w:eastAsia="zh-CN"/>
              </w:rPr>
              <w:t xml:space="preserve">备注</w:t>
            </w:r>
            <w:r/>
          </w:p>
        </w:tc>
        <w:tc>
          <w:tcPr>
            <w:gridSpan w:val="2"/>
            <w:tcW w:w="4351" w:type="pct"/>
            <w:vAlign w:val="center"/>
            <w:textDirection w:val="lrTb"/>
            <w:noWrap w:val="false"/>
          </w:tcPr>
          <w:p>
            <w:pPr>
              <w:jc w:val="left"/>
              <w:spacing w:line="300" w:lineRule="auto"/>
              <w:widowControl/>
              <w:rPr>
                <w:rFonts w:hint="default" w:ascii="Calibri" w:hAnsi="Calibri" w:eastAsia="宋体" w:cs="Calibri"/>
                <w:szCs w:val="21"/>
                <w:lang w:val="en-US" w:eastAsia="zh-CN"/>
              </w:rPr>
            </w:pPr>
            <w:r>
              <w:rPr>
                <w:rFonts w:hint="eastAsia" w:ascii="Calibri" w:hAnsi="Calibri" w:eastAsia="宋体" w:cs="Calibri"/>
                <w:szCs w:val="21"/>
                <w:lang w:val="en-US" w:eastAsia="zh-CN"/>
              </w:rPr>
              <w:t xml:space="preserve">项目范围内所有绿化的养护，确保每月对绿化进行修剪、施肥、喷药等。绿化养护人员可由中标单位自行安排，费用含在本次报价中，不另行计费。</w:t>
            </w:r>
            <w:r/>
          </w:p>
        </w:tc>
      </w:tr>
    </w:tbl>
    <w:p>
      <w:pPr>
        <w:numPr>
          <w:ilvl w:val="0"/>
          <w:numId w:val="3"/>
        </w:numPr>
        <w:jc w:val="both"/>
        <w:spacing w:before="100" w:beforeAutospacing="1" w:line="440" w:lineRule="exact"/>
        <w:rPr>
          <w:rFonts w:hint="eastAsia" w:ascii="宋体" w:hAnsi="宋体" w:eastAsia="宋体" w:cs="宋体"/>
          <w:b/>
          <w:sz w:val="24"/>
          <w:szCs w:val="24"/>
        </w:rPr>
        <w:outlineLvl w:val="1"/>
      </w:pPr>
      <w:r>
        <w:rPr>
          <w:rFonts w:hint="eastAsia" w:ascii="宋体" w:hAnsi="宋体" w:eastAsia="宋体" w:cs="宋体"/>
          <w:b/>
          <w:sz w:val="24"/>
          <w:szCs w:val="24"/>
        </w:rPr>
        <w:t xml:space="preserve">《物业管理工作考核</w:t>
      </w:r>
      <w:r>
        <w:rPr>
          <w:rFonts w:hint="eastAsia" w:ascii="宋体" w:hAnsi="宋体" w:eastAsia="宋体" w:cs="宋体"/>
          <w:b/>
          <w:sz w:val="24"/>
          <w:szCs w:val="24"/>
          <w:lang w:val="en-US" w:eastAsia="zh-CN"/>
        </w:rPr>
        <w:t xml:space="preserve">标准</w:t>
      </w:r>
      <w:r>
        <w:rPr>
          <w:rFonts w:hint="eastAsia" w:ascii="宋体" w:hAnsi="宋体" w:eastAsia="宋体" w:cs="宋体"/>
          <w:b/>
          <w:sz w:val="24"/>
          <w:szCs w:val="24"/>
        </w:rPr>
        <w:t xml:space="preserve">》</w:t>
      </w:r>
      <w:r/>
    </w:p>
    <w:tbl>
      <w:tblPr>
        <w:tblStyle w:val="654"/>
        <w:tblpPr w:horzAnchor="page" w:tblpX="994" w:vertAnchor="text" w:tblpY="310" w:leftFromText="180" w:topFromText="0" w:rightFromText="180" w:bottomFromText="0"/>
        <w:tblW w:w="508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9"/>
        <w:gridCol w:w="2212"/>
        <w:gridCol w:w="5190"/>
        <w:gridCol w:w="1735"/>
      </w:tblGrid>
      <w:tr>
        <w:trPr>
          <w:trHeight w:val="563"/>
        </w:trPr>
        <w:tc>
          <w:tcPr>
            <w:shd w:val="clear" w:color="auto" w:fill="ffffff"/>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04"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考核类别</w:t>
            </w:r>
            <w:r/>
          </w:p>
        </w:tc>
        <w:tc>
          <w:tcPr>
            <w:shd w:val="clear" w:color="auto" w:fill="ffffff"/>
            <w:tcBorders>
              <w:top w:val="single" w:color="000000" w:sz="4" w:space="0"/>
              <w:left w:val="single" w:color="000000" w:sz="4" w:space="0"/>
              <w:bottom w:val="single" w:color="000000" w:sz="4" w:space="0"/>
              <w:right w:val="single" w:color="000000" w:sz="4" w:space="0"/>
            </w:tcBorders>
            <w:tcW w:w="2590"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考核标准</w:t>
            </w:r>
            <w:r/>
          </w:p>
        </w:tc>
        <w:tc>
          <w:tcPr>
            <w:shd w:val="clear" w:color="auto" w:fill="ffffff"/>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扣分情况</w:t>
            </w:r>
            <w:r/>
          </w:p>
        </w:tc>
      </w:tr>
      <w:tr>
        <w:trPr>
          <w:trHeight w:val="620"/>
        </w:trPr>
        <w:tc>
          <w:tcPr>
            <w:gridSpan w:val="4"/>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一、人员管理与服务规范</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04"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仪容仪表</w:t>
            </w:r>
            <w:r/>
          </w:p>
        </w:tc>
        <w:tc>
          <w:tcPr>
            <w:shd w:val="clear" w:color="auto" w:fill="ffffff"/>
            <w:tcBorders>
              <w:top w:val="single" w:color="000000" w:sz="4" w:space="0"/>
              <w:left w:val="single" w:color="000000" w:sz="4" w:space="0"/>
              <w:bottom w:val="single" w:color="000000" w:sz="4" w:space="0"/>
              <w:right w:val="single" w:color="000000" w:sz="4" w:space="0"/>
            </w:tcBorders>
            <w:tcW w:w="2590"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服务人员未统一着装、仪表不整、精神萎靡，或存在不规范姿态（如双手抱胸、插袋等），每人每次扣2分。</w:t>
            </w:r>
            <w:r/>
          </w:p>
        </w:tc>
        <w:tc>
          <w:tcPr>
            <w:shd w:val="clear" w:color="auto" w:fill="ffffff"/>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r>
      <w:tr>
        <w:trPr>
          <w:trHeight w:val="555"/>
        </w:trPr>
        <w:tc>
          <w:tcPr>
            <w:shd w:val="clear" w:color="auto" w:fill="ffffff"/>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104"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行为规范</w:t>
            </w:r>
            <w:r/>
          </w:p>
        </w:tc>
        <w:tc>
          <w:tcPr>
            <w:shd w:val="clear" w:color="auto" w:fill="ffffff"/>
            <w:tcBorders>
              <w:top w:val="single" w:color="000000" w:sz="4" w:space="0"/>
              <w:left w:val="single" w:color="000000" w:sz="4" w:space="0"/>
              <w:bottom w:val="single" w:color="000000" w:sz="4" w:space="0"/>
              <w:right w:val="single" w:color="000000" w:sz="4" w:space="0"/>
            </w:tcBorders>
            <w:tcW w:w="2590" w:type="pct"/>
            <w:vAlign w:val="center"/>
            <w:textDirection w:val="lrTb"/>
            <w:noWrap w:val="false"/>
          </w:tcPr>
          <w:p>
            <w:pPr>
              <w:jc w:val="center"/>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服务人员言语不文明、做私事、无故聚集闲谈，每人每次扣3分；因履职不当造成不良后果或采购人财产损失，每发生一次扣10-20分。</w:t>
            </w:r>
            <w:r/>
          </w:p>
        </w:tc>
        <w:tc>
          <w:tcPr>
            <w:shd w:val="clear" w:color="auto" w:fill="ffffff"/>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104"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调度配合</w:t>
            </w:r>
            <w:r/>
          </w:p>
        </w:tc>
        <w:tc>
          <w:tcPr>
            <w:shd w:val="clear" w:color="auto" w:fill="ffffff"/>
            <w:tcBorders>
              <w:top w:val="single" w:color="000000" w:sz="4" w:space="0"/>
              <w:left w:val="single" w:color="000000" w:sz="4" w:space="0"/>
              <w:bottom w:val="single" w:color="000000" w:sz="4" w:space="0"/>
              <w:right w:val="single" w:color="000000" w:sz="4" w:space="0"/>
            </w:tcBorders>
            <w:tcW w:w="2590" w:type="pct"/>
            <w:vAlign w:val="center"/>
            <w:textDirection w:val="lrTb"/>
            <w:noWrap w:val="false"/>
          </w:tcPr>
          <w:p>
            <w:pPr>
              <w:jc w:val="center"/>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无正当理由不服从采购人的合理工作调度与安排，或整体配合度差，经指出后仍未改善，每人每次扣5分。</w:t>
            </w:r>
            <w:r/>
          </w:p>
        </w:tc>
        <w:tc>
          <w:tcPr>
            <w:shd w:val="clear" w:color="auto" w:fill="ffffff"/>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104"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人员备案</w:t>
            </w:r>
            <w:r/>
          </w:p>
        </w:tc>
        <w:tc>
          <w:tcPr>
            <w:shd w:val="clear" w:color="auto" w:fill="ffffff"/>
            <w:tcBorders>
              <w:top w:val="single" w:color="000000" w:sz="4" w:space="0"/>
              <w:left w:val="single" w:color="000000" w:sz="4" w:space="0"/>
              <w:bottom w:val="single" w:color="000000" w:sz="4" w:space="0"/>
              <w:right w:val="single" w:color="000000" w:sz="4" w:space="0"/>
            </w:tcBorders>
            <w:tcW w:w="2590" w:type="pct"/>
            <w:vAlign w:val="center"/>
            <w:textDirection w:val="lrTb"/>
            <w:noWrap w:val="false"/>
          </w:tcPr>
          <w:p>
            <w:pPr>
              <w:jc w:val="center"/>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派驻服务人员未提前向采购人备案并提供基本信息，或未经许可擅自上岗，每人每次扣5分。</w:t>
            </w:r>
            <w:r/>
          </w:p>
        </w:tc>
        <w:tc>
          <w:tcPr>
            <w:shd w:val="clear" w:color="auto" w:fill="ffffff"/>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r>
      <w:tr>
        <w:trPr>
          <w:trHeight w:val="540"/>
        </w:trPr>
        <w:tc>
          <w:tcPr>
            <w:gridSpan w:val="4"/>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二、安全保卫工作</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04"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出入管理</w:t>
            </w:r>
            <w:r/>
          </w:p>
        </w:tc>
        <w:tc>
          <w:tcPr>
            <w:shd w:val="clear" w:color="auto" w:fill="ffffff"/>
            <w:tcBorders>
              <w:top w:val="single" w:color="000000" w:sz="4" w:space="0"/>
              <w:left w:val="single" w:color="000000" w:sz="4" w:space="0"/>
              <w:bottom w:val="single" w:color="000000" w:sz="4" w:space="0"/>
              <w:right w:val="single" w:color="000000" w:sz="4" w:space="0"/>
            </w:tcBorders>
            <w:tcW w:w="2590" w:type="pct"/>
            <w:vAlign w:val="center"/>
            <w:textDirection w:val="lrTb"/>
            <w:noWrap w:val="false"/>
          </w:tcPr>
          <w:p>
            <w:pPr>
              <w:jc w:val="center"/>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来访人员登记不规范、信息不全；未获许可擅自放行外来人员或车辆，每列扣2分。</w:t>
            </w:r>
            <w:r/>
          </w:p>
        </w:tc>
        <w:tc>
          <w:tcPr>
            <w:shd w:val="clear" w:color="auto" w:fill="ffffff"/>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104"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车辆管理</w:t>
            </w:r>
            <w:r/>
          </w:p>
        </w:tc>
        <w:tc>
          <w:tcPr>
            <w:shd w:val="clear" w:color="auto" w:fill="ffffff"/>
            <w:tcBorders>
              <w:top w:val="single" w:color="000000" w:sz="4" w:space="0"/>
              <w:left w:val="single" w:color="000000" w:sz="4" w:space="0"/>
              <w:bottom w:val="single" w:color="000000" w:sz="4" w:space="0"/>
              <w:right w:val="single" w:color="000000" w:sz="4" w:space="0"/>
            </w:tcBorders>
            <w:tcW w:w="2590"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未引导获许进入的车辆至指定区域有序停放，每列扣2分。</w:t>
            </w:r>
            <w:r/>
          </w:p>
        </w:tc>
        <w:tc>
          <w:tcPr>
            <w:shd w:val="clear" w:color="auto" w:fill="ffffff"/>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104"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安全巡查</w:t>
            </w:r>
            <w:r/>
          </w:p>
        </w:tc>
        <w:tc>
          <w:tcPr>
            <w:shd w:val="clear" w:color="auto" w:fill="ffffff"/>
            <w:tcBorders>
              <w:top w:val="single" w:color="000000" w:sz="4" w:space="0"/>
              <w:left w:val="single" w:color="000000" w:sz="4" w:space="0"/>
              <w:bottom w:val="single" w:color="000000" w:sz="4" w:space="0"/>
              <w:right w:val="single" w:color="000000" w:sz="4" w:space="0"/>
            </w:tcBorders>
            <w:tcW w:w="2590"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未按规定频次及路线进行安全巡查；巡查记录缺失、不实，每次扣3分。</w:t>
            </w:r>
            <w:r/>
          </w:p>
        </w:tc>
        <w:tc>
          <w:tcPr>
            <w:shd w:val="clear" w:color="auto" w:fill="ffffff"/>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104"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应急处置</w:t>
            </w:r>
            <w:r/>
          </w:p>
        </w:tc>
        <w:tc>
          <w:tcPr>
            <w:shd w:val="clear" w:color="auto" w:fill="ffffff"/>
            <w:tcBorders>
              <w:top w:val="single" w:color="000000" w:sz="4" w:space="0"/>
              <w:left w:val="single" w:color="000000" w:sz="4" w:space="0"/>
              <w:bottom w:val="single" w:color="000000" w:sz="4" w:space="0"/>
              <w:right w:val="single" w:color="000000" w:sz="4" w:space="0"/>
            </w:tcBorders>
            <w:tcW w:w="2590" w:type="pct"/>
            <w:vAlign w:val="center"/>
            <w:textDirection w:val="lrTb"/>
            <w:noWrap w:val="false"/>
          </w:tcPr>
          <w:p>
            <w:pPr>
              <w:jc w:val="center"/>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对异常情况、安全隐患或突发事件处置、报告不及时每次扣5分。</w:t>
            </w:r>
            <w:r/>
          </w:p>
        </w:tc>
        <w:tc>
          <w:tcPr>
            <w:shd w:val="clear" w:color="auto" w:fill="ffffff"/>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104"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秩序维护</w:t>
            </w:r>
            <w:r/>
          </w:p>
        </w:tc>
        <w:tc>
          <w:tcPr>
            <w:shd w:val="clear" w:color="auto" w:fill="ffffff"/>
            <w:tcBorders>
              <w:top w:val="single" w:color="000000" w:sz="4" w:space="0"/>
              <w:left w:val="single" w:color="000000" w:sz="4" w:space="0"/>
              <w:bottom w:val="single" w:color="000000" w:sz="4" w:space="0"/>
              <w:right w:val="single" w:color="000000" w:sz="4" w:space="0"/>
            </w:tcBorders>
            <w:tcW w:w="2590" w:type="pct"/>
            <w:vAlign w:val="center"/>
            <w:textDirection w:val="lrTb"/>
            <w:noWrap w:val="false"/>
          </w:tcPr>
          <w:p>
            <w:pPr>
              <w:jc w:val="center"/>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对公共区域乱倒垃圾等不文明行为未及时制止，每次扣1分。</w:t>
            </w:r>
            <w:r/>
          </w:p>
        </w:tc>
        <w:tc>
          <w:tcPr>
            <w:shd w:val="clear" w:color="auto" w:fill="ffffff"/>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r>
      <w:tr>
        <w:trPr>
          <w:trHeight w:val="520"/>
        </w:trPr>
        <w:tc>
          <w:tcPr>
            <w:gridSpan w:val="4"/>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三、卫生保洁工作</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04"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公共区域</w:t>
            </w:r>
            <w:r/>
          </w:p>
        </w:tc>
        <w:tc>
          <w:tcPr>
            <w:shd w:val="clear" w:color="auto" w:fill="ffffff"/>
            <w:tcBorders>
              <w:top w:val="single" w:color="000000" w:sz="4" w:space="0"/>
              <w:left w:val="single" w:color="000000" w:sz="4" w:space="0"/>
              <w:bottom w:val="single" w:color="000000" w:sz="4" w:space="0"/>
              <w:right w:val="single" w:color="000000" w:sz="4" w:space="0"/>
            </w:tcBorders>
            <w:tcW w:w="2590" w:type="pct"/>
            <w:vAlign w:val="center"/>
            <w:textDirection w:val="lrTb"/>
            <w:noWrap w:val="false"/>
          </w:tcPr>
          <w:p>
            <w:pPr>
              <w:jc w:val="center"/>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各楼层走廊、楼梯、大厅等公共区域地面、墙面、门窗不洁，有垃圾、污渍、积水，每有一处扣1分。</w:t>
            </w:r>
            <w:r/>
          </w:p>
        </w:tc>
        <w:tc>
          <w:tcPr>
            <w:shd w:val="clear" w:color="auto" w:fill="ffffff"/>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104"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办公场所</w:t>
            </w:r>
            <w:r/>
          </w:p>
        </w:tc>
        <w:tc>
          <w:tcPr>
            <w:shd w:val="clear" w:color="auto" w:fill="ffffff"/>
            <w:tcBorders>
              <w:top w:val="single" w:color="000000" w:sz="4" w:space="0"/>
              <w:left w:val="single" w:color="000000" w:sz="4" w:space="0"/>
              <w:bottom w:val="single" w:color="000000" w:sz="4" w:space="0"/>
              <w:right w:val="single" w:color="000000" w:sz="4" w:space="0"/>
            </w:tcBorders>
            <w:tcW w:w="2590"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四楼及其他指定办公场所内部（经允许进入保洁后）桌面、地面、垃圾桶清洁不达标，每有一处扣1分。</w:t>
            </w:r>
            <w:r/>
          </w:p>
        </w:tc>
        <w:tc>
          <w:tcPr>
            <w:shd w:val="clear" w:color="auto" w:fill="ffffff"/>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r>
      <w:tr>
        <w:trPr>
          <w:trHeight w:val="825"/>
        </w:trPr>
        <w:tc>
          <w:tcPr>
            <w:shd w:val="clear" w:color="auto" w:fill="ffffff"/>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104"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卫生间</w:t>
            </w:r>
            <w:r/>
          </w:p>
        </w:tc>
        <w:tc>
          <w:tcPr>
            <w:shd w:val="clear" w:color="auto" w:fill="ffffff"/>
            <w:tcBorders>
              <w:top w:val="single" w:color="000000" w:sz="4" w:space="0"/>
              <w:left w:val="single" w:color="000000" w:sz="4" w:space="0"/>
              <w:bottom w:val="single" w:color="000000" w:sz="4" w:space="0"/>
              <w:right w:val="single" w:color="000000" w:sz="4" w:space="0"/>
            </w:tcBorders>
            <w:tcW w:w="2590"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洗手台、镜面、便池、地面有污垢、水渍、异味；纸篓清理不及时（超过2/3容量）；耗材（洗手液、厕纸）补充不及时，每有一处扣1分。</w:t>
            </w:r>
            <w:r/>
          </w:p>
        </w:tc>
        <w:tc>
          <w:tcPr>
            <w:shd w:val="clear" w:color="auto" w:fill="ffffff"/>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104"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保洁作业</w:t>
            </w:r>
            <w:r/>
          </w:p>
        </w:tc>
        <w:tc>
          <w:tcPr>
            <w:shd w:val="clear" w:color="auto" w:fill="ffffff"/>
            <w:tcBorders>
              <w:top w:val="single" w:color="000000" w:sz="4" w:space="0"/>
              <w:left w:val="single" w:color="000000" w:sz="4" w:space="0"/>
              <w:bottom w:val="single" w:color="000000" w:sz="4" w:space="0"/>
              <w:right w:val="single" w:color="000000" w:sz="4" w:space="0"/>
            </w:tcBorders>
            <w:tcW w:w="2590"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保洁作业时，将灰尘、杂物扫入雨水井、污水井或绿化带；未在指定地点倾倒垃圾，每有一次扣2分。</w:t>
            </w:r>
            <w:r/>
          </w:p>
        </w:tc>
        <w:tc>
          <w:tcPr>
            <w:shd w:val="clear" w:color="auto" w:fill="ffffff"/>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104"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工具管理</w:t>
            </w:r>
            <w:r/>
          </w:p>
        </w:tc>
        <w:tc>
          <w:tcPr>
            <w:shd w:val="clear" w:color="auto" w:fill="ffffff"/>
            <w:tcBorders>
              <w:top w:val="single" w:color="000000" w:sz="4" w:space="0"/>
              <w:left w:val="single" w:color="000000" w:sz="4" w:space="0"/>
              <w:bottom w:val="single" w:color="000000" w:sz="4" w:space="0"/>
              <w:right w:val="single" w:color="000000" w:sz="4" w:space="0"/>
            </w:tcBorders>
            <w:tcW w:w="2590"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保洁工具、设备未及时清洁、未按指定地点整齐存放；工具间存放与工作无关物品，每有一次扣1分。</w:t>
            </w:r>
            <w:r/>
          </w:p>
        </w:tc>
        <w:tc>
          <w:tcPr>
            <w:shd w:val="clear" w:color="auto" w:fill="ffffff"/>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r>
      <w:tr>
        <w:trPr>
          <w:trHeight w:val="540"/>
        </w:trPr>
        <w:tc>
          <w:tcPr>
            <w:gridSpan w:val="4"/>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四、设备运行与维护</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04"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日常巡检</w:t>
            </w:r>
            <w:r/>
          </w:p>
        </w:tc>
        <w:tc>
          <w:tcPr>
            <w:shd w:val="clear" w:color="auto" w:fill="ffffff"/>
            <w:tcBorders>
              <w:top w:val="single" w:color="000000" w:sz="4" w:space="0"/>
              <w:left w:val="single" w:color="000000" w:sz="4" w:space="0"/>
              <w:bottom w:val="single" w:color="000000" w:sz="4" w:space="0"/>
              <w:right w:val="single" w:color="000000" w:sz="4" w:space="0"/>
            </w:tcBorders>
            <w:tcW w:w="2590"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水电工未按要求进行日常巡检，或巡检记录不完整。对报修响应不及时，每有一次扣2分。</w:t>
            </w:r>
            <w:r/>
          </w:p>
        </w:tc>
        <w:tc>
          <w:tcPr>
            <w:shd w:val="clear" w:color="auto" w:fill="ffffff"/>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104"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故障预防</w:t>
            </w:r>
            <w:r/>
          </w:p>
        </w:tc>
        <w:tc>
          <w:tcPr>
            <w:shd w:val="clear" w:color="auto" w:fill="ffffff"/>
            <w:tcBorders>
              <w:top w:val="single" w:color="000000" w:sz="4" w:space="0"/>
              <w:left w:val="single" w:color="000000" w:sz="4" w:space="0"/>
              <w:bottom w:val="single" w:color="000000" w:sz="4" w:space="0"/>
              <w:right w:val="single" w:color="000000" w:sz="4" w:space="0"/>
            </w:tcBorders>
            <w:tcW w:w="2590"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因日常检查、维护不到位，导致出现可预防的轻微运行故障（如灯泡不亮、水管滴漏未及时处理），每有一次扣2分。</w:t>
            </w:r>
            <w:r/>
          </w:p>
        </w:tc>
        <w:tc>
          <w:tcPr>
            <w:shd w:val="clear" w:color="auto" w:fill="ffffff"/>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104"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设施管理</w:t>
            </w:r>
            <w:r/>
          </w:p>
        </w:tc>
        <w:tc>
          <w:tcPr>
            <w:shd w:val="clear" w:color="auto" w:fill="ffffff"/>
            <w:tcBorders>
              <w:top w:val="single" w:color="000000" w:sz="4" w:space="0"/>
              <w:left w:val="single" w:color="000000" w:sz="4" w:space="0"/>
              <w:bottom w:val="single" w:color="000000" w:sz="4" w:space="0"/>
              <w:right w:val="single" w:color="000000" w:sz="4" w:space="0"/>
            </w:tcBorders>
            <w:tcW w:w="2590"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设备房、配电箱、工具间等区域杂乱，存在安全隐患，每有一次扣2分。</w:t>
            </w:r>
            <w:r/>
          </w:p>
        </w:tc>
        <w:tc>
          <w:tcPr>
            <w:shd w:val="clear" w:color="auto" w:fill="ffffff"/>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695" w:type="pct"/>
            <w:vAlign w:val="center"/>
            <w:textDirection w:val="lrTb"/>
            <w:noWrap w:val="false"/>
          </w:tcPr>
          <w:p>
            <w:pPr>
              <w:jc w:val="center"/>
              <w:rPr>
                <w:rFonts w:hint="default" w:ascii="宋体" w:hAnsi="宋体" w:eastAsia="宋体" w:cs="宋体"/>
                <w:b w:val="0"/>
                <w:bCs/>
                <w:sz w:val="24"/>
                <w:szCs w:val="24"/>
                <w:lang w:val="en-US" w:eastAsia="zh-CN"/>
              </w:rPr>
            </w:pPr>
            <w:r>
              <w:rPr>
                <w:rFonts w:hint="eastAsia" w:ascii="宋体" w:hAnsi="宋体" w:eastAsia="宋体" w:cs="宋体"/>
                <w:b/>
                <w:bCs w:val="0"/>
                <w:sz w:val="24"/>
                <w:szCs w:val="24"/>
                <w:lang w:val="en-US" w:eastAsia="zh-CN"/>
              </w:rPr>
              <w:t xml:space="preserve">得分</w:t>
            </w:r>
            <w:r/>
          </w:p>
        </w:tc>
        <w:tc>
          <w:tcPr>
            <w:shd w:val="clear" w:color="auto" w:fill="ffffff"/>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r>
    </w:tbl>
    <w:p>
      <w:pPr>
        <w:pStyle w:val="673"/>
        <w:ind w:left="0" w:firstLine="0"/>
        <w:spacing w:line="360" w:lineRule="auto"/>
        <w:rPr>
          <w:rFonts w:hint="eastAsia" w:cs="宋体" w:eastAsiaTheme="minorEastAsia"/>
          <w:b/>
          <w:bCs/>
          <w:color w:val="auto"/>
          <w:sz w:val="24"/>
          <w:szCs w:val="24"/>
          <w:highlight w:val="none"/>
          <w:lang w:val="en-US" w:eastAsia="zh-CN" w:bidi="ar-SA"/>
        </w:rPr>
      </w:pPr>
      <w:r>
        <w:rPr>
          <w:rFonts w:hint="eastAsia" w:cs="宋体" w:eastAsiaTheme="minorEastAsia"/>
          <w:b/>
          <w:bCs/>
          <w:color w:val="auto"/>
          <w:sz w:val="24"/>
          <w:szCs w:val="24"/>
          <w:highlight w:val="none"/>
          <w:lang w:val="en-US" w:eastAsia="zh-CN" w:bidi="ar-SA"/>
        </w:rPr>
        <w:t xml:space="preserve">备注：1.考核满分为</w:t>
      </w:r>
      <w:r>
        <w:rPr>
          <w:rFonts w:hint="default" w:ascii="宋体" w:hAnsi="宋体" w:cs="宋体" w:eastAsiaTheme="minorEastAsia"/>
          <w:b/>
          <w:bCs/>
          <w:color w:val="auto"/>
          <w:sz w:val="24"/>
          <w:szCs w:val="24"/>
          <w:highlight w:val="none"/>
          <w:lang w:val="en-US" w:eastAsia="zh-CN" w:bidi="ar-SA"/>
        </w:rPr>
        <w:t xml:space="preserve">100分，减去累计扣分后为最终得分</w:t>
      </w:r>
      <w:r>
        <w:rPr>
          <w:rFonts w:hint="eastAsia" w:cs="宋体" w:eastAsiaTheme="minorEastAsia"/>
          <w:b/>
          <w:bCs/>
          <w:color w:val="auto"/>
          <w:sz w:val="24"/>
          <w:szCs w:val="24"/>
          <w:highlight w:val="none"/>
          <w:lang w:val="en-US" w:eastAsia="zh-CN" w:bidi="ar-SA"/>
        </w:rPr>
        <w:t xml:space="preserve">。</w:t>
      </w:r>
      <w:r/>
    </w:p>
    <w:p>
      <w:pPr>
        <w:pStyle w:val="660"/>
        <w:numPr>
          <w:ilvl w:val="0"/>
          <w:numId w:val="0"/>
        </w:numPr>
        <w:ind w:firstLine="723"/>
        <w:jc w:val="both"/>
        <w:spacing w:beforeAutospacing="0" w:afterAutospacing="0" w:line="360" w:lineRule="auto"/>
        <w:rPr>
          <w:rFonts w:hint="eastAsia" w:cs="宋体" w:eastAsiaTheme="minorEastAsia"/>
          <w:b/>
          <w:bCs/>
          <w:color w:val="auto"/>
          <w:sz w:val="24"/>
          <w:szCs w:val="24"/>
          <w:highlight w:val="none"/>
          <w:lang w:val="en-US" w:eastAsia="zh-CN" w:bidi="ar-SA"/>
        </w:rPr>
      </w:pPr>
      <w:r>
        <w:rPr>
          <w:rFonts w:hint="eastAsia" w:cs="宋体"/>
          <w:b/>
          <w:bCs/>
          <w:color w:val="auto"/>
          <w:sz w:val="24"/>
          <w:szCs w:val="24"/>
          <w:highlight w:val="none"/>
          <w:lang w:val="en-US" w:eastAsia="zh-CN" w:bidi="ar-SA"/>
        </w:rPr>
        <w:t xml:space="preserve">2.</w:t>
      </w:r>
      <w:r>
        <w:rPr>
          <w:rFonts w:hint="eastAsia" w:cs="宋体" w:eastAsiaTheme="minorEastAsia"/>
          <w:b/>
          <w:bCs/>
          <w:color w:val="auto"/>
          <w:sz w:val="24"/>
          <w:szCs w:val="24"/>
          <w:highlight w:val="none"/>
          <w:lang w:val="en-US" w:eastAsia="zh-CN" w:bidi="ar-SA"/>
        </w:rPr>
        <w:t xml:space="preserve">中标供应商必须认真组织物管服务人员学习《物业管理工作考核标准》，</w:t>
      </w:r>
      <w:r>
        <w:rPr>
          <w:rFonts w:hint="eastAsia" w:cs="宋体"/>
          <w:b/>
          <w:bCs/>
          <w:color w:val="000000" w:themeColor="text1"/>
          <w:sz w:val="24"/>
          <w:szCs w:val="24"/>
          <w:highlight w:val="none"/>
          <w:lang w:val="en-US" w:eastAsia="zh-CN" w:bidi="ar-SA"/>
          <w14:textFill>
            <w14:solidFill>
              <w14:schemeClr w14:val="tx1"/>
            </w14:solidFill>
          </w14:textFill>
        </w:rPr>
        <w:t xml:space="preserve">采购人会不定期对中标供应商进行抽查，</w:t>
      </w:r>
      <w:r>
        <w:rPr>
          <w:rFonts w:hint="eastAsia" w:cs="宋体" w:eastAsiaTheme="minorEastAsia"/>
          <w:b/>
          <w:bCs/>
          <w:color w:val="auto"/>
          <w:sz w:val="24"/>
          <w:szCs w:val="24"/>
          <w:highlight w:val="none"/>
          <w:lang w:val="en-US" w:eastAsia="zh-CN" w:bidi="ar-SA"/>
        </w:rPr>
        <w:t xml:space="preserve">满意度达到85分（含85分）以上即为合格，满意度低于85分即为不合格，应立即整改，整改后仍不达标者，进行约谈，直至解除合同。</w:t>
      </w:r>
      <w:r/>
    </w:p>
    <w:p>
      <w:pPr>
        <w:numPr>
          <w:ilvl w:val="0"/>
          <w:numId w:val="3"/>
        </w:numPr>
        <w:jc w:val="both"/>
        <w:spacing w:before="100" w:beforeAutospacing="1" w:line="440" w:lineRule="exact"/>
        <w:rPr>
          <w:rFonts w:hint="eastAsia" w:ascii="宋体" w:hAnsi="宋体" w:eastAsia="宋体" w:cs="宋体"/>
          <w:b/>
          <w:sz w:val="24"/>
          <w:szCs w:val="24"/>
          <w:lang w:val="en-US" w:eastAsia="zh-CN"/>
        </w:rPr>
        <w:outlineLvl w:val="1"/>
      </w:pPr>
      <w:r>
        <w:rPr>
          <w:rFonts w:hint="eastAsia" w:ascii="宋体" w:hAnsi="宋体" w:eastAsia="宋体" w:cs="宋体"/>
          <w:b/>
          <w:sz w:val="24"/>
          <w:szCs w:val="24"/>
          <w:lang w:val="en-US" w:eastAsia="zh-CN"/>
        </w:rPr>
        <w:t xml:space="preserve">付款方式</w:t>
      </w:r>
      <w:r/>
    </w:p>
    <w:p>
      <w:pPr>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新宋体" w:hAnsi="新宋体" w:eastAsia="新宋体" w:cs="新宋体"/>
          <w:sz w:val="24"/>
          <w:szCs w:val="24"/>
          <w:lang w:val="en-US" w:eastAsia="zh-CN"/>
        </w:rPr>
        <w:t xml:space="preserve">1、</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合同签订后，采购人收到预付款发票后10个工作日内，预付款支付比例：合同金额的30%。</w:t>
      </w:r>
      <w:r/>
    </w:p>
    <w:p>
      <w:pPr>
        <w:pStyle w:val="66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cstheme="minorEastAsia"/>
          <w:color w:val="auto"/>
          <w:sz w:val="24"/>
          <w:szCs w:val="24"/>
          <w:highlight w:val="none"/>
          <w:shd w:val="clear" w:color="auto" w:fill="auto"/>
          <w:lang w:val="en-US" w:eastAsia="zh-CN"/>
        </w:rPr>
        <w:t xml:space="preserve">2、</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剩余的70%</w:t>
      </w:r>
      <w:r>
        <w:rPr>
          <w:rFonts w:hint="eastAsia" w:asciiTheme="minorEastAsia" w:hAnsiTheme="minorEastAsia" w:eastAsiaTheme="minorEastAsia" w:cstheme="minorEastAsia"/>
          <w:color w:val="auto"/>
          <w:sz w:val="24"/>
          <w:szCs w:val="24"/>
          <w:highlight w:val="none"/>
          <w:shd w:val="clear" w:color="auto" w:fill="auto"/>
          <w:lang w:val="zh-CN" w:eastAsia="zh-CN"/>
        </w:rPr>
        <w:t xml:space="preserve">服务费按</w:t>
      </w:r>
      <w:r>
        <w:rPr>
          <w:rFonts w:hint="eastAsia" w:asciiTheme="minorEastAsia" w:hAnsiTheme="minorEastAsia" w:cstheme="minorEastAsia"/>
          <w:color w:val="auto"/>
          <w:sz w:val="24"/>
          <w:szCs w:val="24"/>
          <w:highlight w:val="none"/>
          <w:shd w:val="clear" w:color="auto" w:fill="auto"/>
          <w:lang w:val="en-US" w:eastAsia="zh-CN"/>
        </w:rPr>
        <w:t xml:space="preserve">月</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支付</w:t>
      </w:r>
      <w:r>
        <w:rPr>
          <w:rFonts w:hint="eastAsia" w:asciiTheme="minorEastAsia" w:hAnsiTheme="minorEastAsia" w:eastAsiaTheme="minorEastAsia" w:cstheme="minorEastAsia"/>
          <w:color w:val="auto"/>
          <w:sz w:val="24"/>
          <w:szCs w:val="24"/>
          <w:highlight w:val="none"/>
          <w:shd w:val="clear" w:color="auto" w:fill="auto"/>
          <w:lang w:val="zh-CN" w:eastAsia="zh-CN"/>
        </w:rPr>
        <w:t xml:space="preserve">，</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每月</w:t>
      </w:r>
      <w:r>
        <w:rPr>
          <w:rFonts w:hint="eastAsia" w:asciiTheme="minorEastAsia" w:hAnsiTheme="minorEastAsia" w:eastAsiaTheme="minorEastAsia" w:cstheme="minorEastAsia"/>
          <w:color w:val="auto"/>
          <w:sz w:val="24"/>
          <w:szCs w:val="24"/>
          <w:highlight w:val="none"/>
          <w:shd w:val="clear" w:color="auto" w:fill="auto"/>
          <w:lang w:val="zh-CN" w:eastAsia="zh-CN"/>
        </w:rPr>
        <w:t xml:space="preserve">支付一次（</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扣除已支付的预付款</w:t>
      </w:r>
      <w:r>
        <w:rPr>
          <w:rFonts w:hint="eastAsia" w:asciiTheme="minorEastAsia" w:hAnsiTheme="minorEastAsia" w:eastAsiaTheme="minorEastAsia" w:cstheme="minorEastAsia"/>
          <w:color w:val="auto"/>
          <w:sz w:val="24"/>
          <w:szCs w:val="24"/>
          <w:highlight w:val="none"/>
          <w:shd w:val="clear" w:color="auto" w:fill="auto"/>
          <w:lang w:val="zh-CN" w:eastAsia="zh-CN"/>
        </w:rPr>
        <w:t xml:space="preserve">），</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乙方需提前五个工作日向采购人提供税票，采购人以转账方式结转乙方指定账户。</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shd w:val="clear" w:color="auto" w:fill="auto"/>
          <w:lang w:val="zh-CN"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注：</w:t>
      </w:r>
      <w:r>
        <w:rPr>
          <w:rFonts w:hint="eastAsia" w:asciiTheme="minorEastAsia" w:hAnsiTheme="minorEastAsia" w:cstheme="minorEastAsia"/>
          <w:color w:val="auto"/>
          <w:sz w:val="24"/>
          <w:szCs w:val="24"/>
          <w:highlight w:val="none"/>
          <w:shd w:val="clear" w:color="auto" w:fill="auto"/>
          <w:lang w:val="en-US" w:eastAsia="zh-CN"/>
        </w:rPr>
        <w:t xml:space="preserve">（1）</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在签订合同时，中标人明确表示无需预付款或者主动要求降低预付款比例的金额，采购人可不适用预付款规定,但中标人需提供书面声明，采购人可就预付款比例</w:t>
      </w:r>
      <w:r>
        <w:rPr>
          <w:rFonts w:hint="eastAsia" w:asciiTheme="minorEastAsia" w:hAnsiTheme="minorEastAsia" w:eastAsiaTheme="minorEastAsia" w:cstheme="minorEastAsia"/>
          <w:color w:val="auto"/>
          <w:sz w:val="24"/>
          <w:szCs w:val="24"/>
          <w:highlight w:val="none"/>
          <w:shd w:val="clear" w:color="auto" w:fill="auto"/>
          <w:lang w:val="zh-CN" w:eastAsia="zh-CN"/>
        </w:rPr>
        <w:t xml:space="preserve">作相应调整。</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cstheme="minorEastAsia"/>
          <w:color w:val="auto"/>
          <w:sz w:val="24"/>
          <w:szCs w:val="24"/>
          <w:highlight w:val="none"/>
          <w:shd w:val="clear" w:color="auto" w:fill="auto"/>
          <w:lang w:val="en-US" w:eastAsia="zh-CN"/>
        </w:rPr>
        <w:t xml:space="preserve">（2）</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采购人对中标单位实行三个月的试用期，若试用期内服务质量等未达到合同约定要求的，采购人有权解除合约。</w:t>
      </w:r>
      <w:r/>
    </w:p>
    <w:p>
      <w:pPr>
        <w:pStyle w:val="660"/>
        <w:jc w:val="both"/>
        <w:spacing w:beforeAutospacing="0" w:afterAutospacing="0" w:line="360" w:lineRule="auto"/>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highlight w:val="none"/>
          <w:lang w:val="en-US" w:eastAsia="zh-CN"/>
        </w:rPr>
        <w:t xml:space="preserve">六、</w:t>
      </w:r>
      <w:r>
        <w:rPr>
          <w:rFonts w:hint="eastAsia" w:asciiTheme="majorEastAsia" w:hAnsiTheme="majorEastAsia" w:eastAsiaTheme="majorEastAsia" w:cstheme="majorEastAsia"/>
          <w:b/>
          <w:bCs/>
          <w:color w:val="auto"/>
          <w:highlight w:val="none"/>
        </w:rPr>
        <w:t xml:space="preserve">采购标的对应的中小企业划分标准所属行业一览表</w:t>
      </w:r>
      <w:r/>
    </w:p>
    <w:tbl>
      <w:tblPr>
        <w:tblStyle w:val="654"/>
        <w:tblpPr w:horzAnchor="page" w:tblpX="1150" w:vertAnchor="text" w:tblpY="125" w:leftFromText="180" w:topFromText="0" w:rightFromText="180" w:bottomFromText="0"/>
        <w:tblW w:w="4999"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942"/>
        <w:gridCol w:w="4636"/>
        <w:gridCol w:w="4294"/>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pStyle w:val="660"/>
              <w:jc w:val="center"/>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47" w:type="pct"/>
            <w:vAlign w:val="center"/>
            <w:textDirection w:val="lrTb"/>
            <w:noWrap w:val="false"/>
          </w:tcPr>
          <w:p>
            <w:pPr>
              <w:pStyle w:val="660"/>
              <w:jc w:val="center"/>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174" w:type="pct"/>
            <w:vAlign w:val="center"/>
            <w:textDirection w:val="lrTb"/>
            <w:noWrap w:val="false"/>
          </w:tcPr>
          <w:p>
            <w:pPr>
              <w:pStyle w:val="660"/>
              <w:jc w:val="center"/>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对应中小企业划分标准所属行业</w:t>
            </w:r>
            <w:r/>
          </w:p>
        </w:tc>
      </w:tr>
      <w:tr>
        <w:trP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pStyle w:val="660"/>
              <w:jc w:val="center"/>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47" w:type="pct"/>
            <w:vAlign w:val="center"/>
            <w:textDirection w:val="lrTb"/>
            <w:noWrap w:val="false"/>
          </w:tcPr>
          <w:p>
            <w:pPr>
              <w:pStyle w:val="660"/>
              <w:jc w:val="center"/>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宋体" w:hAnsi="宋体" w:eastAsia="宋体" w:cs="宋体"/>
                <w:color w:val="000000"/>
                <w:sz w:val="24"/>
                <w:lang w:eastAsia="zh-CN"/>
              </w:rPr>
              <w:t xml:space="preserve">盐城市亭湖区市场监管局机关大楼物业服务项目</w:t>
            </w:r>
            <w:r/>
          </w:p>
        </w:tc>
        <w:tc>
          <w:tcPr>
            <w:shd w:val="clear" w:color="auto" w:fill="auto"/>
            <w:tcBorders>
              <w:top w:val="single" w:color="000000" w:sz="4" w:space="0"/>
              <w:left w:val="single" w:color="000000" w:sz="4" w:space="0"/>
              <w:bottom w:val="single" w:color="000000" w:sz="4" w:space="0"/>
              <w:right w:val="single" w:color="000000" w:sz="4" w:space="0"/>
            </w:tcBorders>
            <w:tcW w:w="2174" w:type="pct"/>
            <w:vAlign w:val="center"/>
            <w:textDirection w:val="lrTb"/>
            <w:noWrap w:val="false"/>
          </w:tcPr>
          <w:p>
            <w:pPr>
              <w:pStyle w:val="660"/>
              <w:jc w:val="center"/>
              <w:spacing w:beforeAutospacing="0" w:afterAutospacing="0" w:line="360" w:lineRule="auto"/>
              <w:rPr>
                <w:rFonts w:hint="eastAsia" w:asciiTheme="majorEastAsia" w:hAnsiTheme="majorEastAsia" w:eastAsiaTheme="majorEastAsia" w:cstheme="majorEastAsia"/>
                <w:color w:val="auto"/>
                <w:highlight w:val="none"/>
              </w:rPr>
            </w:pPr>
            <w:r>
              <w:rPr>
                <w:rFonts w:hint="eastAsia"/>
                <w:sz w:val="24"/>
              </w:rPr>
              <w:t xml:space="preserve">物业管理</w:t>
            </w:r>
            <w:r/>
          </w:p>
        </w:tc>
      </w:tr>
    </w:tbl>
    <w:p>
      <w:pPr>
        <w:pStyle w:val="6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6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60"/>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60"/>
        <w:jc w:val="both"/>
        <w:spacing w:beforeAutospacing="0" w:afterAutospacing="0"/>
        <w:tabs>
          <w:tab w:val="left" w:pos="6205" w:leader="none"/>
        </w:tabs>
        <w:rPr>
          <w:color w:val="auto"/>
          <w:highlight w:val="none"/>
        </w:rPr>
      </w:pPr>
      <w:r>
        <w:rPr>
          <w:color w:val="auto"/>
          <w:highlight w:val="none"/>
        </w:rPr>
        <w:t xml:space="preserve"> </w:t>
      </w:r>
      <w:r/>
    </w:p>
    <w:p>
      <w:pPr>
        <w:pStyle w:val="660"/>
        <w:jc w:val="center"/>
        <w:keepNext/>
        <w:spacing w:beforeAutospacing="0" w:afterAutospacing="0"/>
        <w:rPr>
          <w:color w:val="auto"/>
          <w:highlight w:val="none"/>
        </w:rPr>
      </w:pPr>
      <w:r/>
      <w:bookmarkStart w:id="181" w:name="_Toc120614281"/>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660"/>
        <w:jc w:val="both"/>
        <w:spacing w:beforeAutospacing="0" w:afterAutospacing="0"/>
        <w:rPr>
          <w:color w:val="auto"/>
          <w:highlight w:val="none"/>
        </w:rPr>
      </w:pPr>
      <w:r>
        <w:rPr>
          <w:color w:val="auto"/>
          <w:highlight w:val="none"/>
        </w:rPr>
        <w:t xml:space="preserve"> </w:t>
      </w:r>
      <w:r/>
    </w:p>
    <w:p>
      <w:pPr>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660"/>
        <w:ind w:firstLine="441"/>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pStyle w:val="660"/>
        <w:ind w:firstLine="48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669"/>
        <w:ind w:firstLine="36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（1）本项目若不专门面向中小企业采购，对</w:t>
      </w:r>
      <w:r>
        <w:rPr>
          <w:rFonts w:hint="eastAsia" w:ascii="宋体" w:hAnsi="宋体" w:eastAsia="宋体" w:cs="宋体"/>
          <w:color w:val="auto"/>
          <w:sz w:val="24"/>
          <w:szCs w:val="24"/>
          <w:highlight w:val="none"/>
          <w:lang w:val="en-US" w:eastAsia="zh-CN"/>
        </w:rPr>
        <w:t xml:space="preserve">符合规定的</w:t>
      </w:r>
      <w:r>
        <w:rPr>
          <w:rFonts w:hint="eastAsia" w:ascii="宋体" w:hAnsi="宋体" w:eastAsia="宋体" w:cs="宋体"/>
          <w:color w:val="auto"/>
          <w:sz w:val="24"/>
          <w:szCs w:val="24"/>
          <w:highlight w:val="none"/>
        </w:rPr>
        <w:t xml:space="preserve">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给予20%的扣除价格，用扣除后的价格参与评审；若专门面向中小企业采购，不再对小型和微型企业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给予价格扣除。</w:t>
      </w:r>
      <w:r/>
    </w:p>
    <w:p>
      <w:pPr>
        <w:pStyle w:val="660"/>
        <w:ind w:firstLine="36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pStyle w:val="660"/>
        <w:ind w:firstLine="36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660"/>
        <w:ind w:firstLine="48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660"/>
        <w:ind w:left="120" w:firstLine="36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u w:val="single"/>
          <w:lang w:eastAsia="zh-CN"/>
        </w:rPr>
        <w:t xml:space="preserve">的价格扣除。</w:t>
      </w:r>
      <w:r/>
    </w:p>
    <w:p>
      <w:pPr>
        <w:pStyle w:val="660"/>
        <w:ind w:left="120" w:firstLine="36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660"/>
        <w:ind w:left="120" w:firstLine="36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660"/>
        <w:ind w:firstLine="48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660"/>
        <w:ind w:left="120" w:firstLine="36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（1）本项目对监狱和戒毒企业（简称监狱企业）视同小型、微型企业，给予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u w:val="single"/>
          <w:lang w:eastAsia="zh-CN"/>
        </w:rPr>
        <w:t xml:space="preserve">的价格扣除。</w:t>
      </w:r>
      <w:r/>
    </w:p>
    <w:p>
      <w:pPr>
        <w:pStyle w:val="660"/>
        <w:ind w:firstLine="48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60"/>
        <w:ind w:firstLine="48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pStyle w:val="660"/>
        <w:ind w:firstLine="48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660"/>
        <w:ind w:firstLine="48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660"/>
        <w:ind w:left="120" w:firstLine="36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6、联合体各方均为小型、微型企业（残疾人福利单位、监狱企业）的，联合体享受</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u w:val="single"/>
          <w:lang w:eastAsia="zh-CN"/>
        </w:rPr>
        <w:t xml:space="preserve">的价格扣除。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660"/>
        <w:ind w:firstLine="482"/>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评标方法与评标标准</w:t>
      </w:r>
      <w:r/>
    </w:p>
    <w:p>
      <w:pPr>
        <w:numPr>
          <w:ilvl w:val="0"/>
          <w:numId w:val="0"/>
        </w:numPr>
        <w:spacing w:line="360" w:lineRule="auto"/>
        <w:rPr>
          <w:rFonts w:hint="eastAsia" w:ascii="宋体" w:hAnsi="宋体" w:eastAsia="宋体" w:cs="宋体"/>
          <w:b/>
          <w:bCs/>
          <w:i/>
          <w:iCs/>
          <w:color w:val="ff0000"/>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b/>
          <w:bCs/>
          <w:i/>
          <w:iCs/>
          <w:color w:val="auto"/>
          <w:sz w:val="24"/>
          <w:szCs w:val="24"/>
          <w:highlight w:val="none"/>
          <w:u w:val="single"/>
        </w:rPr>
        <w:t xml:space="preserve">注：本项目服务方案部分为“暗标”，不得编制页眉以及目录，方案及页码字体大小均采用四号宋体</w:t>
      </w:r>
      <w:r>
        <w:rPr>
          <w:rFonts w:hint="eastAsia" w:ascii="宋体" w:hAnsi="宋体" w:eastAsia="宋体" w:cs="宋体"/>
          <w:b/>
          <w:bCs/>
          <w:i/>
          <w:iCs/>
          <w:color w:val="auto"/>
          <w:sz w:val="24"/>
          <w:szCs w:val="24"/>
          <w:highlight w:val="none"/>
          <w:u w:val="single"/>
          <w:shd w:val="clear" w:color="auto" w:fill="auto"/>
          <w:lang w:eastAsia="zh-CN"/>
        </w:rPr>
        <w:t xml:space="preserve">（</w:t>
      </w:r>
      <w:r>
        <w:rPr>
          <w:rFonts w:hint="eastAsia" w:ascii="宋体" w:hAnsi="宋体" w:eastAsia="宋体" w:cs="宋体"/>
          <w:b/>
          <w:bCs/>
          <w:i/>
          <w:iCs/>
          <w:color w:val="ff0000"/>
          <w:sz w:val="24"/>
          <w:szCs w:val="24"/>
          <w:highlight w:val="none"/>
          <w:u w:val="single"/>
          <w:shd w:val="clear" w:color="auto" w:fill="auto"/>
          <w:lang w:val="en-US" w:eastAsia="zh-CN"/>
        </w:rPr>
        <w:t xml:space="preserve">不得出现加粗、下划线、斜体格式</w:t>
      </w:r>
      <w:r>
        <w:rPr>
          <w:rFonts w:hint="eastAsia" w:ascii="宋体" w:hAnsi="宋体" w:eastAsia="宋体" w:cs="宋体"/>
          <w:b/>
          <w:bCs/>
          <w:i/>
          <w:iCs/>
          <w:color w:val="auto"/>
          <w:sz w:val="24"/>
          <w:szCs w:val="24"/>
          <w:highlight w:val="none"/>
          <w:u w:val="single"/>
          <w:shd w:val="clear" w:color="auto" w:fill="auto"/>
          <w:lang w:val="en-US" w:eastAsia="zh-CN"/>
        </w:rPr>
        <w:t xml:space="preserve">）</w:t>
      </w:r>
      <w:r>
        <w:rPr>
          <w:rFonts w:hint="eastAsia" w:ascii="宋体" w:hAnsi="宋体" w:eastAsia="宋体" w:cs="宋体"/>
          <w:b/>
          <w:bCs/>
          <w:i/>
          <w:iCs/>
          <w:color w:val="auto"/>
          <w:sz w:val="24"/>
          <w:szCs w:val="24"/>
          <w:highlight w:val="none"/>
          <w:u w:val="single"/>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w:t>
      </w:r>
      <w:r>
        <w:rPr>
          <w:rFonts w:hint="eastAsia" w:ascii="宋体" w:hAnsi="宋体" w:eastAsia="宋体" w:cs="宋体"/>
          <w:b/>
          <w:bCs/>
          <w:i/>
          <w:iCs/>
          <w:color w:val="ff0000"/>
          <w:sz w:val="24"/>
          <w:szCs w:val="24"/>
          <w:highlight w:val="none"/>
          <w:u w:val="single"/>
        </w:rPr>
        <w:t xml:space="preserve">相关人员姓名应以职务或职称代替，</w:t>
      </w:r>
      <w:r>
        <w:rPr>
          <w:rFonts w:hint="eastAsia" w:ascii="宋体" w:hAnsi="宋体" w:eastAsia="宋体" w:cs="宋体"/>
          <w:b/>
          <w:bCs/>
          <w:i/>
          <w:iCs/>
          <w:color w:val="ff0000"/>
          <w:sz w:val="24"/>
          <w:szCs w:val="24"/>
          <w:highlight w:val="none"/>
          <w:u w:val="single"/>
          <w:lang w:val="en-US" w:eastAsia="zh-CN"/>
        </w:rPr>
        <w:t xml:space="preserve">方案</w:t>
      </w:r>
      <w:r>
        <w:rPr>
          <w:rFonts w:hint="eastAsia" w:ascii="宋体" w:hAnsi="宋体" w:eastAsia="宋体" w:cs="宋体"/>
          <w:b/>
          <w:bCs/>
          <w:i/>
          <w:iCs/>
          <w:color w:val="ff0000"/>
          <w:sz w:val="24"/>
          <w:szCs w:val="24"/>
          <w:highlight w:val="none"/>
          <w:u w:val="single"/>
        </w:rPr>
        <w:t xml:space="preserve">总页数不得超过</w:t>
      </w:r>
      <w:r>
        <w:rPr>
          <w:rFonts w:hint="eastAsia" w:ascii="宋体" w:hAnsi="宋体" w:eastAsia="宋体" w:cs="宋体"/>
          <w:b/>
          <w:bCs/>
          <w:i/>
          <w:iCs/>
          <w:color w:val="ff0000"/>
          <w:sz w:val="24"/>
          <w:szCs w:val="24"/>
          <w:highlight w:val="none"/>
          <w:u w:val="single"/>
          <w:lang w:val="en-US" w:eastAsia="zh-CN"/>
        </w:rPr>
        <w:t xml:space="preserve">100</w:t>
      </w:r>
      <w:r>
        <w:rPr>
          <w:rFonts w:hint="eastAsia" w:ascii="宋体" w:hAnsi="宋体" w:eastAsia="宋体" w:cs="宋体"/>
          <w:b/>
          <w:bCs/>
          <w:i/>
          <w:iCs/>
          <w:color w:val="ff0000"/>
          <w:sz w:val="24"/>
          <w:szCs w:val="24"/>
          <w:highlight w:val="none"/>
          <w:u w:val="single"/>
        </w:rPr>
        <w:t xml:space="preserve">页，</w:t>
      </w:r>
      <w:r>
        <w:rPr>
          <w:rFonts w:hint="eastAsia" w:ascii="宋体" w:hAnsi="宋体" w:eastAsia="宋体" w:cs="宋体"/>
          <w:b/>
          <w:bCs/>
          <w:i/>
          <w:iCs/>
          <w:color w:val="ff0000"/>
          <w:sz w:val="24"/>
          <w:szCs w:val="24"/>
          <w:highlight w:val="none"/>
          <w:u w:val="single"/>
          <w:lang w:val="en-US" w:eastAsia="zh-CN"/>
        </w:rPr>
        <w:t xml:space="preserve">违反上述规定方案分得0分</w:t>
      </w:r>
      <w:r>
        <w:rPr>
          <w:rFonts w:hint="eastAsia" w:ascii="宋体" w:hAnsi="宋体" w:eastAsia="宋体" w:cs="宋体"/>
          <w:b/>
          <w:bCs/>
          <w:i/>
          <w:iCs/>
          <w:color w:val="ff0000"/>
          <w:sz w:val="24"/>
          <w:szCs w:val="24"/>
          <w:highlight w:val="none"/>
          <w:u w:val="single"/>
        </w:rPr>
        <w:t xml:space="preserve">。</w:t>
      </w:r>
      <w:r/>
    </w:p>
    <w:p>
      <w:pPr>
        <w:ind w:firstLine="480"/>
        <w:keepLines w:val="0"/>
        <w:keepNext w:val="0"/>
        <w:pageBreakBefore w:val="0"/>
        <w:spacing w:line="360" w:lineRule="auto"/>
        <w:widowControl w:val="off"/>
        <w:rPr>
          <w:rFonts w:hint="eastAsia" w:ascii="宋体" w:hAnsi="宋体" w:eastAsia="宋体" w:cs="宋体"/>
          <w:b/>
          <w:bCs/>
          <w:i/>
          <w:i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 w:val="24"/>
          <w:szCs w:val="24"/>
          <w:highlight w:val="none"/>
          <w:u w:val="single"/>
          <w:lang w:val="en-US" w:eastAsia="zh-CN"/>
        </w:rPr>
        <w:t xml:space="preserve">上传的“明标”材料中不得出现与服务方案相关的内容，否则</w:t>
      </w:r>
      <w:r>
        <w:rPr>
          <w:rFonts w:hint="eastAsia" w:ascii="宋体" w:hAnsi="宋体" w:eastAsia="宋体" w:cs="宋体"/>
          <w:b/>
          <w:bCs/>
          <w:i/>
          <w:iCs/>
          <w:color w:val="auto"/>
          <w:sz w:val="24"/>
          <w:szCs w:val="24"/>
          <w:highlight w:val="none"/>
          <w:u w:val="single"/>
        </w:rPr>
        <w:t xml:space="preserve">作无效标书处理</w:t>
      </w:r>
      <w:r>
        <w:rPr>
          <w:rFonts w:hint="eastAsia" w:ascii="宋体" w:hAnsi="宋体" w:eastAsia="宋体" w:cs="宋体"/>
          <w:b/>
          <w:bCs/>
          <w:i/>
          <w:iCs/>
          <w:color w:val="auto"/>
          <w:sz w:val="24"/>
          <w:szCs w:val="24"/>
          <w:highlight w:val="none"/>
          <w:u w:val="single"/>
          <w:lang w:eastAsia="zh-CN"/>
        </w:rPr>
        <w:t xml:space="preserve">。</w:t>
      </w:r>
      <w:r/>
    </w:p>
    <w:p>
      <w:pPr>
        <w:pStyle w:val="660"/>
        <w:ind w:firstLine="482"/>
        <w:spacing w:before="120" w:beforeAutospacing="0" w:after="120" w:afterAutospacing="0" w:line="0" w:lineRule="atLeast"/>
        <w:rPr>
          <w:rFonts w:hint="eastAsia" w:ascii="宋体" w:hAnsi="宋体" w:eastAsia="宋体" w:cs="宋体"/>
          <w:b/>
          <w:bCs/>
          <w:i/>
          <w:iCs/>
          <w:color w:val="auto"/>
          <w:sz w:val="24"/>
          <w:szCs w:val="24"/>
          <w:highlight w:val="none"/>
          <w:u w:val="single"/>
          <w:lang w:eastAsia="zh-CN"/>
        </w:rPr>
      </w:pPr>
      <w:r>
        <w:rPr>
          <w:rFonts w:hint="eastAsia" w:ascii="宋体" w:hAnsi="宋体" w:eastAsia="宋体" w:cs="宋体"/>
          <w:b/>
          <w:color w:val="auto"/>
          <w:sz w:val="24"/>
          <w:szCs w:val="24"/>
          <w:highlight w:val="none"/>
          <w:shd w:val="clear" w:color="auto" w:fill="auto"/>
        </w:rPr>
        <w:t xml:space="preserve">评审方法与评审标准</w:t>
      </w:r>
      <w:r/>
    </w:p>
    <w:tbl>
      <w:tblPr>
        <w:tblStyle w:val="65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7752"/>
        <w:gridCol w:w="796"/>
      </w:tblGrid>
      <w:tr>
        <w:trPr>
          <w:jc w:val="center"/>
          <w:trHeight w:val="956"/>
        </w:trPr>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spacing w:line="24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评审项目</w:t>
            </w:r>
            <w:r/>
          </w:p>
        </w:tc>
        <w:tc>
          <w:tcPr>
            <w:tcBorders>
              <w:top w:val="single" w:color="auto" w:sz="4" w:space="0"/>
              <w:left w:val="none" w:color="000000" w:sz="4" w:space="0"/>
              <w:bottom w:val="single" w:color="auto" w:sz="4" w:space="0"/>
              <w:right w:val="single" w:color="auto" w:sz="4" w:space="0"/>
            </w:tcBorders>
            <w:tcW w:w="3935" w:type="pct"/>
            <w:vAlign w:val="center"/>
            <w:textDirection w:val="lrTb"/>
            <w:noWrap w:val="false"/>
          </w:tcPr>
          <w:p>
            <w:pPr>
              <w:jc w:val="center"/>
              <w:spacing w:line="24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评审标准</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24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r>
      <w:tr>
        <w:trPr>
          <w:jc w:val="center"/>
          <w:trHeight w:val="827"/>
        </w:trPr>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spacing w:line="24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投标报价</w:t>
            </w:r>
            <w:r/>
          </w:p>
        </w:tc>
        <w:tc>
          <w:tcPr>
            <w:tcBorders>
              <w:top w:val="single" w:color="auto" w:sz="4" w:space="0"/>
              <w:left w:val="none" w:color="000000" w:sz="4" w:space="0"/>
              <w:bottom w:val="single" w:color="auto" w:sz="4" w:space="0"/>
              <w:right w:val="single" w:color="auto" w:sz="4" w:space="0"/>
            </w:tcBorders>
            <w:tcW w:w="3935" w:type="pct"/>
            <w:vAlign w:val="center"/>
            <w:textDirection w:val="lrTb"/>
            <w:noWrap w:val="false"/>
          </w:tcPr>
          <w:p>
            <w:pPr>
              <w:spacing w:line="24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价格分统一采用低价优先法计算，即满足招标文件要求且投标报价最低（未超采购最高限价）的投标人的价格为评标基准价，其价格分为满分。其他投标人的价格分统一按照下列公式计算：报价得分=（评标基准价/该投标人的投标报价）×50。（得分保留两位小数）</w:t>
            </w:r>
            <w:r/>
          </w:p>
        </w:tc>
        <w:tc>
          <w:tcPr>
            <w:tcBorders>
              <w:top w:val="single" w:color="auto" w:sz="4" w:space="0"/>
              <w:left w:val="none" w:color="000000" w:sz="4" w:space="0"/>
              <w:bottom w:val="single" w:color="auto" w:sz="4" w:space="0"/>
              <w:right w:val="single" w:color="auto" w:sz="4" w:space="0"/>
            </w:tcBorders>
            <w:tcW w:w="404" w:type="pct"/>
            <w:vAlign w:val="center"/>
            <w:textDirection w:val="lrTb"/>
            <w:noWrap w:val="false"/>
          </w:tcPr>
          <w:p>
            <w:pPr>
              <w:jc w:val="center"/>
              <w:spacing w:line="240" w:lineRule="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50</w:t>
            </w:r>
            <w:r/>
          </w:p>
        </w:tc>
      </w:tr>
      <w:tr>
        <w:trPr>
          <w:jc w:val="center"/>
          <w:trHeight w:val="464"/>
        </w:trPr>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highlight w:val="none"/>
                <w:lang w:eastAsia="zh-CN"/>
              </w:rPr>
              <w:t xml:space="preserve">投标人业绩</w:t>
            </w:r>
            <w:r/>
          </w:p>
        </w:tc>
        <w:tc>
          <w:tcPr>
            <w:tcBorders>
              <w:top w:val="single" w:color="auto" w:sz="4" w:space="0"/>
              <w:left w:val="none" w:color="000000" w:sz="4" w:space="0"/>
              <w:bottom w:val="single" w:color="auto" w:sz="4" w:space="0"/>
              <w:right w:val="single" w:color="auto" w:sz="4" w:space="0"/>
            </w:tcBorders>
            <w:tcW w:w="3935" w:type="pct"/>
            <w:vAlign w:val="center"/>
            <w:textDirection w:val="lrTb"/>
            <w:noWrap w:val="false"/>
          </w:tcPr>
          <w:p>
            <w:pPr>
              <w:spacing w:line="240" w:lineRule="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供应商需提供</w:t>
            </w:r>
            <w:r>
              <w:rPr>
                <w:rFonts w:hint="eastAsia"/>
                <w:color w:val="auto"/>
                <w:sz w:val="24"/>
                <w:szCs w:val="20"/>
              </w:rPr>
              <w:t xml:space="preserve">202</w:t>
            </w:r>
            <w:r>
              <w:rPr>
                <w:rFonts w:hint="eastAsia"/>
                <w:color w:val="auto"/>
                <w:sz w:val="24"/>
                <w:szCs w:val="20"/>
                <w:lang w:val="en-US" w:eastAsia="zh-CN"/>
              </w:rPr>
              <w:t xml:space="preserve">3</w:t>
            </w:r>
            <w:r>
              <w:rPr>
                <w:rFonts w:hint="eastAsia"/>
                <w:color w:val="auto"/>
                <w:sz w:val="24"/>
                <w:szCs w:val="20"/>
              </w:rPr>
              <w:t xml:space="preserve">年1月1日（含）以来（以合同签订日期为准），承担过类似物业服务业绩，且与本项目服务内容相匹配的业绩，业绩服务范围须至少包括：</w:t>
            </w:r>
            <w:r>
              <w:rPr>
                <w:rFonts w:hint="eastAsia"/>
                <w:color w:val="auto"/>
                <w:sz w:val="24"/>
                <w:szCs w:val="20"/>
                <w:lang w:val="en-US" w:eastAsia="zh-CN"/>
              </w:rPr>
              <w:t xml:space="preserve">保安、保洁、水电维修。每提供一个得2.5分，</w:t>
            </w:r>
            <w:r>
              <w:rPr>
                <w:rFonts w:hint="eastAsia" w:ascii="宋体" w:hAnsi="宋体" w:eastAsia="宋体" w:cs="宋体"/>
                <w:bCs/>
                <w:sz w:val="24"/>
                <w:szCs w:val="24"/>
                <w:lang w:val="en-US" w:eastAsia="zh-CN"/>
              </w:rPr>
              <w:t xml:space="preserve">本项最高得分10分。</w:t>
            </w:r>
            <w:r/>
          </w:p>
          <w:p>
            <w:pPr>
              <w:spacing w:line="240" w:lineRule="auto"/>
              <w:rPr>
                <w:rFonts w:hint="eastAsia" w:ascii="宋体" w:hAnsi="宋体" w:eastAsia="宋体" w:cs="宋体"/>
                <w:sz w:val="24"/>
                <w:szCs w:val="24"/>
                <w:highlight w:val="none"/>
              </w:rPr>
            </w:pPr>
            <w:r>
              <w:rPr>
                <w:rFonts w:hint="eastAsia" w:ascii="宋体" w:hAnsi="宋体" w:eastAsia="宋体" w:cs="宋体"/>
                <w:bCs/>
                <w:sz w:val="24"/>
                <w:szCs w:val="24"/>
                <w:lang w:val="en-US" w:eastAsia="zh-CN"/>
              </w:rPr>
              <w:t xml:space="preserve">注：</w:t>
            </w:r>
            <w:r>
              <w:rPr>
                <w:rFonts w:hint="eastAsia"/>
                <w:color w:val="auto"/>
                <w:sz w:val="24"/>
                <w:szCs w:val="20"/>
              </w:rPr>
              <w:t xml:space="preserve">①以合同原件的扫描件并加盖投标人公章为依据，合同中必须包含</w:t>
            </w:r>
            <w:r>
              <w:rPr>
                <w:rFonts w:hint="eastAsia"/>
                <w:color w:val="auto"/>
                <w:sz w:val="24"/>
                <w:szCs w:val="20"/>
                <w:lang w:val="zh-CN"/>
              </w:rPr>
              <w:t xml:space="preserve">服务内容</w:t>
            </w:r>
            <w:r>
              <w:rPr>
                <w:rFonts w:hint="eastAsia"/>
                <w:color w:val="auto"/>
                <w:sz w:val="24"/>
                <w:szCs w:val="20"/>
              </w:rPr>
              <w:t xml:space="preserve">、合同签订时间等信息，否则不得分；②</w:t>
            </w:r>
            <w:r>
              <w:rPr>
                <w:rFonts w:hint="eastAsia"/>
                <w:color w:val="auto"/>
                <w:sz w:val="24"/>
                <w:szCs w:val="20"/>
                <w:lang w:val="zh-CN"/>
              </w:rPr>
              <w:t xml:space="preserve">同一业主或同一项目不重复计分。</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240" w:lineRule="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w:t>
            </w:r>
            <w:r/>
          </w:p>
        </w:tc>
      </w:tr>
      <w:tr>
        <w:trPr>
          <w:jc w:val="center"/>
          <w:trHeight w:val="90"/>
        </w:trPr>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拟派人员证书情况</w:t>
            </w:r>
            <w:r/>
          </w:p>
        </w:tc>
        <w:tc>
          <w:tcPr>
            <w:tcBorders>
              <w:top w:val="single" w:color="auto" w:sz="4" w:space="0"/>
              <w:left w:val="none" w:color="000000" w:sz="4" w:space="0"/>
              <w:bottom w:val="single" w:color="auto" w:sz="4" w:space="0"/>
              <w:right w:val="single" w:color="auto" w:sz="4" w:space="0"/>
            </w:tcBorders>
            <w:tcW w:w="3935" w:type="pct"/>
            <w:vAlign w:val="center"/>
            <w:textDirection w:val="lrTb"/>
            <w:noWrap w:val="false"/>
          </w:tcPr>
          <w:p>
            <w:pPr>
              <w:spacing w:line="24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highlight w:val="none"/>
                <w:lang w:val="en-US" w:eastAsia="zh-CN"/>
              </w:rPr>
              <w:t xml:space="preserve">保安员持有高级保安员证的，有一个得1分，最高得2分；</w:t>
            </w:r>
            <w:r/>
          </w:p>
          <w:p>
            <w:pPr>
              <w:spacing w:line="24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2、水电工具有高压电工证的得1分，低压电工证的得1分，本项最高得2分；</w:t>
            </w:r>
            <w:r/>
          </w:p>
          <w:p>
            <w:pPr>
              <w:spacing w:line="240" w:lineRule="auto"/>
              <w:rPr>
                <w:rFonts w:hint="eastAsia" w:ascii="宋体" w:hAnsi="宋体" w:eastAsia="宋体" w:cs="宋体"/>
                <w:bCs/>
                <w:color w:val="ff0000"/>
                <w:sz w:val="24"/>
                <w:szCs w:val="24"/>
                <w:lang w:val="en-US" w:eastAsia="zh-CN"/>
              </w:rPr>
            </w:pPr>
            <w:r>
              <w:rPr>
                <w:rFonts w:hint="eastAsia" w:ascii="宋体" w:hAnsi="宋体" w:eastAsia="宋体" w:cs="宋体"/>
                <w:bCs/>
                <w:sz w:val="24"/>
                <w:szCs w:val="24"/>
                <w:lang w:val="en-US" w:eastAsia="zh-CN"/>
              </w:rPr>
              <w:t xml:space="preserve">3、保洁员持有</w:t>
            </w:r>
            <w:r>
              <w:rPr>
                <w:rFonts w:hint="eastAsia" w:ascii="宋体" w:hAnsi="宋体" w:eastAsia="宋体" w:cs="宋体"/>
                <w:bCs/>
                <w:sz w:val="24"/>
                <w:szCs w:val="24"/>
              </w:rPr>
              <w:t xml:space="preserve">中级及以上等级的保洁员证书</w:t>
            </w:r>
            <w:r>
              <w:rPr>
                <w:rFonts w:hint="eastAsia" w:ascii="宋体" w:hAnsi="宋体" w:eastAsia="宋体" w:cs="宋体"/>
                <w:bCs/>
                <w:sz w:val="24"/>
                <w:szCs w:val="24"/>
                <w:lang w:eastAsia="zh-CN"/>
              </w:rPr>
              <w:t xml:space="preserve">，</w:t>
            </w:r>
            <w:r>
              <w:rPr>
                <w:rFonts w:hint="eastAsia" w:ascii="宋体" w:hAnsi="宋体" w:eastAsia="宋体" w:cs="宋体"/>
                <w:bCs/>
                <w:color w:val="ff0000"/>
                <w:sz w:val="24"/>
                <w:szCs w:val="24"/>
                <w:lang w:val="en-US" w:eastAsia="zh-CN"/>
              </w:rPr>
              <w:t xml:space="preserve">有一个得1分，最高得3分。</w:t>
            </w:r>
            <w:r/>
          </w:p>
          <w:p>
            <w:pPr>
              <w:spacing w:line="24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lang w:val="en-US" w:eastAsia="zh-CN"/>
              </w:rPr>
              <w:t xml:space="preserve">注：以上人员需提供相关等级证书原件扫描件并提供证书官网查询截图，及</w:t>
            </w:r>
            <w:r>
              <w:rPr>
                <w:rFonts w:hint="eastAsia" w:ascii="宋体" w:hAnsi="宋体" w:eastAsia="宋体" w:cs="宋体"/>
                <w:bCs/>
                <w:color w:val="ff0000"/>
                <w:sz w:val="24"/>
                <w:szCs w:val="24"/>
                <w:lang w:val="en-US" w:eastAsia="zh-CN"/>
              </w:rPr>
              <w:t xml:space="preserve">2025年11月份</w:t>
            </w:r>
            <w:r>
              <w:rPr>
                <w:rFonts w:hint="eastAsia" w:ascii="宋体" w:hAnsi="宋体" w:eastAsia="宋体" w:cs="宋体"/>
                <w:bCs/>
                <w:sz w:val="24"/>
                <w:szCs w:val="24"/>
                <w:lang w:val="en-US" w:eastAsia="zh-CN"/>
              </w:rPr>
              <w:t xml:space="preserve">以来任意一个月在本单位缴纳养老保险证明加盖投标人公章</w:t>
            </w:r>
            <w:r>
              <w:rPr>
                <w:rFonts w:hint="eastAsia" w:ascii="宋体" w:hAnsi="宋体" w:eastAsia="宋体" w:cs="宋体"/>
                <w:bCs/>
                <w:sz w:val="24"/>
                <w:szCs w:val="24"/>
                <w:lang w:val="en-US" w:eastAsia="zh-CN"/>
              </w:rPr>
              <w:t xml:space="preserve">的</w:t>
            </w:r>
            <w:r>
              <w:rPr>
                <w:rFonts w:hint="eastAsia" w:ascii="宋体" w:hAnsi="宋体" w:eastAsia="宋体" w:cs="宋体"/>
                <w:bCs/>
                <w:sz w:val="24"/>
                <w:szCs w:val="24"/>
                <w:lang w:val="en-US" w:eastAsia="zh-CN"/>
              </w:rPr>
              <w:t xml:space="preserve">扫描件</w:t>
            </w:r>
            <w:r>
              <w:rPr>
                <w:rFonts w:hint="eastAsia" w:ascii="宋体" w:hAnsi="宋体" w:eastAsia="宋体" w:cs="宋体"/>
                <w:bCs/>
                <w:sz w:val="24"/>
                <w:szCs w:val="24"/>
                <w:lang w:val="en-US" w:eastAsia="zh-CN"/>
              </w:rPr>
              <w:t xml:space="preserve">，不提供不得分。</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24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w:t>
            </w:r>
            <w:r/>
          </w:p>
        </w:tc>
      </w:tr>
      <w:tr>
        <w:trPr>
          <w:jc w:val="center"/>
          <w:trHeight w:val="1989"/>
        </w:trPr>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企业实力</w:t>
            </w:r>
            <w:r/>
          </w:p>
        </w:tc>
        <w:tc>
          <w:tcPr>
            <w:tcBorders>
              <w:top w:val="single" w:color="auto" w:sz="4" w:space="0"/>
              <w:left w:val="none" w:color="000000" w:sz="4" w:space="0"/>
              <w:bottom w:val="single" w:color="auto" w:sz="4" w:space="0"/>
              <w:right w:val="single" w:color="auto" w:sz="4" w:space="0"/>
            </w:tcBorders>
            <w:tcW w:w="3935" w:type="pct"/>
            <w:vAlign w:val="center"/>
            <w:textDirection w:val="lrTb"/>
            <w:noWrap w:val="false"/>
          </w:tcPr>
          <w:p>
            <w:pPr>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投标人通过质量管理体系认证证书、</w:t>
            </w:r>
            <w:r>
              <w:rPr>
                <w:rFonts w:hint="eastAsia"/>
                <w:color w:val="auto"/>
                <w:sz w:val="24"/>
                <w:szCs w:val="20"/>
                <w:lang w:val="zh-CN"/>
              </w:rPr>
              <w:t xml:space="preserve">环境管理体系认证证书</w:t>
            </w:r>
            <w:r>
              <w:rPr>
                <w:rFonts w:hint="eastAsia" w:ascii="宋体" w:hAnsi="宋体" w:eastAsia="宋体" w:cs="宋体"/>
                <w:sz w:val="24"/>
                <w:szCs w:val="24"/>
                <w:highlight w:val="none"/>
                <w:lang w:val="en-US" w:eastAsia="zh-CN"/>
              </w:rPr>
              <w:t xml:space="preserve">、</w:t>
            </w:r>
            <w:r>
              <w:rPr>
                <w:rFonts w:hint="eastAsia"/>
                <w:color w:val="auto"/>
                <w:sz w:val="24"/>
                <w:szCs w:val="20"/>
                <w:lang w:val="zh-CN"/>
              </w:rPr>
              <w:t xml:space="preserve">职业健康安全管理体系认证证书</w:t>
            </w:r>
            <w:r>
              <w:rPr>
                <w:rFonts w:hint="eastAsia" w:ascii="宋体" w:hAnsi="宋体" w:eastAsia="宋体" w:cs="宋体"/>
                <w:sz w:val="24"/>
                <w:szCs w:val="24"/>
                <w:highlight w:val="none"/>
                <w:lang w:val="en-US" w:eastAsia="zh-CN"/>
              </w:rPr>
              <w:t xml:space="preserve">，每一项得2分，本项最高得6分。</w:t>
            </w:r>
            <w:r/>
          </w:p>
          <w:p>
            <w:pPr>
              <w:spacing w:line="240" w:lineRule="auto"/>
              <w:widowControl w:val="off"/>
              <w:rPr>
                <w:rFonts w:hint="eastAsia"/>
              </w:rPr>
            </w:pPr>
            <w:r>
              <w:rPr>
                <w:rFonts w:hint="eastAsia" w:ascii="宋体" w:hAnsi="宋体" w:eastAsia="宋体" w:cs="宋体"/>
                <w:sz w:val="24"/>
                <w:szCs w:val="24"/>
                <w:highlight w:val="none"/>
                <w:lang w:val="en-US" w:eastAsia="zh-CN"/>
              </w:rPr>
              <w:t xml:space="preserve">注：上述证件均需在有效期内原件扫描盖章上传、上述证书覆盖范围应与本项目相关且须提供中国国家认证认可监督管理委员会网站http://www.cnca.gov.cn/查询页面完整截图扫描盖章后上传，否则不予认可。</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240" w:lineRule="auto"/>
              <w:widowControl w:val="off"/>
              <w:rPr>
                <w:rFonts w:hint="default"/>
                <w:color w:val="auto"/>
                <w:szCs w:val="21"/>
                <w:highlight w:val="none"/>
                <w:lang w:val="en-US" w:eastAsia="zh-CN"/>
              </w:rPr>
            </w:pPr>
            <w:r>
              <w:rPr>
                <w:rFonts w:hint="eastAsia"/>
                <w:color w:val="auto"/>
                <w:szCs w:val="21"/>
                <w:highlight w:val="none"/>
                <w:lang w:val="en-US" w:eastAsia="zh-CN"/>
              </w:rPr>
              <w:t xml:space="preserve">6</w:t>
            </w:r>
            <w:r/>
          </w:p>
        </w:tc>
      </w:tr>
      <w:tr>
        <w:trPr>
          <w:jc w:val="center"/>
          <w:trHeight w:val="90"/>
        </w:trPr>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物业服务管理实施  方案</w:t>
            </w:r>
            <w:r/>
          </w:p>
        </w:tc>
        <w:tc>
          <w:tcPr>
            <w:tcBorders>
              <w:top w:val="single" w:color="auto" w:sz="4" w:space="0"/>
              <w:left w:val="none" w:color="000000" w:sz="4" w:space="0"/>
              <w:bottom w:val="single" w:color="auto" w:sz="4" w:space="0"/>
              <w:right w:val="single" w:color="auto" w:sz="4" w:space="0"/>
            </w:tcBorders>
            <w:tcW w:w="3935" w:type="pct"/>
            <w:vAlign w:val="center"/>
            <w:textDirection w:val="lrTb"/>
            <w:noWrap w:val="false"/>
          </w:tcPr>
          <w:p>
            <w:pPr>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1、符合政策法规的整体设想及策划（本项最高得5分）</w:t>
            </w:r>
            <w:r/>
          </w:p>
          <w:p>
            <w:pPr>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评标小组根据投标人针对本项目中符合政策法规的整体 设想及策划方面阐述内容进行评审 ，方案科学合理、内容详尽细致、有针对性及可操作性。优于项目需求得5分，满足项目需求得4分，不满足或不提供得0分。</w:t>
            </w:r>
            <w:r/>
          </w:p>
          <w:p>
            <w:pPr>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2、组织机构设置、人员配备、培训与管理（本项最高得5分）</w:t>
            </w:r>
            <w:r/>
          </w:p>
          <w:p>
            <w:pPr>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评标小组根据投标人针对本项目中组织机构设置、人员配备、培训与管理方面阐述内容进行评审 ，方案科学合理、内容详尽细致、有针对性及可操作性。优于项目需求得5分，满足项目需求得4分，不满足或不提供得0分。</w:t>
            </w:r>
            <w:r/>
          </w:p>
          <w:p>
            <w:pPr>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3、制度的建立（本项最高得5分）</w:t>
            </w:r>
            <w:r/>
          </w:p>
          <w:p>
            <w:pPr>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评标小组根据投标人针对本项目中制度的建立方面阐述内容进行评审 ，方案科学合理、内容详尽细致、有针对性及可操作性。优于项目需求得5分，满足项目需求得4分，不满足或不提供得0分。</w:t>
            </w:r>
            <w:r/>
          </w:p>
          <w:p>
            <w:pPr>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4、拟采取的管理服务模式（本项最高得4分）</w:t>
            </w:r>
            <w:r/>
          </w:p>
          <w:p>
            <w:pPr>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评标小组根据投标人针对本项目中适合本项目的管理服务模式方面阐述内容进行评审 ，方案科学合理、内容详尽细致、有针对性及可操作性。优于项目需求得4分，满足项目需求得3分，不满足或不提供得0分。</w:t>
            </w:r>
            <w:r/>
          </w:p>
          <w:p>
            <w:pPr>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5、适合本项目的各种突发事件的处理预案（本项最高得4分）</w:t>
            </w:r>
            <w:r/>
          </w:p>
          <w:p>
            <w:pPr>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评标小组根据投标人针对本项目中适合本项目的各种突发事件的处理预案方面阐述内容进行评审 ，方案科学合理、内容详尽细致、有针对性及可操作性。优于项目需求得4分，满足项目需求得3分，不满足或不提供得0分。</w:t>
            </w:r>
            <w:r/>
          </w:p>
          <w:p>
            <w:pPr>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6、日常管理措施（本项最高得4分）</w:t>
            </w:r>
            <w:r/>
          </w:p>
          <w:p>
            <w:pPr>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评标小组根据投标人针对本项目中日常管理措施方面阐述内容进行评审 ，方案科学合理、内容详尽细致、有针对性及可操作性。优于项目需求得4分，满足项目需求得3分，不满足或不提供得0分。</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240" w:lineRule="auto"/>
              <w:widowControl w:val="off"/>
              <w:rPr>
                <w:rFonts w:hint="default"/>
                <w:color w:val="auto"/>
                <w:szCs w:val="21"/>
                <w:highlight w:val="none"/>
                <w:lang w:val="en-US" w:eastAsia="zh-CN"/>
              </w:rPr>
            </w:pPr>
            <w:r>
              <w:rPr>
                <w:rFonts w:hint="eastAsia"/>
                <w:color w:val="auto"/>
                <w:szCs w:val="21"/>
                <w:highlight w:val="none"/>
                <w:lang w:val="en-US" w:eastAsia="zh-CN"/>
              </w:rPr>
              <w:t xml:space="preserve">27</w:t>
            </w:r>
            <w:r/>
          </w:p>
        </w:tc>
      </w:tr>
    </w:tbl>
    <w:p>
      <w:pPr>
        <w:keepLines w:val="0"/>
        <w:keepNext w:val="0"/>
        <w:pageBreakBefore w:val="0"/>
        <w:spacing w:line="360" w:lineRule="auto"/>
        <w:widowControl w:val="off"/>
        <w:rPr>
          <w:rFonts w:hint="eastAsia" w:ascii="宋体" w:hAnsi="宋体" w:eastAsia="宋体" w:cs="宋体"/>
          <w:b/>
          <w:bCs/>
          <w:i/>
          <w:i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 w:val="24"/>
          <w:szCs w:val="24"/>
          <w:highlight w:val="none"/>
          <w:u w:val="single"/>
          <w:lang w:eastAsia="zh-CN"/>
        </w:rPr>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pStyle w:val="66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660"/>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p>
    <w:p>
      <w:pPr>
        <w:pStyle w:val="660"/>
        <w:jc w:val="center"/>
        <w:spacing w:beforeAutospacing="0" w:afterAutospacing="0"/>
        <w:rPr>
          <w:color w:val="auto"/>
          <w:highlight w:val="none"/>
        </w:rPr>
      </w:pPr>
      <w:r/>
      <w:bookmarkStart w:id="182" w:name="_Hlt26671244"/>
      <w:r/>
      <w:bookmarkEnd w:id="182"/>
      <w:r/>
      <w:bookmarkStart w:id="183" w:name="_Toc26554094"/>
      <w:r/>
      <w:bookmarkEnd w:id="183"/>
      <w:r/>
      <w:bookmarkStart w:id="184" w:name="_Hlt26955039"/>
      <w:r/>
      <w:bookmarkEnd w:id="184"/>
      <w:r/>
      <w:bookmarkStart w:id="185" w:name="_Toc120614282"/>
      <w:r/>
      <w:bookmarkStart w:id="186" w:name="_Toc49090576"/>
      <w:r>
        <w:rPr>
          <w:rFonts w:hint="eastAsia" w:ascii="宋体" w:hAnsi="宋体" w:eastAsia="宋体" w:cs="宋体"/>
          <w:b/>
          <w:color w:val="auto"/>
          <w:sz w:val="72"/>
          <w:szCs w:val="72"/>
          <w:highlight w:val="none"/>
        </w:rPr>
        <w:t xml:space="preserve">投  标  文  件</w:t>
      </w:r>
      <w:r/>
    </w:p>
    <w:p>
      <w:pPr>
        <w:pStyle w:val="660"/>
        <w:jc w:val="center"/>
        <w:spacing w:beforeAutospacing="0" w:afterAutospacing="0"/>
        <w:rPr>
          <w:color w:val="auto"/>
          <w:highlight w:val="none"/>
        </w:rPr>
      </w:pPr>
      <w:r>
        <w:rPr>
          <w:color w:val="auto"/>
          <w:highlight w:val="none"/>
        </w:rPr>
        <w:t xml:space="preserve"> </w:t>
      </w:r>
      <w:r/>
    </w:p>
    <w:p>
      <w:pPr>
        <w:pStyle w:val="660"/>
        <w:jc w:val="center"/>
        <w:spacing w:beforeAutospacing="0" w:afterAutospacing="0"/>
        <w:rPr>
          <w:color w:val="auto"/>
          <w:highlight w:val="none"/>
        </w:rPr>
      </w:pPr>
      <w:r>
        <w:rPr>
          <w:color w:val="auto"/>
          <w:highlight w:val="none"/>
        </w:rPr>
        <w:t xml:space="preserve"> </w:t>
      </w:r>
      <w:r/>
    </w:p>
    <w:p>
      <w:pPr>
        <w:pStyle w:val="660"/>
        <w:jc w:val="center"/>
        <w:spacing w:beforeAutospacing="0" w:afterAutospacing="0"/>
        <w:rPr>
          <w:color w:val="auto"/>
          <w:highlight w:val="none"/>
        </w:rPr>
      </w:pPr>
      <w:r>
        <w:rPr>
          <w:color w:val="auto"/>
          <w:highlight w:val="none"/>
        </w:rPr>
        <w:t xml:space="preserve"> </w:t>
      </w:r>
      <w:r/>
    </w:p>
    <w:p>
      <w:pPr>
        <w:pStyle w:val="660"/>
        <w:jc w:val="center"/>
        <w:spacing w:beforeAutospacing="0" w:afterAutospacing="0"/>
        <w:rPr>
          <w:color w:val="auto"/>
          <w:highlight w:val="none"/>
        </w:rPr>
      </w:pPr>
      <w:r>
        <w:rPr>
          <w:color w:val="auto"/>
          <w:highlight w:val="none"/>
        </w:rPr>
        <w:t xml:space="preserve"> </w:t>
      </w:r>
      <w:r/>
    </w:p>
    <w:p>
      <w:pPr>
        <w:pStyle w:val="660"/>
        <w:jc w:val="center"/>
        <w:spacing w:beforeAutospacing="0" w:afterAutospacing="0"/>
        <w:rPr>
          <w:color w:val="auto"/>
          <w:highlight w:val="none"/>
        </w:rPr>
      </w:pPr>
      <w:r>
        <w:rPr>
          <w:color w:val="auto"/>
          <w:highlight w:val="none"/>
        </w:rPr>
        <w:t xml:space="preserve"> </w:t>
      </w:r>
      <w:r/>
    </w:p>
    <w:p>
      <w:pPr>
        <w:pStyle w:val="660"/>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660"/>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660"/>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660"/>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660"/>
        <w:jc w:val="center"/>
        <w:spacing w:beforeAutospacing="0" w:afterAutospacing="0" w:line="0" w:lineRule="atLeast"/>
        <w:rPr>
          <w:color w:val="auto"/>
          <w:highlight w:val="none"/>
        </w:rPr>
      </w:pPr>
      <w:r>
        <w:rPr>
          <w:color w:val="auto"/>
          <w:highlight w:val="none"/>
        </w:rPr>
        <w:t xml:space="preserve"> </w:t>
      </w:r>
      <w:r/>
    </w:p>
    <w:p>
      <w:pPr>
        <w:pStyle w:val="660"/>
        <w:jc w:val="both"/>
        <w:spacing w:beforeAutospacing="0" w:afterAutospacing="0" w:line="0" w:lineRule="atLeast"/>
        <w:rPr>
          <w:color w:val="auto"/>
          <w:highlight w:val="none"/>
        </w:rPr>
      </w:pPr>
      <w:r>
        <w:rPr>
          <w:color w:val="auto"/>
          <w:highlight w:val="none"/>
        </w:rPr>
        <w:t xml:space="preserve"> </w:t>
      </w:r>
      <w:r/>
    </w:p>
    <w:p>
      <w:pPr>
        <w:pStyle w:val="66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0"/>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0"/>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660"/>
        <w:jc w:val="center"/>
        <w:spacing w:beforeAutospacing="0" w:afterAutospacing="0" w:line="0" w:lineRule="atLeast"/>
        <w:rPr>
          <w:color w:val="auto"/>
          <w:highlight w:val="none"/>
        </w:rPr>
      </w:pPr>
      <w:r>
        <w:rPr>
          <w:color w:val="auto"/>
          <w:highlight w:val="none"/>
        </w:rPr>
        <w:t xml:space="preserve"> </w:t>
      </w:r>
      <w:r/>
    </w:p>
    <w:p>
      <w:pPr>
        <w:pStyle w:val="660"/>
        <w:ind w:left="480"/>
        <w:jc w:val="both"/>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firstLine="480"/>
        <w:jc w:val="left"/>
        <w:spacing w:line="360" w:lineRule="auto"/>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二、上一年度的财务状况报告（至少提供资产负债表、利润表、现金流量表，投标人成立不满一年无需提供）</w:t>
      </w:r>
      <w:r/>
    </w:p>
    <w:p>
      <w:pPr>
        <w:pStyle w:val="660"/>
        <w:ind w:left="480"/>
        <w:jc w:val="both"/>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660"/>
        <w:ind w:left="480"/>
        <w:jc w:val="both"/>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60"/>
        <w:ind w:left="480"/>
        <w:jc w:val="both"/>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660"/>
        <w:ind w:left="480"/>
        <w:jc w:val="both"/>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660"/>
        <w:ind w:left="480"/>
        <w:jc w:val="both"/>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660"/>
        <w:ind w:left="480"/>
        <w:jc w:val="both"/>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660"/>
        <w:ind w:firstLine="480"/>
        <w:jc w:val="both"/>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60"/>
        <w:ind w:firstLine="480"/>
        <w:jc w:val="both"/>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660"/>
        <w:ind w:firstLine="480"/>
        <w:jc w:val="both"/>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一</w:t>
      </w:r>
      <w:r>
        <w:rPr>
          <w:rFonts w:hint="eastAsia" w:ascii="宋体" w:hAnsi="宋体" w:eastAsia="宋体" w:cs="宋体"/>
          <w:i w:val="0"/>
          <w:iCs/>
          <w:color w:val="auto"/>
          <w:highlight w:val="none"/>
          <w:u w:val="none"/>
        </w:rPr>
        <w:t xml:space="preserve">、联合体协议</w:t>
      </w:r>
      <w:r/>
    </w:p>
    <w:p>
      <w:pPr>
        <w:pStyle w:val="660"/>
        <w:ind w:firstLine="480"/>
        <w:jc w:val="both"/>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rPr>
        <w:t xml:space="preserve">、投标分项报价表</w:t>
      </w:r>
      <w:r/>
    </w:p>
    <w:p>
      <w:pPr>
        <w:pStyle w:val="660"/>
        <w:ind w:firstLine="480"/>
        <w:jc w:val="both"/>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、技术要求响应及偏离表</w:t>
      </w:r>
      <w:r/>
    </w:p>
    <w:p>
      <w:pPr>
        <w:pStyle w:val="660"/>
        <w:ind w:firstLine="480"/>
        <w:jc w:val="both"/>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、商务要求响应及偏离表</w:t>
      </w:r>
      <w:r/>
    </w:p>
    <w:p>
      <w:pPr>
        <w:pStyle w:val="660"/>
        <w:ind w:left="480"/>
        <w:jc w:val="both"/>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五</w:t>
      </w:r>
      <w:r>
        <w:rPr>
          <w:rFonts w:hint="eastAsia" w:ascii="宋体" w:hAnsi="宋体" w:eastAsia="宋体" w:cs="宋体"/>
          <w:i w:val="0"/>
          <w:iCs/>
          <w:color w:val="auto"/>
          <w:highlight w:val="none"/>
          <w:u w:val="none"/>
        </w:rPr>
        <w:t xml:space="preserve">、开标一览表</w:t>
      </w:r>
      <w:r/>
    </w:p>
    <w:p>
      <w:pPr>
        <w:ind w:firstLine="480"/>
        <w:spacing w:before="50" w:after="50" w:line="360" w:lineRule="auto"/>
        <w:widowControl/>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w:t>
      </w:r>
      <w:r>
        <w:rPr>
          <w:rFonts w:hint="eastAsia" w:ascii="宋体" w:hAnsi="宋体" w:eastAsia="宋体" w:cs="宋体"/>
          <w:i w:val="0"/>
          <w:iCs/>
          <w:color w:val="auto"/>
          <w:sz w:val="24"/>
          <w:highlight w:val="none"/>
          <w:u w:val="none"/>
          <w:lang w:val="en-US" w:eastAsia="zh-CN"/>
        </w:rPr>
        <w:t xml:space="preserve">六</w:t>
      </w:r>
      <w:r>
        <w:rPr>
          <w:rFonts w:hint="eastAsia" w:ascii="宋体" w:hAnsi="宋体" w:eastAsia="宋体" w:cs="宋体"/>
          <w:i w:val="0"/>
          <w:iCs/>
          <w:color w:val="auto"/>
          <w:sz w:val="24"/>
          <w:highlight w:val="none"/>
          <w:u w:val="none"/>
        </w:rPr>
        <w:t xml:space="preserve">、技术方案、服务承诺、培训承诺等</w:t>
      </w:r>
      <w:r/>
    </w:p>
    <w:p>
      <w:pPr>
        <w:pStyle w:val="660"/>
        <w:ind w:firstLine="480"/>
        <w:jc w:val="both"/>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七</w:t>
      </w:r>
      <w:r>
        <w:rPr>
          <w:rFonts w:hint="eastAsia" w:ascii="宋体" w:hAnsi="宋体" w:eastAsia="宋体" w:cs="宋体"/>
          <w:i w:val="0"/>
          <w:iCs/>
          <w:color w:val="auto"/>
          <w:highlight w:val="none"/>
          <w:u w:val="none"/>
        </w:rPr>
        <w:t xml:space="preserve">、盐城市政府采购事前信用承诺书</w:t>
      </w:r>
      <w:r/>
    </w:p>
    <w:p>
      <w:pPr>
        <w:pStyle w:val="660"/>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60"/>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60"/>
        <w:ind w:firstLine="480"/>
        <w:jc w:val="both"/>
        <w:spacing w:beforeAutospacing="0" w:afterAutospacing="0" w:line="0" w:lineRule="atLeast"/>
        <w:rPr>
          <w:color w:val="auto"/>
          <w:highlight w:val="none"/>
        </w:rPr>
      </w:pPr>
      <w:r>
        <w:rPr>
          <w:color w:val="auto"/>
          <w:highlight w:val="none"/>
        </w:rPr>
        <w:t xml:space="preserve"> </w:t>
      </w:r>
      <w:r/>
    </w:p>
    <w:p>
      <w:pPr>
        <w:rPr>
          <w:color w:val="auto"/>
          <w:highlight w:val="none"/>
        </w:rPr>
      </w:pPr>
      <w:r>
        <w:rPr>
          <w:color w:val="auto"/>
          <w:highlight w:val="none"/>
        </w:rPr>
        <w:br w:type="page" w:clear="all"/>
      </w:r>
      <w:r/>
    </w:p>
    <w:p>
      <w:pPr>
        <w:pStyle w:val="660"/>
        <w:ind w:firstLine="480"/>
        <w:jc w:val="both"/>
        <w:spacing w:beforeAutospacing="0" w:afterAutospacing="0" w:line="0" w:lineRule="atLeast"/>
        <w:rPr>
          <w:color w:val="auto"/>
          <w:highlight w:val="none"/>
        </w:rPr>
      </w:pPr>
      <w:r>
        <w:rPr>
          <w:color w:val="auto"/>
          <w:highlight w:val="none"/>
        </w:rPr>
      </w:r>
      <w:r/>
    </w:p>
    <w:p>
      <w:pPr>
        <w:pStyle w:val="660"/>
        <w:ind w:firstLine="480"/>
        <w:jc w:val="both"/>
        <w:spacing w:beforeAutospacing="0" w:afterAutospacing="0" w:line="0" w:lineRule="atLeast"/>
        <w:rPr>
          <w:color w:val="auto"/>
          <w:highlight w:val="none"/>
        </w:rPr>
      </w:pPr>
      <w:r>
        <w:rPr>
          <w:color w:val="auto"/>
          <w:highlight w:val="none"/>
        </w:rPr>
        <w:t xml:space="preserve"> </w:t>
      </w:r>
      <w:r/>
    </w:p>
    <w:p>
      <w:pPr>
        <w:pStyle w:val="660"/>
        <w:ind w:firstLine="480"/>
        <w:jc w:val="both"/>
        <w:spacing w:beforeAutospacing="0" w:afterAutospacing="0" w:line="0" w:lineRule="atLeast"/>
        <w:rPr>
          <w:color w:val="auto"/>
          <w:highlight w:val="none"/>
        </w:rPr>
      </w:pPr>
      <w:r>
        <w:rPr>
          <w:color w:val="auto"/>
          <w:highlight w:val="none"/>
        </w:rPr>
        <w:t xml:space="preserve"> </w:t>
      </w:r>
      <w:r/>
    </w:p>
    <w:p>
      <w:pPr>
        <w:pStyle w:val="660"/>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660"/>
        <w:ind w:firstLine="480"/>
        <w:jc w:val="both"/>
        <w:spacing w:beforeAutospacing="0" w:afterAutospacing="0" w:line="0" w:lineRule="atLeast"/>
        <w:rPr>
          <w:color w:val="auto"/>
          <w:highlight w:val="none"/>
        </w:rPr>
      </w:pPr>
      <w:r>
        <w:rPr>
          <w:color w:val="auto"/>
          <w:highlight w:val="none"/>
        </w:rPr>
        <w:t xml:space="preserve"> </w:t>
      </w:r>
      <w:r/>
    </w:p>
    <w:p>
      <w:pPr>
        <w:pStyle w:val="660"/>
        <w:jc w:val="both"/>
        <w:spacing w:beforeAutospacing="0" w:afterAutospacing="0" w:line="360" w:lineRule="auto"/>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r/>
    </w:p>
    <w:p>
      <w:pPr>
        <w:ind w:firstLine="480"/>
        <w:jc w:val="left"/>
        <w:spacing w:line="360" w:lineRule="auto"/>
        <w:tabs>
          <w:tab w:val="left" w:pos="1331" w:leader="none"/>
        </w:tabs>
        <w:rPr>
          <w:rFonts w:ascii="宋体" w:hAnsi="宋体" w:eastAsia="宋体" w:cs="宋体"/>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auto"/>
          <w:highlight w:val="none"/>
          <w:u w:val="none"/>
        </w:rPr>
        <w:t xml:space="preserve">投标人成立不满一年无需提供）</w:t>
      </w:r>
      <w:r/>
    </w:p>
    <w:p>
      <w:pPr>
        <w:pStyle w:val="660"/>
        <w:jc w:val="both"/>
        <w:spacing w:beforeAutospacing="0" w:afterAutospacing="0" w:line="360" w:lineRule="auto"/>
        <w:rPr>
          <w:color w:val="auto"/>
          <w:highlight w:val="none"/>
        </w:rPr>
      </w:pPr>
      <w:r>
        <w:rPr>
          <w:color w:val="auto"/>
          <w:highlight w:val="none"/>
        </w:rPr>
      </w:r>
      <w:r/>
    </w:p>
    <w:p>
      <w:pPr>
        <w:pStyle w:val="660"/>
        <w:jc w:val="both"/>
        <w:spacing w:beforeAutospacing="0" w:afterAutospacing="0" w:line="360" w:lineRule="auto"/>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660"/>
        <w:ind w:firstLine="492"/>
        <w:jc w:val="both"/>
        <w:spacing w:beforeAutospacing="0" w:afterAutospacing="0" w:line="360" w:lineRule="auto"/>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60"/>
        <w:ind w:firstLine="492"/>
        <w:jc w:val="both"/>
        <w:spacing w:beforeAutospacing="0" w:afterAutospacing="0" w:line="360" w:lineRule="auto"/>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6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60"/>
        <w:jc w:val="both"/>
        <w:spacing w:beforeAutospacing="0" w:afterAutospacing="0" w:line="360" w:lineRule="auto"/>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660"/>
        <w:ind w:firstLine="480"/>
        <w:jc w:val="both"/>
        <w:spacing w:beforeAutospacing="0" w:afterAutospacing="0" w:line="360" w:lineRule="auto"/>
        <w:rPr>
          <w:color w:val="auto"/>
          <w:highlight w:val="none"/>
        </w:rPr>
      </w:pPr>
      <w:r/>
      <w:bookmarkStart w:id="187"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87"/>
      <w:r/>
      <w:r/>
    </w:p>
    <w:p>
      <w:pPr>
        <w:pStyle w:val="660"/>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660"/>
        <w:jc w:val="center"/>
        <w:spacing w:beforeAutospacing="0" w:afterAutospacing="0" w:line="360" w:lineRule="auto"/>
        <w:rPr>
          <w:color w:val="auto"/>
          <w:highlight w:val="none"/>
        </w:rPr>
      </w:pPr>
      <w:r>
        <w:rPr>
          <w:rFonts w:hint="eastAsia" w:ascii="宋体" w:hAnsi="宋体" w:eastAsia="宋体" w:cs="宋体"/>
          <w:b/>
          <w:color w:val="auto"/>
          <w:sz w:val="44"/>
          <w:szCs w:val="44"/>
          <w:highlight w:val="none"/>
        </w:rPr>
        <w:t xml:space="preserve">声  明</w:t>
      </w:r>
      <w:r/>
    </w:p>
    <w:p>
      <w:pPr>
        <w:pStyle w:val="660"/>
        <w:jc w:val="both"/>
        <w:spacing w:beforeAutospacing="0" w:afterAutospacing="0" w:line="360" w:lineRule="auto"/>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line="360" w:lineRule="auto"/>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660"/>
        <w:jc w:val="both"/>
        <w:spacing w:beforeAutospacing="0" w:afterAutospacing="0" w:line="360" w:lineRule="auto"/>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660"/>
        <w:jc w:val="both"/>
        <w:spacing w:beforeAutospacing="0" w:afterAutospacing="0" w:line="0" w:lineRule="atLeast"/>
        <w:rPr>
          <w:color w:val="auto"/>
          <w:highlight w:val="none"/>
        </w:rPr>
      </w:pPr>
      <w:r>
        <w:rPr>
          <w:color w:val="auto"/>
          <w:highlight w:val="none"/>
        </w:rPr>
        <w:t xml:space="preserve"> </w:t>
      </w:r>
      <w:r/>
    </w:p>
    <w:p>
      <w:pPr>
        <w:pStyle w:val="66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0"/>
        <w:jc w:val="center"/>
        <w:spacing w:beforeAutospacing="0" w:afterAutospacing="0" w:line="360" w:lineRule="auto"/>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660"/>
        <w:ind w:firstLine="480"/>
        <w:jc w:val="both"/>
        <w:spacing w:beforeAutospacing="0" w:afterAutospacing="0" w:line="360" w:lineRule="auto"/>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w:t>
      </w:r>
      <w:r>
        <w:rPr>
          <w:rFonts w:hint="eastAsia" w:ascii="宋体" w:hAnsi="宋体" w:eastAsia="宋体" w:cs="宋体"/>
          <w:color w:val="auto"/>
          <w:sz w:val="24"/>
          <w:szCs w:val="24"/>
          <w:highlight w:val="none"/>
          <w:u w:val="single"/>
        </w:rPr>
        <w:t xml:space="preserve">JSZC-320902-JZCG-G2026-0001</w:t>
      </w:r>
      <w:r>
        <w:rPr>
          <w:rFonts w:ascii="Times New Roman" w:hAnsi="Times New Roman"/>
          <w:color w:val="auto"/>
          <w:highlight w:val="none"/>
        </w:rPr>
        <w:t xml:space="preserve">号项目采购活动的合法代理人，以本单位名义全权处理一切与该项目采购有关的事务。</w:t>
      </w:r>
      <w:r/>
    </w:p>
    <w:p>
      <w:pPr>
        <w:pStyle w:val="660"/>
        <w:ind w:firstLine="480"/>
        <w:jc w:val="both"/>
        <w:spacing w:beforeAutospacing="0" w:afterAutospacing="0" w:line="360" w:lineRule="auto"/>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660"/>
        <w:jc w:val="both"/>
        <w:spacing w:beforeAutospacing="0" w:afterAutospacing="0" w:line="360" w:lineRule="auto"/>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660"/>
        <w:jc w:val="both"/>
        <w:spacing w:beforeAutospacing="0" w:afterAutospacing="0" w:line="360" w:lineRule="auto"/>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660"/>
        <w:ind w:firstLine="480"/>
        <w:jc w:val="both"/>
        <w:spacing w:beforeAutospacing="0" w:afterAutospacing="0" w:line="360" w:lineRule="auto"/>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660"/>
        <w:ind w:firstLine="480"/>
        <w:jc w:val="both"/>
        <w:spacing w:beforeAutospacing="0" w:afterAutospacing="0" w:line="360" w:lineRule="auto"/>
        <w:tabs>
          <w:tab w:val="left" w:pos="360" w:leader="none"/>
        </w:tabs>
        <w:rPr>
          <w:color w:val="auto"/>
          <w:highlight w:val="none"/>
        </w:rPr>
      </w:pPr>
      <w:r>
        <w:rPr>
          <w:rFonts w:ascii="Times New Roman" w:hAnsi="Times New Roman"/>
          <w:color w:val="auto"/>
          <w:highlight w:val="none"/>
        </w:rPr>
        <w:t xml:space="preserve">单位地址：</w:t>
      </w:r>
      <w:r>
        <w:rPr>
          <w:rFonts w:ascii="Times New Roman" w:hAnsi="Times New Roman"/>
          <w:color w:val="auto"/>
          <w:highlight w:val="none"/>
          <w:u w:val="single"/>
        </w:rPr>
        <w:t xml:space="preserve">                                         </w:t>
      </w:r>
      <w:r/>
    </w:p>
    <w:p>
      <w:pPr>
        <w:pStyle w:val="660"/>
        <w:ind w:firstLine="480"/>
        <w:jc w:val="both"/>
        <w:spacing w:beforeAutospacing="0" w:afterAutospacing="0" w:line="360" w:lineRule="auto"/>
        <w:tabs>
          <w:tab w:val="left" w:pos="360" w:leader="none"/>
        </w:tabs>
        <w:rPr>
          <w:color w:val="auto"/>
          <w:highlight w:val="none"/>
        </w:rPr>
      </w:pPr>
      <w:r>
        <w:rPr>
          <w:rFonts w:ascii="Times New Roman" w:hAnsi="Times New Roman"/>
          <w:color w:val="auto"/>
          <w:highlight w:val="none"/>
        </w:rPr>
        <w:t xml:space="preserve">日</w:t>
      </w:r>
      <w:r>
        <w:rPr>
          <w:rFonts w:hint="eastAsia" w:ascii="Times New Roman" w:hAnsi="Times New Roman"/>
          <w:color w:val="auto"/>
          <w:highlight w:val="none"/>
          <w:lang w:val="en-US" w:eastAsia="zh-CN"/>
        </w:rPr>
        <w:t xml:space="preserve">  </w:t>
      </w:r>
      <w:r>
        <w:rPr>
          <w:rFonts w:ascii="Times New Roman" w:hAnsi="Times New Roman"/>
          <w:color w:val="auto"/>
          <w:highlight w:val="none"/>
        </w:rPr>
        <w:t xml:space="preserve">期：</w:t>
      </w:r>
      <w:bookmarkStart w:id="188" w:name="_Hlt26955070"/>
      <w:r/>
      <w:bookmarkStart w:id="189" w:name="_Hlt26671380"/>
      <w:r/>
      <w:bookmarkStart w:id="190" w:name="_格式3__银行出具的资信证明"/>
      <w:r>
        <w:rPr>
          <w:rFonts w:ascii="Times New Roman" w:hAnsi="Times New Roman"/>
          <w:color w:val="auto"/>
          <w:highlight w:val="none"/>
          <w:u w:val="single"/>
        </w:rPr>
        <w:t xml:space="preserve">                                         </w:t>
      </w:r>
      <w:r/>
    </w:p>
    <w:p>
      <w:pPr>
        <w:pStyle w:val="660"/>
        <w:ind w:firstLine="42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line="0" w:lineRule="atLeast"/>
        <w:rPr>
          <w:color w:val="auto"/>
          <w:highlight w:val="none"/>
        </w:rPr>
      </w:pPr>
      <w:r>
        <w:rPr>
          <w:color w:val="auto"/>
          <w:highlight w:val="none"/>
        </w:rPr>
        <w:t xml:space="preserve"> </w:t>
      </w:r>
      <w:r/>
    </w:p>
    <w:p>
      <w:pPr>
        <w:pStyle w:val="660"/>
        <w:jc w:val="both"/>
        <w:spacing w:beforeAutospacing="0" w:afterAutospacing="0" w:line="0" w:lineRule="atLeast"/>
        <w:rPr>
          <w:color w:val="auto"/>
          <w:highlight w:val="none"/>
        </w:rPr>
      </w:pPr>
      <w:r>
        <w:rPr>
          <w:color w:val="auto"/>
          <w:highlight w:val="none"/>
        </w:rPr>
        <w:t xml:space="preserve"> </w:t>
      </w:r>
      <w:r/>
    </w:p>
    <w:p>
      <w:pPr>
        <w:pStyle w:val="660"/>
        <w:ind w:firstLine="3390"/>
        <w:jc w:val="both"/>
        <w:keepLines/>
        <w:keepNext/>
        <w:spacing w:before="260" w:beforeAutospacing="0" w:after="260" w:afterAutospacing="0" w:line="360" w:lineRule="auto"/>
        <w:rPr>
          <w:rFonts w:ascii="黑体" w:hAnsi="宋体" w:eastAsia="黑体" w:cs="黑体"/>
          <w:b/>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 </w:t>
      </w:r>
      <w:r>
        <w:rPr>
          <w:rFonts w:hint="eastAsia" w:ascii="黑体" w:hAnsi="宋体" w:eastAsia="黑体" w:cs="黑体"/>
          <w:b/>
          <w:color w:val="auto"/>
          <w:sz w:val="32"/>
          <w:szCs w:val="32"/>
          <w:highlight w:val="none"/>
        </w:rPr>
        <w:t xml:space="preserve">八、投标函</w:t>
      </w:r>
      <w:r/>
    </w:p>
    <w:p>
      <w:pPr>
        <w:pStyle w:val="660"/>
        <w:spacing w:beforeAutospacing="0" w:afterAutospacing="0" w:line="360" w:lineRule="auto"/>
        <w:rPr>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shd w:val="clear" w:color="auto" w:fill="auto"/>
        </w:rPr>
        <w:t xml:space="preserve">盐城市</w:t>
      </w:r>
      <w:r>
        <w:rPr>
          <w:rFonts w:hint="eastAsia" w:ascii="宋体" w:hAnsi="宋体" w:eastAsia="宋体" w:cs="宋体"/>
          <w:color w:val="auto"/>
          <w:highlight w:val="none"/>
          <w:shd w:val="clear" w:color="auto" w:fill="auto"/>
          <w:lang w:val="en-US" w:eastAsia="zh-CN"/>
        </w:rPr>
        <w:t xml:space="preserve">亭湖区市场监督管理局</w:t>
      </w:r>
      <w:r/>
    </w:p>
    <w:p>
      <w:pPr>
        <w:pStyle w:val="660"/>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sz w:val="24"/>
          <w:szCs w:val="24"/>
          <w:highlight w:val="none"/>
        </w:rPr>
        <w:t xml:space="preserve">JSZC-320902-JZCG-G2026-0001</w:t>
      </w:r>
      <w:bookmarkStart w:id="205" w:name="_GoBack"/>
      <w:r/>
      <w:bookmarkEnd w:id="205"/>
      <w:r>
        <w:rPr>
          <w:rFonts w:hint="eastAsia" w:ascii="宋体" w:hAnsi="宋体" w:eastAsia="宋体" w:cs="宋体"/>
          <w:color w:val="auto"/>
          <w:highlight w:val="none"/>
        </w:rPr>
        <w:t xml:space="preserve">号招标文件，正式授权下述签字人______(姓名)代表我方______________（投标人的名称），全权处理本次项目投标的有关事宜。</w:t>
      </w:r>
      <w:r/>
    </w:p>
    <w:p>
      <w:pPr>
        <w:pStyle w:val="660"/>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据此函，__________签字人兹宣布同意如下：</w:t>
      </w:r>
      <w:r/>
    </w:p>
    <w:p>
      <w:pPr>
        <w:pStyle w:val="660"/>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660"/>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660"/>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660"/>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660"/>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660"/>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660"/>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7.与本投标有关的正式通讯地址为：</w:t>
      </w:r>
      <w:r/>
    </w:p>
    <w:p>
      <w:pPr>
        <w:pStyle w:val="660"/>
        <w:ind w:left="420" w:firstLine="480"/>
        <w:spacing w:beforeAutospacing="0" w:afterAutospacing="0" w:line="360" w:lineRule="auto"/>
        <w:rPr>
          <w:color w:val="auto"/>
          <w:highlight w:val="none"/>
        </w:rPr>
      </w:pPr>
      <w:r>
        <w:rPr>
          <w:rFonts w:hint="eastAsia" w:ascii="宋体" w:hAnsi="宋体" w:eastAsia="宋体" w:cs="宋体"/>
          <w:color w:val="auto"/>
          <w:highlight w:val="none"/>
        </w:rPr>
        <w:t xml:space="preserve">地         址：</w:t>
      </w:r>
      <w:r/>
    </w:p>
    <w:p>
      <w:pPr>
        <w:pStyle w:val="660"/>
        <w:ind w:left="420" w:firstLine="480"/>
        <w:spacing w:beforeAutospacing="0" w:afterAutospacing="0" w:line="360" w:lineRule="auto"/>
        <w:rPr>
          <w:color w:val="auto"/>
          <w:highlight w:val="none"/>
        </w:rPr>
      </w:pPr>
      <w:r>
        <w:rPr>
          <w:rFonts w:hint="eastAsia" w:ascii="宋体" w:hAnsi="宋体" w:eastAsia="宋体" w:cs="宋体"/>
          <w:color w:val="auto"/>
          <w:highlight w:val="none"/>
        </w:rPr>
        <w:t xml:space="preserve">邮         编：</w:t>
      </w:r>
      <w:r/>
    </w:p>
    <w:p>
      <w:pPr>
        <w:pStyle w:val="660"/>
        <w:ind w:left="420" w:firstLine="480"/>
        <w:spacing w:beforeAutospacing="0" w:afterAutospacing="0" w:line="360" w:lineRule="auto"/>
        <w:rPr>
          <w:color w:val="auto"/>
          <w:highlight w:val="none"/>
        </w:rPr>
      </w:pPr>
      <w:r>
        <w:rPr>
          <w:rFonts w:hint="eastAsia" w:ascii="宋体" w:hAnsi="宋体" w:eastAsia="宋体" w:cs="宋体"/>
          <w:color w:val="auto"/>
          <w:highlight w:val="none"/>
        </w:rPr>
        <w:t xml:space="preserve">电         话：</w:t>
      </w:r>
      <w:r/>
    </w:p>
    <w:p>
      <w:pPr>
        <w:pStyle w:val="660"/>
        <w:ind w:left="420" w:firstLine="480"/>
        <w:spacing w:beforeAutospacing="0" w:afterAutospacing="0" w:line="360" w:lineRule="auto"/>
        <w:rPr>
          <w:color w:val="auto"/>
          <w:highlight w:val="none"/>
        </w:rPr>
      </w:pPr>
      <w:r>
        <w:rPr>
          <w:rFonts w:hint="eastAsia" w:ascii="宋体" w:hAnsi="宋体" w:eastAsia="宋体" w:cs="宋体"/>
          <w:color w:val="auto"/>
          <w:highlight w:val="none"/>
        </w:rPr>
        <w:t xml:space="preserve">传         真：</w:t>
      </w:r>
      <w:r/>
    </w:p>
    <w:p>
      <w:pPr>
        <w:pStyle w:val="660"/>
        <w:ind w:left="420" w:firstLine="480"/>
        <w:spacing w:beforeAutospacing="0" w:afterAutospacing="0" w:line="360" w:lineRule="auto"/>
        <w:rPr>
          <w:color w:val="auto"/>
          <w:highlight w:val="none"/>
        </w:rPr>
      </w:pPr>
      <w:r>
        <w:rPr>
          <w:rFonts w:hint="eastAsia" w:ascii="宋体" w:hAnsi="宋体" w:eastAsia="宋体" w:cs="宋体"/>
          <w:color w:val="auto"/>
          <w:highlight w:val="none"/>
        </w:rPr>
        <w:t xml:space="preserve">投</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标</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人</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开</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户</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行：</w:t>
      </w:r>
      <w:r/>
    </w:p>
    <w:p>
      <w:pPr>
        <w:pStyle w:val="660"/>
        <w:ind w:left="420" w:firstLine="480"/>
        <w:spacing w:beforeAutospacing="0" w:afterAutospacing="0" w:line="360" w:lineRule="auto"/>
        <w:rPr>
          <w:color w:val="auto"/>
          <w:highlight w:val="none"/>
        </w:rPr>
      </w:pPr>
      <w:r>
        <w:rPr>
          <w:rFonts w:hint="eastAsia" w:ascii="宋体" w:hAnsi="宋体" w:eastAsia="宋体" w:cs="宋体"/>
          <w:color w:val="auto"/>
          <w:highlight w:val="none"/>
        </w:rPr>
        <w:t xml:space="preserve">账         号： </w:t>
      </w:r>
      <w:r/>
    </w:p>
    <w:p>
      <w:pPr>
        <w:pStyle w:val="660"/>
        <w:ind w:left="420" w:firstLine="480"/>
        <w:spacing w:beforeAutospacing="0" w:afterAutospacing="0" w:line="360" w:lineRule="auto"/>
        <w:rPr>
          <w:color w:val="auto"/>
          <w:highlight w:val="none"/>
        </w:rPr>
      </w:pPr>
      <w:r>
        <w:rPr>
          <w:rFonts w:hint="eastAsia" w:ascii="宋体" w:hAnsi="宋体" w:eastAsia="宋体" w:cs="宋体"/>
          <w:color w:val="auto"/>
          <w:highlight w:val="none"/>
        </w:rPr>
        <w:t xml:space="preserve">日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期：________年____月____日</w:t>
      </w:r>
      <w:r/>
    </w:p>
    <w:p>
      <w:pPr>
        <w:pStyle w:val="660"/>
        <w:ind w:firstLine="240"/>
        <w:jc w:val="center"/>
        <w:spacing w:beforeAutospacing="0" w:afterAutospacing="0" w:line="0" w:lineRule="atLeast"/>
        <w:rPr>
          <w:color w:val="auto"/>
          <w:highlight w:val="none"/>
        </w:rPr>
      </w:pPr>
      <w:r>
        <w:rPr>
          <w:color w:val="auto"/>
          <w:highlight w:val="none"/>
        </w:rPr>
        <w:t xml:space="preserve"> </w:t>
      </w:r>
      <w:r/>
    </w:p>
    <w:p>
      <w:pPr>
        <w:pStyle w:val="660"/>
        <w:ind w:firstLine="240"/>
        <w:jc w:val="center"/>
        <w:spacing w:beforeAutospacing="0" w:afterAutospacing="0" w:line="0" w:lineRule="atLeast"/>
        <w:rPr>
          <w:color w:val="auto"/>
          <w:highlight w:val="none"/>
        </w:rPr>
      </w:pPr>
      <w:r>
        <w:rPr>
          <w:color w:val="auto"/>
          <w:highlight w:val="none"/>
        </w:rPr>
        <w:t xml:space="preserve"> </w:t>
      </w:r>
      <w:r/>
    </w:p>
    <w:p>
      <w:pPr>
        <w:pStyle w:val="660"/>
        <w:jc w:val="both"/>
        <w:spacing w:beforeAutospacing="0" w:afterAutospacing="0" w:line="0" w:lineRule="atLeast"/>
        <w:rPr>
          <w:rFonts w:hint="default" w:eastAsiaTheme="minorEastAsia"/>
          <w:b/>
          <w:bCs/>
          <w:color w:val="auto"/>
          <w:sz w:val="24"/>
          <w:szCs w:val="24"/>
          <w:highlight w:val="none"/>
          <w:lang w:val="en-US" w:eastAsia="zh-CN"/>
        </w:rPr>
      </w:pPr>
      <w:r>
        <w:rPr>
          <w:rFonts w:hint="eastAsia"/>
          <w:b/>
          <w:bCs/>
          <w:color w:val="auto"/>
          <w:sz w:val="24"/>
          <w:szCs w:val="24"/>
          <w:highlight w:val="none"/>
          <w:lang w:val="en-US" w:eastAsia="zh-CN"/>
        </w:rPr>
        <w:t xml:space="preserve">注：以上签字人可为手写签字或电脑打字均可。</w:t>
      </w:r>
      <w:r/>
    </w:p>
    <w:p>
      <w:pPr>
        <w:pStyle w:val="660"/>
        <w:ind w:left="420" w:firstLine="480"/>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60"/>
        <w:ind w:firstLine="240"/>
        <w:jc w:val="both"/>
        <w:spacing w:beforeAutospacing="0" w:afterAutospacing="0" w:line="0" w:lineRule="atLeast"/>
        <w:rPr>
          <w:color w:val="auto"/>
          <w:highlight w:val="none"/>
        </w:rPr>
      </w:pPr>
      <w:r>
        <w:rPr>
          <w:color w:val="auto"/>
          <w:highlight w:val="none"/>
        </w:rPr>
        <w:t xml:space="preserve"> </w:t>
      </w:r>
      <w:r/>
    </w:p>
    <w:p>
      <w:pPr>
        <w:pStyle w:val="660"/>
        <w:ind w:firstLine="240"/>
        <w:jc w:val="center"/>
        <w:spacing w:beforeAutospacing="0" w:afterAutospacing="0" w:line="0" w:lineRule="atLeast"/>
        <w:rPr>
          <w:color w:val="auto"/>
          <w:highlight w:val="none"/>
        </w:rPr>
      </w:pPr>
      <w:r>
        <w:rPr>
          <w:color w:val="auto"/>
          <w:highlight w:val="none"/>
        </w:rPr>
        <w:t xml:space="preserve"> </w:t>
      </w:r>
      <w:r/>
    </w:p>
    <w:p>
      <w:pPr>
        <w:pStyle w:val="660"/>
        <w:ind w:firstLine="240"/>
        <w:jc w:val="center"/>
        <w:spacing w:beforeAutospacing="0" w:afterAutospacing="0" w:line="0" w:lineRule="atLeast"/>
        <w:rPr>
          <w:color w:val="auto"/>
          <w:highlight w:val="none"/>
        </w:rPr>
      </w:pPr>
      <w:r>
        <w:rPr>
          <w:color w:val="auto"/>
          <w:highlight w:val="none"/>
        </w:rPr>
        <w:t xml:space="preserve"> </w:t>
      </w:r>
      <w:r/>
    </w:p>
    <w:p>
      <w:pPr>
        <w:pStyle w:val="660"/>
        <w:ind w:firstLine="240"/>
        <w:jc w:val="center"/>
        <w:spacing w:beforeAutospacing="0" w:afterAutospacing="0" w:line="0" w:lineRule="atLeast"/>
        <w:rPr>
          <w:color w:val="auto"/>
          <w:highlight w:val="none"/>
        </w:rPr>
      </w:pPr>
      <w:r>
        <w:rPr>
          <w:color w:val="auto"/>
          <w:highlight w:val="none"/>
        </w:rPr>
      </w:r>
      <w:r/>
    </w:p>
    <w:p>
      <w:pPr>
        <w:pStyle w:val="660"/>
        <w:ind w:firstLine="240"/>
        <w:jc w:val="center"/>
        <w:spacing w:beforeAutospacing="0" w:afterAutospacing="0" w:line="0" w:lineRule="atLeast"/>
        <w:rPr>
          <w:color w:val="auto"/>
          <w:highlight w:val="none"/>
        </w:rPr>
      </w:pPr>
      <w:r>
        <w:rPr>
          <w:color w:val="auto"/>
          <w:highlight w:val="none"/>
        </w:rPr>
      </w:r>
      <w:r/>
    </w:p>
    <w:p>
      <w:pPr>
        <w:pStyle w:val="660"/>
        <w:jc w:val="both"/>
        <w:spacing w:beforeAutospacing="0" w:afterAutospacing="0" w:line="0" w:lineRule="atLeast"/>
        <w:rPr>
          <w:color w:val="auto"/>
          <w:highlight w:val="none"/>
        </w:rPr>
      </w:pPr>
      <w:r>
        <w:rPr>
          <w:color w:val="auto"/>
          <w:highlight w:val="none"/>
        </w:rPr>
        <w:t xml:space="preserve"> </w:t>
      </w:r>
      <w:r/>
    </w:p>
    <w:p>
      <w:pPr>
        <w:pStyle w:val="660"/>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企业声明函（服务）（分包号：**）</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号）的规定，本公司（联合体）参加盐城市政府采购中心组织的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4"/>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4"/>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60"/>
        <w:ind w:right="720"/>
        <w:jc w:val="both"/>
        <w:spacing w:beforeAutospacing="0" w:afterAutospacing="0" w:line="0" w:lineRule="atLeast"/>
        <w:rPr>
          <w:color w:val="auto"/>
          <w:highlight w:val="none"/>
        </w:rPr>
      </w:pPr>
      <w:r>
        <w:rPr>
          <w:color w:val="auto"/>
          <w:highlight w:val="none"/>
        </w:rPr>
        <w:t xml:space="preserve"> </w:t>
      </w:r>
      <w:r/>
    </w:p>
    <w:p>
      <w:pPr>
        <w:pStyle w:val="660"/>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660"/>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660"/>
        <w:ind w:firstLine="240"/>
        <w:jc w:val="both"/>
        <w:spacing w:beforeAutospacing="0" w:afterAutospacing="0" w:line="0" w:lineRule="atLeast"/>
        <w:rPr>
          <w:color w:val="auto"/>
          <w:highlight w:val="none"/>
        </w:rPr>
      </w:pPr>
      <w:r>
        <w:rPr>
          <w:color w:val="auto"/>
          <w:highlight w:val="none"/>
        </w:rPr>
        <w:t xml:space="preserve"> </w:t>
      </w:r>
      <w:r/>
    </w:p>
    <w:p>
      <w:pPr>
        <w:pStyle w:val="660"/>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60"/>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60"/>
        <w:jc w:val="center"/>
        <w:spacing w:beforeAutospacing="0" w:afterAutospacing="0" w:line="360" w:lineRule="auto"/>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十、残疾人福利性单位声明函（分包号：**）</w:t>
      </w:r>
      <w:r/>
    </w:p>
    <w:p>
      <w:pPr>
        <w:pStyle w:val="660"/>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项目（分包号：**）采购活动由本单位提供服务。</w:t>
      </w:r>
      <w:r/>
    </w:p>
    <w:p>
      <w:pPr>
        <w:pStyle w:val="660"/>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60"/>
        <w:ind w:firstLine="480"/>
        <w:jc w:val="both"/>
        <w:spacing w:beforeAutospacing="0" w:afterAutospacing="0" w:line="360" w:lineRule="auto"/>
        <w:rPr>
          <w:color w:val="auto"/>
          <w:highlight w:val="none"/>
        </w:rPr>
      </w:pPr>
      <w:r>
        <w:rPr>
          <w:color w:val="auto"/>
          <w:highlight w:val="none"/>
        </w:rPr>
        <w:t xml:space="preserve"> </w:t>
      </w:r>
      <w:r/>
    </w:p>
    <w:p>
      <w:pPr>
        <w:pStyle w:val="660"/>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。2、中标人为残疾人福利单位的，此声明函将随中标结果同时公告，接受社会监督</w:t>
      </w:r>
      <w:r/>
    </w:p>
    <w:p>
      <w:pPr>
        <w:pStyle w:val="660"/>
        <w:ind w:firstLine="624"/>
        <w:jc w:val="both"/>
        <w:spacing w:beforeAutospacing="0" w:afterAutospacing="0" w:line="360" w:lineRule="auto"/>
        <w:rPr>
          <w:color w:val="auto"/>
          <w:highlight w:val="none"/>
        </w:rPr>
      </w:pPr>
      <w:r>
        <w:rPr>
          <w:color w:val="auto"/>
          <w:highlight w:val="none"/>
        </w:rPr>
        <w:t xml:space="preserve"> </w:t>
      </w:r>
      <w:r/>
    </w:p>
    <w:p>
      <w:pPr>
        <w:pStyle w:val="660"/>
        <w:ind w:right="1560" w:firstLine="624"/>
        <w:jc w:val="center"/>
        <w:spacing w:beforeAutospacing="0" w:afterAutospacing="0" w:line="360" w:lineRule="auto"/>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660"/>
        <w:ind w:right="1560" w:firstLine="480"/>
        <w:jc w:val="center"/>
        <w:spacing w:beforeAutospacing="0" w:afterAutospacing="0" w:line="360" w:lineRule="auto"/>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660"/>
        <w:jc w:val="center"/>
        <w:spacing w:beforeAutospacing="0" w:afterAutospacing="0" w:line="0" w:lineRule="atLeast"/>
        <w:rPr>
          <w:color w:val="auto"/>
          <w:highlight w:val="none"/>
        </w:rPr>
      </w:pPr>
      <w:r>
        <w:rPr>
          <w:color w:val="auto"/>
          <w:highlight w:val="none"/>
        </w:rPr>
        <w:t xml:space="preserve"> </w:t>
      </w:r>
      <w:r/>
    </w:p>
    <w:p>
      <w:pPr>
        <w:pStyle w:val="660"/>
        <w:jc w:val="center"/>
        <w:spacing w:beforeAutospacing="0" w:afterAutospacing="0" w:line="0" w:lineRule="atLeast"/>
        <w:rPr>
          <w:color w:val="auto"/>
          <w:highlight w:val="none"/>
        </w:rPr>
      </w:pPr>
      <w:r>
        <w:rPr>
          <w:color w:val="auto"/>
          <w:highlight w:val="none"/>
        </w:rPr>
        <w:t xml:space="preserve"> </w:t>
      </w:r>
      <w:r/>
    </w:p>
    <w:p>
      <w:pPr>
        <w:pStyle w:val="660"/>
        <w:jc w:val="center"/>
        <w:spacing w:beforeAutospacing="0" w:afterAutospacing="0" w:line="0" w:lineRule="atLeast"/>
        <w:rPr>
          <w:color w:val="auto"/>
          <w:highlight w:val="none"/>
        </w:rPr>
      </w:pPr>
      <w:r>
        <w:rPr>
          <w:color w:val="auto"/>
          <w:highlight w:val="none"/>
        </w:rPr>
        <w:t xml:space="preserve"> </w:t>
      </w:r>
      <w:r/>
    </w:p>
    <w:p>
      <w:pPr>
        <w:pStyle w:val="660"/>
        <w:jc w:val="center"/>
        <w:spacing w:beforeAutospacing="0" w:afterAutospacing="0" w:line="0" w:lineRule="atLeast"/>
        <w:rPr>
          <w:color w:val="auto"/>
          <w:highlight w:val="none"/>
        </w:rPr>
      </w:pPr>
      <w:r>
        <w:rPr>
          <w:color w:val="auto"/>
          <w:highlight w:val="none"/>
        </w:rPr>
        <w:t xml:space="preserve"> </w:t>
      </w:r>
      <w:r/>
    </w:p>
    <w:p>
      <w:pPr>
        <w:pStyle w:val="660"/>
        <w:jc w:val="center"/>
        <w:spacing w:beforeAutospacing="0" w:afterAutospacing="0" w:line="0" w:lineRule="atLeast"/>
        <w:rPr>
          <w:color w:val="auto"/>
          <w:highlight w:val="none"/>
        </w:rPr>
      </w:pPr>
      <w:r>
        <w:rPr>
          <w:color w:val="auto"/>
          <w:highlight w:val="none"/>
        </w:rPr>
        <w:t xml:space="preserve"> </w:t>
      </w:r>
      <w:r/>
    </w:p>
    <w:p>
      <w:pPr>
        <w:pStyle w:val="660"/>
        <w:jc w:val="center"/>
        <w:spacing w:beforeAutospacing="0" w:afterAutospacing="0" w:line="0" w:lineRule="atLeast"/>
        <w:rPr>
          <w:color w:val="auto"/>
          <w:highlight w:val="none"/>
        </w:rPr>
      </w:pPr>
      <w:r>
        <w:rPr>
          <w:color w:val="auto"/>
          <w:highlight w:val="none"/>
        </w:rPr>
        <w:t xml:space="preserve"> </w:t>
      </w:r>
      <w:r/>
    </w:p>
    <w:p>
      <w:pPr>
        <w:pStyle w:val="660"/>
        <w:jc w:val="center"/>
        <w:spacing w:beforeAutospacing="0" w:afterAutospacing="0" w:line="0" w:lineRule="atLeast"/>
        <w:rPr>
          <w:color w:val="auto"/>
          <w:highlight w:val="none"/>
        </w:rPr>
      </w:pPr>
      <w:r>
        <w:rPr>
          <w:color w:val="auto"/>
          <w:highlight w:val="none"/>
        </w:rPr>
        <w:t xml:space="preserve"> </w:t>
      </w:r>
      <w:r/>
    </w:p>
    <w:p>
      <w:pPr>
        <w:pStyle w:val="660"/>
        <w:jc w:val="center"/>
        <w:spacing w:beforeAutospacing="0" w:afterAutospacing="0" w:line="0" w:lineRule="atLeast"/>
        <w:rPr>
          <w:color w:val="auto"/>
          <w:highlight w:val="none"/>
        </w:rPr>
      </w:pPr>
      <w:r>
        <w:rPr>
          <w:color w:val="auto"/>
          <w:highlight w:val="none"/>
        </w:rPr>
        <w:t xml:space="preserve"> </w:t>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both"/>
        <w:spacing w:beforeAutospacing="0" w:afterAutospacing="0" w:line="0" w:lineRule="atLeast"/>
        <w:rPr>
          <w:color w:val="auto"/>
          <w:highlight w:val="none"/>
        </w:rPr>
      </w:pPr>
      <w:r>
        <w:rPr>
          <w:color w:val="auto"/>
          <w:highlight w:val="none"/>
        </w:rPr>
        <w:t xml:space="preserve"> </w:t>
      </w:r>
      <w:r/>
    </w:p>
    <w:p>
      <w:pPr>
        <w:pStyle w:val="660"/>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一</w:t>
      </w:r>
      <w:r>
        <w:rPr>
          <w:rFonts w:hint="eastAsia" w:ascii="黑体" w:hAnsi="宋体" w:eastAsia="黑体" w:cs="黑体"/>
          <w:b/>
          <w:color w:val="auto"/>
          <w:sz w:val="32"/>
          <w:szCs w:val="32"/>
          <w:highlight w:val="none"/>
        </w:rPr>
        <w:t xml:space="preserve">、联合体协议（参考格式）（分包号：**）</w:t>
      </w:r>
      <w:r/>
    </w:p>
    <w:p>
      <w:pPr>
        <w:pStyle w:val="660"/>
        <w:jc w:val="both"/>
        <w:spacing w:beforeAutospacing="0" w:afterAutospacing="0" w:line="360" w:lineRule="auto"/>
        <w:rPr>
          <w:color w:val="auto"/>
          <w:highlight w:val="none"/>
        </w:rPr>
      </w:pPr>
      <w:r>
        <w:rPr>
          <w:rFonts w:hint="eastAsia" w:ascii="宋体" w:hAnsi="宋体" w:eastAsia="宋体" w:cs="宋体"/>
          <w:color w:val="auto"/>
          <w:highlight w:val="none"/>
        </w:rPr>
        <w:t xml:space="preserve">（联合体中各供应商全称）在此达成以下协议：</w:t>
      </w:r>
      <w:r/>
    </w:p>
    <w:p>
      <w:pPr>
        <w:pStyle w:val="660"/>
        <w:ind w:firstLine="645"/>
        <w:jc w:val="both"/>
        <w:spacing w:beforeAutospacing="0" w:afterAutospacing="0" w:line="360" w:lineRule="auto"/>
        <w:rPr>
          <w:color w:val="auto"/>
          <w:highlight w:val="none"/>
        </w:rPr>
      </w:pPr>
      <w:r>
        <w:rPr>
          <w:rFonts w:hint="eastAsia" w:ascii="宋体" w:hAnsi="宋体" w:eastAsia="宋体" w:cs="宋体"/>
          <w:color w:val="auto"/>
          <w:highlight w:val="none"/>
        </w:rPr>
        <w:t xml:space="preserve">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 xml:space="preserve">自愿组成联合体，参加盐城市政府采购中心组织的采购编号为</w:t>
      </w:r>
      <w:r>
        <w:rPr>
          <w:rFonts w:hint="eastAsia" w:ascii="宋体" w:hAnsi="宋体" w:eastAsia="宋体" w:cs="宋体"/>
          <w:color w:val="auto"/>
          <w:highlight w:val="none"/>
          <w:u w:val="single"/>
        </w:rPr>
        <w:t xml:space="preserve">（编号全称），（项目全称）</w:t>
      </w:r>
      <w:r>
        <w:rPr>
          <w:rFonts w:hint="eastAsia" w:ascii="宋体" w:hAnsi="宋体" w:eastAsia="宋体" w:cs="宋体"/>
          <w:color w:val="auto"/>
          <w:highlight w:val="none"/>
        </w:rPr>
        <w:t xml:space="preserve">项目（分包号：**）的政府采购活动，我联合体指定</w:t>
      </w:r>
      <w:r>
        <w:rPr>
          <w:rFonts w:hint="eastAsia" w:ascii="宋体" w:hAnsi="宋体" w:eastAsia="宋体" w:cs="宋体"/>
          <w:color w:val="auto"/>
          <w:highlight w:val="none"/>
          <w:u w:val="single"/>
        </w:rPr>
        <w:t xml:space="preserve">（供应商*）</w:t>
      </w:r>
      <w:r>
        <w:rPr>
          <w:rFonts w:hint="eastAsia" w:ascii="宋体" w:hAnsi="宋体" w:eastAsia="宋体" w:cs="宋体"/>
          <w:color w:val="auto"/>
          <w:highlight w:val="none"/>
        </w:rPr>
        <w:t xml:space="preserve">为牵头单位（牵头单位必须为联合体成员）。</w:t>
      </w:r>
      <w:r/>
    </w:p>
    <w:p>
      <w:pPr>
        <w:pStyle w:val="660"/>
        <w:ind w:firstLine="645"/>
        <w:jc w:val="both"/>
        <w:spacing w:beforeAutospacing="0" w:afterAutospacing="0" w:line="360" w:lineRule="auto"/>
        <w:rPr>
          <w:color w:val="auto"/>
          <w:highlight w:val="none"/>
        </w:rPr>
      </w:pPr>
      <w:r>
        <w:rPr>
          <w:rFonts w:hint="eastAsia" w:ascii="宋体" w:hAnsi="宋体" w:eastAsia="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60"/>
        <w:ind w:firstLine="645"/>
        <w:jc w:val="both"/>
        <w:spacing w:beforeAutospacing="0" w:afterAutospacing="0" w:line="360" w:lineRule="auto"/>
        <w:rPr>
          <w:color w:val="auto"/>
          <w:highlight w:val="none"/>
        </w:rPr>
      </w:pPr>
      <w:r>
        <w:rPr>
          <w:rFonts w:hint="eastAsia" w:ascii="宋体" w:hAnsi="宋体" w:eastAsia="宋体" w:cs="宋体"/>
          <w:color w:val="auto"/>
          <w:highlight w:val="none"/>
        </w:rPr>
        <w:t xml:space="preserve">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60"/>
        <w:ind w:firstLine="645"/>
        <w:jc w:val="both"/>
        <w:spacing w:beforeAutospacing="0" w:afterAutospacing="0" w:line="360" w:lineRule="auto"/>
        <w:rPr>
          <w:color w:val="auto"/>
          <w:highlight w:val="none"/>
        </w:rPr>
      </w:pPr>
      <w:r>
        <w:rPr>
          <w:color w:val="auto"/>
          <w:highlight w:val="none"/>
        </w:rPr>
        <w:t xml:space="preserve"> </w:t>
      </w:r>
      <w:r/>
    </w:p>
    <w:p>
      <w:pPr>
        <w:pStyle w:val="660"/>
        <w:ind w:firstLine="645"/>
        <w:jc w:val="both"/>
        <w:spacing w:beforeAutospacing="0" w:afterAutospacing="0" w:line="360" w:lineRule="auto"/>
        <w:rPr>
          <w:color w:val="auto"/>
          <w:highlight w:val="none"/>
        </w:rPr>
      </w:pPr>
      <w:r>
        <w:rPr>
          <w:rFonts w:hint="eastAsia" w:ascii="宋体" w:hAnsi="宋体" w:eastAsia="宋体" w:cs="宋体"/>
          <w:color w:val="auto"/>
          <w:highlight w:val="none"/>
        </w:rPr>
        <w:t xml:space="preserve">备注：本招标文件中要求加盖CA电子签章的地方，仅需加盖牵头单位的CA电子签章。</w:t>
      </w:r>
      <w:r/>
    </w:p>
    <w:p>
      <w:pPr>
        <w:pStyle w:val="660"/>
        <w:ind w:firstLine="645"/>
        <w:jc w:val="both"/>
        <w:spacing w:beforeAutospacing="0" w:afterAutospacing="0" w:line="360" w:lineRule="auto"/>
        <w:rPr>
          <w:color w:val="auto"/>
          <w:highlight w:val="none"/>
        </w:rPr>
      </w:pPr>
      <w:r>
        <w:rPr>
          <w:rFonts w:hint="eastAsia" w:ascii="宋体" w:hAnsi="宋体" w:eastAsia="宋体" w:cs="宋体"/>
          <w:color w:val="auto"/>
          <w:highlight w:val="none"/>
        </w:rPr>
        <w:t xml:space="preserve">                               </w:t>
      </w:r>
      <w:r/>
    </w:p>
    <w:p>
      <w:pPr>
        <w:pStyle w:val="660"/>
        <w:ind w:firstLine="645"/>
        <w:jc w:val="right"/>
        <w:spacing w:beforeAutospacing="0" w:afterAutospacing="0" w:line="360" w:lineRule="auto"/>
        <w:rPr>
          <w:color w:val="auto"/>
          <w:highlight w:val="none"/>
        </w:rPr>
      </w:pPr>
      <w:r>
        <w:rPr>
          <w:rFonts w:hint="eastAsia" w:ascii="宋体" w:hAnsi="宋体" w:eastAsia="宋体" w:cs="宋体"/>
          <w:color w:val="auto"/>
          <w:highlight w:val="none"/>
        </w:rPr>
        <w:t xml:space="preserve">联合体中各供应商全称（公章）：     </w:t>
      </w:r>
      <w:r/>
    </w:p>
    <w:p>
      <w:pPr>
        <w:pStyle w:val="660"/>
        <w:ind w:firstLine="645"/>
        <w:jc w:val="both"/>
        <w:spacing w:beforeAutospacing="0" w:afterAutospacing="0" w:line="360" w:lineRule="auto"/>
        <w:rPr>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日</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期：</w:t>
      </w:r>
      <w:r/>
    </w:p>
    <w:p>
      <w:pPr>
        <w:pStyle w:val="660"/>
        <w:ind w:firstLine="645"/>
        <w:jc w:val="both"/>
        <w:spacing w:beforeAutospacing="0" w:afterAutospacing="0" w:line="0" w:lineRule="atLeast"/>
        <w:rPr>
          <w:color w:val="auto"/>
          <w:highlight w:val="none"/>
        </w:rPr>
      </w:pPr>
      <w:r>
        <w:rPr>
          <w:color w:val="auto"/>
          <w:highlight w:val="none"/>
        </w:rPr>
        <w:t xml:space="preserve"> </w:t>
      </w:r>
      <w:r/>
    </w:p>
    <w:p>
      <w:pPr>
        <w:pStyle w:val="660"/>
        <w:jc w:val="both"/>
        <w:spacing w:beforeAutospacing="0" w:afterAutospacing="0" w:line="0" w:lineRule="atLeast"/>
        <w:rPr>
          <w:color w:val="auto"/>
          <w:highlight w:val="none"/>
        </w:rPr>
      </w:pPr>
      <w:r>
        <w:rPr>
          <w:color w:val="auto"/>
          <w:highlight w:val="none"/>
        </w:rPr>
        <w:t xml:space="preserve"> </w:t>
      </w:r>
      <w:r/>
    </w:p>
    <w:p>
      <w:pPr>
        <w:pStyle w:val="660"/>
        <w:jc w:val="both"/>
        <w:spacing w:beforeAutospacing="0" w:afterAutospacing="0" w:line="0" w:lineRule="atLeast"/>
        <w:rPr>
          <w:color w:val="auto"/>
          <w:highlight w:val="none"/>
        </w:rPr>
      </w:pPr>
      <w:r>
        <w:rPr>
          <w:color w:val="auto"/>
          <w:highlight w:val="none"/>
        </w:rPr>
        <w:t xml:space="preserve"> </w:t>
      </w:r>
      <w:r/>
    </w:p>
    <w:p>
      <w:pPr>
        <w:pStyle w:val="660"/>
        <w:jc w:val="both"/>
        <w:spacing w:beforeAutospacing="0" w:afterAutospacing="0" w:line="0" w:lineRule="atLeast"/>
        <w:rPr>
          <w:color w:val="auto"/>
          <w:highlight w:val="none"/>
        </w:rPr>
      </w:pPr>
      <w:r>
        <w:rPr>
          <w:color w:val="auto"/>
          <w:highlight w:val="none"/>
        </w:rPr>
        <w:t xml:space="preserve"> </w:t>
      </w:r>
      <w:r/>
    </w:p>
    <w:p>
      <w:pPr>
        <w:pStyle w:val="660"/>
        <w:jc w:val="both"/>
        <w:spacing w:beforeAutospacing="0" w:afterAutospacing="0" w:line="0" w:lineRule="atLeast"/>
        <w:rPr>
          <w:color w:val="auto"/>
          <w:highlight w:val="none"/>
        </w:rPr>
      </w:pPr>
      <w:r>
        <w:rPr>
          <w:color w:val="auto"/>
          <w:highlight w:val="none"/>
        </w:rPr>
        <w:t xml:space="preserve"> </w:t>
      </w:r>
      <w:r/>
    </w:p>
    <w:p>
      <w:pPr>
        <w:pStyle w:val="660"/>
        <w:jc w:val="both"/>
        <w:spacing w:beforeAutospacing="0" w:afterAutospacing="0" w:line="0" w:lineRule="atLeast"/>
        <w:rPr>
          <w:color w:val="auto"/>
          <w:highlight w:val="none"/>
        </w:rPr>
      </w:pPr>
      <w:r>
        <w:rPr>
          <w:color w:val="auto"/>
          <w:highlight w:val="none"/>
        </w:rPr>
        <w:t xml:space="preserve"> </w:t>
      </w:r>
      <w:r/>
    </w:p>
    <w:p>
      <w:pPr>
        <w:pStyle w:val="660"/>
        <w:jc w:val="both"/>
        <w:spacing w:beforeAutospacing="0" w:afterAutospacing="0" w:line="0" w:lineRule="atLeast"/>
        <w:rPr>
          <w:color w:val="auto"/>
          <w:highlight w:val="none"/>
        </w:rPr>
      </w:pPr>
      <w:r>
        <w:rPr>
          <w:color w:val="auto"/>
          <w:highlight w:val="none"/>
        </w:rPr>
      </w:r>
      <w:r/>
    </w:p>
    <w:p>
      <w:pPr>
        <w:pStyle w:val="660"/>
        <w:jc w:val="both"/>
        <w:spacing w:beforeAutospacing="0" w:afterAutospacing="0" w:line="0" w:lineRule="atLeast"/>
        <w:rPr>
          <w:color w:val="auto"/>
          <w:highlight w:val="none"/>
        </w:rPr>
      </w:pPr>
      <w:r>
        <w:rPr>
          <w:color w:val="auto"/>
          <w:highlight w:val="none"/>
        </w:rPr>
      </w:r>
      <w:r/>
    </w:p>
    <w:p>
      <w:pPr>
        <w:pStyle w:val="660"/>
        <w:jc w:val="both"/>
        <w:spacing w:beforeAutospacing="0" w:afterAutospacing="0" w:line="0" w:lineRule="atLeast"/>
        <w:rPr>
          <w:color w:val="auto"/>
          <w:highlight w:val="none"/>
        </w:rPr>
      </w:pPr>
      <w:r>
        <w:rPr>
          <w:color w:val="auto"/>
          <w:highlight w:val="none"/>
        </w:rPr>
      </w:r>
      <w:r/>
    </w:p>
    <w:p>
      <w:pPr>
        <w:pStyle w:val="660"/>
        <w:jc w:val="both"/>
        <w:spacing w:beforeAutospacing="0" w:afterAutospacing="0" w:line="0" w:lineRule="atLeast"/>
        <w:rPr>
          <w:color w:val="auto"/>
          <w:highlight w:val="none"/>
        </w:rPr>
      </w:pPr>
      <w:r>
        <w:rPr>
          <w:color w:val="auto"/>
          <w:highlight w:val="none"/>
        </w:rPr>
      </w:r>
      <w:r/>
    </w:p>
    <w:p>
      <w:pPr>
        <w:pStyle w:val="660"/>
        <w:jc w:val="both"/>
        <w:spacing w:beforeAutospacing="0" w:afterAutospacing="0" w:line="0" w:lineRule="atLeast"/>
        <w:rPr>
          <w:color w:val="auto"/>
          <w:highlight w:val="none"/>
        </w:rPr>
      </w:pPr>
      <w:r>
        <w:rPr>
          <w:color w:val="auto"/>
          <w:highlight w:val="none"/>
        </w:rPr>
      </w:r>
      <w:r/>
    </w:p>
    <w:p>
      <w:pPr>
        <w:pStyle w:val="660"/>
        <w:jc w:val="both"/>
        <w:spacing w:beforeAutospacing="0" w:afterAutospacing="0" w:line="0" w:lineRule="atLeast"/>
        <w:rPr>
          <w:color w:val="auto"/>
          <w:highlight w:val="none"/>
        </w:rPr>
      </w:pPr>
      <w:r>
        <w:rPr>
          <w:color w:val="auto"/>
          <w:highlight w:val="none"/>
        </w:rPr>
      </w:r>
      <w:r/>
    </w:p>
    <w:p>
      <w:pPr>
        <w:pStyle w:val="660"/>
        <w:jc w:val="both"/>
        <w:spacing w:beforeAutospacing="0" w:afterAutospacing="0" w:line="0" w:lineRule="atLeast"/>
        <w:rPr>
          <w:color w:val="auto"/>
          <w:highlight w:val="none"/>
        </w:rPr>
      </w:pPr>
      <w:r>
        <w:rPr>
          <w:color w:val="auto"/>
          <w:highlight w:val="none"/>
        </w:rPr>
      </w:r>
      <w:r/>
    </w:p>
    <w:p>
      <w:pPr>
        <w:pStyle w:val="660"/>
        <w:jc w:val="both"/>
        <w:spacing w:beforeAutospacing="0" w:afterAutospacing="0" w:line="0" w:lineRule="atLeast"/>
        <w:rPr>
          <w:color w:val="auto"/>
          <w:highlight w:val="none"/>
        </w:rPr>
      </w:pPr>
      <w:r>
        <w:rPr>
          <w:color w:val="auto"/>
          <w:highlight w:val="none"/>
        </w:rPr>
      </w:r>
      <w:r/>
    </w:p>
    <w:p>
      <w:pPr>
        <w:pStyle w:val="660"/>
        <w:jc w:val="both"/>
        <w:spacing w:beforeAutospacing="0" w:afterAutospacing="0" w:line="0" w:lineRule="atLeast"/>
        <w:rPr>
          <w:color w:val="auto"/>
          <w:highlight w:val="none"/>
        </w:rPr>
      </w:pPr>
      <w:r>
        <w:rPr>
          <w:color w:val="auto"/>
          <w:highlight w:val="none"/>
        </w:rPr>
      </w:r>
      <w:r/>
    </w:p>
    <w:p>
      <w:pPr>
        <w:pStyle w:val="660"/>
        <w:jc w:val="both"/>
        <w:spacing w:beforeAutospacing="0" w:afterAutospacing="0" w:line="0" w:lineRule="atLeast"/>
        <w:rPr>
          <w:color w:val="auto"/>
          <w:highlight w:val="none"/>
        </w:rPr>
      </w:pPr>
      <w:r>
        <w:rPr>
          <w:color w:val="auto"/>
          <w:highlight w:val="none"/>
        </w:rPr>
      </w:r>
      <w:r/>
    </w:p>
    <w:p>
      <w:pPr>
        <w:pStyle w:val="660"/>
        <w:jc w:val="both"/>
        <w:spacing w:beforeAutospacing="0" w:afterAutospacing="0" w:line="0" w:lineRule="atLeast"/>
        <w:rPr>
          <w:color w:val="auto"/>
          <w:highlight w:val="none"/>
        </w:rPr>
      </w:pPr>
      <w:r>
        <w:rPr>
          <w:color w:val="auto"/>
          <w:highlight w:val="none"/>
        </w:rPr>
      </w:r>
      <w:r/>
    </w:p>
    <w:p>
      <w:pPr>
        <w:pStyle w:val="660"/>
        <w:jc w:val="both"/>
        <w:spacing w:beforeAutospacing="0" w:afterAutospacing="0" w:line="0" w:lineRule="atLeast"/>
        <w:rPr>
          <w:color w:val="auto"/>
          <w:highlight w:val="none"/>
        </w:rPr>
      </w:pPr>
      <w:r>
        <w:rPr>
          <w:color w:val="auto"/>
          <w:highlight w:val="none"/>
        </w:rPr>
      </w:r>
      <w:r/>
    </w:p>
    <w:p>
      <w:pPr>
        <w:pStyle w:val="660"/>
        <w:jc w:val="both"/>
        <w:spacing w:beforeAutospacing="0" w:afterAutospacing="0" w:line="0" w:lineRule="atLeast"/>
        <w:rPr>
          <w:color w:val="auto"/>
          <w:highlight w:val="none"/>
        </w:rPr>
      </w:pPr>
      <w:r>
        <w:rPr>
          <w:color w:val="auto"/>
          <w:highlight w:val="none"/>
        </w:rPr>
      </w:r>
      <w:r/>
    </w:p>
    <w:p>
      <w:pPr>
        <w:pStyle w:val="660"/>
        <w:jc w:val="both"/>
        <w:spacing w:beforeAutospacing="0" w:afterAutospacing="0" w:line="0" w:lineRule="atLeast"/>
        <w:rPr>
          <w:color w:val="auto"/>
          <w:highlight w:val="none"/>
        </w:rPr>
      </w:pPr>
      <w:r>
        <w:rPr>
          <w:color w:val="auto"/>
          <w:highlight w:val="none"/>
        </w:rPr>
      </w:r>
      <w:r/>
    </w:p>
    <w:p>
      <w:pPr>
        <w:pStyle w:val="660"/>
        <w:jc w:val="both"/>
        <w:spacing w:beforeAutospacing="0" w:afterAutospacing="0" w:line="0" w:lineRule="atLeast"/>
        <w:rPr>
          <w:color w:val="auto"/>
          <w:highlight w:val="none"/>
        </w:rPr>
      </w:pPr>
      <w:r>
        <w:rPr>
          <w:color w:val="auto"/>
          <w:highlight w:val="none"/>
        </w:rPr>
      </w:r>
      <w:r/>
    </w:p>
    <w:p>
      <w:pPr>
        <w:pStyle w:val="660"/>
        <w:jc w:val="both"/>
        <w:spacing w:beforeAutospacing="0" w:afterAutospacing="0" w:line="0" w:lineRule="atLeast"/>
        <w:rPr>
          <w:color w:val="auto"/>
          <w:highlight w:val="none"/>
        </w:rPr>
      </w:pPr>
      <w:r>
        <w:rPr>
          <w:color w:val="auto"/>
          <w:highlight w:val="none"/>
        </w:rPr>
      </w:r>
      <w:r/>
    </w:p>
    <w:p>
      <w:pPr>
        <w:pStyle w:val="666"/>
        <w:numPr>
          <w:ilvl w:val="0"/>
          <w:numId w:val="0"/>
        </w:numPr>
        <w:jc w:val="center"/>
        <w:spacing w:line="360" w:lineRule="auto"/>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lang w:val="en-US" w:eastAsia="zh-CN"/>
        </w:rPr>
        <w:t xml:space="preserve">十二、</w:t>
      </w:r>
      <w:r>
        <w:rPr>
          <w:rFonts w:hint="eastAsia" w:ascii="黑体" w:hAnsi="宋体" w:eastAsia="黑体" w:cs="黑体"/>
          <w:b/>
          <w:color w:val="auto"/>
          <w:sz w:val="32"/>
          <w:szCs w:val="32"/>
          <w:highlight w:val="none"/>
        </w:rPr>
        <w:t xml:space="preserve">投标分项报价表（分包号：**）</w:t>
      </w:r>
      <w:r/>
    </w:p>
    <w:p>
      <w:pPr>
        <w:pStyle w:val="666"/>
        <w:spacing w:line="360" w:lineRule="auto"/>
        <w:rPr>
          <w:rFonts w:ascii="Times New Roman" w:hAnsi="Times New Roman" w:eastAsia="宋体"/>
          <w:color w:val="auto"/>
          <w:sz w:val="21"/>
          <w:highlight w:val="none"/>
        </w:rPr>
      </w:pPr>
      <w:r>
        <w:rPr>
          <w:rFonts w:hint="eastAsia" w:ascii="Times New Roman" w:hAnsi="宋体" w:eastAsia="宋体"/>
          <w:color w:val="auto"/>
          <w:sz w:val="21"/>
          <w:highlight w:val="none"/>
        </w:rPr>
        <w:t xml:space="preserve">项目名称：</w:t>
      </w:r>
      <w:r/>
    </w:p>
    <w:p>
      <w:pPr>
        <w:pStyle w:val="666"/>
        <w:spacing w:line="360" w:lineRule="auto"/>
        <w:rPr>
          <w:rFonts w:hAnsi="宋体" w:eastAsia="宋体"/>
          <w:color w:val="auto"/>
          <w:sz w:val="21"/>
          <w:highlight w:val="none"/>
        </w:rPr>
      </w:pPr>
      <w:r>
        <w:rPr>
          <w:rFonts w:hint="eastAsia" w:hAnsi="宋体" w:eastAsia="宋体"/>
          <w:color w:val="auto"/>
          <w:sz w:val="21"/>
          <w:highlight w:val="none"/>
        </w:rPr>
        <w:t xml:space="preserve">投标人名称（公章）：</w:t>
      </w:r>
      <w:r>
        <w:rPr>
          <w:rFonts w:hAnsi="宋体" w:eastAsia="宋体"/>
          <w:color w:val="auto"/>
          <w:sz w:val="21"/>
          <w:highlight w:val="none"/>
        </w:rPr>
        <w:t xml:space="preserve">  </w:t>
      </w:r>
      <w:r/>
    </w:p>
    <w:tbl>
      <w:tblPr>
        <w:tblStyle w:val="654"/>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4"/>
        <w:gridCol w:w="2971"/>
        <w:gridCol w:w="868"/>
        <w:gridCol w:w="866"/>
        <w:gridCol w:w="1187"/>
        <w:gridCol w:w="1211"/>
        <w:gridCol w:w="2003"/>
      </w:tblGrid>
      <w:tr>
        <w:trPr>
          <w:trHeight w:val="474"/>
        </w:trPr>
        <w:tc>
          <w:tcPr>
            <w:tcW w:w="373" w:type="pct"/>
            <w:vAlign w:val="center"/>
            <w:textDirection w:val="lrTb"/>
            <w:noWrap w:val="false"/>
          </w:tcPr>
          <w:p>
            <w:pPr>
              <w:jc w:val="center"/>
              <w:spacing w:line="360" w:lineRule="auto"/>
              <w:widowControl/>
              <w:rPr>
                <w:rFonts w:ascii="宋体" w:hAnsi="宋体"/>
                <w:color w:val="auto"/>
                <w:highlight w:val="none"/>
                <w:shd w:val="clear" w:color="auto" w:fill="auto"/>
              </w:rPr>
            </w:pPr>
            <w:r>
              <w:rPr>
                <w:rFonts w:hint="eastAsia" w:ascii="宋体" w:hAnsi="宋体"/>
                <w:color w:val="auto"/>
                <w:highlight w:val="none"/>
                <w:shd w:val="clear" w:color="auto" w:fill="auto"/>
              </w:rPr>
              <w:t xml:space="preserve">序号</w:t>
            </w:r>
            <w:r/>
          </w:p>
        </w:tc>
        <w:tc>
          <w:tcPr>
            <w:tcW w:w="1508" w:type="pct"/>
            <w:vAlign w:val="center"/>
            <w:textDirection w:val="lrTb"/>
            <w:noWrap w:val="false"/>
          </w:tcPr>
          <w:p>
            <w:pPr>
              <w:jc w:val="center"/>
              <w:spacing w:line="360" w:lineRule="auto"/>
              <w:widowControl/>
              <w:rPr>
                <w:rFonts w:ascii="宋体" w:hAnsi="宋体"/>
                <w:color w:val="auto"/>
                <w:highlight w:val="none"/>
                <w:shd w:val="clear" w:color="auto" w:fill="auto"/>
              </w:rPr>
            </w:pPr>
            <w:r>
              <w:rPr>
                <w:rFonts w:hint="eastAsia" w:ascii="宋体" w:hAnsi="宋体"/>
                <w:color w:val="auto"/>
                <w:highlight w:val="none"/>
                <w:shd w:val="clear" w:color="auto" w:fill="auto"/>
              </w:rPr>
              <w:t xml:space="preserve">标的物名称</w:t>
            </w:r>
            <w:r/>
          </w:p>
        </w:tc>
        <w:tc>
          <w:tcPr>
            <w:tcW w:w="441" w:type="pct"/>
            <w:vAlign w:val="center"/>
            <w:textDirection w:val="lrTb"/>
            <w:noWrap w:val="false"/>
          </w:tcPr>
          <w:p>
            <w:pPr>
              <w:jc w:val="center"/>
              <w:spacing w:line="360" w:lineRule="auto"/>
              <w:widowControl/>
              <w:rPr>
                <w:rFonts w:ascii="宋体" w:hAnsi="宋体"/>
                <w:color w:val="auto"/>
                <w:highlight w:val="none"/>
                <w:shd w:val="clear" w:color="auto" w:fill="auto"/>
              </w:rPr>
            </w:pPr>
            <w:r>
              <w:rPr>
                <w:rFonts w:hint="eastAsia" w:ascii="宋体" w:hAnsi="宋体"/>
                <w:color w:val="auto"/>
                <w:highlight w:val="none"/>
                <w:shd w:val="clear" w:color="auto" w:fill="auto"/>
              </w:rPr>
              <w:t xml:space="preserve">单位</w:t>
            </w:r>
            <w:r/>
          </w:p>
        </w:tc>
        <w:tc>
          <w:tcPr>
            <w:tcW w:w="440" w:type="pct"/>
            <w:vAlign w:val="center"/>
            <w:textDirection w:val="lrTb"/>
            <w:noWrap w:val="false"/>
          </w:tcPr>
          <w:p>
            <w:pPr>
              <w:jc w:val="center"/>
              <w:spacing w:line="360" w:lineRule="auto"/>
              <w:widowControl/>
              <w:rPr>
                <w:rFonts w:ascii="宋体" w:hAnsi="宋体"/>
                <w:color w:val="auto"/>
                <w:highlight w:val="none"/>
                <w:shd w:val="clear" w:color="auto" w:fill="auto"/>
              </w:rPr>
            </w:pPr>
            <w:r>
              <w:rPr>
                <w:rFonts w:hint="eastAsia" w:ascii="宋体" w:hAnsi="宋体"/>
                <w:color w:val="auto"/>
                <w:highlight w:val="none"/>
                <w:shd w:val="clear" w:color="auto" w:fill="auto"/>
              </w:rPr>
              <w:t xml:space="preserve">数量</w:t>
            </w:r>
            <w:r/>
          </w:p>
        </w:tc>
        <w:tc>
          <w:tcPr>
            <w:tcW w:w="602" w:type="pct"/>
            <w:vAlign w:val="center"/>
            <w:textDirection w:val="lrTb"/>
            <w:noWrap w:val="false"/>
          </w:tcPr>
          <w:p>
            <w:pPr>
              <w:jc w:val="center"/>
              <w:spacing w:line="360" w:lineRule="auto"/>
              <w:widowControl/>
              <w:rPr>
                <w:rFonts w:hint="eastAsia" w:ascii="宋体" w:hAnsi="宋体" w:eastAsiaTheme="minorEastAsia"/>
                <w:color w:val="auto"/>
                <w:highlight w:val="none"/>
                <w:shd w:val="clear" w:color="auto" w:fill="auto"/>
                <w:lang w:eastAsia="zh-CN"/>
              </w:rPr>
            </w:pPr>
            <w:r>
              <w:rPr>
                <w:rFonts w:hint="eastAsia" w:ascii="宋体" w:hAnsi="宋体"/>
                <w:color w:val="auto"/>
                <w:highlight w:val="none"/>
                <w:shd w:val="clear" w:color="auto" w:fill="auto"/>
              </w:rPr>
              <w:t xml:space="preserve">单价</w:t>
            </w:r>
            <w:r>
              <w:rPr>
                <w:rFonts w:hint="eastAsia" w:ascii="宋体" w:hAnsi="宋体"/>
                <w:color w:val="auto"/>
                <w:highlight w:val="none"/>
                <w:shd w:val="clear" w:color="auto" w:fill="auto"/>
                <w:lang w:eastAsia="zh-CN"/>
              </w:rPr>
              <w:t xml:space="preserve">（</w:t>
            </w:r>
            <w:r>
              <w:rPr>
                <w:rFonts w:hint="eastAsia" w:ascii="宋体" w:hAnsi="宋体"/>
                <w:color w:val="auto"/>
                <w:highlight w:val="none"/>
                <w:shd w:val="clear" w:color="auto" w:fill="auto"/>
                <w:lang w:val="en-US" w:eastAsia="zh-CN"/>
              </w:rPr>
              <w:t xml:space="preserve">元</w:t>
            </w:r>
            <w:r>
              <w:rPr>
                <w:rFonts w:hint="eastAsia" w:ascii="宋体" w:hAnsi="宋体"/>
                <w:color w:val="auto"/>
                <w:highlight w:val="none"/>
                <w:shd w:val="clear" w:color="auto" w:fill="auto"/>
                <w:lang w:eastAsia="zh-CN"/>
              </w:rPr>
              <w:t xml:space="preserve">）</w:t>
            </w:r>
            <w:r/>
          </w:p>
        </w:tc>
        <w:tc>
          <w:tcPr>
            <w:tcW w:w="615" w:type="pct"/>
            <w:vAlign w:val="center"/>
            <w:textDirection w:val="lrTb"/>
            <w:noWrap w:val="false"/>
          </w:tcPr>
          <w:p>
            <w:pPr>
              <w:jc w:val="center"/>
              <w:spacing w:line="360" w:lineRule="auto"/>
              <w:widowControl/>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 总价</w:t>
            </w:r>
            <w:r>
              <w:rPr>
                <w:rFonts w:hint="eastAsia" w:ascii="宋体" w:hAnsi="宋体"/>
                <w:color w:val="auto"/>
                <w:highlight w:val="none"/>
                <w:shd w:val="clear" w:color="auto" w:fill="auto"/>
                <w:lang w:eastAsia="zh-CN"/>
              </w:rPr>
              <w:t xml:space="preserve">（</w:t>
            </w:r>
            <w:r>
              <w:rPr>
                <w:rFonts w:hint="eastAsia" w:ascii="宋体" w:hAnsi="宋体"/>
                <w:color w:val="auto"/>
                <w:highlight w:val="none"/>
                <w:shd w:val="clear" w:color="auto" w:fill="auto"/>
                <w:lang w:val="en-US" w:eastAsia="zh-CN"/>
              </w:rPr>
              <w:t xml:space="preserve">元</w:t>
            </w:r>
            <w:r>
              <w:rPr>
                <w:rFonts w:hint="eastAsia" w:ascii="宋体" w:hAnsi="宋体"/>
                <w:color w:val="auto"/>
                <w:highlight w:val="none"/>
                <w:shd w:val="clear" w:color="auto" w:fill="auto"/>
                <w:lang w:eastAsia="zh-CN"/>
              </w:rPr>
              <w:t xml:space="preserve">）</w:t>
            </w:r>
            <w:r>
              <w:rPr>
                <w:rFonts w:hint="eastAsia" w:ascii="宋体" w:hAnsi="宋体"/>
                <w:color w:val="auto"/>
                <w:highlight w:val="none"/>
                <w:shd w:val="clear" w:color="auto" w:fill="auto"/>
              </w:rPr>
              <w:t xml:space="preserve"> </w:t>
            </w:r>
            <w:r/>
          </w:p>
        </w:tc>
        <w:tc>
          <w:tcPr>
            <w:tcW w:w="1017" w:type="pct"/>
            <w:vAlign w:val="center"/>
            <w:textDirection w:val="lrTb"/>
            <w:noWrap w:val="false"/>
          </w:tcPr>
          <w:p>
            <w:pPr>
              <w:jc w:val="center"/>
              <w:spacing w:line="360" w:lineRule="auto"/>
              <w:widowControl/>
              <w:rPr>
                <w:rFonts w:hint="eastAsia" w:ascii="宋体" w:hAnsi="宋体" w:eastAsiaTheme="minorEastAsia"/>
                <w:color w:val="auto"/>
                <w:highlight w:val="none"/>
                <w:shd w:val="clear" w:color="auto" w:fill="auto"/>
                <w:lang w:val="en-US" w:eastAsia="zh-CN"/>
              </w:rPr>
            </w:pPr>
            <w:r>
              <w:rPr>
                <w:rFonts w:hint="eastAsia" w:ascii="宋体" w:hAnsi="宋体"/>
                <w:color w:val="auto"/>
                <w:highlight w:val="none"/>
                <w:shd w:val="clear" w:color="auto" w:fill="auto"/>
                <w:lang w:val="en-US" w:eastAsia="zh-CN"/>
              </w:rPr>
              <w:t xml:space="preserve">备注</w:t>
            </w:r>
            <w:r/>
          </w:p>
        </w:tc>
      </w:tr>
      <w:tr>
        <w:trPr>
          <w:trHeight w:val="585"/>
        </w:trPr>
        <w:tc>
          <w:tcPr>
            <w:tcW w:w="373" w:type="pct"/>
            <w:vAlign w:val="center"/>
            <w:textDirection w:val="lrTb"/>
            <w:noWrap w:val="false"/>
          </w:tcPr>
          <w:p>
            <w:pPr>
              <w:jc w:val="center"/>
              <w:spacing w:line="360" w:lineRule="auto"/>
              <w:widowControl/>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1</w:t>
            </w:r>
            <w:r/>
          </w:p>
        </w:tc>
        <w:tc>
          <w:tcPr>
            <w:tcW w:w="1508" w:type="pct"/>
            <w:vAlign w:val="center"/>
            <w:textDirection w:val="lrTb"/>
            <w:noWrap w:val="false"/>
          </w:tcPr>
          <w:p>
            <w:pPr>
              <w:jc w:val="left"/>
              <w:spacing w:line="360" w:lineRule="auto"/>
              <w:widowControl/>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人员工资、加班费、社保、住房公积金</w:t>
            </w:r>
            <w:r/>
          </w:p>
        </w:tc>
        <w:tc>
          <w:tcPr>
            <w:gridSpan w:val="3"/>
            <w:tcW w:w="1484" w:type="pct"/>
            <w:vAlign w:val="center"/>
            <w:textDirection w:val="lrTb"/>
            <w:noWrap w:val="false"/>
          </w:tcPr>
          <w:p>
            <w:pPr>
              <w:jc w:val="center"/>
              <w:spacing w:line="360" w:lineRule="auto"/>
              <w:widowControl/>
              <w:rPr>
                <w:rFonts w:ascii="宋体" w:hAnsi="宋体"/>
                <w:b/>
                <w:color w:val="auto"/>
                <w:highlight w:val="none"/>
                <w:shd w:val="clear" w:color="auto" w:fill="auto"/>
              </w:rPr>
            </w:pPr>
            <w:r>
              <w:rPr>
                <w:rFonts w:hint="eastAsia" w:ascii="宋体" w:hAnsi="宋体" w:eastAsia="宋体" w:cs="宋体"/>
                <w:b/>
                <w:color w:val="auto"/>
                <w:sz w:val="24"/>
                <w:szCs w:val="24"/>
              </w:rPr>
              <w:t xml:space="preserve">（以下</w:t>
            </w:r>
            <w:r>
              <w:rPr>
                <w:rFonts w:hint="eastAsia" w:ascii="宋体" w:hAnsi="宋体" w:eastAsia="宋体" w:cs="宋体"/>
                <w:b/>
                <w:color w:val="auto"/>
                <w:sz w:val="24"/>
                <w:szCs w:val="24"/>
                <w:lang w:val="en-US" w:eastAsia="zh-CN"/>
              </w:rPr>
              <w:t xml:space="preserve">各</w:t>
            </w:r>
            <w:r>
              <w:rPr>
                <w:rFonts w:hint="eastAsia" w:ascii="宋体" w:hAnsi="宋体" w:eastAsia="宋体" w:cs="宋体"/>
                <w:b/>
                <w:color w:val="auto"/>
                <w:sz w:val="24"/>
                <w:szCs w:val="24"/>
              </w:rPr>
              <w:t xml:space="preserve">项合计）</w:t>
            </w:r>
            <w:r/>
          </w:p>
        </w:tc>
        <w:tc>
          <w:tcPr>
            <w:tcW w:w="615" w:type="pct"/>
            <w:vAlign w:val="center"/>
            <w:textDirection w:val="lrTb"/>
            <w:noWrap w:val="false"/>
          </w:tcPr>
          <w:p>
            <w:pPr>
              <w:jc w:val="center"/>
              <w:spacing w:line="360" w:lineRule="auto"/>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p>
        </w:tc>
        <w:tc>
          <w:tcPr>
            <w:tcW w:w="1017" w:type="pct"/>
            <w:vAlign w:val="center"/>
            <w:textDirection w:val="lrTb"/>
            <w:noWrap w:val="false"/>
          </w:tcPr>
          <w:p>
            <w:pPr>
              <w:jc w:val="center"/>
              <w:keepLines w:val="0"/>
              <w:keepNext w:val="0"/>
              <w:pageBreakBefore w:val="0"/>
              <w:spacing w:line="240" w:lineRule="exact"/>
              <w:widowControl/>
              <w:rPr>
                <w:rFonts w:ascii="宋体" w:hAnsi="宋体"/>
                <w:b/>
                <w:color w:val="auto"/>
                <w:highlight w:val="none"/>
                <w:shd w:val="clear" w:color="auto" w:fill="auto"/>
              </w:rPr>
            </w:pPr>
            <w:r>
              <w:rPr>
                <w:rFonts w:hint="eastAsia" w:ascii="宋体" w:hAnsi="宋体" w:eastAsia="宋体" w:cs="宋体"/>
                <w:b/>
                <w:bCs/>
                <w:color w:val="auto"/>
                <w:sz w:val="20"/>
                <w:szCs w:val="20"/>
                <w:highlight w:val="none"/>
                <w:lang w:val="zh-CN"/>
              </w:rPr>
              <w:t xml:space="preserve">备注栏内要求必须完全响应否则作无效标书处理。</w:t>
            </w:r>
            <w:r>
              <w:rPr>
                <w:rFonts w:hint="eastAsia" w:ascii="宋体" w:hAnsi="宋体"/>
                <w:b/>
                <w:bCs/>
                <w:color w:val="auto"/>
                <w:highlight w:val="none"/>
                <w:shd w:val="clear" w:color="auto" w:fill="auto"/>
              </w:rPr>
              <w:t xml:space="preserve"> </w:t>
            </w:r>
            <w:r/>
          </w:p>
        </w:tc>
      </w:tr>
      <w:tr>
        <w:trPr>
          <w:trHeight w:val="1194" w:hRule="exact"/>
        </w:trPr>
        <w:tc>
          <w:tcPr>
            <w:tcW w:w="373" w:type="pct"/>
            <w:vAlign w:val="center"/>
            <w:textDirection w:val="lrTb"/>
            <w:noWrap w:val="false"/>
          </w:tcPr>
          <w:p>
            <w:pPr>
              <w:jc w:val="center"/>
              <w:spacing w:line="360" w:lineRule="auto"/>
              <w:widowControl/>
              <w:rPr>
                <w:rFonts w:ascii="宋体" w:hAnsi="宋体"/>
                <w:color w:val="auto"/>
                <w:highlight w:val="none"/>
                <w:shd w:val="clear" w:color="auto" w:fill="auto"/>
              </w:rPr>
            </w:pPr>
            <w:r>
              <w:rPr>
                <w:rFonts w:hint="eastAsia" w:ascii="宋体" w:hAnsi="宋体"/>
                <w:color w:val="auto"/>
                <w:highlight w:val="none"/>
                <w:shd w:val="clear" w:color="auto" w:fill="auto"/>
              </w:rPr>
              <w:t xml:space="preserve">　</w:t>
            </w:r>
            <w:r/>
          </w:p>
        </w:tc>
        <w:tc>
          <w:tcPr>
            <w:tcW w:w="1508" w:type="pct"/>
            <w:vAlign w:val="center"/>
            <w:textDirection w:val="lrTb"/>
            <w:noWrap w:val="false"/>
          </w:tcPr>
          <w:p>
            <w:pPr>
              <w:jc w:val="center"/>
              <w:keepLines w:val="0"/>
              <w:keepNext w:val="0"/>
              <w:widowControl/>
              <w:rPr>
                <w:rFonts w:ascii="宋体" w:hAnsi="宋体"/>
                <w:color w:val="auto"/>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人员工资-保安</w:t>
            </w:r>
            <w:r/>
          </w:p>
        </w:tc>
        <w:tc>
          <w:tcPr>
            <w:tcW w:w="441" w:type="pct"/>
            <w:vAlign w:val="center"/>
            <w:textDirection w:val="lrTb"/>
            <w:noWrap w:val="false"/>
          </w:tcPr>
          <w:p>
            <w:pPr>
              <w:jc w:val="center"/>
              <w:keepLines w:val="0"/>
              <w:keepNext w:val="0"/>
              <w:widowControl/>
              <w:rPr>
                <w:rFonts w:ascii="宋体" w:hAnsi="宋体"/>
                <w:color w:val="auto"/>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tcW w:w="440" w:type="pct"/>
            <w:vAlign w:val="center"/>
            <w:textDirection w:val="lrTb"/>
            <w:noWrap w:val="false"/>
          </w:tcPr>
          <w:p>
            <w:pPr>
              <w:jc w:val="center"/>
              <w:keepLines w:val="0"/>
              <w:keepNext w:val="0"/>
              <w:widowControl/>
              <w:rPr>
                <w:rFonts w:ascii="宋体" w:hAnsi="宋体"/>
                <w:color w:val="auto"/>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W w:w="602" w:type="pct"/>
            <w:vAlign w:val="center"/>
            <w:textDirection w:val="lrTb"/>
            <w:noWrap w:val="false"/>
          </w:tcPr>
          <w:p>
            <w:pPr>
              <w:jc w:val="center"/>
              <w:spacing w:line="360" w:lineRule="auto"/>
              <w:widowControl/>
              <w:rPr>
                <w:rFonts w:ascii="宋体" w:hAnsi="宋体"/>
                <w:color w:val="auto"/>
                <w:highlight w:val="none"/>
                <w:shd w:val="clear" w:color="auto" w:fill="auto"/>
              </w:rPr>
            </w:pPr>
            <w:r>
              <w:rPr>
                <w:rFonts w:ascii="宋体" w:hAnsi="宋体"/>
                <w:color w:val="auto"/>
                <w:highlight w:val="none"/>
                <w:shd w:val="clear" w:color="auto" w:fill="auto"/>
              </w:rPr>
            </w:r>
            <w:r/>
          </w:p>
        </w:tc>
        <w:tc>
          <w:tcPr>
            <w:tcW w:w="6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auto"/>
                <w:sz w:val="20"/>
                <w:szCs w:val="20"/>
                <w:highlight w:val="none"/>
                <w:lang w:val="zh-CN"/>
              </w:rPr>
            </w:pPr>
            <w:r>
              <w:rPr>
                <w:rFonts w:hint="eastAsia" w:ascii="宋体" w:hAnsi="宋体" w:eastAsia="宋体" w:cs="宋体"/>
                <w:color w:val="auto"/>
                <w:sz w:val="20"/>
                <w:szCs w:val="20"/>
                <w:highlight w:val="none"/>
                <w:lang w:val="zh-CN"/>
              </w:rPr>
            </w:r>
            <w:r/>
          </w:p>
        </w:tc>
        <w:tc>
          <w:tcPr>
            <w:tcW w:w="1017" w:type="pct"/>
            <w:vAlign w:val="center"/>
            <w:vMerge w:val="restart"/>
            <w:textDirection w:val="lrTb"/>
            <w:noWrap w:val="false"/>
          </w:tcPr>
          <w:p>
            <w:pPr>
              <w:jc w:val="center"/>
              <w:keepLines w:val="0"/>
              <w:keepNext w:val="0"/>
              <w:pageBreakBefore w:val="0"/>
              <w:spacing w:line="240" w:lineRule="exact"/>
              <w:widowControl/>
              <w:rPr>
                <w:rFonts w:ascii="宋体" w:hAnsi="宋体"/>
                <w:color w:val="auto"/>
                <w:highlight w:val="none"/>
                <w:shd w:val="clear" w:color="auto" w:fill="auto"/>
              </w:rPr>
            </w:pPr>
            <w:r>
              <w:rPr>
                <w:rFonts w:hint="eastAsia" w:ascii="宋体" w:hAnsi="宋体" w:eastAsia="宋体" w:cs="宋体"/>
                <w:color w:val="auto"/>
                <w:sz w:val="20"/>
                <w:szCs w:val="20"/>
                <w:highlight w:val="none"/>
                <w:lang w:val="zh-CN"/>
              </w:rPr>
              <w:t xml:space="preserve">人员工资及相关费用测算依据根据《最低工资规定》（原劳动保障部令第21号）和《江苏省工资支付条例》规定，按《江苏省人力资源社会保障厅关于调整全省最低工资标准的通知》：所有工作人员工资不低于盐城市最新公布的最低工资标准（</w:t>
            </w:r>
            <w:r>
              <w:rPr>
                <w:rFonts w:hint="eastAsia" w:eastAsia="宋体" w:cs="Times New Roman"/>
                <w:b/>
                <w:bCs/>
                <w:color w:val="ff0000"/>
                <w:sz w:val="24"/>
                <w:szCs w:val="20"/>
                <w:highlight w:val="none"/>
                <w:u w:val="single"/>
                <w:lang w:val="en-US" w:eastAsia="zh-CN"/>
              </w:rPr>
              <w:t xml:space="preserve">2430</w:t>
            </w:r>
            <w:r>
              <w:rPr>
                <w:rFonts w:hint="eastAsia" w:eastAsia="宋体" w:cs="Times New Roman"/>
                <w:b/>
                <w:bCs/>
                <w:color w:val="ff0000"/>
                <w:sz w:val="24"/>
                <w:szCs w:val="20"/>
                <w:highlight w:val="none"/>
                <w:u w:val="single"/>
                <w:lang w:val="zh-CN" w:eastAsia="zh-CN"/>
              </w:rPr>
              <w:t xml:space="preserve">元</w:t>
            </w:r>
            <w:r>
              <w:rPr>
                <w:rFonts w:hint="eastAsia" w:ascii="宋体" w:hAnsi="宋体" w:eastAsia="宋体" w:cs="宋体"/>
                <w:color w:val="auto"/>
                <w:sz w:val="20"/>
                <w:szCs w:val="20"/>
                <w:highlight w:val="none"/>
                <w:lang w:val="zh-CN"/>
              </w:rPr>
              <w:t xml:space="preserve">/人</w:t>
            </w:r>
            <w:r>
              <w:rPr>
                <w:rFonts w:hint="eastAsia" w:ascii="宋体" w:hAnsi="宋体" w:eastAsia="宋体" w:cs="宋体"/>
                <w:color w:val="auto"/>
                <w:sz w:val="20"/>
                <w:szCs w:val="20"/>
                <w:highlight w:val="none"/>
                <w:lang w:val="en-US" w:eastAsia="zh-CN"/>
              </w:rPr>
              <w:t xml:space="preserve">/</w:t>
            </w:r>
            <w:r>
              <w:rPr>
                <w:rFonts w:hint="eastAsia" w:ascii="宋体" w:hAnsi="宋体" w:eastAsia="宋体" w:cs="宋体"/>
                <w:color w:val="auto"/>
                <w:sz w:val="20"/>
                <w:szCs w:val="20"/>
                <w:highlight w:val="none"/>
                <w:lang w:val="zh-CN"/>
              </w:rPr>
              <w:t xml:space="preserve">月），所提供人员的费用不得低于上述标准进行测算，否则将视为未实质性响应招标文件要求。</w:t>
            </w:r>
            <w:r/>
          </w:p>
        </w:tc>
      </w:tr>
      <w:tr>
        <w:trPr>
          <w:trHeight w:val="1292"/>
        </w:trPr>
        <w:tc>
          <w:tcPr>
            <w:tcW w:w="373" w:type="pct"/>
            <w:vAlign w:val="center"/>
            <w:textDirection w:val="lrTb"/>
            <w:noWrap w:val="false"/>
          </w:tcPr>
          <w:p>
            <w:pPr>
              <w:jc w:val="center"/>
              <w:spacing w:line="360" w:lineRule="auto"/>
              <w:widowControl/>
              <w:rPr>
                <w:rFonts w:hint="eastAsia" w:ascii="宋体" w:hAnsi="宋体"/>
                <w:color w:val="auto"/>
                <w:highlight w:val="none"/>
                <w:shd w:val="clear" w:color="auto" w:fill="auto"/>
              </w:rPr>
            </w:pPr>
            <w:r>
              <w:rPr>
                <w:rFonts w:hint="eastAsia" w:ascii="宋体" w:hAnsi="宋体"/>
                <w:color w:val="auto"/>
                <w:highlight w:val="none"/>
                <w:shd w:val="clear" w:color="auto" w:fill="auto"/>
              </w:rPr>
            </w:r>
            <w:r/>
          </w:p>
        </w:tc>
        <w:tc>
          <w:tcPr>
            <w:tcW w:w="1508" w:type="pct"/>
            <w:vAlign w:val="center"/>
            <w:textDirection w:val="lrTb"/>
            <w:noWrap w:val="false"/>
          </w:tcPr>
          <w:p>
            <w:pPr>
              <w:jc w:val="center"/>
              <w:keepLines w:val="0"/>
              <w:keepNext w:val="0"/>
              <w:widowControl/>
              <w:rPr>
                <w:rFonts w:ascii="宋体" w:hAnsi="宋体"/>
                <w:color w:val="auto"/>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人员工资-保洁</w:t>
            </w:r>
            <w:r/>
          </w:p>
        </w:tc>
        <w:tc>
          <w:tcPr>
            <w:tcW w:w="441" w:type="pct"/>
            <w:vAlign w:val="center"/>
            <w:textDirection w:val="lrTb"/>
            <w:noWrap w:val="false"/>
          </w:tcPr>
          <w:p>
            <w:pPr>
              <w:jc w:val="center"/>
              <w:keepLines w:val="0"/>
              <w:keepNext w:val="0"/>
              <w:widowControl/>
              <w:rPr>
                <w:rFonts w:ascii="宋体" w:hAnsi="宋体"/>
                <w:color w:val="auto"/>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tcW w:w="440" w:type="pct"/>
            <w:vAlign w:val="center"/>
            <w:textDirection w:val="lrTb"/>
            <w:noWrap w:val="false"/>
          </w:tcPr>
          <w:p>
            <w:pPr>
              <w:jc w:val="center"/>
              <w:keepLines w:val="0"/>
              <w:keepNext w:val="0"/>
              <w:widowControl/>
              <w:rPr>
                <w:rFonts w:ascii="宋体" w:hAnsi="宋体"/>
                <w:color w:val="auto"/>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W w:w="602" w:type="pct"/>
            <w:vAlign w:val="center"/>
            <w:textDirection w:val="lrTb"/>
            <w:noWrap w:val="false"/>
          </w:tcPr>
          <w:p>
            <w:pPr>
              <w:jc w:val="center"/>
              <w:spacing w:line="360" w:lineRule="auto"/>
              <w:widowControl/>
              <w:rPr>
                <w:rFonts w:ascii="宋体" w:hAnsi="宋体"/>
                <w:color w:val="auto"/>
                <w:highlight w:val="none"/>
                <w:shd w:val="clear" w:color="auto" w:fill="auto"/>
              </w:rPr>
            </w:pPr>
            <w:r>
              <w:rPr>
                <w:rFonts w:ascii="宋体" w:hAnsi="宋体"/>
                <w:color w:val="auto"/>
                <w:highlight w:val="none"/>
                <w:shd w:val="clear" w:color="auto" w:fill="auto"/>
              </w:rPr>
            </w:r>
            <w:r/>
          </w:p>
        </w:tc>
        <w:tc>
          <w:tcPr>
            <w:tcW w:w="615" w:type="pct"/>
            <w:vAlign w:val="center"/>
            <w:textDirection w:val="lrTb"/>
            <w:noWrap w:val="false"/>
          </w:tcPr>
          <w:p>
            <w:pPr>
              <w:jc w:val="center"/>
              <w:spacing w:line="360" w:lineRule="auto"/>
              <w:widowControl/>
              <w:rPr>
                <w:rFonts w:ascii="宋体" w:hAnsi="宋体"/>
                <w:color w:val="auto"/>
                <w:highlight w:val="none"/>
                <w:shd w:val="clear" w:color="auto" w:fill="auto"/>
              </w:rPr>
            </w:pPr>
            <w:r>
              <w:rPr>
                <w:rFonts w:ascii="宋体" w:hAnsi="宋体"/>
                <w:color w:val="auto"/>
                <w:highlight w:val="none"/>
                <w:shd w:val="clear" w:color="auto" w:fill="auto"/>
              </w:rPr>
            </w:r>
            <w:r/>
          </w:p>
        </w:tc>
        <w:tc>
          <w:tcPr>
            <w:tcW w:w="1017" w:type="pct"/>
            <w:vAlign w:val="center"/>
            <w:vMerge w:val="continue"/>
            <w:textDirection w:val="lrTb"/>
            <w:noWrap w:val="false"/>
          </w:tcPr>
          <w:p>
            <w:pPr>
              <w:jc w:val="center"/>
              <w:spacing w:line="360" w:lineRule="auto"/>
              <w:widowControl/>
              <w:rPr>
                <w:rFonts w:ascii="宋体" w:hAnsi="宋体"/>
                <w:color w:val="auto"/>
                <w:highlight w:val="none"/>
                <w:shd w:val="clear" w:color="auto" w:fill="auto"/>
              </w:rPr>
            </w:pPr>
            <w:r>
              <w:rPr>
                <w:rFonts w:ascii="宋体" w:hAnsi="宋体"/>
                <w:color w:val="auto"/>
                <w:highlight w:val="none"/>
                <w:shd w:val="clear" w:color="auto" w:fill="auto"/>
              </w:rPr>
            </w:r>
            <w:r/>
          </w:p>
        </w:tc>
      </w:tr>
      <w:tr>
        <w:trPr>
          <w:trHeight w:val="285"/>
        </w:trPr>
        <w:tc>
          <w:tcPr>
            <w:tcW w:w="373" w:type="pct"/>
            <w:vAlign w:val="center"/>
            <w:textDirection w:val="lrTb"/>
            <w:noWrap w:val="false"/>
          </w:tcPr>
          <w:p>
            <w:pPr>
              <w:jc w:val="center"/>
              <w:spacing w:line="360" w:lineRule="auto"/>
              <w:widowControl/>
              <w:rPr>
                <w:rFonts w:hint="eastAsia" w:ascii="宋体" w:hAnsi="宋体"/>
                <w:color w:val="auto"/>
                <w:highlight w:val="none"/>
                <w:shd w:val="clear" w:color="auto" w:fill="auto"/>
              </w:rPr>
            </w:pPr>
            <w:r>
              <w:rPr>
                <w:rFonts w:hint="eastAsia" w:ascii="宋体" w:hAnsi="宋体"/>
                <w:color w:val="auto"/>
                <w:highlight w:val="none"/>
                <w:shd w:val="clear" w:color="auto" w:fill="auto"/>
              </w:rPr>
            </w:r>
            <w:r/>
          </w:p>
        </w:tc>
        <w:tc>
          <w:tcPr>
            <w:tcW w:w="1508" w:type="pct"/>
            <w:vAlign w:val="center"/>
            <w:textDirection w:val="lrTb"/>
            <w:noWrap w:val="false"/>
          </w:tcPr>
          <w:p>
            <w:pPr>
              <w:jc w:val="center"/>
              <w:keepLines w:val="0"/>
              <w:keepNext w:val="0"/>
              <w:widowControl/>
              <w:rPr>
                <w:rFonts w:ascii="宋体" w:hAnsi="宋体"/>
                <w:color w:val="auto"/>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人员工资-水电工</w:t>
            </w:r>
            <w:r/>
          </w:p>
        </w:tc>
        <w:tc>
          <w:tcPr>
            <w:tcW w:w="441" w:type="pct"/>
            <w:vAlign w:val="center"/>
            <w:textDirection w:val="lrTb"/>
            <w:noWrap w:val="false"/>
          </w:tcPr>
          <w:p>
            <w:pPr>
              <w:jc w:val="center"/>
              <w:keepLines w:val="0"/>
              <w:keepNext w:val="0"/>
              <w:widowControl/>
              <w:rPr>
                <w:rFonts w:ascii="宋体" w:hAnsi="宋体"/>
                <w:color w:val="auto"/>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tcW w:w="440" w:type="pct"/>
            <w:vAlign w:val="center"/>
            <w:textDirection w:val="lrTb"/>
            <w:noWrap w:val="false"/>
          </w:tcPr>
          <w:p>
            <w:pPr>
              <w:jc w:val="center"/>
              <w:keepLines w:val="0"/>
              <w:keepNext w:val="0"/>
              <w:widowControl/>
              <w:rPr>
                <w:rFonts w:ascii="宋体" w:hAnsi="宋体"/>
                <w:color w:val="auto"/>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602" w:type="pct"/>
            <w:vAlign w:val="center"/>
            <w:textDirection w:val="lrTb"/>
            <w:noWrap w:val="false"/>
          </w:tcPr>
          <w:p>
            <w:pPr>
              <w:jc w:val="center"/>
              <w:spacing w:line="360" w:lineRule="auto"/>
              <w:widowControl/>
              <w:rPr>
                <w:rFonts w:ascii="宋体" w:hAnsi="宋体"/>
                <w:color w:val="auto"/>
                <w:highlight w:val="none"/>
                <w:shd w:val="clear" w:color="auto" w:fill="auto"/>
              </w:rPr>
            </w:pPr>
            <w:r>
              <w:rPr>
                <w:rFonts w:ascii="宋体" w:hAnsi="宋体"/>
                <w:color w:val="auto"/>
                <w:highlight w:val="none"/>
                <w:shd w:val="clear" w:color="auto" w:fill="auto"/>
              </w:rPr>
            </w:r>
            <w:r/>
          </w:p>
        </w:tc>
        <w:tc>
          <w:tcPr>
            <w:tcW w:w="615" w:type="pct"/>
            <w:vAlign w:val="center"/>
            <w:textDirection w:val="lrTb"/>
            <w:noWrap w:val="false"/>
          </w:tcPr>
          <w:p>
            <w:pPr>
              <w:jc w:val="center"/>
              <w:spacing w:line="360" w:lineRule="auto"/>
              <w:widowControl/>
              <w:rPr>
                <w:rFonts w:ascii="宋体" w:hAnsi="宋体"/>
                <w:color w:val="auto"/>
                <w:highlight w:val="none"/>
                <w:shd w:val="clear" w:color="auto" w:fill="auto"/>
              </w:rPr>
            </w:pPr>
            <w:r>
              <w:rPr>
                <w:rFonts w:ascii="宋体" w:hAnsi="宋体"/>
                <w:color w:val="auto"/>
                <w:highlight w:val="none"/>
                <w:shd w:val="clear" w:color="auto" w:fill="auto"/>
              </w:rPr>
            </w:r>
            <w:r/>
          </w:p>
        </w:tc>
        <w:tc>
          <w:tcPr>
            <w:tcW w:w="1017" w:type="pct"/>
            <w:vAlign w:val="center"/>
            <w:vMerge w:val="continue"/>
            <w:textDirection w:val="lrTb"/>
            <w:noWrap w:val="false"/>
          </w:tcPr>
          <w:p>
            <w:pPr>
              <w:jc w:val="center"/>
              <w:spacing w:line="360" w:lineRule="auto"/>
              <w:widowControl/>
              <w:rPr>
                <w:rFonts w:ascii="宋体" w:hAnsi="宋体"/>
                <w:color w:val="auto"/>
                <w:highlight w:val="none"/>
                <w:shd w:val="clear" w:color="auto" w:fill="auto"/>
              </w:rPr>
            </w:pPr>
            <w:r>
              <w:rPr>
                <w:rFonts w:ascii="宋体" w:hAnsi="宋体"/>
                <w:color w:val="auto"/>
                <w:highlight w:val="none"/>
                <w:shd w:val="clear" w:color="auto" w:fill="auto"/>
              </w:rPr>
            </w:r>
            <w:r/>
          </w:p>
        </w:tc>
      </w:tr>
      <w:tr>
        <w:trPr>
          <w:trHeight w:val="285"/>
        </w:trPr>
        <w:tc>
          <w:tcPr>
            <w:tcW w:w="373" w:type="pct"/>
            <w:vAlign w:val="center"/>
            <w:textDirection w:val="lrTb"/>
            <w:noWrap w:val="false"/>
          </w:tcPr>
          <w:p>
            <w:pPr>
              <w:jc w:val="center"/>
              <w:spacing w:line="360" w:lineRule="auto"/>
              <w:widowControl/>
              <w:rPr>
                <w:rFonts w:ascii="宋体" w:hAnsi="宋体"/>
                <w:color w:val="auto"/>
                <w:highlight w:val="none"/>
                <w:shd w:val="clear" w:color="auto" w:fill="auto"/>
              </w:rPr>
            </w:pPr>
            <w:r>
              <w:rPr>
                <w:rFonts w:ascii="宋体" w:hAnsi="宋体"/>
                <w:color w:val="auto"/>
                <w:highlight w:val="none"/>
                <w:shd w:val="clear" w:color="auto" w:fill="auto"/>
              </w:rPr>
            </w:r>
            <w:r/>
          </w:p>
        </w:tc>
        <w:tc>
          <w:tcPr>
            <w:tcW w:w="1508" w:type="pct"/>
            <w:vAlign w:val="center"/>
            <w:textDirection w:val="lrTb"/>
            <w:noWrap w:val="false"/>
          </w:tcPr>
          <w:p>
            <w:pPr>
              <w:jc w:val="center"/>
              <w:spacing w:line="360" w:lineRule="auto"/>
              <w:rPr>
                <w:rFonts w:ascii="宋体" w:hAnsi="宋体"/>
                <w:color w:val="auto"/>
                <w:highlight w:val="none"/>
                <w:shd w:val="clear" w:color="auto" w:fill="auto"/>
              </w:rPr>
            </w:pPr>
            <w:r>
              <w:rPr>
                <w:rFonts w:hint="eastAsia" w:ascii="宋体" w:hAnsi="宋体"/>
                <w:color w:val="auto"/>
                <w:highlight w:val="none"/>
                <w:shd w:val="clear" w:color="auto" w:fill="auto"/>
              </w:rPr>
              <w:t xml:space="preserve">国家法定假日加班费</w:t>
            </w:r>
            <w:r/>
          </w:p>
        </w:tc>
        <w:tc>
          <w:tcPr>
            <w:tcW w:w="441" w:type="pct"/>
            <w:vAlign w:val="center"/>
            <w:textDirection w:val="lrTb"/>
            <w:noWrap w:val="false"/>
          </w:tcPr>
          <w:p>
            <w:pPr>
              <w:jc w:val="center"/>
              <w:spacing w:line="360" w:lineRule="auto"/>
              <w:widowControl/>
              <w:rPr>
                <w:rFonts w:ascii="宋体" w:hAnsi="宋体"/>
                <w:color w:val="auto"/>
                <w:highlight w:val="none"/>
                <w:shd w:val="clear" w:color="auto" w:fill="auto"/>
              </w:rPr>
            </w:pPr>
            <w:r>
              <w:rPr>
                <w:rFonts w:hint="eastAsia" w:ascii="宋体" w:hAnsi="宋体"/>
                <w:color w:val="auto"/>
                <w:highlight w:val="none"/>
                <w:shd w:val="clear" w:color="auto" w:fill="auto"/>
              </w:rPr>
              <w:t xml:space="preserve">人</w:t>
            </w:r>
            <w:r>
              <w:rPr>
                <w:rFonts w:hint="eastAsia" w:ascii="宋体" w:hAnsi="宋体"/>
                <w:color w:val="auto"/>
                <w:highlight w:val="none"/>
                <w:shd w:val="clear" w:color="auto" w:fill="auto"/>
                <w:lang w:val="en-US" w:eastAsia="zh-CN"/>
              </w:rPr>
              <w:t xml:space="preserve">/年</w:t>
            </w:r>
            <w:r/>
          </w:p>
        </w:tc>
        <w:tc>
          <w:tcPr>
            <w:tcW w:w="440" w:type="pct"/>
            <w:vAlign w:val="center"/>
            <w:textDirection w:val="lrTb"/>
            <w:noWrap w:val="false"/>
          </w:tcPr>
          <w:p>
            <w:pPr>
              <w:jc w:val="center"/>
              <w:spacing w:line="360" w:lineRule="auto"/>
              <w:widowControl/>
              <w:rPr>
                <w:rFonts w:hint="eastAsia" w:ascii="宋体" w:hAnsi="宋体" w:eastAsiaTheme="minorEastAsia"/>
                <w:color w:val="auto"/>
                <w:highlight w:val="none"/>
                <w:shd w:val="clear" w:color="auto" w:fill="auto"/>
                <w:lang w:val="en-US" w:eastAsia="zh-CN"/>
              </w:rPr>
            </w:pPr>
            <w:r>
              <w:rPr>
                <w:rFonts w:hint="eastAsia" w:ascii="宋体" w:hAnsi="宋体"/>
                <w:color w:val="auto"/>
                <w:highlight w:val="none"/>
                <w:shd w:val="clear" w:color="auto" w:fill="auto"/>
                <w:lang w:val="en-US" w:eastAsia="zh-CN"/>
              </w:rPr>
              <w:t xml:space="preserve">6</w:t>
            </w:r>
            <w:r/>
          </w:p>
        </w:tc>
        <w:tc>
          <w:tcPr>
            <w:tcW w:w="602" w:type="pct"/>
            <w:vAlign w:val="center"/>
            <w:textDirection w:val="lrTb"/>
            <w:noWrap w:val="false"/>
          </w:tcPr>
          <w:p>
            <w:pPr>
              <w:jc w:val="center"/>
              <w:spacing w:line="360" w:lineRule="auto"/>
              <w:widowControl/>
              <w:rPr>
                <w:rFonts w:ascii="宋体" w:hAnsi="宋体"/>
                <w:color w:val="auto"/>
                <w:highlight w:val="none"/>
                <w:shd w:val="clear" w:color="auto" w:fill="auto"/>
              </w:rPr>
            </w:pPr>
            <w:r>
              <w:rPr>
                <w:rFonts w:ascii="宋体" w:hAnsi="宋体"/>
                <w:color w:val="auto"/>
                <w:highlight w:val="none"/>
                <w:shd w:val="clear" w:color="auto" w:fill="auto"/>
              </w:rPr>
            </w:r>
            <w:r/>
          </w:p>
        </w:tc>
        <w:tc>
          <w:tcPr>
            <w:tcW w:w="6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auto"/>
                <w:sz w:val="20"/>
                <w:szCs w:val="20"/>
                <w:highlight w:val="none"/>
                <w:lang w:val="zh-CN"/>
              </w:rPr>
            </w:pPr>
            <w:r>
              <w:rPr>
                <w:rFonts w:hint="eastAsia" w:ascii="宋体" w:hAnsi="宋体" w:eastAsia="宋体" w:cs="宋体"/>
                <w:color w:val="auto"/>
                <w:sz w:val="20"/>
                <w:szCs w:val="20"/>
                <w:highlight w:val="none"/>
                <w:lang w:val="zh-CN"/>
              </w:rPr>
            </w:r>
            <w:r/>
          </w:p>
        </w:tc>
        <w:tc>
          <w:tcPr>
            <w:tcW w:w="1017" w:type="pct"/>
            <w:vAlign w:val="center"/>
            <w:textDirection w:val="lrTb"/>
            <w:noWrap w:val="false"/>
          </w:tcPr>
          <w:p>
            <w:pPr>
              <w:jc w:val="center"/>
              <w:keepLines w:val="0"/>
              <w:keepNext w:val="0"/>
              <w:pageBreakBefore w:val="0"/>
              <w:spacing w:line="240" w:lineRule="exact"/>
              <w:widowControl/>
              <w:rPr>
                <w:rFonts w:ascii="宋体" w:hAnsi="宋体"/>
                <w:color w:val="auto"/>
                <w:highlight w:val="none"/>
                <w:shd w:val="clear" w:color="auto" w:fill="auto"/>
              </w:rPr>
            </w:pPr>
            <w:r>
              <w:rPr>
                <w:rFonts w:hint="eastAsia" w:ascii="宋体" w:hAnsi="宋体" w:eastAsia="宋体" w:cs="宋体"/>
                <w:color w:val="auto"/>
                <w:sz w:val="20"/>
                <w:szCs w:val="20"/>
                <w:highlight w:val="none"/>
                <w:lang w:val="zh-CN"/>
              </w:rPr>
              <w:t xml:space="preserve">各投标人须按不低于</w:t>
            </w:r>
            <w:r>
              <w:rPr>
                <w:rFonts w:hint="eastAsia" w:eastAsia="宋体" w:cs="Times New Roman"/>
                <w:b/>
                <w:bCs/>
                <w:color w:val="ff0000"/>
                <w:sz w:val="24"/>
                <w:szCs w:val="20"/>
                <w:highlight w:val="none"/>
                <w:u w:val="single"/>
                <w:lang w:val="en-US" w:eastAsia="zh-CN"/>
              </w:rPr>
              <w:t xml:space="preserve">4357.25</w:t>
            </w:r>
            <w:r>
              <w:rPr>
                <w:rFonts w:hint="eastAsia" w:ascii="宋体" w:hAnsi="宋体" w:eastAsia="宋体" w:cs="宋体"/>
                <w:color w:val="auto"/>
                <w:sz w:val="20"/>
                <w:szCs w:val="20"/>
                <w:highlight w:val="none"/>
                <w:lang w:val="zh-CN"/>
              </w:rPr>
              <w:t xml:space="preserve">元/人/年填报，否则作无效标书处理。</w:t>
            </w:r>
            <w:r/>
          </w:p>
        </w:tc>
      </w:tr>
      <w:tr>
        <w:trPr>
          <w:trHeight w:val="285"/>
        </w:trPr>
        <w:tc>
          <w:tcPr>
            <w:tcW w:w="373" w:type="pct"/>
            <w:vAlign w:val="center"/>
            <w:textDirection w:val="lrTb"/>
            <w:noWrap w:val="false"/>
          </w:tcPr>
          <w:p>
            <w:pPr>
              <w:jc w:val="center"/>
              <w:spacing w:line="360" w:lineRule="auto"/>
              <w:widowControl/>
              <w:rPr>
                <w:rFonts w:ascii="宋体" w:hAnsi="宋体"/>
                <w:color w:val="auto"/>
                <w:highlight w:val="none"/>
                <w:shd w:val="clear" w:color="auto" w:fill="auto"/>
              </w:rPr>
            </w:pPr>
            <w:r>
              <w:rPr>
                <w:rFonts w:ascii="宋体" w:hAnsi="宋体"/>
                <w:color w:val="auto"/>
                <w:highlight w:val="none"/>
                <w:shd w:val="clear" w:color="auto" w:fill="auto"/>
              </w:rPr>
            </w:r>
            <w:r/>
          </w:p>
        </w:tc>
        <w:tc>
          <w:tcPr>
            <w:tcW w:w="1508" w:type="pct"/>
            <w:vAlign w:val="center"/>
            <w:textDirection w:val="lrTb"/>
            <w:noWrap w:val="false"/>
          </w:tcPr>
          <w:p>
            <w:pPr>
              <w:jc w:val="center"/>
              <w:spacing w:line="360" w:lineRule="auto"/>
              <w:widowControl/>
              <w:rPr>
                <w:rFonts w:ascii="宋体" w:hAnsi="宋体"/>
                <w:color w:val="auto"/>
                <w:highlight w:val="none"/>
                <w:shd w:val="clear" w:color="auto" w:fill="auto"/>
              </w:rPr>
            </w:pPr>
            <w:r>
              <w:rPr>
                <w:rFonts w:ascii="宋体" w:hAnsi="宋体"/>
                <w:color w:val="auto"/>
                <w:highlight w:val="none"/>
                <w:shd w:val="clear" w:color="auto" w:fill="auto"/>
              </w:rPr>
              <w:t xml:space="preserve">社保</w:t>
            </w:r>
            <w:r/>
          </w:p>
        </w:tc>
        <w:tc>
          <w:tcPr>
            <w:tcW w:w="441" w:type="pct"/>
            <w:vAlign w:val="center"/>
            <w:textDirection w:val="lrTb"/>
            <w:noWrap w:val="false"/>
          </w:tcPr>
          <w:p>
            <w:pPr>
              <w:jc w:val="center"/>
              <w:spacing w:line="360" w:lineRule="auto"/>
              <w:widowControl/>
              <w:rPr>
                <w:rFonts w:hint="default" w:ascii="宋体" w:hAnsi="宋体" w:eastAsiaTheme="minorEastAsia"/>
                <w:color w:val="auto"/>
                <w:highlight w:val="none"/>
                <w:shd w:val="clear" w:color="auto" w:fill="auto"/>
                <w:lang w:val="en-US" w:eastAsia="zh-CN"/>
              </w:rPr>
            </w:pPr>
            <w:r>
              <w:rPr>
                <w:rFonts w:hint="eastAsia" w:ascii="宋体" w:hAnsi="宋体"/>
                <w:color w:val="auto"/>
                <w:highlight w:val="none"/>
                <w:shd w:val="clear" w:color="auto" w:fill="auto"/>
              </w:rPr>
              <w:t xml:space="preserve">人</w:t>
            </w:r>
            <w:r>
              <w:rPr>
                <w:rFonts w:hint="eastAsia" w:ascii="宋体" w:hAnsi="宋体"/>
                <w:color w:val="auto"/>
                <w:highlight w:val="none"/>
                <w:shd w:val="clear" w:color="auto" w:fill="auto"/>
                <w:lang w:val="en-US" w:eastAsia="zh-CN"/>
              </w:rPr>
              <w:t xml:space="preserve">/年</w:t>
            </w:r>
            <w:r/>
          </w:p>
        </w:tc>
        <w:tc>
          <w:tcPr>
            <w:tcW w:w="440" w:type="pct"/>
            <w:vAlign w:val="center"/>
            <w:textDirection w:val="lrTb"/>
            <w:noWrap w:val="false"/>
          </w:tcPr>
          <w:p>
            <w:pPr>
              <w:jc w:val="center"/>
              <w:spacing w:line="360" w:lineRule="auto"/>
              <w:widowControl/>
              <w:rPr>
                <w:rFonts w:ascii="宋体" w:hAnsi="宋体"/>
                <w:color w:val="auto"/>
                <w:highlight w:val="none"/>
                <w:shd w:val="clear" w:color="auto" w:fill="auto"/>
              </w:rPr>
            </w:pPr>
            <w:r>
              <w:rPr>
                <w:rFonts w:hint="eastAsia" w:ascii="宋体" w:hAnsi="宋体"/>
                <w:color w:val="auto"/>
                <w:highlight w:val="none"/>
                <w:shd w:val="clear" w:color="auto" w:fill="auto"/>
                <w:lang w:val="en-US" w:eastAsia="zh-CN"/>
              </w:rPr>
              <w:t xml:space="preserve">6</w:t>
            </w:r>
            <w:r/>
          </w:p>
        </w:tc>
        <w:tc>
          <w:tcPr>
            <w:tcW w:w="602" w:type="pct"/>
            <w:vAlign w:val="center"/>
            <w:textDirection w:val="lrTb"/>
            <w:noWrap w:val="false"/>
          </w:tcPr>
          <w:p>
            <w:pPr>
              <w:jc w:val="center"/>
              <w:spacing w:line="360" w:lineRule="auto"/>
              <w:widowControl/>
              <w:rPr>
                <w:rFonts w:ascii="宋体" w:hAnsi="宋体"/>
                <w:color w:val="auto"/>
                <w:highlight w:val="none"/>
                <w:shd w:val="clear" w:color="auto" w:fill="auto"/>
              </w:rPr>
            </w:pPr>
            <w:r>
              <w:rPr>
                <w:rFonts w:ascii="宋体" w:hAnsi="宋体"/>
                <w:color w:val="auto"/>
                <w:highlight w:val="none"/>
                <w:shd w:val="clear" w:color="auto" w:fill="auto"/>
              </w:rPr>
            </w:r>
            <w:r/>
          </w:p>
        </w:tc>
        <w:tc>
          <w:tcPr>
            <w:tcW w:w="6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r>
            <w:r/>
          </w:p>
        </w:tc>
        <w:tc>
          <w:tcPr>
            <w:tcW w:w="1017" w:type="pct"/>
            <w:vAlign w:val="center"/>
            <w:textDirection w:val="lrTb"/>
            <w:noWrap w:val="false"/>
          </w:tcPr>
          <w:p>
            <w:pPr>
              <w:jc w:val="center"/>
              <w:keepLines w:val="0"/>
              <w:keepNext w:val="0"/>
              <w:pageBreakBefore w:val="0"/>
              <w:spacing w:line="240" w:lineRule="exact"/>
              <w:widowControl/>
              <w:rPr>
                <w:rFonts w:ascii="宋体" w:hAnsi="宋体"/>
                <w:color w:val="auto"/>
                <w:highlight w:val="none"/>
                <w:shd w:val="clear" w:color="auto" w:fill="auto"/>
              </w:rPr>
            </w:pPr>
            <w:r>
              <w:rPr>
                <w:rFonts w:hint="eastAsia" w:ascii="宋体" w:hAnsi="宋体" w:eastAsia="宋体" w:cs="宋体"/>
                <w:color w:val="auto"/>
                <w:sz w:val="20"/>
                <w:szCs w:val="20"/>
                <w:highlight w:val="none"/>
                <w:lang w:val="en-US" w:eastAsia="zh-CN"/>
              </w:rPr>
              <w:t xml:space="preserve">所有人员必须足额缴纳社保费用，社保（企业部分）不得低于</w:t>
            </w:r>
            <w:r>
              <w:rPr>
                <w:rFonts w:hint="eastAsia" w:eastAsia="Arial" w:cs="Times New Roman"/>
                <w:b/>
                <w:bCs/>
                <w:color w:val="ff0000"/>
                <w:sz w:val="24"/>
                <w:szCs w:val="20"/>
                <w:highlight w:val="none"/>
                <w:u w:val="single"/>
                <w:lang w:val="en-US" w:eastAsia="zh-CN"/>
              </w:rPr>
              <w:t xml:space="preserve">1292.47</w:t>
            </w:r>
            <w:r>
              <w:rPr>
                <w:rFonts w:hint="eastAsia" w:ascii="宋体" w:hAnsi="宋体" w:eastAsia="宋体" w:cs="宋体"/>
                <w:color w:val="auto"/>
                <w:sz w:val="20"/>
                <w:szCs w:val="20"/>
                <w:highlight w:val="none"/>
                <w:lang w:val="en-US" w:eastAsia="zh-CN"/>
              </w:rPr>
              <w:t xml:space="preserve">元/人/每月。</w:t>
            </w:r>
            <w:r/>
          </w:p>
        </w:tc>
      </w:tr>
      <w:tr>
        <w:trPr>
          <w:trHeight w:val="285"/>
        </w:trPr>
        <w:tc>
          <w:tcPr>
            <w:tcW w:w="373" w:type="pct"/>
            <w:vAlign w:val="center"/>
            <w:textDirection w:val="lrTb"/>
            <w:noWrap w:val="false"/>
          </w:tcPr>
          <w:p>
            <w:pPr>
              <w:jc w:val="center"/>
              <w:spacing w:line="360" w:lineRule="auto"/>
              <w:widowControl/>
              <w:rPr>
                <w:rFonts w:ascii="宋体" w:hAnsi="宋体"/>
                <w:color w:val="auto"/>
                <w:highlight w:val="none"/>
                <w:shd w:val="clear" w:color="auto" w:fill="auto"/>
              </w:rPr>
            </w:pPr>
            <w:r>
              <w:rPr>
                <w:rFonts w:ascii="宋体" w:hAnsi="宋体"/>
                <w:color w:val="auto"/>
                <w:highlight w:val="none"/>
                <w:shd w:val="clear" w:color="auto" w:fill="auto"/>
              </w:rPr>
            </w:r>
            <w:r/>
          </w:p>
        </w:tc>
        <w:tc>
          <w:tcPr>
            <w:tcW w:w="1508" w:type="pct"/>
            <w:vAlign w:val="center"/>
            <w:textDirection w:val="lrTb"/>
            <w:noWrap w:val="false"/>
          </w:tcPr>
          <w:p>
            <w:pPr>
              <w:jc w:val="center"/>
              <w:spacing w:line="360" w:lineRule="auto"/>
              <w:widowControl/>
              <w:rPr>
                <w:rFonts w:ascii="宋体" w:hAnsi="宋体"/>
                <w:color w:val="auto"/>
                <w:highlight w:val="none"/>
                <w:shd w:val="clear" w:color="auto" w:fill="auto"/>
              </w:rPr>
            </w:pPr>
            <w:r>
              <w:rPr>
                <w:rFonts w:ascii="宋体" w:hAnsi="宋体"/>
                <w:color w:val="auto"/>
                <w:highlight w:val="none"/>
                <w:shd w:val="clear" w:color="auto" w:fill="auto"/>
              </w:rPr>
              <w:t xml:space="preserve">住房公积金</w:t>
            </w:r>
            <w:r/>
          </w:p>
        </w:tc>
        <w:tc>
          <w:tcPr>
            <w:tcW w:w="441" w:type="pct"/>
            <w:vAlign w:val="center"/>
            <w:textDirection w:val="lrTb"/>
            <w:noWrap w:val="false"/>
          </w:tcPr>
          <w:p>
            <w:pPr>
              <w:jc w:val="center"/>
              <w:spacing w:line="360" w:lineRule="auto"/>
              <w:widowControl/>
              <w:rPr>
                <w:rFonts w:ascii="宋体" w:hAnsi="宋体"/>
                <w:color w:val="auto"/>
                <w:highlight w:val="none"/>
                <w:shd w:val="clear" w:color="auto" w:fill="auto"/>
              </w:rPr>
            </w:pPr>
            <w:r>
              <w:rPr>
                <w:rFonts w:hint="eastAsia" w:ascii="宋体" w:hAnsi="宋体"/>
                <w:color w:val="auto"/>
                <w:highlight w:val="none"/>
                <w:shd w:val="clear" w:color="auto" w:fill="auto"/>
              </w:rPr>
              <w:t xml:space="preserve">人</w:t>
            </w:r>
            <w:r>
              <w:rPr>
                <w:rFonts w:hint="eastAsia" w:ascii="宋体" w:hAnsi="宋体"/>
                <w:color w:val="auto"/>
                <w:highlight w:val="none"/>
                <w:shd w:val="clear" w:color="auto" w:fill="auto"/>
                <w:lang w:val="en-US" w:eastAsia="zh-CN"/>
              </w:rPr>
              <w:t xml:space="preserve">/年</w:t>
            </w:r>
            <w:r/>
          </w:p>
        </w:tc>
        <w:tc>
          <w:tcPr>
            <w:tcW w:w="440" w:type="pct"/>
            <w:vAlign w:val="center"/>
            <w:textDirection w:val="lrTb"/>
            <w:noWrap w:val="false"/>
          </w:tcPr>
          <w:p>
            <w:pPr>
              <w:jc w:val="center"/>
              <w:spacing w:line="360" w:lineRule="auto"/>
              <w:widowControl/>
              <w:rPr>
                <w:rFonts w:hint="eastAsia" w:ascii="宋体" w:hAnsi="宋体" w:eastAsiaTheme="minorEastAsia"/>
                <w:color w:val="auto"/>
                <w:highlight w:val="none"/>
                <w:shd w:val="clear" w:color="auto" w:fill="auto"/>
                <w:lang w:val="en-US" w:eastAsia="zh-CN"/>
              </w:rPr>
            </w:pPr>
            <w:r>
              <w:rPr>
                <w:rFonts w:hint="eastAsia" w:ascii="宋体" w:hAnsi="宋体"/>
                <w:color w:val="auto"/>
                <w:highlight w:val="none"/>
                <w:shd w:val="clear" w:color="auto" w:fill="auto"/>
                <w:lang w:val="en-US" w:eastAsia="zh-CN"/>
              </w:rPr>
              <w:t xml:space="preserve">6</w:t>
            </w:r>
            <w:r/>
          </w:p>
        </w:tc>
        <w:tc>
          <w:tcPr>
            <w:tcW w:w="602" w:type="pct"/>
            <w:vAlign w:val="center"/>
            <w:textDirection w:val="lrTb"/>
            <w:noWrap w:val="false"/>
          </w:tcPr>
          <w:p>
            <w:pPr>
              <w:jc w:val="center"/>
              <w:spacing w:line="360" w:lineRule="auto"/>
              <w:widowControl/>
              <w:rPr>
                <w:rFonts w:ascii="宋体" w:hAnsi="宋体"/>
                <w:color w:val="auto"/>
                <w:highlight w:val="none"/>
                <w:shd w:val="clear" w:color="auto" w:fill="auto"/>
              </w:rPr>
            </w:pPr>
            <w:r>
              <w:rPr>
                <w:rFonts w:ascii="宋体" w:hAnsi="宋体"/>
                <w:color w:val="auto"/>
                <w:highlight w:val="none"/>
                <w:shd w:val="clear" w:color="auto" w:fill="auto"/>
              </w:rPr>
            </w:r>
            <w:r/>
          </w:p>
        </w:tc>
        <w:tc>
          <w:tcPr>
            <w:tcW w:w="6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r>
            <w:r/>
          </w:p>
        </w:tc>
        <w:tc>
          <w:tcPr>
            <w:tcW w:w="1017" w:type="pct"/>
            <w:vAlign w:val="center"/>
            <w:textDirection w:val="lrTb"/>
            <w:noWrap w:val="false"/>
          </w:tcPr>
          <w:p>
            <w:pPr>
              <w:jc w:val="center"/>
              <w:keepLines w:val="0"/>
              <w:keepNext w:val="0"/>
              <w:pageBreakBefore w:val="0"/>
              <w:spacing w:line="240" w:lineRule="exact"/>
              <w:widowControl/>
              <w:rPr>
                <w:rFonts w:ascii="宋体" w:hAnsi="宋体"/>
                <w:color w:val="auto"/>
                <w:highlight w:val="none"/>
                <w:shd w:val="clear" w:color="auto" w:fill="auto"/>
              </w:rPr>
            </w:pPr>
            <w:r>
              <w:rPr>
                <w:rFonts w:hint="eastAsia" w:ascii="宋体" w:hAnsi="宋体" w:eastAsia="宋体" w:cs="宋体"/>
                <w:color w:val="auto"/>
                <w:sz w:val="20"/>
                <w:szCs w:val="20"/>
                <w:highlight w:val="none"/>
                <w:lang w:val="en-US" w:eastAsia="zh-CN"/>
              </w:rPr>
              <w:t xml:space="preserve">住房公积金须按不低于</w:t>
            </w:r>
            <w:r>
              <w:rPr>
                <w:rFonts w:hint="eastAsia" w:eastAsia="Arial" w:cs="Times New Roman"/>
                <w:b/>
                <w:bCs/>
                <w:color w:val="ff0000"/>
                <w:sz w:val="24"/>
                <w:szCs w:val="20"/>
                <w:highlight w:val="none"/>
                <w:u w:val="single"/>
                <w:lang w:val="en-US" w:eastAsia="zh-CN"/>
              </w:rPr>
              <w:t xml:space="preserve">114</w:t>
            </w:r>
            <w:r>
              <w:rPr>
                <w:rFonts w:hint="eastAsia" w:ascii="宋体" w:hAnsi="宋体" w:eastAsia="宋体" w:cs="宋体"/>
                <w:color w:val="auto"/>
                <w:sz w:val="20"/>
                <w:szCs w:val="20"/>
                <w:highlight w:val="none"/>
                <w:lang w:val="en-US" w:eastAsia="zh-CN"/>
              </w:rPr>
              <w:t xml:space="preserve">元/人·月填报</w:t>
            </w:r>
            <w:r/>
          </w:p>
        </w:tc>
      </w:tr>
      <w:tr>
        <w:trPr>
          <w:trHeight w:val="285"/>
        </w:trPr>
        <w:tc>
          <w:tcPr>
            <w:tcW w:w="373" w:type="pct"/>
            <w:vAlign w:val="center"/>
            <w:textDirection w:val="lrTb"/>
            <w:noWrap w:val="false"/>
          </w:tcPr>
          <w:p>
            <w:pPr>
              <w:jc w:val="center"/>
              <w:spacing w:line="360" w:lineRule="auto"/>
              <w:widowControl/>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2</w:t>
            </w:r>
            <w:r/>
          </w:p>
        </w:tc>
        <w:tc>
          <w:tcPr>
            <w:tcW w:w="1508" w:type="pct"/>
            <w:vAlign w:val="center"/>
            <w:textDirection w:val="lrTb"/>
            <w:noWrap w:val="false"/>
          </w:tcPr>
          <w:p>
            <w:pPr>
              <w:jc w:val="center"/>
              <w:spacing w:line="360" w:lineRule="auto"/>
              <w:widowControl/>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综合管理杂费</w:t>
            </w:r>
            <w:r/>
          </w:p>
        </w:tc>
        <w:tc>
          <w:tcPr>
            <w:gridSpan w:val="3"/>
            <w:shd w:val="clear" w:color="auto" w:fill="auto"/>
            <w:tcW w:w="1484" w:type="pct"/>
            <w:vAlign w:val="center"/>
            <w:textDirection w:val="lrTb"/>
            <w:noWrap w:val="false"/>
          </w:tcPr>
          <w:p>
            <w:pPr>
              <w:jc w:val="center"/>
              <w:spacing w:line="360" w:lineRule="auto"/>
              <w:widowControl/>
              <w:rPr>
                <w:rFonts w:ascii="宋体" w:hAnsi="宋体"/>
                <w:b/>
                <w:color w:val="auto"/>
                <w:highlight w:val="none"/>
                <w:shd w:val="clear" w:color="auto" w:fill="auto"/>
              </w:rPr>
            </w:pPr>
            <w:r>
              <w:rPr>
                <w:rFonts w:hint="eastAsia" w:ascii="宋体" w:hAnsi="宋体" w:eastAsia="宋体" w:cs="宋体"/>
                <w:b/>
                <w:color w:val="auto"/>
                <w:sz w:val="24"/>
                <w:szCs w:val="24"/>
              </w:rPr>
              <w:t xml:space="preserve">（以下</w:t>
            </w:r>
            <w:r>
              <w:rPr>
                <w:rFonts w:hint="eastAsia" w:ascii="宋体" w:hAnsi="宋体" w:eastAsia="宋体" w:cs="宋体"/>
                <w:b/>
                <w:color w:val="auto"/>
                <w:sz w:val="24"/>
                <w:szCs w:val="24"/>
                <w:lang w:val="en-US" w:eastAsia="zh-CN"/>
              </w:rPr>
              <w:t xml:space="preserve">各</w:t>
            </w:r>
            <w:r>
              <w:rPr>
                <w:rFonts w:hint="eastAsia" w:ascii="宋体" w:hAnsi="宋体" w:eastAsia="宋体" w:cs="宋体"/>
                <w:b/>
                <w:color w:val="auto"/>
                <w:sz w:val="24"/>
                <w:szCs w:val="24"/>
              </w:rPr>
              <w:t xml:space="preserve">项合计）</w:t>
            </w:r>
            <w:r/>
          </w:p>
        </w:tc>
        <w:tc>
          <w:tcPr>
            <w:tcW w:w="615" w:type="pct"/>
            <w:vAlign w:val="center"/>
            <w:textDirection w:val="lrTb"/>
            <w:noWrap w:val="false"/>
          </w:tcPr>
          <w:p>
            <w:pPr>
              <w:jc w:val="center"/>
              <w:keepLines w:val="0"/>
              <w:keepNext w:val="0"/>
              <w:pageBreakBefore w:val="0"/>
              <w:spacing w:line="240" w:lineRule="exact"/>
              <w:widowControl/>
              <w:rPr>
                <w:rFonts w:ascii="宋体" w:hAnsi="宋体" w:eastAsia="宋体" w:cs="宋体"/>
                <w:color w:val="000000" w:themeColor="text1"/>
                <w:spacing w:val="-2"/>
                <w:sz w:val="21"/>
                <w:szCs w:val="21"/>
                <w:highlight w:val="none"/>
                <w:lang w:val="en-US" w:eastAsia="en-US" w:bidi="ar-SA"/>
                <w14:textFill>
                  <w14:solidFill>
                    <w14:schemeClr w14:val="tx1"/>
                  </w14:solidFill>
                </w14:textFill>
              </w:rPr>
            </w:pPr>
            <w:r>
              <w:rPr>
                <w:rFonts w:ascii="宋体" w:hAnsi="宋体" w:eastAsia="宋体" w:cs="宋体"/>
                <w:color w:val="000000" w:themeColor="text1"/>
                <w:spacing w:val="-2"/>
                <w:sz w:val="21"/>
                <w:szCs w:val="21"/>
                <w:highlight w:val="none"/>
                <w:lang w:val="en-US" w:eastAsia="en-US" w:bidi="ar-SA"/>
                <w14:textFill>
                  <w14:solidFill>
                    <w14:schemeClr w14:val="tx1"/>
                  </w14:solidFill>
                </w14:textFill>
              </w:rPr>
            </w:r>
            <w:r/>
          </w:p>
        </w:tc>
        <w:tc>
          <w:tcPr>
            <w:tcW w:w="101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en-US"/>
              </w:rPr>
              <w:t xml:space="preserve">包括意外伤害保险费</w:t>
            </w:r>
            <w:r>
              <w:rPr>
                <w:rFonts w:hint="eastAsia" w:ascii="宋体" w:hAnsi="宋体" w:eastAsia="宋体" w:cs="宋体"/>
                <w:color w:val="auto"/>
                <w:sz w:val="20"/>
                <w:szCs w:val="20"/>
                <w:highlight w:val="none"/>
                <w:lang w:val="en-US" w:eastAsia="zh-CN"/>
              </w:rPr>
              <w:t xml:space="preserve">等保险</w:t>
            </w:r>
            <w:r>
              <w:rPr>
                <w:rFonts w:hint="eastAsia" w:ascii="宋体" w:hAnsi="宋体" w:eastAsia="宋体" w:cs="宋体"/>
                <w:color w:val="auto"/>
                <w:sz w:val="20"/>
                <w:szCs w:val="20"/>
                <w:highlight w:val="none"/>
                <w:lang w:val="en-US" w:eastAsia="en-US"/>
              </w:rPr>
              <w:t xml:space="preserve">、高温补助费、福利费、体检费、服装费、保洁设备、工具及耗材费、管理费、劳务费、培训费、风险费、税金、合理利润及政策性文件规定等各项应有费用，以及为完成招标文件规定的物业服务工作所涉及到的一切相关费用（即招标文件中要求报价时考虑的一切费用）投标人自行报价</w:t>
            </w:r>
            <w:r>
              <w:rPr>
                <w:rFonts w:hint="eastAsia" w:ascii="宋体" w:hAnsi="宋体" w:eastAsia="宋体" w:cs="宋体"/>
                <w:color w:val="auto"/>
                <w:sz w:val="20"/>
                <w:szCs w:val="20"/>
                <w:highlight w:val="none"/>
                <w:lang w:val="en-US" w:eastAsia="zh-CN"/>
              </w:rPr>
              <w:t xml:space="preserve">。</w:t>
            </w:r>
            <w:r/>
          </w:p>
        </w:tc>
      </w:tr>
      <w:tr>
        <w:trPr>
          <w:trHeight w:val="285"/>
        </w:trPr>
        <w:tc>
          <w:tcPr>
            <w:tcW w:w="373" w:type="pct"/>
            <w:vAlign w:val="center"/>
            <w:textDirection w:val="lrTb"/>
            <w:noWrap w:val="false"/>
          </w:tcPr>
          <w:p>
            <w:pPr>
              <w:jc w:val="center"/>
              <w:spacing w:line="360" w:lineRule="auto"/>
              <w:widowControl/>
              <w:rPr>
                <w:rFonts w:ascii="宋体" w:hAnsi="宋体"/>
                <w:b/>
                <w:color w:val="auto"/>
                <w:highlight w:val="none"/>
                <w:shd w:val="clear" w:color="auto" w:fill="auto"/>
              </w:rPr>
            </w:pPr>
            <w:r>
              <w:rPr>
                <w:rFonts w:ascii="宋体" w:hAnsi="宋体"/>
                <w:b/>
                <w:color w:val="auto"/>
                <w:highlight w:val="none"/>
                <w:shd w:val="clear" w:color="auto" w:fill="auto"/>
              </w:rPr>
            </w:r>
            <w:r/>
          </w:p>
        </w:tc>
        <w:tc>
          <w:tcPr>
            <w:shd w:val="clear" w:color="auto" w:fill="auto"/>
            <w:tcW w:w="1508" w:type="pct"/>
            <w:vAlign w:val="center"/>
            <w:textDirection w:val="lrTb"/>
            <w:noWrap w:val="false"/>
          </w:tcPr>
          <w:p>
            <w:pPr>
              <w:jc w:val="center"/>
              <w:spacing w:line="360" w:lineRule="auto"/>
              <w:widowControl/>
              <w:rPr>
                <w:rFonts w:hint="eastAsia" w:ascii="宋体" w:hAnsi="宋体" w:eastAsia="宋体" w:cs="宋体"/>
                <w:b/>
                <w:bCs/>
                <w:i w:val="0"/>
                <w:iCs w:val="0"/>
                <w:color w:val="000000"/>
                <w:sz w:val="22"/>
                <w:szCs w:val="22"/>
                <w:u w:val="none"/>
                <w:lang w:val="en-US" w:eastAsia="zh-CN" w:bidi="ar"/>
              </w:rPr>
            </w:pPr>
            <w:r>
              <w:rPr>
                <w:rFonts w:hint="eastAsia" w:ascii="宋体" w:hAnsi="宋体" w:eastAsia="宋体" w:cs="宋体"/>
                <w:b/>
                <w:bCs/>
                <w:i w:val="0"/>
                <w:iCs w:val="0"/>
                <w:color w:val="000000"/>
                <w:sz w:val="22"/>
                <w:szCs w:val="22"/>
                <w:u w:val="none"/>
                <w:lang w:val="en-US" w:eastAsia="zh-CN" w:bidi="ar"/>
              </w:rPr>
              <w:t xml:space="preserve">绿化养护费</w:t>
            </w:r>
            <w:r/>
          </w:p>
        </w:tc>
        <w:tc>
          <w:tcPr>
            <w:shd w:val="clear" w:color="auto" w:fill="auto"/>
            <w:tcW w:w="441" w:type="pct"/>
            <w:vAlign w:val="center"/>
            <w:textDirection w:val="lrTb"/>
            <w:noWrap w:val="false"/>
          </w:tcPr>
          <w:p>
            <w:pPr>
              <w:jc w:val="center"/>
              <w:spacing w:line="360" w:lineRule="auto"/>
              <w:widowControl/>
              <w:rPr>
                <w:rFonts w:hint="eastAsia" w:ascii="宋体" w:hAnsi="宋体" w:eastAsiaTheme="minorEastAsia" w:cstheme="minorBidi"/>
                <w:color w:val="auto"/>
                <w:sz w:val="21"/>
                <w:szCs w:val="24"/>
                <w:highlight w:val="none"/>
                <w:shd w:val="clear" w:color="auto" w:fill="auto"/>
                <w:lang w:val="en-US" w:eastAsia="zh-CN" w:bidi="ar-SA"/>
              </w:rPr>
            </w:pPr>
            <w:r>
              <w:rPr>
                <w:rFonts w:hint="eastAsia" w:ascii="宋体" w:hAnsi="宋体"/>
                <w:color w:val="auto"/>
                <w:highlight w:val="none"/>
                <w:shd w:val="clear" w:color="auto" w:fill="auto"/>
                <w:lang w:val="en-US" w:eastAsia="zh-CN"/>
              </w:rPr>
              <w:t xml:space="preserve">项</w:t>
            </w:r>
            <w:r/>
          </w:p>
        </w:tc>
        <w:tc>
          <w:tcPr>
            <w:shd w:val="clear" w:color="auto" w:fill="auto"/>
            <w:tcW w:w="440" w:type="pct"/>
            <w:vAlign w:val="center"/>
            <w:textDirection w:val="lrTb"/>
            <w:noWrap w:val="false"/>
          </w:tcPr>
          <w:p>
            <w:pPr>
              <w:jc w:val="center"/>
              <w:spacing w:line="360" w:lineRule="auto"/>
              <w:widowControl/>
              <w:rPr>
                <w:rFonts w:hint="default" w:ascii="宋体" w:hAnsi="宋体" w:eastAsiaTheme="minorEastAsia" w:cstheme="minorBidi"/>
                <w:color w:val="auto"/>
                <w:sz w:val="21"/>
                <w:szCs w:val="24"/>
                <w:highlight w:val="none"/>
                <w:shd w:val="clear" w:color="auto" w:fill="auto"/>
                <w:lang w:val="en-US" w:eastAsia="zh-CN" w:bidi="ar-SA"/>
              </w:rPr>
            </w:pPr>
            <w:r>
              <w:rPr>
                <w:rFonts w:hint="eastAsia" w:ascii="宋体" w:hAnsi="宋体"/>
                <w:color w:val="auto"/>
                <w:highlight w:val="none"/>
                <w:shd w:val="clear" w:color="auto" w:fill="auto"/>
                <w:lang w:val="en-US" w:eastAsia="zh-CN"/>
              </w:rPr>
              <w:t xml:space="preserve">1</w:t>
            </w:r>
            <w:r/>
          </w:p>
        </w:tc>
        <w:tc>
          <w:tcPr>
            <w:shd w:val="clear" w:color="auto" w:fill="auto"/>
            <w:tcW w:w="602"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r>
            <w:r/>
          </w:p>
        </w:tc>
        <w:tc>
          <w:tcPr>
            <w:shd w:val="clear" w:color="auto" w:fill="auto"/>
            <w:tcW w:w="6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r>
            <w:r/>
          </w:p>
        </w:tc>
        <w:tc>
          <w:tcPr>
            <w:shd w:val="clear" w:color="auto" w:fill="auto"/>
            <w:tcW w:w="101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ff0000"/>
                <w:sz w:val="20"/>
                <w:szCs w:val="20"/>
                <w:highlight w:val="none"/>
                <w:lang w:val="en-US" w:eastAsia="zh-CN"/>
              </w:rPr>
              <w:t xml:space="preserve">绿化养护费20000元/年（固定报价，不可下浮）</w:t>
            </w:r>
            <w:r/>
          </w:p>
        </w:tc>
      </w:tr>
      <w:tr>
        <w:trPr>
          <w:trHeight w:val="285"/>
        </w:trPr>
        <w:tc>
          <w:tcPr>
            <w:tcW w:w="373" w:type="pct"/>
            <w:vAlign w:val="center"/>
            <w:textDirection w:val="lrTb"/>
            <w:noWrap w:val="false"/>
          </w:tcPr>
          <w:p>
            <w:pPr>
              <w:jc w:val="center"/>
              <w:spacing w:line="360" w:lineRule="auto"/>
              <w:widowControl/>
              <w:rPr>
                <w:rFonts w:ascii="宋体" w:hAnsi="宋体"/>
                <w:b/>
                <w:color w:val="auto"/>
                <w:highlight w:val="none"/>
                <w:shd w:val="clear" w:color="auto" w:fill="auto"/>
              </w:rPr>
            </w:pPr>
            <w:r>
              <w:rPr>
                <w:rFonts w:ascii="宋体" w:hAnsi="宋体"/>
                <w:b/>
                <w:color w:val="auto"/>
                <w:highlight w:val="none"/>
                <w:shd w:val="clear" w:color="auto" w:fill="auto"/>
              </w:rPr>
            </w:r>
            <w:r/>
          </w:p>
        </w:tc>
        <w:tc>
          <w:tcPr>
            <w:shd w:val="clear" w:color="auto" w:fill="auto"/>
            <w:tcW w:w="1508" w:type="pct"/>
            <w:vAlign w:val="center"/>
            <w:textDirection w:val="lrTb"/>
            <w:noWrap w:val="false"/>
          </w:tcPr>
          <w:p>
            <w:pPr>
              <w:jc w:val="center"/>
              <w:spacing w:line="360" w:lineRule="auto"/>
              <w:widowControl/>
              <w:rPr>
                <w:rFonts w:hint="eastAsia" w:ascii="宋体" w:hAnsi="宋体" w:eastAsiaTheme="minorEastAsia" w:cstheme="minorBidi"/>
                <w:color w:val="auto"/>
                <w:sz w:val="21"/>
                <w:szCs w:val="24"/>
                <w:highlight w:val="none"/>
                <w:shd w:val="clear" w:color="auto" w:fill="auto"/>
                <w:lang w:val="en-US" w:eastAsia="zh-CN" w:bidi="ar-SA"/>
              </w:rPr>
            </w:pPr>
            <w:r>
              <w:rPr>
                <w:rFonts w:hint="eastAsia" w:ascii="宋体" w:hAnsi="宋体" w:eastAsia="宋体" w:cs="宋体"/>
                <w:b/>
                <w:bCs/>
                <w:i w:val="0"/>
                <w:iCs w:val="0"/>
                <w:color w:val="000000"/>
                <w:sz w:val="22"/>
                <w:szCs w:val="22"/>
                <w:u w:val="none"/>
                <w:lang w:val="en-US" w:eastAsia="zh-CN" w:bidi="ar"/>
              </w:rPr>
              <w:t xml:space="preserve">高温费</w:t>
            </w:r>
            <w:r/>
          </w:p>
        </w:tc>
        <w:tc>
          <w:tcPr>
            <w:shd w:val="clear" w:color="auto" w:fill="auto"/>
            <w:tcW w:w="441" w:type="pct"/>
            <w:vAlign w:val="center"/>
            <w:textDirection w:val="lrTb"/>
            <w:noWrap w:val="false"/>
          </w:tcPr>
          <w:p>
            <w:pPr>
              <w:jc w:val="center"/>
              <w:spacing w:line="360" w:lineRule="auto"/>
              <w:widowControl/>
              <w:rPr>
                <w:rFonts w:hint="default" w:ascii="宋体" w:hAnsi="宋体" w:eastAsiaTheme="minorEastAsia" w:cstheme="minorBidi"/>
                <w:color w:val="auto"/>
                <w:sz w:val="21"/>
                <w:szCs w:val="24"/>
                <w:highlight w:val="none"/>
                <w:shd w:val="clear" w:color="auto" w:fill="auto"/>
                <w:lang w:val="en-US" w:eastAsia="zh-CN" w:bidi="ar-SA"/>
              </w:rPr>
            </w:pPr>
            <w:r>
              <w:rPr>
                <w:rFonts w:hint="eastAsia" w:ascii="宋体" w:hAnsi="宋体" w:cstheme="minorBidi"/>
                <w:color w:val="auto"/>
                <w:sz w:val="21"/>
                <w:szCs w:val="24"/>
                <w:highlight w:val="none"/>
                <w:shd w:val="clear" w:color="auto" w:fill="auto"/>
                <w:lang w:val="en-US" w:eastAsia="zh-CN" w:bidi="ar-SA"/>
              </w:rPr>
              <w:t xml:space="preserve">人</w:t>
            </w:r>
            <w:r/>
          </w:p>
        </w:tc>
        <w:tc>
          <w:tcPr>
            <w:shd w:val="clear" w:color="auto" w:fill="auto"/>
            <w:tcW w:w="440" w:type="pct"/>
            <w:vAlign w:val="center"/>
            <w:textDirection w:val="lrTb"/>
            <w:noWrap w:val="false"/>
          </w:tcPr>
          <w:p>
            <w:pPr>
              <w:jc w:val="center"/>
              <w:spacing w:line="360" w:lineRule="auto"/>
              <w:widowControl/>
              <w:rPr>
                <w:rFonts w:hint="eastAsia" w:ascii="宋体" w:hAnsi="宋体" w:eastAsiaTheme="minorEastAsia" w:cstheme="minorBidi"/>
                <w:color w:val="auto"/>
                <w:sz w:val="21"/>
                <w:szCs w:val="24"/>
                <w:highlight w:val="none"/>
                <w:shd w:val="clear" w:color="auto" w:fill="auto"/>
                <w:lang w:val="en-US" w:eastAsia="zh-CN" w:bidi="ar-SA"/>
              </w:rPr>
            </w:pPr>
            <w:r>
              <w:rPr>
                <w:rFonts w:hint="eastAsia" w:ascii="宋体" w:hAnsi="宋体"/>
                <w:color w:val="auto"/>
                <w:highlight w:val="none"/>
                <w:shd w:val="clear" w:color="auto" w:fill="auto"/>
                <w:lang w:val="en-US" w:eastAsia="zh-CN"/>
              </w:rPr>
              <w:t xml:space="preserve">6</w:t>
            </w:r>
            <w:r/>
          </w:p>
        </w:tc>
        <w:tc>
          <w:tcPr>
            <w:shd w:val="clear" w:color="auto" w:fill="auto"/>
            <w:tcW w:w="602" w:type="pct"/>
            <w:vAlign w:val="center"/>
            <w:textDirection w:val="lrTb"/>
            <w:noWrap w:val="false"/>
          </w:tcPr>
          <w:p>
            <w:pPr>
              <w:jc w:val="center"/>
              <w:spacing w:line="360" w:lineRule="auto"/>
              <w:widowControl/>
              <w:rPr>
                <w:rFonts w:hint="eastAsia" w:ascii="宋体" w:hAnsi="宋体" w:eastAsiaTheme="minorEastAsia" w:cstheme="minorBidi"/>
                <w:color w:val="auto"/>
                <w:sz w:val="21"/>
                <w:szCs w:val="24"/>
                <w:highlight w:val="none"/>
                <w:shd w:val="clear" w:color="auto" w:fill="auto"/>
                <w:lang w:val="en-US" w:eastAsia="zh-CN" w:bidi="ar-SA"/>
              </w:rPr>
            </w:pPr>
            <w:r>
              <w:rPr>
                <w:rFonts w:hint="eastAsia" w:ascii="宋体" w:hAnsi="宋体" w:eastAsiaTheme="minorEastAsia" w:cstheme="minorBidi"/>
                <w:color w:val="auto"/>
                <w:sz w:val="21"/>
                <w:szCs w:val="24"/>
                <w:highlight w:val="none"/>
                <w:shd w:val="clear" w:color="auto" w:fill="auto"/>
                <w:lang w:val="en-US" w:eastAsia="zh-CN" w:bidi="ar-SA"/>
              </w:rPr>
            </w:r>
            <w:r/>
          </w:p>
        </w:tc>
        <w:tc>
          <w:tcPr>
            <w:shd w:val="clear" w:color="auto" w:fill="auto"/>
            <w:tcW w:w="6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r>
            <w:r/>
          </w:p>
        </w:tc>
        <w:tc>
          <w:tcPr>
            <w:shd w:val="clear" w:color="auto" w:fill="auto"/>
            <w:tcW w:w="101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高温费不低于1200元/人/年</w:t>
            </w:r>
            <w:r/>
          </w:p>
        </w:tc>
      </w:tr>
      <w:tr>
        <w:trPr>
          <w:trHeight w:val="305"/>
        </w:trPr>
        <w:tc>
          <w:tcPr>
            <w:tcW w:w="373" w:type="pct"/>
            <w:vAlign w:val="center"/>
            <w:textDirection w:val="lrTb"/>
            <w:noWrap w:val="false"/>
          </w:tcPr>
          <w:p>
            <w:pPr>
              <w:jc w:val="center"/>
              <w:spacing w:line="360" w:lineRule="auto"/>
              <w:rPr>
                <w:rFonts w:ascii="宋体" w:hAnsi="宋体"/>
                <w:b/>
                <w:color w:val="auto"/>
                <w:highlight w:val="none"/>
                <w:shd w:val="clear" w:color="auto" w:fill="auto"/>
              </w:rPr>
            </w:pPr>
            <w:r>
              <w:rPr>
                <w:rFonts w:ascii="宋体" w:hAnsi="宋体"/>
                <w:b/>
                <w:color w:val="auto"/>
                <w:highlight w:val="none"/>
                <w:shd w:val="clear" w:color="auto" w:fill="auto"/>
              </w:rPr>
            </w:r>
            <w:r/>
          </w:p>
        </w:tc>
        <w:tc>
          <w:tcPr>
            <w:tcW w:w="1508" w:type="pct"/>
            <w:vAlign w:val="center"/>
            <w:textDirection w:val="lrTb"/>
            <w:noWrap w:val="false"/>
          </w:tcPr>
          <w:p>
            <w:pPr>
              <w:jc w:val="center"/>
              <w:spacing w:line="360" w:lineRule="auto"/>
              <w:rPr>
                <w:rFonts w:hint="default" w:ascii="宋体" w:hAnsi="宋体" w:eastAsiaTheme="minorEastAsia"/>
                <w:b/>
                <w:color w:val="auto"/>
                <w:highlight w:val="none"/>
                <w:shd w:val="clear" w:color="auto" w:fill="auto"/>
                <w:lang w:val="en-US" w:eastAsia="zh-CN"/>
              </w:rPr>
            </w:pPr>
            <w:r>
              <w:rPr>
                <w:rFonts w:hint="eastAsia" w:ascii="宋体" w:hAnsi="宋体"/>
                <w:b/>
                <w:color w:val="auto"/>
                <w:highlight w:val="none"/>
                <w:shd w:val="clear" w:color="auto" w:fill="auto"/>
                <w:lang w:val="en-US" w:eastAsia="zh-CN"/>
              </w:rPr>
              <w:t xml:space="preserve">....</w:t>
            </w:r>
            <w:r/>
          </w:p>
        </w:tc>
        <w:tc>
          <w:tcPr>
            <w:tcW w:w="441" w:type="pct"/>
            <w:vAlign w:val="center"/>
            <w:textDirection w:val="lrTb"/>
            <w:noWrap w:val="false"/>
          </w:tcPr>
          <w:p>
            <w:pPr>
              <w:jc w:val="center"/>
              <w:spacing w:line="360" w:lineRule="auto"/>
              <w:rPr>
                <w:rFonts w:ascii="宋体" w:hAnsi="宋体"/>
                <w:b/>
                <w:color w:val="auto"/>
                <w:highlight w:val="none"/>
                <w:shd w:val="clear" w:color="auto" w:fill="auto"/>
              </w:rPr>
            </w:pPr>
            <w:r>
              <w:rPr>
                <w:rFonts w:ascii="宋体" w:hAnsi="宋体"/>
                <w:b/>
                <w:color w:val="auto"/>
                <w:highlight w:val="none"/>
                <w:shd w:val="clear" w:color="auto" w:fill="auto"/>
              </w:rPr>
            </w:r>
            <w:r/>
          </w:p>
        </w:tc>
        <w:tc>
          <w:tcPr>
            <w:tcW w:w="440" w:type="pct"/>
            <w:vAlign w:val="center"/>
            <w:textDirection w:val="lrTb"/>
            <w:noWrap w:val="false"/>
          </w:tcPr>
          <w:p>
            <w:pPr>
              <w:jc w:val="center"/>
              <w:spacing w:line="360" w:lineRule="auto"/>
              <w:rPr>
                <w:rFonts w:ascii="宋体" w:hAnsi="宋体"/>
                <w:b/>
                <w:color w:val="auto"/>
                <w:highlight w:val="none"/>
                <w:shd w:val="clear" w:color="auto" w:fill="auto"/>
              </w:rPr>
            </w:pPr>
            <w:r>
              <w:rPr>
                <w:rFonts w:ascii="宋体" w:hAnsi="宋体"/>
                <w:b/>
                <w:color w:val="auto"/>
                <w:highlight w:val="none"/>
                <w:shd w:val="clear" w:color="auto" w:fill="auto"/>
              </w:rPr>
            </w:r>
            <w:r/>
          </w:p>
        </w:tc>
        <w:tc>
          <w:tcPr>
            <w:tcW w:w="602" w:type="pct"/>
            <w:vAlign w:val="center"/>
            <w:textDirection w:val="lrTb"/>
            <w:noWrap w:val="false"/>
          </w:tcPr>
          <w:p>
            <w:pPr>
              <w:jc w:val="left"/>
              <w:spacing w:line="360" w:lineRule="auto"/>
              <w:rPr>
                <w:rFonts w:ascii="宋体" w:hAnsi="宋体"/>
                <w:b/>
                <w:color w:val="auto"/>
                <w:highlight w:val="none"/>
                <w:shd w:val="clear" w:color="auto" w:fill="auto"/>
              </w:rPr>
            </w:pPr>
            <w:r>
              <w:rPr>
                <w:rFonts w:ascii="宋体" w:hAnsi="宋体"/>
                <w:b/>
                <w:color w:val="auto"/>
                <w:highlight w:val="none"/>
                <w:shd w:val="clear" w:color="auto" w:fill="auto"/>
              </w:rPr>
            </w:r>
            <w:r/>
          </w:p>
        </w:tc>
        <w:tc>
          <w:tcPr>
            <w:tcW w:w="6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r>
            <w:r/>
          </w:p>
        </w:tc>
        <w:tc>
          <w:tcPr>
            <w:tcW w:w="101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r>
            <w:r/>
          </w:p>
        </w:tc>
      </w:tr>
      <w:tr>
        <w:trPr>
          <w:trHeight w:val="305"/>
        </w:trPr>
        <w:tc>
          <w:tcPr>
            <w:tcW w:w="373" w:type="pct"/>
            <w:vAlign w:val="center"/>
            <w:textDirection w:val="lrTb"/>
            <w:noWrap w:val="false"/>
          </w:tcPr>
          <w:p>
            <w:pPr>
              <w:jc w:val="center"/>
              <w:spacing w:line="360" w:lineRule="auto"/>
              <w:widowControl/>
              <w:rPr>
                <w:rFonts w:hint="eastAsia" w:ascii="宋体" w:hAnsi="宋体" w:eastAsiaTheme="minorEastAsia"/>
                <w:b/>
                <w:color w:val="auto"/>
                <w:highlight w:val="none"/>
                <w:shd w:val="clear" w:color="auto" w:fill="auto"/>
                <w:lang w:val="en-US" w:eastAsia="zh-CN"/>
              </w:rPr>
            </w:pPr>
            <w:r>
              <w:rPr>
                <w:rFonts w:hint="eastAsia" w:ascii="宋体" w:hAnsi="宋体"/>
                <w:b/>
                <w:color w:val="auto"/>
                <w:highlight w:val="none"/>
                <w:shd w:val="clear" w:color="auto" w:fill="auto"/>
                <w:lang w:val="en-US" w:eastAsia="zh-CN"/>
              </w:rPr>
              <w:t xml:space="preserve">3</w:t>
            </w:r>
            <w:r/>
          </w:p>
        </w:tc>
        <w:tc>
          <w:tcPr>
            <w:tcW w:w="1508" w:type="pct"/>
            <w:vAlign w:val="center"/>
            <w:textDirection w:val="lrTb"/>
            <w:noWrap w:val="false"/>
          </w:tcPr>
          <w:p>
            <w:pPr>
              <w:jc w:val="center"/>
              <w:spacing w:line="360" w:lineRule="auto"/>
              <w:widowControl/>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法定税费</w:t>
            </w:r>
            <w:r/>
          </w:p>
        </w:tc>
        <w:tc>
          <w:tcPr>
            <w:tcW w:w="441" w:type="pct"/>
            <w:vAlign w:val="center"/>
            <w:textDirection w:val="lrTb"/>
            <w:noWrap w:val="false"/>
          </w:tcPr>
          <w:p>
            <w:pPr>
              <w:jc w:val="center"/>
              <w:spacing w:line="360" w:lineRule="auto"/>
              <w:widowControl/>
              <w:rPr>
                <w:rFonts w:hint="eastAsia" w:ascii="宋体" w:hAnsi="宋体" w:eastAsiaTheme="minorEastAsia"/>
                <w:b/>
                <w:color w:val="auto"/>
                <w:highlight w:val="none"/>
                <w:shd w:val="clear" w:color="auto" w:fill="auto"/>
                <w:lang w:val="en-US" w:eastAsia="zh-CN"/>
              </w:rPr>
            </w:pPr>
            <w:r>
              <w:rPr>
                <w:rFonts w:hint="eastAsia" w:ascii="宋体" w:hAnsi="宋体"/>
                <w:color w:val="auto"/>
                <w:highlight w:val="none"/>
                <w:shd w:val="clear" w:color="auto" w:fill="auto"/>
                <w:lang w:val="en-US" w:eastAsia="zh-CN"/>
              </w:rPr>
              <w:t xml:space="preserve">项</w:t>
            </w:r>
            <w:r/>
          </w:p>
        </w:tc>
        <w:tc>
          <w:tcPr>
            <w:tcW w:w="440" w:type="pct"/>
            <w:vAlign w:val="center"/>
            <w:textDirection w:val="lrTb"/>
            <w:noWrap w:val="false"/>
          </w:tcPr>
          <w:p>
            <w:pPr>
              <w:jc w:val="center"/>
              <w:spacing w:line="360" w:lineRule="auto"/>
              <w:widowControl/>
              <w:rPr>
                <w:rFonts w:hint="eastAsia" w:ascii="宋体" w:hAnsi="宋体" w:eastAsiaTheme="minorEastAsia"/>
                <w:b/>
                <w:color w:val="auto"/>
                <w:highlight w:val="none"/>
                <w:shd w:val="clear" w:color="auto" w:fill="auto"/>
                <w:lang w:val="en-US" w:eastAsia="zh-CN"/>
              </w:rPr>
            </w:pPr>
            <w:r>
              <w:rPr>
                <w:rFonts w:hint="eastAsia" w:ascii="宋体" w:hAnsi="宋体"/>
                <w:b/>
                <w:color w:val="auto"/>
                <w:highlight w:val="none"/>
                <w:shd w:val="clear" w:color="auto" w:fill="auto"/>
                <w:lang w:val="en-US" w:eastAsia="zh-CN"/>
              </w:rPr>
              <w:t xml:space="preserve">1</w:t>
            </w:r>
            <w:r/>
          </w:p>
        </w:tc>
        <w:tc>
          <w:tcPr>
            <w:tcW w:w="602" w:type="pct"/>
            <w:vAlign w:val="center"/>
            <w:textDirection w:val="lrTb"/>
            <w:noWrap w:val="false"/>
          </w:tcPr>
          <w:p>
            <w:pPr>
              <w:jc w:val="center"/>
              <w:spacing w:line="360" w:lineRule="auto"/>
              <w:rPr>
                <w:rFonts w:ascii="宋体" w:hAnsi="宋体"/>
                <w:b/>
                <w:color w:val="auto"/>
                <w:highlight w:val="none"/>
                <w:shd w:val="clear" w:color="auto" w:fill="auto"/>
              </w:rPr>
            </w:pPr>
            <w:r>
              <w:rPr>
                <w:rFonts w:ascii="宋体" w:hAnsi="宋体"/>
                <w:b/>
                <w:color w:val="auto"/>
                <w:highlight w:val="none"/>
                <w:shd w:val="clear" w:color="auto" w:fill="auto"/>
              </w:rPr>
            </w:r>
            <w:r/>
          </w:p>
        </w:tc>
        <w:tc>
          <w:tcPr>
            <w:tcW w:w="6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r>
            <w:r/>
          </w:p>
        </w:tc>
        <w:tc>
          <w:tcPr>
            <w:tcW w:w="101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各投标人填报的税率统一按照</w:t>
            </w:r>
            <w:r>
              <w:rPr>
                <w:rFonts w:hint="eastAsia" w:ascii="宋体" w:hAnsi="宋体" w:eastAsia="宋体" w:cs="宋体"/>
                <w:color w:val="ff0000"/>
                <w:sz w:val="20"/>
                <w:szCs w:val="20"/>
                <w:highlight w:val="none"/>
                <w:lang w:val="en-US" w:eastAsia="zh-CN"/>
              </w:rPr>
              <w:t xml:space="preserve">6.72%</w:t>
            </w:r>
            <w:r>
              <w:rPr>
                <w:rFonts w:hint="eastAsia" w:ascii="宋体" w:hAnsi="宋体" w:eastAsia="宋体" w:cs="宋体"/>
                <w:color w:val="auto"/>
                <w:sz w:val="20"/>
                <w:szCs w:val="20"/>
                <w:highlight w:val="none"/>
                <w:lang w:val="en-US" w:eastAsia="zh-CN"/>
              </w:rPr>
              <w:t xml:space="preserve">计算</w:t>
            </w:r>
            <w:r/>
          </w:p>
        </w:tc>
      </w:tr>
      <w:tr>
        <w:trPr>
          <w:trHeight w:val="305"/>
        </w:trPr>
        <w:tc>
          <w:tcPr>
            <w:gridSpan w:val="2"/>
            <w:tcW w:w="1882" w:type="pct"/>
            <w:vAlign w:val="center"/>
            <w:textDirection w:val="lrTb"/>
            <w:noWrap w:val="false"/>
          </w:tcPr>
          <w:p>
            <w:pPr>
              <w:jc w:val="center"/>
              <w:spacing w:line="360" w:lineRule="auto"/>
              <w:widowControl/>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投标总报价（1+2+3）</w:t>
            </w:r>
            <w:r/>
          </w:p>
        </w:tc>
        <w:tc>
          <w:tcPr>
            <w:tcW w:w="441" w:type="pct"/>
            <w:textDirection w:val="lrTb"/>
            <w:noWrap w:val="false"/>
          </w:tcPr>
          <w:p>
            <w:pPr>
              <w:jc w:val="center"/>
              <w:spacing w:line="360" w:lineRule="auto"/>
              <w:widowControl/>
              <w:rPr>
                <w:rFonts w:ascii="宋体" w:hAnsi="宋体"/>
                <w:color w:val="auto"/>
                <w:highlight w:val="none"/>
                <w:shd w:val="clear" w:color="auto" w:fill="auto"/>
              </w:rPr>
            </w:pPr>
            <w:r>
              <w:rPr>
                <w:rFonts w:ascii="宋体" w:hAnsi="宋体"/>
                <w:color w:val="auto"/>
                <w:highlight w:val="none"/>
                <w:shd w:val="clear" w:color="auto" w:fill="auto"/>
              </w:rPr>
            </w:r>
            <w:r/>
          </w:p>
        </w:tc>
        <w:tc>
          <w:tcPr>
            <w:tcW w:w="440" w:type="pct"/>
            <w:vAlign w:val="center"/>
            <w:textDirection w:val="lrTb"/>
            <w:noWrap w:val="false"/>
          </w:tcPr>
          <w:p>
            <w:pPr>
              <w:jc w:val="center"/>
              <w:spacing w:line="360" w:lineRule="auto"/>
              <w:widowControl/>
              <w:rPr>
                <w:rFonts w:ascii="宋体" w:hAnsi="宋体"/>
                <w:color w:val="auto"/>
                <w:highlight w:val="none"/>
                <w:shd w:val="clear" w:color="auto" w:fill="auto"/>
              </w:rPr>
            </w:pPr>
            <w:r>
              <w:rPr>
                <w:rFonts w:ascii="宋体" w:hAnsi="宋体"/>
                <w:color w:val="auto"/>
                <w:highlight w:val="none"/>
                <w:shd w:val="clear" w:color="auto" w:fill="auto"/>
              </w:rPr>
            </w:r>
            <w:r/>
          </w:p>
        </w:tc>
        <w:tc>
          <w:tcPr>
            <w:tcW w:w="602" w:type="pct"/>
            <w:vAlign w:val="center"/>
            <w:textDirection w:val="lrTb"/>
            <w:noWrap w:val="false"/>
          </w:tcPr>
          <w:p>
            <w:pPr>
              <w:jc w:val="center"/>
              <w:spacing w:line="360" w:lineRule="auto"/>
              <w:widowControl/>
              <w:rPr>
                <w:rFonts w:ascii="宋体" w:hAnsi="宋体"/>
                <w:b/>
                <w:color w:val="auto"/>
                <w:highlight w:val="none"/>
                <w:shd w:val="clear" w:color="auto" w:fill="auto"/>
              </w:rPr>
            </w:pPr>
            <w:r>
              <w:rPr>
                <w:rFonts w:ascii="宋体" w:hAnsi="宋体"/>
                <w:b/>
                <w:color w:val="auto"/>
                <w:highlight w:val="none"/>
                <w:shd w:val="clear" w:color="auto" w:fill="auto"/>
              </w:rPr>
            </w:r>
            <w:r/>
          </w:p>
        </w:tc>
        <w:tc>
          <w:tcPr>
            <w:tcW w:w="6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r>
            <w:r/>
          </w:p>
        </w:tc>
        <w:tc>
          <w:tcPr>
            <w:tcW w:w="101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r>
            <w:r/>
          </w:p>
        </w:tc>
      </w:tr>
    </w:tbl>
    <w:p>
      <w:pPr>
        <w:pStyle w:val="660"/>
        <w:jc w:val="both"/>
        <w:spacing w:beforeAutospacing="0" w:afterAutospacing="0"/>
        <w:rPr>
          <w:color w:val="auto"/>
          <w:highlight w:val="none"/>
        </w:rPr>
      </w:pPr>
      <w:r>
        <w:rPr>
          <w:color w:val="auto"/>
          <w:highlight w:val="none"/>
        </w:rPr>
        <w:t xml:space="preserve"> </w:t>
      </w:r>
      <w:r/>
    </w:p>
    <w:p>
      <w:pPr>
        <w:ind w:firstLine="470"/>
        <w:spacing w:line="360" w:lineRule="auto"/>
        <w:rPr>
          <w:rFonts w:ascii="宋体" w:hAnsi="宋体"/>
          <w:b/>
          <w:color w:val="auto"/>
          <w:sz w:val="24"/>
          <w:highlight w:val="none"/>
        </w:rPr>
      </w:pPr>
      <w:r>
        <w:rPr>
          <w:rFonts w:hint="eastAsia" w:ascii="宋体" w:hAnsi="宋体"/>
          <w:b/>
          <w:color w:val="auto"/>
          <w:sz w:val="24"/>
          <w:highlight w:val="none"/>
        </w:rPr>
        <w:t xml:space="preserve">投标人</w:t>
      </w:r>
      <w:r>
        <w:rPr>
          <w:rFonts w:hint="eastAsia" w:ascii="宋体" w:hAnsi="Arial" w:cs="宋体"/>
          <w:b/>
          <w:bCs/>
          <w:color w:val="auto"/>
          <w:sz w:val="24"/>
          <w:highlight w:val="none"/>
          <w:lang w:val="zh-CN"/>
        </w:rPr>
        <w:t xml:space="preserve">所提供人员的费用不得低于上述标准进行测算，</w:t>
      </w:r>
      <w:r>
        <w:rPr>
          <w:rFonts w:hint="eastAsia" w:ascii="宋体" w:hAnsi="宋体"/>
          <w:b/>
          <w:color w:val="auto"/>
          <w:sz w:val="24"/>
          <w:highlight w:val="none"/>
        </w:rPr>
        <w:t xml:space="preserve">否则</w:t>
      </w:r>
      <w:r>
        <w:rPr>
          <w:rFonts w:hint="eastAsia" w:ascii="宋体" w:hAnsi="Arial" w:cs="宋体"/>
          <w:b/>
          <w:bCs/>
          <w:color w:val="auto"/>
          <w:sz w:val="24"/>
          <w:highlight w:val="none"/>
          <w:lang w:val="zh-CN"/>
        </w:rPr>
        <w:t xml:space="preserve">视为未实质性响应招标文件要求</w:t>
      </w:r>
      <w:r>
        <w:rPr>
          <w:rFonts w:hint="eastAsia" w:ascii="宋体" w:hAnsi="宋体"/>
          <w:b/>
          <w:color w:val="auto"/>
          <w:sz w:val="24"/>
          <w:highlight w:val="none"/>
        </w:rPr>
        <w:t xml:space="preserve">。如果招标公告发布之后</w:t>
      </w:r>
      <w:r>
        <w:rPr>
          <w:rFonts w:hint="eastAsia" w:ascii="宋体" w:hAnsi="宋体"/>
          <w:b/>
          <w:color w:val="auto"/>
          <w:sz w:val="24"/>
          <w:highlight w:val="none"/>
          <w:lang w:val="en-US" w:eastAsia="zh-CN"/>
        </w:rPr>
        <w:t xml:space="preserve">开标前</w:t>
      </w:r>
      <w:r>
        <w:rPr>
          <w:rFonts w:hint="eastAsia" w:ascii="宋体" w:hAnsi="宋体"/>
          <w:b/>
          <w:color w:val="auto"/>
          <w:sz w:val="24"/>
          <w:highlight w:val="none"/>
        </w:rPr>
        <w:t xml:space="preserve">遇政府调整职工最低工资标准或社会保险缴纳基数，</w:t>
      </w:r>
      <w:r>
        <w:rPr>
          <w:rFonts w:hint="eastAsia" w:ascii="宋体" w:hAnsi="宋体"/>
          <w:b/>
          <w:color w:val="auto"/>
          <w:sz w:val="24"/>
          <w:highlight w:val="none"/>
          <w:lang w:val="en-US" w:eastAsia="zh-CN"/>
        </w:rPr>
        <w:t xml:space="preserve">评标委员会进行符合性审查时</w:t>
      </w:r>
      <w:r>
        <w:rPr>
          <w:rFonts w:hint="eastAsia" w:ascii="宋体" w:hAnsi="宋体"/>
          <w:b/>
          <w:color w:val="auto"/>
          <w:sz w:val="24"/>
          <w:highlight w:val="none"/>
        </w:rPr>
        <w:t xml:space="preserve">可仍按上述标准</w:t>
      </w:r>
      <w:r>
        <w:rPr>
          <w:rFonts w:hint="eastAsia" w:ascii="宋体" w:hAnsi="宋体"/>
          <w:b/>
          <w:color w:val="auto"/>
          <w:sz w:val="24"/>
          <w:highlight w:val="none"/>
          <w:lang w:val="en-US" w:eastAsia="zh-CN"/>
        </w:rPr>
        <w:t xml:space="preserve">审查</w:t>
      </w:r>
      <w:r>
        <w:rPr>
          <w:rFonts w:hint="eastAsia" w:ascii="宋体" w:hAnsi="宋体"/>
          <w:b/>
          <w:color w:val="auto"/>
          <w:sz w:val="24"/>
          <w:highlight w:val="none"/>
        </w:rPr>
        <w:t xml:space="preserve">，中标后，</w:t>
      </w:r>
      <w:r>
        <w:rPr>
          <w:rFonts w:hint="eastAsia" w:ascii="宋体" w:hAnsi="宋体"/>
          <w:b/>
          <w:color w:val="auto"/>
          <w:sz w:val="24"/>
          <w:highlight w:val="none"/>
          <w:lang w:val="en-US" w:eastAsia="zh-CN"/>
        </w:rPr>
        <w:t xml:space="preserve">中标人应按照最新政策文件规定执行</w:t>
      </w:r>
      <w:r>
        <w:rPr>
          <w:rFonts w:hint="eastAsia" w:ascii="宋体" w:hAnsi="宋体"/>
          <w:b/>
          <w:color w:val="auto"/>
          <w:sz w:val="24"/>
          <w:highlight w:val="none"/>
        </w:rPr>
        <w:t xml:space="preserve">。</w:t>
      </w:r>
      <w:r/>
    </w:p>
    <w:p>
      <w:pPr>
        <w:ind w:firstLine="470"/>
        <w:spacing w:line="360" w:lineRule="auto"/>
        <w:rPr>
          <w:rFonts w:ascii="宋体" w:hAnsi="宋体"/>
          <w:b/>
          <w:color w:val="auto"/>
          <w:sz w:val="24"/>
          <w:highlight w:val="none"/>
        </w:rPr>
      </w:pPr>
      <w:r>
        <w:rPr>
          <w:rFonts w:ascii="宋体" w:hAnsi="宋体"/>
          <w:b/>
          <w:color w:val="auto"/>
          <w:sz w:val="24"/>
          <w:highlight w:val="none"/>
        </w:rPr>
      </w:r>
      <w:r/>
    </w:p>
    <w:p>
      <w:pPr>
        <w:pStyle w:val="660"/>
        <w:jc w:val="center"/>
        <w:spacing w:beforeAutospacing="0" w:afterAutospacing="0"/>
        <w:rPr>
          <w:color w:val="ff0000"/>
          <w:highlight w:val="none"/>
        </w:rPr>
      </w:pPr>
      <w:r>
        <w:rPr>
          <w:color w:val="ff0000"/>
          <w:highlight w:val="none"/>
        </w:rPr>
        <w:t xml:space="preserve"> </w:t>
      </w:r>
      <w:r/>
    </w:p>
    <w:p>
      <w:pPr>
        <w:pStyle w:val="660"/>
        <w:jc w:val="center"/>
        <w:spacing w:beforeAutospacing="0" w:afterAutospacing="0"/>
        <w:rPr>
          <w:color w:val="auto"/>
          <w:highlight w:val="none"/>
        </w:rPr>
      </w:pPr>
      <w:r>
        <w:rPr>
          <w:color w:val="auto"/>
          <w:highlight w:val="none"/>
        </w:rPr>
        <w:t xml:space="preserve"> </w:t>
      </w:r>
      <w:r/>
    </w:p>
    <w:p>
      <w:pPr>
        <w:pStyle w:val="660"/>
        <w:jc w:val="center"/>
        <w:spacing w:beforeAutospacing="0" w:afterAutospacing="0"/>
        <w:rPr>
          <w:color w:val="auto"/>
          <w:highlight w:val="none"/>
        </w:rPr>
      </w:pPr>
      <w:r>
        <w:rPr>
          <w:color w:val="auto"/>
          <w:highlight w:val="none"/>
        </w:rPr>
      </w:r>
      <w:r/>
    </w:p>
    <w:p>
      <w:pPr>
        <w:pStyle w:val="660"/>
        <w:jc w:val="center"/>
        <w:spacing w:beforeAutospacing="0" w:afterAutospacing="0"/>
        <w:rPr>
          <w:color w:val="auto"/>
          <w:highlight w:val="none"/>
        </w:rPr>
      </w:pPr>
      <w:r>
        <w:rPr>
          <w:color w:val="auto"/>
          <w:highlight w:val="none"/>
        </w:rPr>
      </w:r>
      <w:r/>
    </w:p>
    <w:p>
      <w:pPr>
        <w:pStyle w:val="660"/>
        <w:jc w:val="center"/>
        <w:spacing w:beforeAutospacing="0" w:afterAutospacing="0"/>
        <w:rPr>
          <w:color w:val="auto"/>
          <w:highlight w:val="none"/>
        </w:rPr>
      </w:pPr>
      <w:r>
        <w:rPr>
          <w:color w:val="auto"/>
          <w:highlight w:val="none"/>
        </w:rPr>
      </w:r>
      <w:r/>
    </w:p>
    <w:p>
      <w:pPr>
        <w:pStyle w:val="660"/>
        <w:jc w:val="center"/>
        <w:spacing w:beforeAutospacing="0" w:afterAutospacing="0"/>
        <w:rPr>
          <w:color w:val="auto"/>
          <w:highlight w:val="none"/>
        </w:rPr>
      </w:pPr>
      <w:r>
        <w:rPr>
          <w:color w:val="auto"/>
          <w:highlight w:val="none"/>
        </w:rPr>
      </w:r>
      <w:r/>
    </w:p>
    <w:p>
      <w:pPr>
        <w:pStyle w:val="660"/>
        <w:jc w:val="center"/>
        <w:spacing w:beforeAutospacing="0" w:afterAutospacing="0"/>
        <w:rPr>
          <w:color w:val="auto"/>
          <w:highlight w:val="none"/>
        </w:rPr>
      </w:pPr>
      <w:r>
        <w:rPr>
          <w:color w:val="auto"/>
          <w:highlight w:val="none"/>
        </w:rPr>
      </w:r>
      <w:r/>
    </w:p>
    <w:p>
      <w:pPr>
        <w:pStyle w:val="660"/>
        <w:jc w:val="center"/>
        <w:spacing w:beforeAutospacing="0" w:afterAutospacing="0"/>
        <w:rPr>
          <w:color w:val="auto"/>
          <w:highlight w:val="none"/>
        </w:rPr>
      </w:pPr>
      <w:r>
        <w:rPr>
          <w:color w:val="auto"/>
          <w:highlight w:val="none"/>
        </w:rPr>
        <w:t xml:space="preserve"> </w:t>
      </w:r>
      <w:r/>
    </w:p>
    <w:p>
      <w:pPr>
        <w:rPr>
          <w:color w:val="auto"/>
          <w:highlight w:val="none"/>
        </w:rPr>
      </w:pPr>
      <w:r>
        <w:rPr>
          <w:color w:val="auto"/>
          <w:highlight w:val="none"/>
        </w:rPr>
        <w:br w:type="page" w:clear="all"/>
      </w:r>
      <w:r/>
    </w:p>
    <w:p>
      <w:pPr>
        <w:pStyle w:val="660"/>
        <w:jc w:val="center"/>
        <w:spacing w:beforeAutospacing="0" w:afterAutospacing="0"/>
        <w:rPr>
          <w:color w:val="auto"/>
          <w:highlight w:val="none"/>
        </w:rPr>
      </w:pPr>
      <w:r>
        <w:rPr>
          <w:color w:val="auto"/>
          <w:highlight w:val="none"/>
        </w:rPr>
      </w:r>
      <w:r/>
    </w:p>
    <w:p>
      <w:pPr>
        <w:pStyle w:val="660"/>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、技术要求响应及偏离表（分包号：**）</w:t>
      </w:r>
      <w:r/>
    </w:p>
    <w:tbl>
      <w:tblPr>
        <w:tblStyle w:val="654"/>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622"/>
        <w:gridCol w:w="3507"/>
        <w:gridCol w:w="3023"/>
        <w:gridCol w:w="1444"/>
        <w:gridCol w:w="1274"/>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60"/>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660"/>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60"/>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60"/>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60"/>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60"/>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660"/>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r>
    </w:tbl>
    <w:p>
      <w:pPr>
        <w:pStyle w:val="660"/>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60"/>
        <w:jc w:val="center"/>
        <w:spacing w:beforeAutospacing="0" w:afterAutospacing="0"/>
        <w:rPr>
          <w:color w:val="auto"/>
          <w:highlight w:val="none"/>
        </w:rPr>
      </w:pPr>
      <w:r>
        <w:rPr>
          <w:color w:val="auto"/>
          <w:highlight w:val="none"/>
        </w:rPr>
        <w:t xml:space="preserve"> </w:t>
      </w:r>
      <w:r/>
    </w:p>
    <w:p>
      <w:pPr>
        <w:pStyle w:val="660"/>
        <w:jc w:val="center"/>
        <w:spacing w:beforeAutospacing="0" w:afterAutospacing="0"/>
        <w:rPr>
          <w:color w:val="auto"/>
          <w:highlight w:val="none"/>
        </w:rPr>
      </w:pPr>
      <w:r>
        <w:rPr>
          <w:color w:val="auto"/>
          <w:highlight w:val="none"/>
        </w:rPr>
        <w:t xml:space="preserve"> </w:t>
      </w:r>
      <w:r/>
    </w:p>
    <w:p>
      <w:pPr>
        <w:pStyle w:val="660"/>
        <w:jc w:val="center"/>
        <w:spacing w:beforeAutospacing="0" w:afterAutospacing="0"/>
        <w:rPr>
          <w:color w:val="auto"/>
          <w:highlight w:val="none"/>
        </w:rPr>
      </w:pPr>
      <w:r>
        <w:rPr>
          <w:color w:val="auto"/>
          <w:highlight w:val="none"/>
        </w:rPr>
        <w:t xml:space="preserve"> </w:t>
      </w:r>
      <w:r/>
    </w:p>
    <w:p>
      <w:pPr>
        <w:pStyle w:val="660"/>
        <w:jc w:val="center"/>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t xml:space="preserve"> </w:t>
      </w:r>
      <w:r/>
    </w:p>
    <w:p>
      <w:pPr>
        <w:rPr>
          <w:color w:val="auto"/>
          <w:highlight w:val="none"/>
        </w:rPr>
      </w:pPr>
      <w:r>
        <w:rPr>
          <w:color w:val="auto"/>
          <w:highlight w:val="none"/>
        </w:rPr>
        <w:br w:type="page" w:clear="all"/>
      </w:r>
      <w:r/>
    </w:p>
    <w:p>
      <w:pPr>
        <w:pStyle w:val="660"/>
        <w:jc w:val="both"/>
        <w:spacing w:beforeAutospacing="0" w:afterAutospacing="0"/>
        <w:rPr>
          <w:color w:val="auto"/>
          <w:highlight w:val="none"/>
        </w:rPr>
      </w:pPr>
      <w:r>
        <w:rPr>
          <w:color w:val="auto"/>
          <w:highlight w:val="none"/>
        </w:rPr>
      </w:r>
      <w:r/>
    </w:p>
    <w:p>
      <w:pPr>
        <w:pStyle w:val="660"/>
        <w:jc w:val="center"/>
        <w:spacing w:beforeAutospacing="0" w:afterAutospacing="0"/>
        <w:rPr>
          <w:color w:val="auto"/>
          <w:highlight w:val="none"/>
        </w:rPr>
      </w:pPr>
      <w:r/>
      <w:bookmarkStart w:id="191" w:name="_Hlt26955054"/>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四</w:t>
      </w:r>
      <w:r>
        <w:rPr>
          <w:rFonts w:hint="eastAsia" w:ascii="黑体" w:hAnsi="宋体" w:eastAsia="黑体" w:cs="黑体"/>
          <w:b/>
          <w:color w:val="auto"/>
          <w:sz w:val="32"/>
          <w:szCs w:val="32"/>
          <w:highlight w:val="none"/>
        </w:rPr>
        <w:t xml:space="preserve">、商务要求响应及偏离表（分包号：**）</w:t>
      </w:r>
      <w:r/>
    </w:p>
    <w:tbl>
      <w:tblPr>
        <w:tblStyle w:val="654"/>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764"/>
        <w:gridCol w:w="2862"/>
        <w:gridCol w:w="3066"/>
        <w:gridCol w:w="1440"/>
        <w:gridCol w:w="1738"/>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660"/>
              <w:jc w:val="center"/>
              <w:spacing w:beforeAutospacing="0" w:afterAutospacing="0"/>
              <w:rPr>
                <w:color w:val="auto"/>
                <w:highlight w:val="none"/>
              </w:rPr>
            </w:pPr>
            <w:r/>
            <w:bookmarkStart w:id="192" w:name="_Hlt26671372"/>
            <w:r/>
            <w:bookmarkStart w:id="193" w:name="_Hlt26782999"/>
            <w:r/>
            <w:bookmarkStart w:id="194" w:name="_Hlt26955064"/>
            <w:r/>
            <w:bookmarkStart w:id="195" w:name="_Hlt26671343"/>
            <w:r/>
            <w:bookmarkStart w:id="196" w:name="_Hlt24879081"/>
            <w:r/>
            <w:bookmarkStart w:id="197" w:name="_Hlt26955056"/>
            <w:r/>
            <w:bookmarkStart w:id="198" w:name="_Hlt26580838"/>
            <w:r/>
            <w:bookmarkStart w:id="199" w:name="_Hlt26609391"/>
            <w:r>
              <w:rPr>
                <w:rFonts w:hint="eastAsia" w:ascii="宋体" w:hAnsi="宋体" w:eastAsia="宋体" w:cs="宋体"/>
                <w:color w:val="auto"/>
                <w:highlight w:val="none"/>
              </w:rPr>
              <w:t xml:space="preserve">序号</w:t>
            </w:r>
            <w:bookmarkEnd w:id="192"/>
            <w:bookmarkEnd w:id="193"/>
            <w:bookmarkEnd w:id="194"/>
            <w:bookmarkEnd w:id="195"/>
            <w:bookmarkEnd w:id="196"/>
            <w:bookmarkEnd w:id="197"/>
            <w:bookmarkEnd w:id="198"/>
            <w:bookmarkEnd w:id="199"/>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pStyle w:val="660"/>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pStyle w:val="660"/>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660"/>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pStyle w:val="660"/>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60"/>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r>
    </w:tbl>
    <w:p>
      <w:pPr>
        <w:pStyle w:val="660"/>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60"/>
        <w:jc w:val="both"/>
        <w:spacing w:beforeAutospacing="0" w:afterAutospacing="0" w:line="480" w:lineRule="auto"/>
        <w:rPr>
          <w:color w:val="auto"/>
          <w:highlight w:val="none"/>
        </w:rPr>
      </w:pPr>
      <w:r>
        <w:rPr>
          <w:color w:val="auto"/>
          <w:highlight w:val="none"/>
        </w:rPr>
        <w:t xml:space="preserve"> </w:t>
      </w:r>
      <w:r/>
    </w:p>
    <w:p>
      <w:pPr>
        <w:pStyle w:val="660"/>
        <w:jc w:val="both"/>
        <w:spacing w:beforeAutospacing="0" w:afterAutospacing="0" w:line="480" w:lineRule="auto"/>
        <w:rPr>
          <w:color w:val="auto"/>
          <w:highlight w:val="none"/>
        </w:rPr>
      </w:pPr>
      <w:r>
        <w:rPr>
          <w:color w:val="auto"/>
          <w:highlight w:val="none"/>
        </w:rPr>
        <w:t xml:space="preserve"> </w:t>
      </w:r>
      <w:r/>
    </w:p>
    <w:p>
      <w:pPr>
        <w:pStyle w:val="660"/>
        <w:jc w:val="center"/>
        <w:spacing w:beforeAutospacing="0" w:afterAutospacing="0"/>
        <w:rPr>
          <w:color w:val="auto"/>
          <w:highlight w:val="none"/>
        </w:rPr>
      </w:pPr>
      <w:r/>
      <w:bookmarkStart w:id="200" w:name="_Toc462564146"/>
      <w:r/>
      <w:bookmarkStart w:id="201" w:name="_格式2__法定代表人授权书"/>
      <w:r/>
      <w:bookmarkStart w:id="202" w:name="_Hlt26955066"/>
      <w:r/>
      <w:bookmarkStart w:id="203" w:name="_Hlt26609389"/>
      <w:r/>
      <w:bookmarkStart w:id="204" w:name="_Hlt26671374"/>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center"/>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五</w:t>
      </w:r>
      <w:r>
        <w:rPr>
          <w:rFonts w:hint="eastAsia" w:ascii="黑体" w:hAnsi="宋体" w:eastAsia="黑体" w:cs="黑体"/>
          <w:b/>
          <w:i/>
          <w:color w:val="auto"/>
          <w:sz w:val="32"/>
          <w:szCs w:val="32"/>
          <w:highlight w:val="none"/>
          <w:u w:val="single"/>
        </w:rPr>
        <w:t xml:space="preserve">、开标一览表</w:t>
      </w:r>
      <w:r/>
    </w:p>
    <w:p>
      <w:pPr>
        <w:pStyle w:val="660"/>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660"/>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60"/>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60"/>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654"/>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60"/>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60"/>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60"/>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660"/>
        <w:jc w:val="both"/>
        <w:spacing w:beforeAutospacing="0" w:afterAutospacing="0"/>
        <w:rPr>
          <w:color w:val="auto"/>
          <w:highlight w:val="none"/>
        </w:rPr>
      </w:pPr>
      <w:r>
        <w:rPr>
          <w:color w:val="auto"/>
          <w:highlight w:val="none"/>
        </w:rPr>
        <w:t xml:space="preserve"> </w:t>
      </w:r>
      <w:r/>
    </w:p>
    <w:p>
      <w:pPr>
        <w:pStyle w:val="660"/>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60"/>
        <w:ind w:firstLine="480"/>
        <w:jc w:val="both"/>
        <w:spacing w:beforeAutospacing="0" w:afterAutospacing="0"/>
        <w:rPr>
          <w:color w:val="auto"/>
          <w:highlight w:val="none"/>
        </w:rPr>
      </w:pPr>
      <w:r>
        <w:rPr>
          <w:color w:val="auto"/>
          <w:highlight w:val="none"/>
        </w:rPr>
        <w:t xml:space="preserve"> </w:t>
      </w:r>
      <w:r/>
    </w:p>
    <w:p>
      <w:pPr>
        <w:jc w:val="center"/>
        <w:spacing w:before="50" w:after="50"/>
        <w:widowControl/>
        <w:rPr>
          <w:color w:val="auto"/>
          <w:highlight w:val="none"/>
        </w:rPr>
      </w:pPr>
      <w:r>
        <w:rPr>
          <w:color w:val="auto"/>
          <w:highlight w:val="none"/>
        </w:rPr>
        <w:tab/>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center"/>
        <w:spacing w:before="50" w:after="50"/>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val="en-US" w:eastAsia="zh-CN"/>
        </w:rPr>
        <w:t xml:space="preserve">六</w:t>
      </w:r>
      <w:r>
        <w:rPr>
          <w:rFonts w:hint="eastAsia" w:ascii="宋体" w:hAnsi="宋体" w:eastAsia="宋体" w:cs="宋体"/>
          <w:color w:val="auto"/>
          <w:sz w:val="32"/>
          <w:szCs w:val="32"/>
          <w:highlight w:val="none"/>
        </w:rPr>
        <w:t xml:space="preserve">、技术方案、服务承诺、培训承诺等</w:t>
      </w:r>
      <w:r/>
    </w:p>
    <w:p>
      <w:pPr>
        <w:pStyle w:val="660"/>
        <w:jc w:val="both"/>
        <w:spacing w:beforeAutospacing="0" w:afterAutospacing="0" w:line="360" w:lineRule="auto"/>
        <w:tabs>
          <w:tab w:val="left" w:pos="2160" w:leader="none"/>
        </w:tabs>
        <w:rPr>
          <w:color w:val="auto"/>
          <w:highlight w:val="none"/>
        </w:rPr>
      </w:pPr>
      <w:r>
        <w:rPr>
          <w:color w:val="auto"/>
          <w:highlight w:val="none"/>
        </w:rPr>
      </w:r>
      <w:r/>
    </w:p>
    <w:p>
      <w:pPr>
        <w:numPr>
          <w:ilvl w:val="0"/>
          <w:numId w:val="0"/>
        </w:numPr>
        <w:ind w:firstLine="723"/>
        <w:spacing w:line="360" w:lineRule="auto"/>
        <w:rPr>
          <w:rFonts w:ascii="宋体" w:hAnsi="宋体"/>
          <w:b/>
          <w:bCs/>
          <w:color w:val="auto"/>
          <w:sz w:val="24"/>
          <w:highlight w:val="none"/>
        </w:rPr>
      </w:pPr>
      <w:r>
        <w:rPr>
          <w:rFonts w:hint="eastAsia" w:ascii="宋体" w:hAnsi="宋体" w:eastAsia="宋体" w:cs="宋体"/>
          <w:b/>
          <w:bCs/>
          <w:i/>
          <w:iCs/>
          <w:color w:val="auto"/>
          <w:sz w:val="24"/>
          <w:szCs w:val="20"/>
          <w:highlight w:val="none"/>
          <w:u w:val="single"/>
        </w:rPr>
        <w:t xml:space="preserve">注：本项目服务方案部分为“暗标”，不得编制页眉以及目录，方案及页码字体大小均采用四号宋体</w:t>
      </w:r>
      <w:r>
        <w:rPr>
          <w:rFonts w:hint="eastAsia" w:ascii="宋体" w:hAnsi="宋体" w:eastAsia="宋体" w:cs="宋体"/>
          <w:b/>
          <w:bCs/>
          <w:i/>
          <w:iCs/>
          <w:color w:val="auto"/>
          <w:sz w:val="24"/>
          <w:szCs w:val="24"/>
          <w:highlight w:val="none"/>
          <w:u w:val="single"/>
          <w:shd w:val="clear" w:color="auto" w:fill="auto"/>
          <w:lang w:eastAsia="zh-CN"/>
        </w:rPr>
        <w:t xml:space="preserve">（</w:t>
      </w:r>
      <w:r>
        <w:rPr>
          <w:rFonts w:hint="eastAsia" w:ascii="宋体" w:hAnsi="宋体" w:eastAsia="宋体" w:cs="宋体"/>
          <w:b/>
          <w:bCs/>
          <w:i/>
          <w:iCs/>
          <w:color w:val="ff0000"/>
          <w:sz w:val="24"/>
          <w:szCs w:val="24"/>
          <w:highlight w:val="none"/>
          <w:u w:val="single"/>
          <w:shd w:val="clear" w:color="auto" w:fill="auto"/>
          <w:lang w:val="en-US" w:eastAsia="zh-CN"/>
        </w:rPr>
        <w:t xml:space="preserve">不得出现加粗、下划线、斜体格式</w:t>
      </w:r>
      <w:r>
        <w:rPr>
          <w:rFonts w:hint="eastAsia" w:ascii="宋体" w:hAnsi="宋体" w:eastAsia="宋体" w:cs="宋体"/>
          <w:b/>
          <w:bCs/>
          <w:i/>
          <w:iCs/>
          <w:color w:val="auto"/>
          <w:sz w:val="24"/>
          <w:szCs w:val="24"/>
          <w:highlight w:val="none"/>
          <w:u w:val="single"/>
          <w:shd w:val="clear" w:color="auto" w:fill="auto"/>
          <w:lang w:val="en-US" w:eastAsia="zh-CN"/>
        </w:rPr>
        <w:t xml:space="preserve">）</w:t>
      </w:r>
      <w:r>
        <w:rPr>
          <w:rFonts w:hint="eastAsia" w:ascii="宋体" w:hAnsi="宋体" w:eastAsia="宋体" w:cs="宋体"/>
          <w:b/>
          <w:bCs/>
          <w:i/>
          <w:iCs/>
          <w:color w:val="auto"/>
          <w:sz w:val="24"/>
          <w:szCs w:val="20"/>
          <w:highlight w:val="none"/>
          <w:u w:val="single"/>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color w:val="ff0000"/>
          <w:sz w:val="24"/>
          <w:szCs w:val="20"/>
          <w:highlight w:val="none"/>
          <w:u w:val="single"/>
          <w:lang w:val="en-US" w:eastAsia="zh-CN"/>
        </w:rPr>
        <w:t xml:space="preserve">方案总页数不得超过 100页，违反上述规定得0分。</w:t>
      </w:r>
      <w:r>
        <w:rPr>
          <w:rFonts w:hint="eastAsia" w:ascii="宋体" w:hAnsi="宋体" w:eastAsia="宋体" w:cs="宋体"/>
          <w:b/>
          <w:bCs/>
          <w:i/>
          <w:iCs/>
          <w:color w:val="auto"/>
          <w:sz w:val="24"/>
          <w:szCs w:val="20"/>
          <w:highlight w:val="none"/>
          <w:u w:val="single"/>
          <w:lang w:val="en-US" w:eastAsia="zh-CN"/>
        </w:rPr>
        <w:t xml:space="preserve">上传的“明标”材料中不得出现与服务方案相关的内容，</w:t>
      </w:r>
      <w:r>
        <w:rPr>
          <w:rFonts w:hint="eastAsia" w:ascii="宋体" w:hAnsi="宋体" w:eastAsia="宋体" w:cs="宋体"/>
          <w:b/>
          <w:bCs/>
          <w:i/>
          <w:iCs/>
          <w:color w:val="ff0000"/>
          <w:sz w:val="24"/>
          <w:szCs w:val="20"/>
          <w:highlight w:val="none"/>
          <w:u w:val="single"/>
          <w:lang w:val="en-US" w:eastAsia="zh-CN"/>
        </w:rPr>
        <w:t xml:space="preserve">否则</w:t>
      </w:r>
      <w:r>
        <w:rPr>
          <w:rFonts w:hint="eastAsia" w:ascii="宋体" w:hAnsi="宋体" w:eastAsia="宋体" w:cs="宋体"/>
          <w:b/>
          <w:bCs/>
          <w:i/>
          <w:iCs/>
          <w:color w:val="ff0000"/>
          <w:sz w:val="24"/>
          <w:szCs w:val="20"/>
          <w:highlight w:val="none"/>
          <w:u w:val="single"/>
        </w:rPr>
        <w:t xml:space="preserve">作</w:t>
      </w:r>
      <w:r>
        <w:rPr>
          <w:rFonts w:hint="eastAsia" w:ascii="宋体" w:hAnsi="宋体" w:eastAsia="宋体" w:cs="宋体"/>
          <w:b/>
          <w:bCs/>
          <w:i/>
          <w:iCs/>
          <w:color w:val="auto"/>
          <w:sz w:val="24"/>
          <w:szCs w:val="20"/>
          <w:highlight w:val="none"/>
          <w:u w:val="single"/>
        </w:rPr>
        <w:t xml:space="preserve">无效标书处理。</w:t>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七</w:t>
      </w:r>
      <w:r>
        <w:rPr>
          <w:rFonts w:hint="eastAsia" w:ascii="宋体" w:hAnsi="宋体" w:eastAsia="宋体" w:cs="宋体"/>
          <w:b/>
          <w:bCs/>
          <w:color w:val="auto"/>
          <w:sz w:val="32"/>
          <w:szCs w:val="32"/>
          <w:highlight w:val="none"/>
        </w:rPr>
        <w:t xml:space="preserve">、盐城市政府采购事前信用承诺书</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pStyle w:val="660"/>
        <w:jc w:val="center"/>
        <w:spacing w:beforeAutospacing="0" w:afterAutospacing="0"/>
        <w:rPr>
          <w:color w:val="auto"/>
          <w:highlight w:val="none"/>
        </w:rPr>
      </w:pPr>
      <w:r>
        <w:rPr>
          <w:color w:val="auto"/>
          <w:highlight w:val="none"/>
        </w:rPr>
      </w:r>
      <w:bookmarkEnd w:id="6"/>
      <w:bookmarkEnd w:id="48"/>
      <w:bookmarkEnd w:id="93"/>
      <w:bookmarkEnd w:id="94"/>
      <w:bookmarkEnd w:id="95"/>
      <w:bookmarkEnd w:id="98"/>
      <w:bookmarkEnd w:id="99"/>
      <w:bookmarkEnd w:id="100"/>
      <w:bookmarkEnd w:id="101"/>
      <w:bookmarkEnd w:id="102"/>
      <w:bookmarkEnd w:id="103"/>
      <w:bookmarkEnd w:id="104"/>
      <w:bookmarkEnd w:id="105"/>
      <w:bookmarkEnd w:id="106"/>
      <w:bookmarkEnd w:id="107"/>
      <w:bookmarkEnd w:id="108"/>
      <w:bookmarkEnd w:id="109"/>
      <w:bookmarkEnd w:id="110"/>
      <w:bookmarkEnd w:id="115"/>
      <w:bookmarkEnd w:id="116"/>
      <w:bookmarkEnd w:id="117"/>
      <w:bookmarkEnd w:id="122"/>
      <w:bookmarkEnd w:id="123"/>
      <w:bookmarkEnd w:id="130"/>
      <w:bookmarkEnd w:id="180"/>
      <w:bookmarkEnd w:id="181"/>
      <w:bookmarkEnd w:id="185"/>
      <w:bookmarkEnd w:id="186"/>
      <w:bookmarkEnd w:id="188"/>
      <w:bookmarkEnd w:id="189"/>
      <w:bookmarkEnd w:id="190"/>
      <w:bookmarkEnd w:id="191"/>
      <w:bookmarkEnd w:id="200"/>
      <w:bookmarkEnd w:id="201"/>
      <w:bookmarkEnd w:id="202"/>
      <w:bookmarkEnd w:id="203"/>
      <w:bookmarkEnd w:id="204"/>
      <w:r/>
    </w:p>
    <w:p>
      <w:pPr>
        <w:rPr>
          <w:color w:val="auto"/>
          <w:highlight w:val="none"/>
        </w:rPr>
      </w:pPr>
      <w:r>
        <w:rPr>
          <w:color w:val="auto"/>
          <w:highlight w:val="none"/>
        </w:rPr>
      </w:r>
      <w:r/>
    </w:p>
    <w:p>
      <w:pPr>
        <w:pStyle w:val="660"/>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0"/>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0"/>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0"/>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60"/>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6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6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60"/>
        <w:ind w:firstLine="48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60"/>
        <w:ind w:firstLine="48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60"/>
        <w:ind w:firstLine="48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60"/>
        <w:ind w:firstLine="48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60"/>
        <w:ind w:firstLine="48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60"/>
        <w:ind w:firstLine="48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60"/>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p>
      <w:pPr>
        <w:rPr>
          <w:color w:val="auto"/>
          <w:highlight w:val="none"/>
        </w:rPr>
      </w:pPr>
      <w:r>
        <w:rPr>
          <w:color w:val="auto"/>
          <w:highlight w:val="none"/>
        </w:rPr>
      </w:r>
      <w:r/>
    </w:p>
    <w:sectPr>
      <w:footerReference w:type="default" r:id="rId10"/>
      <w:footnotePr/>
      <w:endnotePr/>
      <w:type w:val="nextPage"/>
      <w:pgSz w:w="11906" w:h="16838" w:orient="portrait"/>
      <w:pgMar w:top="1134" w:right="1134" w:bottom="1134" w:left="1134"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新宋体">
    <w:panose1 w:val="02010609030101010101"/>
  </w:font>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1"/>
    <w:next w:val="65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53"/>
    <w:link w:val="12"/>
    <w:uiPriority w:val="9"/>
    <w:rPr>
      <w:rFonts w:ascii="Arial" w:hAnsi="Arial" w:eastAsia="Arial" w:cs="Arial"/>
      <w:sz w:val="40"/>
      <w:szCs w:val="40"/>
    </w:rPr>
  </w:style>
  <w:style w:type="character" w:styleId="15">
    <w:name w:val="Heading 2 Char"/>
    <w:basedOn w:val="653"/>
    <w:link w:val="652"/>
    <w:uiPriority w:val="9"/>
    <w:rPr>
      <w:rFonts w:ascii="Arial" w:hAnsi="Arial" w:eastAsia="Arial" w:cs="Arial"/>
      <w:sz w:val="34"/>
    </w:rPr>
  </w:style>
  <w:style w:type="paragraph" w:styleId="16">
    <w:name w:val="Heading 3"/>
    <w:basedOn w:val="651"/>
    <w:next w:val="65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3"/>
    <w:link w:val="16"/>
    <w:uiPriority w:val="9"/>
    <w:rPr>
      <w:rFonts w:ascii="Arial" w:hAnsi="Arial" w:eastAsia="Arial" w:cs="Arial"/>
      <w:sz w:val="30"/>
      <w:szCs w:val="30"/>
    </w:rPr>
  </w:style>
  <w:style w:type="paragraph" w:styleId="18">
    <w:name w:val="Heading 4"/>
    <w:basedOn w:val="651"/>
    <w:next w:val="65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3"/>
    <w:link w:val="18"/>
    <w:uiPriority w:val="9"/>
    <w:rPr>
      <w:rFonts w:ascii="Arial" w:hAnsi="Arial" w:eastAsia="Arial" w:cs="Arial"/>
      <w:b/>
      <w:bCs/>
      <w:sz w:val="26"/>
      <w:szCs w:val="26"/>
    </w:rPr>
  </w:style>
  <w:style w:type="paragraph" w:styleId="20">
    <w:name w:val="Heading 5"/>
    <w:basedOn w:val="651"/>
    <w:next w:val="65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3"/>
    <w:link w:val="20"/>
    <w:uiPriority w:val="9"/>
    <w:rPr>
      <w:rFonts w:ascii="Arial" w:hAnsi="Arial" w:eastAsia="Arial" w:cs="Arial"/>
      <w:b/>
      <w:bCs/>
      <w:sz w:val="24"/>
      <w:szCs w:val="24"/>
    </w:rPr>
  </w:style>
  <w:style w:type="paragraph" w:styleId="22">
    <w:name w:val="Heading 6"/>
    <w:basedOn w:val="651"/>
    <w:next w:val="65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3"/>
    <w:link w:val="22"/>
    <w:uiPriority w:val="9"/>
    <w:rPr>
      <w:rFonts w:ascii="Arial" w:hAnsi="Arial" w:eastAsia="Arial" w:cs="Arial"/>
      <w:b/>
      <w:bCs/>
      <w:sz w:val="22"/>
      <w:szCs w:val="22"/>
    </w:rPr>
  </w:style>
  <w:style w:type="paragraph" w:styleId="24">
    <w:name w:val="Heading 7"/>
    <w:basedOn w:val="651"/>
    <w:next w:val="65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3"/>
    <w:link w:val="24"/>
    <w:uiPriority w:val="9"/>
    <w:rPr>
      <w:rFonts w:ascii="Arial" w:hAnsi="Arial" w:eastAsia="Arial" w:cs="Arial"/>
      <w:b/>
      <w:bCs/>
      <w:i/>
      <w:iCs/>
      <w:sz w:val="22"/>
      <w:szCs w:val="22"/>
    </w:rPr>
  </w:style>
  <w:style w:type="paragraph" w:styleId="26">
    <w:name w:val="Heading 8"/>
    <w:basedOn w:val="651"/>
    <w:next w:val="65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3"/>
    <w:link w:val="26"/>
    <w:uiPriority w:val="9"/>
    <w:rPr>
      <w:rFonts w:ascii="Arial" w:hAnsi="Arial" w:eastAsia="Arial" w:cs="Arial"/>
      <w:i/>
      <w:iCs/>
      <w:sz w:val="22"/>
      <w:szCs w:val="22"/>
    </w:rPr>
  </w:style>
  <w:style w:type="paragraph" w:styleId="28">
    <w:name w:val="Heading 9"/>
    <w:basedOn w:val="651"/>
    <w:next w:val="65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3"/>
    <w:link w:val="28"/>
    <w:uiPriority w:val="9"/>
    <w:rPr>
      <w:rFonts w:ascii="Arial" w:hAnsi="Arial" w:eastAsia="Arial" w:cs="Arial"/>
      <w:i/>
      <w:iCs/>
      <w:sz w:val="21"/>
      <w:szCs w:val="21"/>
    </w:rPr>
  </w:style>
  <w:style w:type="paragraph" w:styleId="30">
    <w:name w:val="List Paragraph"/>
    <w:basedOn w:val="65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1"/>
    <w:next w:val="651"/>
    <w:link w:val="34"/>
    <w:uiPriority w:val="10"/>
    <w:qFormat/>
    <w:pPr>
      <w:contextualSpacing/>
      <w:spacing w:before="300" w:after="200"/>
    </w:pPr>
    <w:rPr>
      <w:sz w:val="48"/>
      <w:szCs w:val="48"/>
    </w:rPr>
  </w:style>
  <w:style w:type="character" w:styleId="34">
    <w:name w:val="Title Char"/>
    <w:basedOn w:val="653"/>
    <w:link w:val="33"/>
    <w:uiPriority w:val="10"/>
    <w:rPr>
      <w:sz w:val="48"/>
      <w:szCs w:val="48"/>
    </w:rPr>
  </w:style>
  <w:style w:type="paragraph" w:styleId="35">
    <w:name w:val="Subtitle"/>
    <w:basedOn w:val="651"/>
    <w:next w:val="651"/>
    <w:link w:val="36"/>
    <w:uiPriority w:val="11"/>
    <w:qFormat/>
    <w:pPr>
      <w:spacing w:before="200" w:after="200"/>
    </w:pPr>
    <w:rPr>
      <w:sz w:val="24"/>
      <w:szCs w:val="24"/>
    </w:rPr>
  </w:style>
  <w:style w:type="character" w:styleId="36">
    <w:name w:val="Subtitle Char"/>
    <w:basedOn w:val="653"/>
    <w:link w:val="35"/>
    <w:uiPriority w:val="11"/>
    <w:rPr>
      <w:sz w:val="24"/>
      <w:szCs w:val="24"/>
    </w:rPr>
  </w:style>
  <w:style w:type="paragraph" w:styleId="37">
    <w:name w:val="Quote"/>
    <w:basedOn w:val="651"/>
    <w:next w:val="651"/>
    <w:link w:val="38"/>
    <w:uiPriority w:val="29"/>
    <w:qFormat/>
    <w:pPr>
      <w:ind w:left="720" w:right="720"/>
    </w:pPr>
    <w:rPr>
      <w:i/>
    </w:rPr>
  </w:style>
  <w:style w:type="character" w:styleId="38">
    <w:name w:val="Quote Char"/>
    <w:link w:val="37"/>
    <w:uiPriority w:val="29"/>
    <w:rPr>
      <w:i/>
    </w:rPr>
  </w:style>
  <w:style w:type="paragraph" w:styleId="39">
    <w:name w:val="Intense Quote"/>
    <w:basedOn w:val="651"/>
    <w:next w:val="65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3"/>
    <w:link w:val="658"/>
    <w:uiPriority w:val="99"/>
  </w:style>
  <w:style w:type="character" w:styleId="44">
    <w:name w:val="Footer Char"/>
    <w:basedOn w:val="653"/>
    <w:link w:val="657"/>
    <w:uiPriority w:val="99"/>
  </w:style>
  <w:style w:type="paragraph" w:styleId="45">
    <w:name w:val="Caption"/>
    <w:basedOn w:val="651"/>
    <w:next w:val="651"/>
    <w:uiPriority w:val="35"/>
    <w:semiHidden/>
    <w:unhideWhenUsed/>
    <w:qFormat/>
    <w:pPr>
      <w:spacing w:line="276" w:lineRule="auto"/>
    </w:pPr>
    <w:rPr>
      <w:b/>
      <w:bCs/>
      <w:color w:val="4f81bd" w:themeColor="accent1"/>
      <w:sz w:val="18"/>
      <w:szCs w:val="18"/>
    </w:rPr>
  </w:style>
  <w:style w:type="character" w:styleId="46">
    <w:name w:val="Caption Char"/>
    <w:basedOn w:val="45"/>
    <w:link w:val="657"/>
    <w:uiPriority w:val="99"/>
  </w:style>
  <w:style w:type="table" w:styleId="48">
    <w:name w:val="Table Grid Light"/>
    <w:basedOn w:val="6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3"/>
    <w:uiPriority w:val="99"/>
    <w:unhideWhenUsed/>
    <w:rPr>
      <w:vertAlign w:val="superscript"/>
    </w:rPr>
  </w:style>
  <w:style w:type="paragraph" w:styleId="177">
    <w:name w:val="endnote text"/>
    <w:basedOn w:val="65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3"/>
    <w:uiPriority w:val="99"/>
    <w:semiHidden/>
    <w:unhideWhenUsed/>
    <w:rPr>
      <w:vertAlign w:val="superscript"/>
    </w:rPr>
  </w:style>
  <w:style w:type="paragraph" w:styleId="180">
    <w:name w:val="toc 1"/>
    <w:basedOn w:val="651"/>
    <w:next w:val="651"/>
    <w:uiPriority w:val="39"/>
    <w:unhideWhenUsed/>
    <w:pPr>
      <w:ind w:left="0" w:right="0" w:firstLine="0"/>
      <w:spacing w:after="57"/>
    </w:pPr>
  </w:style>
  <w:style w:type="paragraph" w:styleId="181">
    <w:name w:val="toc 2"/>
    <w:basedOn w:val="651"/>
    <w:next w:val="651"/>
    <w:uiPriority w:val="39"/>
    <w:unhideWhenUsed/>
    <w:pPr>
      <w:ind w:left="283" w:right="0" w:firstLine="0"/>
      <w:spacing w:after="57"/>
    </w:pPr>
  </w:style>
  <w:style w:type="paragraph" w:styleId="182">
    <w:name w:val="toc 3"/>
    <w:basedOn w:val="651"/>
    <w:next w:val="651"/>
    <w:uiPriority w:val="39"/>
    <w:unhideWhenUsed/>
    <w:pPr>
      <w:ind w:left="567" w:right="0" w:firstLine="0"/>
      <w:spacing w:after="57"/>
    </w:pPr>
  </w:style>
  <w:style w:type="paragraph" w:styleId="183">
    <w:name w:val="toc 4"/>
    <w:basedOn w:val="651"/>
    <w:next w:val="651"/>
    <w:uiPriority w:val="39"/>
    <w:unhideWhenUsed/>
    <w:pPr>
      <w:ind w:left="850" w:right="0" w:firstLine="0"/>
      <w:spacing w:after="57"/>
    </w:pPr>
  </w:style>
  <w:style w:type="paragraph" w:styleId="184">
    <w:name w:val="toc 5"/>
    <w:basedOn w:val="651"/>
    <w:next w:val="651"/>
    <w:uiPriority w:val="39"/>
    <w:unhideWhenUsed/>
    <w:pPr>
      <w:ind w:left="1134" w:right="0" w:firstLine="0"/>
      <w:spacing w:after="57"/>
    </w:pPr>
  </w:style>
  <w:style w:type="paragraph" w:styleId="185">
    <w:name w:val="toc 6"/>
    <w:basedOn w:val="651"/>
    <w:next w:val="651"/>
    <w:uiPriority w:val="39"/>
    <w:unhideWhenUsed/>
    <w:pPr>
      <w:ind w:left="1417" w:right="0" w:firstLine="0"/>
      <w:spacing w:after="57"/>
    </w:pPr>
  </w:style>
  <w:style w:type="paragraph" w:styleId="186">
    <w:name w:val="toc 7"/>
    <w:basedOn w:val="651"/>
    <w:next w:val="651"/>
    <w:uiPriority w:val="39"/>
    <w:unhideWhenUsed/>
    <w:pPr>
      <w:ind w:left="1701" w:right="0" w:firstLine="0"/>
      <w:spacing w:after="57"/>
    </w:pPr>
  </w:style>
  <w:style w:type="paragraph" w:styleId="187">
    <w:name w:val="toc 8"/>
    <w:basedOn w:val="651"/>
    <w:next w:val="651"/>
    <w:uiPriority w:val="39"/>
    <w:unhideWhenUsed/>
    <w:pPr>
      <w:ind w:left="1984" w:right="0" w:firstLine="0"/>
      <w:spacing w:after="57"/>
    </w:pPr>
  </w:style>
  <w:style w:type="paragraph" w:styleId="188">
    <w:name w:val="toc 9"/>
    <w:basedOn w:val="651"/>
    <w:next w:val="65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1"/>
    <w:next w:val="651"/>
    <w:uiPriority w:val="99"/>
    <w:unhideWhenUsed/>
    <w:pPr>
      <w:spacing w:after="0" w:afterAutospacing="0"/>
    </w:pPr>
  </w:style>
  <w:style w:type="paragraph" w:styleId="651"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52">
    <w:name w:val="Heading 2"/>
    <w:basedOn w:val="651"/>
    <w:next w:val="65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53" w:default="1">
    <w:name w:val="Default Paragraph Font"/>
    <w:uiPriority w:val="1"/>
    <w:semiHidden/>
    <w:unhideWhenUsed/>
    <w:qFormat/>
  </w:style>
  <w:style w:type="table" w:styleId="654" w:default="1">
    <w:name w:val="Normal Table"/>
    <w:uiPriority w:val="99"/>
    <w:semiHidden/>
    <w:unhideWhenUsed/>
    <w:qFormat/>
    <w:tblPr>
      <w:tblCellMar>
        <w:left w:w="108" w:type="dxa"/>
        <w:top w:w="0" w:type="dxa"/>
        <w:right w:w="108" w:type="dxa"/>
        <w:bottom w:w="0" w:type="dxa"/>
      </w:tblCellMar>
    </w:tblPr>
  </w:style>
  <w:style w:type="paragraph" w:styleId="655">
    <w:name w:val="Body Text Indent"/>
    <w:basedOn w:val="651"/>
    <w:uiPriority w:val="0"/>
    <w:qFormat/>
    <w:pPr>
      <w:ind w:firstLine="645"/>
    </w:pPr>
    <w:rPr>
      <w:rFonts w:ascii="楷体_GB2312" w:eastAsia="楷体_GB2312"/>
      <w:sz w:val="32"/>
      <w:szCs w:val="32"/>
    </w:rPr>
  </w:style>
  <w:style w:type="paragraph" w:styleId="656">
    <w:name w:val="Plain Text"/>
    <w:basedOn w:val="651"/>
    <w:uiPriority w:val="99"/>
    <w:qFormat/>
    <w:rPr>
      <w:rFonts w:ascii="宋体" w:hAnsi="Courier New"/>
    </w:rPr>
  </w:style>
  <w:style w:type="paragraph" w:styleId="657">
    <w:name w:val="Footer"/>
    <w:basedOn w:val="651"/>
    <w:link w:val="668"/>
    <w:uiPriority w:val="0"/>
    <w:qFormat/>
    <w:pPr>
      <w:jc w:val="left"/>
      <w:tabs>
        <w:tab w:val="center" w:pos="4153" w:leader="none"/>
        <w:tab w:val="right" w:pos="8306" w:leader="none"/>
      </w:tabs>
    </w:pPr>
    <w:rPr>
      <w:sz w:val="18"/>
      <w:szCs w:val="18"/>
    </w:rPr>
  </w:style>
  <w:style w:type="paragraph" w:styleId="658">
    <w:name w:val="Header"/>
    <w:basedOn w:val="651"/>
    <w:link w:val="667"/>
    <w:uiPriority w:val="0"/>
    <w:qFormat/>
    <w:pPr>
      <w:jc w:val="center"/>
      <w:tabs>
        <w:tab w:val="center" w:pos="4153" w:leader="none"/>
        <w:tab w:val="right" w:pos="8306" w:leader="none"/>
      </w:tabs>
      <w:pBdr>
        <w:bottom w:val="single" w:color="auto" w:sz="6" w:space="1"/>
      </w:pBdr>
    </w:pPr>
    <w:rPr>
      <w:sz w:val="18"/>
      <w:szCs w:val="18"/>
    </w:rPr>
  </w:style>
  <w:style w:type="paragraph" w:styleId="659">
    <w:name w:val="Body Text Indent 3"/>
    <w:basedOn w:val="651"/>
    <w:uiPriority w:val="0"/>
    <w:qFormat/>
    <w:pPr>
      <w:ind w:left="645" w:firstLine="645"/>
    </w:pPr>
    <w:rPr>
      <w:rFonts w:ascii="Arial" w:hAnsi="Arial" w:eastAsia="仿宋_GB2312" w:cs="Arial"/>
      <w:color w:val="ffff00"/>
      <w:sz w:val="32"/>
      <w:szCs w:val="32"/>
    </w:rPr>
  </w:style>
  <w:style w:type="paragraph" w:styleId="660">
    <w:name w:val="Normal (Web)"/>
    <w:basedOn w:val="651"/>
    <w:uiPriority w:val="0"/>
    <w:qFormat/>
    <w:pPr>
      <w:jc w:val="left"/>
      <w:spacing w:beforeAutospacing="1" w:afterAutospacing="1"/>
    </w:pPr>
    <w:rPr>
      <w:rFonts w:cs="Times New Roman"/>
      <w:sz w:val="24"/>
    </w:rPr>
  </w:style>
  <w:style w:type="paragraph" w:styleId="661">
    <w:name w:val="Body Text First Indent"/>
    <w:basedOn w:val="651"/>
    <w:next w:val="651"/>
    <w:uiPriority w:val="99"/>
    <w:unhideWhenUsed/>
    <w:qFormat/>
    <w:pPr>
      <w:ind w:firstLine="420"/>
    </w:pPr>
    <w:rPr>
      <w:rFonts w:ascii="Times New Roman" w:hAnsi="Times New Roman" w:eastAsia="宋体" w:cs="Times New Roman"/>
    </w:rPr>
  </w:style>
  <w:style w:type="table" w:styleId="662">
    <w:name w:val="Table Grid"/>
    <w:basedOn w:val="65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3">
    <w:name w:val="Emphasis"/>
    <w:uiPriority w:val="0"/>
    <w:qFormat/>
    <w:rPr>
      <w:i/>
    </w:rPr>
  </w:style>
  <w:style w:type="paragraph" w:styleId="664" w:customStyle="1">
    <w:name w:val="Default"/>
    <w:basedOn w:val="651"/>
    <w:uiPriority w:val="0"/>
    <w:semiHidden/>
    <w:qFormat/>
    <w:pPr>
      <w:jc w:val="left"/>
    </w:pPr>
    <w:rPr>
      <w:rFonts w:ascii="宋体" w:hAnsi="Calibri" w:cs="宋体"/>
      <w:color w:val="000000"/>
      <w:sz w:val="24"/>
    </w:rPr>
  </w:style>
  <w:style w:type="paragraph" w:styleId="665" w:customStyle="1">
    <w:name w:val="4"/>
    <w:basedOn w:val="651"/>
    <w:next w:val="659"/>
    <w:uiPriority w:val="0"/>
    <w:qFormat/>
    <w:pPr>
      <w:ind w:firstLine="420"/>
      <w:spacing w:line="360" w:lineRule="auto"/>
    </w:pPr>
    <w:rPr>
      <w:color w:val="ff0000"/>
      <w:sz w:val="24"/>
    </w:rPr>
  </w:style>
  <w:style w:type="paragraph" w:styleId="666" w:customStyle="1">
    <w:name w:val="纯文本1"/>
    <w:basedOn w:val="651"/>
    <w:uiPriority w:val="0"/>
    <w:qFormat/>
    <w:rPr>
      <w:rFonts w:ascii="宋体" w:hAnsi="Courier New" w:eastAsia="楷体_GB2312"/>
      <w:sz w:val="28"/>
      <w:szCs w:val="20"/>
    </w:rPr>
  </w:style>
  <w:style w:type="character" w:styleId="667" w:customStyle="1">
    <w:name w:val="页眉 Char"/>
    <w:basedOn w:val="653"/>
    <w:link w:val="658"/>
    <w:uiPriority w:val="0"/>
    <w:qFormat/>
    <w:rPr>
      <w:sz w:val="18"/>
      <w:szCs w:val="18"/>
    </w:rPr>
  </w:style>
  <w:style w:type="character" w:styleId="668" w:customStyle="1">
    <w:name w:val="页脚 Char"/>
    <w:basedOn w:val="653"/>
    <w:link w:val="657"/>
    <w:uiPriority w:val="0"/>
    <w:qFormat/>
    <w:rPr>
      <w:sz w:val="18"/>
      <w:szCs w:val="18"/>
    </w:rPr>
  </w:style>
  <w:style w:type="paragraph" w:styleId="669" w:customStyle="1">
    <w:name w:val="普通正文"/>
    <w:basedOn w:val="651"/>
    <w:uiPriority w:val="0"/>
    <w:qFormat/>
    <w:pPr>
      <w:ind w:firstLine="480"/>
      <w:jc w:val="left"/>
      <w:spacing w:before="120" w:after="120" w:line="360" w:lineRule="auto"/>
    </w:pPr>
    <w:rPr>
      <w:rFonts w:ascii="Arial" w:hAnsi="Arial" w:eastAsia="等线" w:cs="Arial"/>
      <w:sz w:val="24"/>
      <w:szCs w:val="24"/>
    </w:rPr>
  </w:style>
  <w:style w:type="paragraph" w:styleId="670" w:customStyle="1">
    <w:name w:val="正文首行缩进 21"/>
    <w:basedOn w:val="671"/>
    <w:uiPriority w:val="0"/>
    <w:qFormat/>
    <w:pPr>
      <w:ind w:firstLine="420"/>
    </w:pPr>
  </w:style>
  <w:style w:type="paragraph" w:styleId="671" w:customStyle="1">
    <w:name w:val="正文文本缩进1"/>
    <w:basedOn w:val="651"/>
    <w:uiPriority w:val="0"/>
    <w:qFormat/>
    <w:pPr>
      <w:ind w:left="420"/>
      <w:spacing w:after="120"/>
    </w:pPr>
  </w:style>
  <w:style w:type="character" w:styleId="672" w:customStyle="1">
    <w:name w:val="NormalCharacter"/>
    <w:uiPriority w:val="0"/>
    <w:qFormat/>
  </w:style>
  <w:style w:type="paragraph" w:styleId="673" w:customStyle="1">
    <w:name w:val="首行缩进"/>
    <w:basedOn w:val="651"/>
    <w:uiPriority w:val="0"/>
    <w:qFormat/>
    <w:pPr>
      <w:ind w:firstLine="480"/>
      <w:spacing w:line="360" w:lineRule="auto"/>
    </w:pPr>
    <w:rPr>
      <w:rFonts w:ascii="宋体" w:hAnsi="宋体" w:eastAsia="宋体" w:cs="宋体"/>
      <w:sz w:val="24"/>
      <w:szCs w:val="24"/>
    </w:rPr>
  </w:style>
  <w:style w:type="numbering" w:styleId="106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纪凯</cp:lastModifiedBy>
  <cp:revision>6</cp:revision>
  <dcterms:created xsi:type="dcterms:W3CDTF">2024-01-18T02:05:00Z</dcterms:created>
  <dcterms:modified xsi:type="dcterms:W3CDTF">2026-03-05T03:15:55Z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EEFDFCACBEE44EECB931F20525FAD764_13</vt:lpwstr>
  </property>
  <property fmtid="{D5CDD505-2E9C-101B-9397-08002B2CF9AE}" pid="4" name="KSOTemplateDocerSaveRecord">
    <vt:lpwstr>eyJoZGlkIjoiMTk1NWY5MmYyOTUzODI4YmVmODZjM2ZkNjJiMmUzOGQiLCJ1c2VySWQiOiIxNTMyMDE2NDg2In0=</vt:lpwstr>
  </property>
</Properties>
</file>