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3"/>
        <w:spacing w:before="120" w:beforeAutospacing="0" w:after="120" w:afterAutospacing="0" w:line="360" w:lineRule="auto"/>
        <w:rPr>
          <w:highlight w:val="none"/>
        </w:rPr>
      </w:pPr>
      <w:r>
        <w:rPr>
          <w:highlight w:val="none"/>
        </w:rPr>
        <w:t xml:space="preserve"> </w:t>
      </w:r>
      <w:r/>
    </w:p>
    <w:p>
      <w:pPr>
        <w:pStyle w:val="68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8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8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68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83"/>
        <w:ind w:firstLine="281"/>
        <w:spacing w:before="120" w:beforeAutospacing="0" w:after="120" w:afterAutospacing="0"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color w:val="000000"/>
          <w:sz w:val="28"/>
          <w:szCs w:val="28"/>
          <w:highlight w:val="none"/>
        </w:rPr>
        <w:t xml:space="preserve">项目名称：盐城市政府智慧会务、请假报备、即时通讯系统建设项目</w:t>
      </w:r>
      <w:r/>
    </w:p>
    <w:p>
      <w:pPr>
        <w:pStyle w:val="683"/>
        <w:ind w:firstLine="1405"/>
        <w:jc w:val="both"/>
        <w:spacing w:beforeAutospacing="0" w:afterAutospacing="0"/>
        <w:rPr>
          <w:b w:val="0"/>
          <w:bCs/>
          <w:highlight w:val="none"/>
        </w:rPr>
      </w:pPr>
      <w:r>
        <w:rPr>
          <w:rFonts w:hint="eastAsia" w:asciiTheme="minorEastAsia" w:hAnsiTheme="minorEastAsia" w:eastAsiaTheme="minorEastAsia" w:cstheme="minorEastAsia"/>
          <w:b/>
          <w:color w:val="000000"/>
          <w:sz w:val="28"/>
          <w:szCs w:val="28"/>
          <w:highlight w:val="none"/>
        </w:rPr>
        <w:t xml:space="preserve">项目编号：JSZC-320900-JZCG-G2025-0082</w:t>
      </w:r>
      <w:r/>
    </w:p>
    <w:p>
      <w:pPr>
        <w:pStyle w:val="683"/>
        <w:spacing w:beforeAutospacing="0" w:afterAutospacing="0" w:line="360" w:lineRule="auto"/>
        <w:rPr>
          <w:highlight w:val="none"/>
        </w:rPr>
      </w:pPr>
      <w:r>
        <w:rPr>
          <w:highlight w:val="none"/>
        </w:rPr>
        <w:t xml:space="preserve"> </w:t>
      </w:r>
      <w:r/>
    </w:p>
    <w:p>
      <w:pPr>
        <w:pStyle w:val="683"/>
        <w:spacing w:beforeAutospacing="0" w:afterAutospacing="0" w:line="360" w:lineRule="auto"/>
        <w:rPr>
          <w:highlight w:val="none"/>
        </w:rPr>
      </w:pPr>
      <w:r>
        <w:rPr>
          <w:highlight w:val="none"/>
        </w:rPr>
        <w:t xml:space="preserve"> </w:t>
      </w:r>
      <w:r/>
    </w:p>
    <w:p>
      <w:pPr>
        <w:pStyle w:val="683"/>
        <w:spacing w:beforeAutospacing="0" w:afterAutospacing="0" w:line="360" w:lineRule="auto"/>
        <w:rPr>
          <w:highlight w:val="none"/>
        </w:rPr>
      </w:pPr>
      <w:r>
        <w:rPr>
          <w:highlight w:val="none"/>
        </w:rPr>
        <w:t xml:space="preserve"> </w:t>
      </w:r>
      <w:r/>
    </w:p>
    <w:p>
      <w:pPr>
        <w:pStyle w:val="683"/>
        <w:spacing w:beforeAutospacing="0" w:afterAutospacing="0" w:line="360" w:lineRule="auto"/>
        <w:rPr>
          <w:highlight w:val="none"/>
        </w:rPr>
      </w:pPr>
      <w:r>
        <w:rPr>
          <w:highlight w:val="none"/>
        </w:rPr>
        <w:t xml:space="preserve"> </w:t>
      </w:r>
      <w:r/>
    </w:p>
    <w:p>
      <w:pPr>
        <w:pStyle w:val="683"/>
        <w:spacing w:beforeAutospacing="0" w:afterAutospacing="0" w:line="360" w:lineRule="auto"/>
        <w:rPr>
          <w:highlight w:val="none"/>
        </w:rPr>
      </w:pPr>
      <w:r>
        <w:rPr>
          <w:highlight w:val="none"/>
        </w:rPr>
        <w:t xml:space="preserve"> </w:t>
      </w:r>
      <w:r/>
    </w:p>
    <w:p>
      <w:pPr>
        <w:pStyle w:val="683"/>
        <w:spacing w:beforeAutospacing="0" w:afterAutospacing="0" w:line="360" w:lineRule="auto"/>
        <w:rPr>
          <w:highlight w:val="none"/>
        </w:rPr>
      </w:pPr>
      <w:r>
        <w:rPr>
          <w:highlight w:val="none"/>
        </w:rPr>
        <w:t xml:space="preserve"> </w:t>
      </w:r>
      <w:r/>
    </w:p>
    <w:p>
      <w:pPr>
        <w:pStyle w:val="683"/>
        <w:spacing w:beforeAutospacing="0" w:afterAutospacing="0" w:line="360" w:lineRule="auto"/>
        <w:rPr>
          <w:highlight w:val="none"/>
        </w:rPr>
      </w:pPr>
      <w:r>
        <w:rPr>
          <w:highlight w:val="none"/>
        </w:rPr>
        <w:t xml:space="preserve"> </w:t>
      </w:r>
      <w:r/>
    </w:p>
    <w:p>
      <w:pPr>
        <w:pStyle w:val="683"/>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lang w:eastAsia="zh-CN"/>
        </w:rPr>
        <w:t xml:space="preserve">盐城市人民政府办公室</w:t>
      </w:r>
      <w:r/>
    </w:p>
    <w:p>
      <w:pPr>
        <w:pStyle w:val="683"/>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12</w:t>
      </w:r>
      <w:r>
        <w:rPr>
          <w:rFonts w:ascii="Arial" w:hAnsi="Arial" w:cs="Arial"/>
          <w:b/>
          <w:color w:val="000000"/>
          <w:sz w:val="32"/>
          <w:szCs w:val="32"/>
          <w:highlight w:val="none"/>
        </w:rPr>
        <w:t xml:space="preserve">月</w:t>
      </w:r>
      <w:r/>
    </w:p>
    <w:p>
      <w:pPr>
        <w:pStyle w:val="683"/>
        <w:spacing w:before="120" w:beforeAutospacing="0" w:after="120" w:afterAutospacing="0" w:line="360" w:lineRule="auto"/>
        <w:rPr>
          <w:highlight w:val="none"/>
        </w:rPr>
      </w:pPr>
      <w:r>
        <w:rPr>
          <w:rFonts w:ascii="Arial" w:hAnsi="Arial" w:cs="Arial"/>
          <w:color w:val="000000"/>
          <w:highlight w:val="none"/>
        </w:rPr>
        <w:t xml:space="preserve">                        </w:t>
      </w:r>
      <w:r/>
    </w:p>
    <w:p>
      <w:pPr>
        <w:pStyle w:val="683"/>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20823272"/>
      <w:r/>
      <w:bookmarkStart w:id="1" w:name="_Toc523127445"/>
      <w:r/>
      <w:bookmarkStart w:id="2" w:name="_Toc16938516"/>
      <w:r/>
      <w:bookmarkStart w:id="3" w:name="_Toc479757206"/>
      <w:r/>
      <w:bookmarkStart w:id="4" w:name="_Toc513029200"/>
      <w:r/>
      <w:bookmarkStart w:id="5" w:name="_Toc120614210"/>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83"/>
        <w:jc w:val="both"/>
        <w:spacing w:beforeAutospacing="0" w:afterAutospacing="0" w:line="480" w:lineRule="auto"/>
        <w:rPr>
          <w:highlight w:val="none"/>
        </w:rPr>
      </w:pPr>
      <w:r>
        <w:rPr>
          <w:highlight w:val="none"/>
        </w:rPr>
        <w:t xml:space="preserve"> </w:t>
      </w:r>
      <w:r/>
    </w:p>
    <w:p>
      <w:pPr>
        <w:pStyle w:val="683"/>
        <w:ind w:firstLine="36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 </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w:t>
      </w:r>
      <w:r>
        <w:rPr>
          <w:rFonts w:hint="eastAsia" w:ascii="黑体" w:hAnsi="宋体" w:eastAsia="黑体" w:cs="黑体"/>
          <w:color w:val="000000"/>
          <w:sz w:val="36"/>
          <w:szCs w:val="36"/>
          <w:highlight w:val="none"/>
        </w:rPr>
        <w:t xml:space="preserve"> </w:t>
      </w:r>
      <w:r/>
    </w:p>
    <w:p>
      <w:pPr>
        <w:pStyle w:val="683"/>
        <w:ind w:firstLine="36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5</w:t>
      </w:r>
      <w:r>
        <w:rPr>
          <w:rFonts w:hint="eastAsia" w:ascii="黑体" w:hAnsi="宋体" w:eastAsia="黑体" w:cs="黑体"/>
          <w:color w:val="000000"/>
          <w:sz w:val="36"/>
          <w:szCs w:val="36"/>
          <w:highlight w:val="none"/>
        </w:rPr>
        <w:t xml:space="preserve">  </w:t>
      </w:r>
      <w:r/>
    </w:p>
    <w:p>
      <w:pPr>
        <w:pStyle w:val="683"/>
        <w:ind w:firstLine="36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22</w:t>
      </w:r>
      <w:r/>
    </w:p>
    <w:p>
      <w:pPr>
        <w:pStyle w:val="683"/>
        <w:ind w:firstLine="36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28</w:t>
      </w:r>
      <w:r/>
    </w:p>
    <w:p>
      <w:pPr>
        <w:pStyle w:val="683"/>
        <w:ind w:firstLine="36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36</w:t>
      </w:r>
      <w:r/>
    </w:p>
    <w:p>
      <w:pPr>
        <w:pStyle w:val="683"/>
        <w:ind w:firstLine="36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41</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83"/>
        <w:ind w:firstLine="482"/>
        <w:jc w:val="both"/>
        <w:keepLines w:val="0"/>
        <w:keepNext w:val="0"/>
        <w:pageBreakBefore w:val="0"/>
        <w:spacing w:beforeAutospacing="0" w:afterAutospacing="0" w:line="56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83"/>
        <w:ind w:firstLine="482"/>
        <w:jc w:val="both"/>
        <w:keepLines w:val="0"/>
        <w:keepNext w:val="0"/>
        <w:pageBreakBefore w:val="0"/>
        <w:spacing w:beforeAutospacing="0" w:afterAutospacing="0" w:line="56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none"/>
        </w:rPr>
        <w:t xml:space="preserve">盐城市政府智慧会务、请假报备、即时通讯系统建设项目JSZC-320900-JZCG-G2025-0082</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01</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u w:val="single"/>
          <w14:textFill>
            <w14:solidFill>
              <w14:schemeClr w14:val="tx1"/>
            </w14:solidFill>
          </w14:textFill>
        </w:rPr>
        <w:t xml:space="preserve">分</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北京时间）前递交投标文件。</w:t>
      </w:r>
      <w:r/>
    </w:p>
    <w:p>
      <w:pPr>
        <w:pStyle w:val="683"/>
        <w:ind w:firstLine="498"/>
        <w:jc w:val="both"/>
        <w:keepLines/>
        <w:keepNext/>
        <w:spacing w:before="145" w:beforeAutospacing="0" w:after="145" w:afterAutospacing="0" w:line="276" w:lineRule="auto"/>
        <w:rPr>
          <w:rFonts w:hint="eastAsia" w:ascii="宋体" w:hAnsi="宋体" w:eastAsia="宋体" w:cs="宋体"/>
          <w:sz w:val="24"/>
          <w:szCs w:val="24"/>
          <w:highlight w:val="none"/>
        </w:rPr>
      </w:pPr>
      <w:r/>
      <w:bookmarkStart w:id="6" w:name="_Toc28359002"/>
      <w:r/>
      <w:bookmarkStart w:id="7" w:name="_Hlk24379207"/>
      <w:r/>
      <w:bookmarkStart w:id="8" w:name="_Toc28359079"/>
      <w:r/>
      <w:bookmarkStart w:id="9" w:name="_Toc35393621"/>
      <w:r/>
      <w:bookmarkStart w:id="10" w:name="_Toc38985263"/>
      <w:r/>
      <w:bookmarkStart w:id="11" w:name="_Toc35393790"/>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683"/>
        <w:ind w:firstLine="482"/>
        <w:jc w:val="both"/>
        <w:keepLines w:val="0"/>
        <w:keepNext w:val="0"/>
        <w:pageBreakBefore w:val="0"/>
        <w:spacing w:beforeAutospacing="0" w:afterAutospacing="0" w:line="27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1.项目编号：JSZC-320900-JZCG-G2025-0082</w:t>
      </w:r>
      <w:r/>
    </w:p>
    <w:p>
      <w:pPr>
        <w:pStyle w:val="683"/>
        <w:ind w:firstLine="482"/>
        <w:jc w:val="both"/>
        <w:keepLines w:val="0"/>
        <w:keepNext w:val="0"/>
        <w:pageBreakBefore w:val="0"/>
        <w:spacing w:beforeAutospacing="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2.项目名称：盐城市政府智慧会务、请假报备、即时通讯系统建设项目</w:t>
      </w:r>
      <w:r/>
    </w:p>
    <w:p>
      <w:pPr>
        <w:pStyle w:val="683"/>
        <w:ind w:firstLine="482"/>
        <w:jc w:val="both"/>
        <w:keepLines w:val="0"/>
        <w:keepNext w:val="0"/>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83"/>
        <w:ind w:firstLine="482"/>
        <w:jc w:val="both"/>
        <w:keepLines w:val="0"/>
        <w:keepNext w:val="0"/>
        <w:pageBreakBefore w:val="0"/>
        <w:spacing w:beforeAutospacing="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35万元</w:t>
      </w:r>
      <w:r/>
    </w:p>
    <w:p>
      <w:pPr>
        <w:pStyle w:val="683"/>
        <w:ind w:firstLine="482"/>
        <w:jc w:val="both"/>
        <w:keepLines w:val="0"/>
        <w:keepNext w:val="0"/>
        <w:pageBreakBefore w:val="0"/>
        <w:spacing w:beforeAutospacing="0" w:afterAutospacing="0" w:line="5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最高限价（如有）：</w:t>
      </w:r>
      <w:r>
        <w:rPr>
          <w:rFonts w:hint="eastAsia" w:ascii="宋体" w:hAnsi="宋体" w:eastAsia="宋体" w:cs="宋体"/>
          <w:color w:val="000000"/>
          <w:sz w:val="24"/>
          <w:szCs w:val="24"/>
          <w:highlight w:val="none"/>
          <w:lang w:val="en-US" w:eastAsia="zh-CN"/>
        </w:rPr>
        <w:t xml:space="preserve">35万元</w:t>
      </w:r>
      <w:r/>
    </w:p>
    <w:p>
      <w:pPr>
        <w:pStyle w:val="683"/>
        <w:ind w:firstLine="482"/>
        <w:jc w:val="both"/>
        <w:keepLines w:val="0"/>
        <w:keepNext w:val="0"/>
        <w:pageBreakBefore w:val="0"/>
        <w:spacing w:beforeAutospacing="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.采购需求（简介）：盐城市政府智慧会务、请假报备、即时通讯系统建设项目，具体详见第四章采购需求。</w:t>
      </w:r>
      <w:r/>
    </w:p>
    <w:p>
      <w:pPr>
        <w:pStyle w:val="683"/>
        <w:ind w:firstLine="482"/>
        <w:jc w:val="both"/>
        <w:keepLines w:val="0"/>
        <w:keepNext w:val="0"/>
        <w:pageBreakBefore w:val="0"/>
        <w:spacing w:beforeAutospacing="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zh-CN"/>
        </w:rPr>
        <w:t xml:space="preserve">从买方（采购人）验收合格之日起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年。</w:t>
      </w:r>
      <w:r/>
    </w:p>
    <w:p>
      <w:pPr>
        <w:pStyle w:val="683"/>
        <w:ind w:firstLine="482"/>
        <w:jc w:val="both"/>
        <w:keepLines w:val="0"/>
        <w:keepNext w:val="0"/>
        <w:pageBreakBefore w:val="0"/>
        <w:spacing w:beforeAutospacing="0" w:afterAutospacing="0" w:line="560" w:lineRule="exact"/>
        <w:widowControl w:val="off"/>
        <w:rPr>
          <w:rFonts w:hint="eastAsia" w:ascii="宋体" w:hAnsi="宋体" w:cs="宋体" w:eastAsiaTheme="minorEastAsia"/>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cs="宋体"/>
          <w:color w:val="000000" w:themeColor="text1"/>
          <w:sz w:val="24"/>
          <w:szCs w:val="24"/>
          <w:highlight w:val="none"/>
          <w14:textFill>
            <w14:solidFill>
              <w14:schemeClr w14:val="tx1"/>
            </w14:solidFill>
          </w14:textFill>
        </w:rPr>
        <w:t xml:space="preserve">本项目（是/否）接受联合体投标：否</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683"/>
        <w:ind w:firstLine="498"/>
        <w:jc w:val="both"/>
        <w:keepLines/>
        <w:keepNext/>
        <w:spacing w:before="145" w:beforeAutospacing="0" w:after="145" w:afterAutospacing="0" w:line="276" w:lineRule="auto"/>
        <w:rPr>
          <w:rFonts w:hint="eastAsia" w:ascii="宋体" w:hAnsi="宋体" w:eastAsia="宋体" w:cs="宋体"/>
          <w:sz w:val="24"/>
          <w:szCs w:val="24"/>
          <w:highlight w:val="none"/>
        </w:rPr>
      </w:pPr>
      <w:r/>
      <w:bookmarkStart w:id="12" w:name="_Toc35393791"/>
      <w:r/>
      <w:bookmarkStart w:id="13" w:name="_Toc38985264"/>
      <w:r/>
      <w:bookmarkStart w:id="14" w:name="_Toc28359003"/>
      <w:r/>
      <w:bookmarkStart w:id="15" w:name="_Toc28359080"/>
      <w:r/>
      <w:bookmarkStart w:id="16" w:name="_Toc35393622"/>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683"/>
        <w:ind w:firstLine="480"/>
        <w:jc w:val="both"/>
        <w:keepLines w:val="0"/>
        <w:keepNext w:val="0"/>
        <w:pageBreakBefore w:val="0"/>
        <w:spacing w:beforeAutospacing="0" w:afterAutospacing="0" w:line="27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83"/>
        <w:ind w:firstLine="480"/>
        <w:jc w:val="both"/>
        <w:keepLines w:val="0"/>
        <w:keepNext w:val="0"/>
        <w:pageBreakBefore w:val="0"/>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83"/>
        <w:ind w:firstLine="480"/>
        <w:jc w:val="both"/>
        <w:keepLines w:val="0"/>
        <w:keepNext w:val="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 2024年或2025年</w:t>
      </w:r>
      <w:r>
        <w:rPr>
          <w:rFonts w:hint="eastAsia" w:ascii="宋体" w:hAnsi="宋体" w:eastAsia="宋体" w:cs="宋体"/>
          <w:color w:val="000000"/>
          <w:sz w:val="24"/>
          <w:szCs w:val="24"/>
          <w:highlight w:val="none"/>
        </w:rPr>
        <w:t xml:space="preserve">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83"/>
        <w:ind w:firstLine="480"/>
        <w:jc w:val="both"/>
        <w:keepLines w:val="0"/>
        <w:keepNext w:val="0"/>
        <w:pageBreakBefore w:val="0"/>
        <w:spacing w:beforeAutospacing="0" w:afterAutospacing="0"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83"/>
        <w:ind w:firstLine="480"/>
        <w:jc w:val="both"/>
        <w:keepLines w:val="0"/>
        <w:keepNext w:val="0"/>
        <w:pageBreakBefore w:val="0"/>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3"/>
        <w:ind w:firstLine="480"/>
        <w:jc w:val="both"/>
        <w:keepLines w:val="0"/>
        <w:keepNext w:val="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83"/>
        <w:ind w:firstLine="480"/>
        <w:jc w:val="both"/>
        <w:keepLines w:val="0"/>
        <w:keepNext w:val="0"/>
        <w:pageBreakBefore w:val="0"/>
        <w:spacing w:beforeAutospacing="0" w:afterAutospacing="0"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83"/>
        <w:ind w:firstLine="480"/>
        <w:jc w:val="both"/>
        <w:keepLines w:val="0"/>
        <w:keepNext w:val="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3"/>
        <w:ind w:firstLine="480"/>
        <w:jc w:val="both"/>
        <w:keepLines w:val="0"/>
        <w:keepNext w:val="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83"/>
        <w:ind w:firstLine="480"/>
        <w:jc w:val="both"/>
        <w:keepLines w:val="0"/>
        <w:keepNext w:val="0"/>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default" w:ascii="宋体" w:hAnsi="宋体" w:eastAsia="宋体" w:cs="宋体"/>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p>
    <w:p>
      <w:pPr>
        <w:pStyle w:val="683"/>
        <w:ind w:firstLine="498"/>
        <w:jc w:val="both"/>
        <w:keepLines/>
        <w:keepNext/>
        <w:pageBreakBefore w:val="0"/>
        <w:spacing w:before="145" w:beforeAutospacing="0" w:after="145" w:afterAutospacing="0" w:line="276"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276" w:lineRule="auto"/>
        <w:widowControl/>
        <w:rPr>
          <w:rFonts w:hint="eastAsia" w:ascii="宋体" w:hAnsi="宋体" w:eastAsia="宋体" w:cs="宋体"/>
          <w:color w:val="000000"/>
          <w:sz w:val="24"/>
          <w:szCs w:val="24"/>
          <w:highlight w:val="none"/>
          <w:lang w:val="en-US" w:eastAsia="zh-CN" w:bidi="ar-SA"/>
        </w:rPr>
        <w:suppressLineNumbers w:val="0"/>
      </w:pPr>
      <w:r/>
      <w:bookmarkStart w:id="17" w:name="_Toc38985266"/>
      <w:r/>
      <w:bookmarkStart w:id="18" w:name="_Toc35393624"/>
      <w:r/>
      <w:bookmarkStart w:id="19" w:name="_Toc35393793"/>
      <w:r/>
      <w:bookmarkStart w:id="20" w:name="_Toc28359005"/>
      <w:r/>
      <w:bookmarkStart w:id="21" w:name="_Toc28359082"/>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83"/>
        <w:ind w:firstLine="498"/>
        <w:jc w:val="both"/>
        <w:keepLines/>
        <w:keepNext/>
        <w:pageBreakBefore w:val="0"/>
        <w:spacing w:before="145" w:beforeAutospacing="0" w:after="145" w:afterAutospacing="0" w:line="276"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276"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2026年01月26日 </w:t>
      </w:r>
      <w:r>
        <w:rPr>
          <w:rFonts w:hint="eastAsia" w:ascii="宋体" w:hAnsi="宋体" w:eastAsia="宋体" w:cs="宋体"/>
          <w:color w:val="000000"/>
          <w:sz w:val="24"/>
          <w:szCs w:val="24"/>
        </w:rPr>
        <w:t xml:space="preserve">09点30分</w:t>
      </w:r>
      <w:r>
        <w:rPr>
          <w:rFonts w:hint="eastAsia" w:ascii="宋体" w:hAnsi="宋体" w:eastAsia="宋体" w:cs="宋体"/>
          <w:color w:val="000000"/>
          <w:sz w:val="24"/>
          <w:szCs w:val="24"/>
          <w:highlight w:val="none"/>
          <w:lang w:val="en-US" w:eastAsia="zh-CN" w:bidi="ar-SA"/>
        </w:rPr>
        <w:t xml:space="preserve">（北京时间）</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83"/>
        <w:ind w:firstLine="498"/>
        <w:jc w:val="both"/>
        <w:keepLines/>
        <w:keepNext/>
        <w:pageBreakBefore w:val="0"/>
        <w:spacing w:before="145" w:beforeAutospacing="0" w:after="145" w:afterAutospacing="0" w:line="560" w:lineRule="exact"/>
        <w:rPr>
          <w:rFonts w:hint="eastAsia" w:ascii="宋体" w:hAnsi="宋体" w:eastAsia="宋体" w:cs="宋体"/>
          <w:sz w:val="24"/>
          <w:szCs w:val="24"/>
          <w:highlight w:val="none"/>
        </w:rPr>
      </w:pPr>
      <w:r/>
      <w:bookmarkStart w:id="22" w:name="_Toc28359084"/>
      <w:r/>
      <w:bookmarkStart w:id="23" w:name="_Toc35393794"/>
      <w:r/>
      <w:bookmarkStart w:id="24" w:name="_Toc38985267"/>
      <w:r/>
      <w:bookmarkStart w:id="25" w:name="_Toc28359007"/>
      <w:r/>
      <w:bookmarkStart w:id="26" w:name="_Toc35393625"/>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5393795"/>
      <w:r/>
      <w:bookmarkStart w:id="29"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83"/>
        <w:ind w:firstLine="498"/>
        <w:jc w:val="both"/>
        <w:keepLines/>
        <w:keepNext/>
        <w:pageBreakBefore w:val="0"/>
        <w:spacing w:before="145" w:beforeAutospacing="0" w:after="145" w:afterAutospacing="0" w:line="56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683"/>
        <w:ind w:left="0" w:right="0" w:firstLine="560"/>
        <w:jc w:val="both"/>
        <w:keepLines w:val="0"/>
        <w:keepNext w:val="0"/>
        <w:pageBreakBefore w:val="0"/>
        <w:spacing w:before="0" w:beforeAutospacing="0" w:after="0" w:afterAutospacing="0" w:line="27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83"/>
        <w:ind w:firstLine="498"/>
        <w:jc w:val="both"/>
        <w:keepLines/>
        <w:keepNext/>
        <w:pageBreakBefore w:val="0"/>
        <w:spacing w:before="145" w:beforeAutospacing="0" w:after="145" w:afterAutospacing="0" w:line="276" w:lineRule="auto"/>
        <w:rPr>
          <w:rFonts w:hint="eastAsia" w:ascii="宋体" w:hAnsi="宋体" w:eastAsia="宋体" w:cs="宋体"/>
          <w:b/>
          <w:iCs w:val="0"/>
          <w:color w:val="000000"/>
          <w:sz w:val="24"/>
          <w:szCs w:val="24"/>
          <w:highlight w:val="none"/>
          <w14:ligatures w14: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、对本次</w:t>
      </w:r>
      <w:r>
        <w:rPr>
          <w:rFonts w:hint="eastAsia" w:ascii="宋体" w:hAnsi="宋体" w:eastAsia="宋体" w:cs="宋体"/>
          <w:b/>
          <w:bCs/>
          <w:color w:val="000000"/>
          <w:sz w:val="24"/>
          <w:szCs w:val="24"/>
          <w:highlight w:val="none"/>
          <w:lang w:val="en-US" w:eastAsia="zh-CN"/>
        </w:rPr>
        <w:t xml:space="preserve">招标</w:t>
      </w:r>
      <w:r>
        <w:rPr>
          <w:rFonts w:hint="eastAsia" w:ascii="宋体" w:hAnsi="宋体" w:eastAsia="宋体" w:cs="宋体"/>
          <w:b/>
          <w:bCs/>
          <w:color w:val="000000"/>
          <w:sz w:val="24"/>
          <w:szCs w:val="24"/>
          <w:highlight w:val="none"/>
        </w:rPr>
        <w:t xml:space="preserve">提出询问，请按以下方式联系。</w:t>
      </w:r>
      <w:bookmarkEnd w:id="30"/>
      <w:r/>
      <w:r/>
    </w:p>
    <w:p>
      <w:pPr>
        <w:ind w:firstLine="480"/>
        <w:jc w:val="left"/>
        <w:keepLines w:val="0"/>
        <w:keepNext w:val="0"/>
        <w:pageBreakBefore w:val="0"/>
        <w:spacing w:line="276" w:lineRule="auto"/>
        <w:widowControl/>
        <w:rPr>
          <w:rFonts w:hint="eastAsia" w:ascii="宋体" w:hAnsi="宋体" w:eastAsia="宋体" w:cs="宋体"/>
          <w:iCs w:val="0"/>
          <w:color w:val="000000"/>
          <w:sz w:val="24"/>
          <w:szCs w:val="24"/>
          <w:highlight w:val="none"/>
          <w:shd w:val="clear" w:color="auto" w:fill="ffffff"/>
          <w:lang w:val="en-US" w:eastAsia="zh-CN" w:bidi="ar-SA"/>
          <w14:ligatures w14:val="none"/>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color w:val="000000"/>
          <w:sz w:val="24"/>
          <w:szCs w:val="24"/>
          <w:highlight w:val="none"/>
          <w:lang w:val="en-US" w:eastAsia="zh-CN" w:bidi="ar-SA"/>
        </w:rPr>
        <w:t xml:space="preserve">1.采购人信息</w:t>
      </w:r>
      <w:r/>
    </w:p>
    <w:p>
      <w:pPr>
        <w:ind w:firstLine="480"/>
        <w:jc w:val="left"/>
        <w:keepLines w:val="0"/>
        <w:keepNext w:val="0"/>
        <w:pageBreakBefore w:val="0"/>
        <w:spacing w:line="560" w:lineRule="exact"/>
        <w:widowControl/>
        <w:rPr>
          <w:rFonts w:hint="eastAsia" w:ascii="宋体" w:hAnsi="宋体" w:eastAsia="宋体" w:cs="宋体"/>
          <w:iCs w:val="0"/>
          <w:color w:val="000000"/>
          <w:sz w:val="24"/>
          <w:szCs w:val="24"/>
          <w:highlight w:val="none"/>
          <w:shd w:val="clear" w:color="auto" w:fill="ffffff"/>
          <w:lang w:val="en-US" w:eastAsia="zh-CN" w:bidi="ar-SA"/>
          <w14:ligatures w14: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SA"/>
        </w:rPr>
        <w:t xml:space="preserve">名 称：盐城市人民政府办公室  </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址：盐城市盐都区世纪大道21号‌  </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联系人：倪先生              </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0515-8666</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1008            </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称：盐城市政府采购中心</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址：盐城市府西路1号市公共资源交易中心5楼</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范女士</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0515-69083506</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范女士</w:t>
      </w:r>
      <w:r/>
    </w:p>
    <w:p>
      <w:pPr>
        <w:pStyle w:val="683"/>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ectPr>
          <w:headerReference w:type="default" r:id="rId9"/>
          <w:footerReference w:type="default" r:id="rId10"/>
          <w:footnotePr/>
          <w:endnotePr/>
          <w:type w:val="nextPage"/>
          <w:pgSz w:w="11906" w:h="16838" w:orient="portrait"/>
          <w:pgMar w:top="1440" w:right="1633" w:bottom="1440" w:left="1633" w:header="851" w:footer="992" w:gutter="0"/>
          <w:pgNumType w:start="1"/>
          <w:cols w:num="1" w:sep="0" w:space="0" w:equalWidth="1"/>
          <w:docGrid w:linePitch="360"/>
        </w:sectP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0515-69083506</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83"/>
        <w:ind w:right="840"/>
        <w:jc w:val="center"/>
        <w:spacing w:beforeAutospacing="0" w:afterAutospacing="0"/>
        <w:rPr>
          <w:highlight w:val="none"/>
        </w:rPr>
      </w:pPr>
      <w:r>
        <w:rPr>
          <w:rFonts w:hint="eastAsia" w:ascii="宋体" w:hAnsi="宋体" w:eastAsia="宋体" w:cs="宋体"/>
          <w:color w:val="000000"/>
          <w:highlight w:val="none"/>
        </w:rPr>
        <w:t xml:space="preserve"> </w:t>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120614213"/>
      <w:r/>
      <w:bookmarkStart w:id="37" w:name="_Toc16938518"/>
      <w:r/>
      <w:bookmarkStart w:id="38" w:name="_Toc513029202"/>
      <w:r/>
      <w:bookmarkStart w:id="39" w:name="_Toc20823274"/>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83"/>
        <w:ind w:firstLine="498"/>
        <w:jc w:val="both"/>
        <w:keepLines/>
        <w:keepNext/>
        <w:pageBreakBefore w:val="0"/>
        <w:spacing w:before="145" w:beforeAutospacing="0" w:after="145" w:afterAutospacing="0" w:line="560" w:lineRule="exact"/>
        <w:widowControl w:val="off"/>
        <w:rPr>
          <w:rFonts w:hint="eastAsia" w:ascii="宋体" w:hAnsi="宋体" w:eastAsia="宋体" w:cs="宋体"/>
          <w:sz w:val="24"/>
          <w:szCs w:val="24"/>
          <w:highlight w:val="none"/>
        </w:rPr>
      </w:pPr>
      <w:r/>
      <w:bookmarkStart w:id="40" w:name="_Toc120614214"/>
      <w:r/>
      <w:bookmarkStart w:id="41" w:name="_Toc20823275"/>
      <w:r/>
      <w:bookmarkStart w:id="42" w:name="_Toc16938519"/>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44" w:name="_Toc16938520"/>
      <w:r/>
      <w:bookmarkStart w:id="45" w:name="_Toc513029204"/>
      <w:r/>
      <w:bookmarkStart w:id="46" w:name="_Toc458694821"/>
      <w:r/>
      <w:bookmarkStart w:id="47" w:name="_Toc20823276"/>
      <w:r/>
      <w:bookmarkStart w:id="48" w:name="_Hlt16619475"/>
      <w:r>
        <w:rPr>
          <w:rFonts w:hint="eastAsia" w:ascii="宋体" w:hAnsi="宋体" w:eastAsia="宋体" w:cs="宋体"/>
          <w:b/>
          <w:bCs/>
          <w:color w:val="000000"/>
          <w:sz w:val="24"/>
          <w:szCs w:val="24"/>
          <w:highlight w:val="none"/>
        </w:rPr>
        <w:t xml:space="preserve">1</w:t>
      </w:r>
      <w:bookmarkEnd w:id="44"/>
      <w:r>
        <w:rPr>
          <w:rFonts w:hint="eastAsia" w:ascii="宋体" w:hAnsi="宋体" w:eastAsia="宋体" w:cs="宋体"/>
          <w:b/>
          <w:bCs/>
          <w:color w:val="000000"/>
          <w:sz w:val="24"/>
          <w:szCs w:val="24"/>
          <w:highlight w:val="none"/>
        </w:rPr>
        <w:t xml:space="preserve">、招标方式</w:t>
      </w:r>
      <w:bookmarkEnd w:id="45"/>
      <w:r/>
      <w:bookmarkEnd w:id="46"/>
      <w:r/>
      <w:bookmarkEnd w:id="47"/>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49" w:name="_Toc20823277"/>
      <w:r/>
      <w:bookmarkStart w:id="50" w:name="_Toc16938521"/>
      <w:r/>
      <w:bookmarkStart w:id="51" w:name="_Toc513029205"/>
      <w:r>
        <w:rPr>
          <w:rFonts w:hint="eastAsia" w:ascii="宋体" w:hAnsi="宋体" w:eastAsia="宋体" w:cs="宋体"/>
          <w:b/>
          <w:bCs/>
          <w:color w:val="000000"/>
          <w:sz w:val="24"/>
          <w:szCs w:val="24"/>
          <w:highlight w:val="none"/>
        </w:rPr>
        <w:t xml:space="preserve">2、合格的投标人</w:t>
      </w:r>
      <w:bookmarkEnd w:id="49"/>
      <w:r/>
      <w:bookmarkEnd w:id="50"/>
      <w:r/>
      <w:bookmarkEnd w:id="51"/>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52" w:name="_Toc513029206"/>
      <w:r/>
      <w:bookmarkStart w:id="53" w:name="_Toc16938522"/>
      <w:r/>
      <w:bookmarkStart w:id="54" w:name="_Toc20823278"/>
      <w:r>
        <w:rPr>
          <w:rFonts w:hint="eastAsia" w:ascii="宋体" w:hAnsi="宋体" w:eastAsia="宋体" w:cs="宋体"/>
          <w:b/>
          <w:bCs/>
          <w:color w:val="000000"/>
          <w:sz w:val="24"/>
          <w:szCs w:val="24"/>
          <w:highlight w:val="none"/>
        </w:rPr>
        <w:t xml:space="preserve">3、适用法律</w:t>
      </w:r>
      <w:bookmarkEnd w:id="52"/>
      <w:r/>
      <w:bookmarkEnd w:id="53"/>
      <w:r/>
      <w:bookmarkEnd w:id="54"/>
      <w:r/>
      <w:r/>
    </w:p>
    <w:p>
      <w:pPr>
        <w:pStyle w:val="683"/>
        <w:ind w:firstLine="42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55" w:name="_Toc462564067"/>
      <w:r/>
      <w:bookmarkStart w:id="56" w:name="_Toc513029207"/>
      <w:r/>
      <w:bookmarkStart w:id="57" w:name="_Toc20823279"/>
      <w:r/>
      <w:bookmarkStart w:id="58" w:name="_Toc16938523"/>
      <w:r>
        <w:rPr>
          <w:rFonts w:hint="eastAsia" w:ascii="宋体" w:hAnsi="宋体" w:eastAsia="宋体" w:cs="宋体"/>
          <w:b/>
          <w:bCs/>
          <w:color w:val="000000"/>
          <w:sz w:val="24"/>
          <w:szCs w:val="24"/>
          <w:highlight w:val="none"/>
        </w:rPr>
        <w:t xml:space="preserve">4、投标费用</w:t>
      </w:r>
      <w:bookmarkEnd w:id="55"/>
      <w:r/>
      <w:bookmarkEnd w:id="56"/>
      <w:r/>
      <w:bookmarkEnd w:id="57"/>
      <w:r/>
      <w:bookmarkEnd w:id="58"/>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4.2本次招标采购中心和采购人不收取标书工本费与中标服务费。</w:t>
      </w:r>
      <w:r/>
    </w:p>
    <w:p>
      <w:pPr>
        <w:pStyle w:val="683"/>
        <w:ind w:firstLine="602"/>
        <w:jc w:val="both"/>
        <w:keepLines/>
        <w:keepNext/>
        <w:pageBreakBefore w:val="0"/>
        <w:spacing w:beforeAutospacing="0" w:afterAutospacing="0" w:line="5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 xml:space="preserve">5、招标文件的约束力</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83"/>
        <w:ind w:firstLine="321"/>
        <w:jc w:val="both"/>
        <w:keepLines/>
        <w:keepNext/>
        <w:pageBreakBefore w:val="0"/>
        <w:spacing w:before="145" w:beforeAutospacing="0" w:after="145" w:afterAutospacing="0" w:line="560" w:lineRule="exact"/>
        <w:widowControl w:val="off"/>
        <w:rPr>
          <w:rFonts w:hint="eastAsia" w:ascii="宋体" w:hAnsi="宋体" w:eastAsia="宋体" w:cs="宋体"/>
          <w:sz w:val="24"/>
          <w:szCs w:val="24"/>
          <w:highlight w:val="none"/>
        </w:rPr>
      </w:pPr>
      <w:r/>
      <w:bookmarkStart w:id="59" w:name="_Toc20823281"/>
      <w:r/>
      <w:bookmarkStart w:id="60" w:name="_Toc120614215"/>
      <w:r/>
      <w:bookmarkStart w:id="61" w:name="_Toc513029209"/>
      <w:r/>
      <w:bookmarkStart w:id="62" w:name="_Toc1693852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63" w:name="_Toc513029210"/>
      <w:r/>
      <w:bookmarkStart w:id="64" w:name="_Toc20823282"/>
      <w:r/>
      <w:bookmarkStart w:id="65" w:name="_Toc16938526"/>
      <w:r>
        <w:rPr>
          <w:rFonts w:hint="eastAsia" w:ascii="宋体" w:hAnsi="宋体" w:eastAsia="宋体" w:cs="宋体"/>
          <w:b/>
          <w:bCs/>
          <w:color w:val="000000"/>
          <w:sz w:val="24"/>
          <w:szCs w:val="24"/>
          <w:highlight w:val="none"/>
        </w:rPr>
        <w:t xml:space="preserve">6、招标文件构成</w:t>
      </w:r>
      <w:bookmarkEnd w:id="63"/>
      <w:r/>
      <w:bookmarkEnd w:id="64"/>
      <w:r/>
      <w:bookmarkEnd w:id="65"/>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83"/>
        <w:ind w:firstLine="360"/>
        <w:jc w:val="both"/>
        <w:pageBreakBefore w:val="0"/>
        <w:spacing w:beforeAutospacing="0" w:afterAutospacing="0"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83"/>
        <w:ind w:firstLine="36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83"/>
        <w:ind w:firstLine="36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83"/>
        <w:ind w:firstLine="36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83"/>
        <w:ind w:firstLine="36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83"/>
        <w:ind w:firstLine="36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3"/>
        <w:ind w:firstLine="56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66" w:name="_Toc513029211"/>
      <w:r/>
      <w:bookmarkStart w:id="67" w:name="_Toc20823283"/>
      <w:r/>
      <w:bookmarkStart w:id="68" w:name="_Toc462564070"/>
      <w:r/>
      <w:bookmarkStart w:id="69" w:name="_Toc16938527"/>
      <w:r>
        <w:rPr>
          <w:rFonts w:hint="eastAsia" w:ascii="宋体" w:hAnsi="宋体" w:eastAsia="宋体" w:cs="宋体"/>
          <w:b/>
          <w:bCs/>
          <w:color w:val="000000"/>
          <w:sz w:val="24"/>
          <w:szCs w:val="24"/>
          <w:highlight w:val="none"/>
        </w:rPr>
        <w:t xml:space="preserve">7、招标文件的澄清</w:t>
      </w:r>
      <w:bookmarkEnd w:id="66"/>
      <w:r/>
      <w:bookmarkEnd w:id="67"/>
      <w:r/>
      <w:bookmarkEnd w:id="68"/>
      <w:r/>
      <w:bookmarkEnd w:id="69"/>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683"/>
        <w:ind w:firstLine="56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70" w:name="_Toc462564071"/>
      <w:r/>
      <w:bookmarkStart w:id="71" w:name="_Toc16938528"/>
      <w:r/>
      <w:bookmarkStart w:id="72" w:name="_Toc20823284"/>
      <w:r/>
      <w:bookmarkStart w:id="73" w:name="_Toc513029212"/>
      <w:r>
        <w:rPr>
          <w:rFonts w:hint="eastAsia" w:ascii="宋体" w:hAnsi="宋体" w:eastAsia="宋体" w:cs="宋体"/>
          <w:b/>
          <w:bCs/>
          <w:color w:val="000000"/>
          <w:sz w:val="24"/>
          <w:szCs w:val="24"/>
          <w:highlight w:val="none"/>
        </w:rPr>
        <w:t xml:space="preserve">8、招标文件的修改</w:t>
      </w:r>
      <w:bookmarkEnd w:id="70"/>
      <w:r/>
      <w:bookmarkEnd w:id="71"/>
      <w:r/>
      <w:bookmarkEnd w:id="72"/>
      <w:r/>
      <w:bookmarkEnd w:id="73"/>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8.1在投标截止时间前，采购中心可以对招标文件进行修改。</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8.2采购中心有权按照法定的要求推迟投标截止日期和开标日期。</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83"/>
        <w:ind w:firstLine="482"/>
        <w:jc w:val="both"/>
        <w:keepLines/>
        <w:keepNext/>
        <w:pageBreakBefore w:val="0"/>
        <w:spacing w:before="145" w:beforeAutospacing="0" w:after="145" w:afterAutospacing="0" w:line="560" w:lineRule="exact"/>
        <w:widowControl w:val="off"/>
        <w:rPr>
          <w:rFonts w:hint="eastAsia" w:ascii="宋体" w:hAnsi="宋体" w:eastAsia="宋体" w:cs="宋体"/>
          <w:b w:val="0"/>
          <w:bCs/>
          <w:sz w:val="24"/>
          <w:szCs w:val="24"/>
          <w:highlight w:val="none"/>
        </w:rPr>
      </w:pPr>
      <w:r/>
      <w:bookmarkStart w:id="74" w:name="_Toc513029213"/>
      <w:r/>
      <w:bookmarkStart w:id="75" w:name="_Toc16938529"/>
      <w:r/>
      <w:bookmarkStart w:id="76" w:name="_Toc462564072"/>
      <w:r/>
      <w:bookmarkStart w:id="77" w:name="_Toc120614216"/>
      <w:r/>
      <w:bookmarkStart w:id="78" w:name="_Toc20823285"/>
      <w:r>
        <w:rPr>
          <w:rFonts w:hint="eastAsia" w:ascii="宋体" w:hAnsi="宋体" w:eastAsia="宋体" w:cs="宋体"/>
          <w:b w:val="0"/>
          <w:bCs/>
          <w:color w:val="000000"/>
          <w:sz w:val="24"/>
          <w:szCs w:val="24"/>
          <w:highlight w:val="none"/>
        </w:rPr>
        <w:t xml:space="preserve">三、投标文件的编制</w:t>
      </w:r>
      <w:bookmarkEnd w:id="74"/>
      <w:r/>
      <w:bookmarkEnd w:id="75"/>
      <w:r/>
      <w:bookmarkEnd w:id="76"/>
      <w:r/>
      <w:bookmarkEnd w:id="77"/>
      <w:r/>
      <w:bookmarkEnd w:id="78"/>
      <w:r/>
      <w:r/>
    </w:p>
    <w:p>
      <w:pPr>
        <w:pStyle w:val="683"/>
        <w:ind w:firstLine="56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79" w:name="_Toc20823286"/>
      <w:r/>
      <w:bookmarkStart w:id="80" w:name="_Toc513029214"/>
      <w:r/>
      <w:bookmarkStart w:id="81" w:name="_Toc462564073"/>
      <w:r/>
      <w:bookmarkStart w:id="82" w:name="_Toc16938530"/>
      <w:r>
        <w:rPr>
          <w:rFonts w:hint="eastAsia" w:ascii="宋体" w:hAnsi="宋体" w:eastAsia="宋体" w:cs="宋体"/>
          <w:b/>
          <w:bCs/>
          <w:color w:val="000000"/>
          <w:sz w:val="24"/>
          <w:szCs w:val="24"/>
          <w:highlight w:val="none"/>
        </w:rPr>
        <w:t xml:space="preserve">9、投标文件的语言及度量衡单位</w:t>
      </w:r>
      <w:bookmarkEnd w:id="79"/>
      <w:r/>
      <w:bookmarkEnd w:id="80"/>
      <w:r/>
      <w:bookmarkEnd w:id="81"/>
      <w:r/>
      <w:bookmarkEnd w:id="82"/>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83" w:name="_Toc20823287"/>
      <w:r/>
      <w:bookmarkStart w:id="84" w:name="_Toc16938531"/>
      <w:r/>
      <w:bookmarkStart w:id="85" w:name="_Toc513029215"/>
      <w:r/>
      <w:bookmarkStart w:id="86" w:name="_Toc462564074"/>
      <w:r>
        <w:rPr>
          <w:rFonts w:hint="eastAsia" w:ascii="宋体" w:hAnsi="宋体" w:eastAsia="宋体" w:cs="宋体"/>
          <w:b/>
          <w:bCs/>
          <w:color w:val="000000"/>
          <w:sz w:val="24"/>
          <w:szCs w:val="24"/>
          <w:highlight w:val="none"/>
        </w:rPr>
        <w:t xml:space="preserve">10、投标文件构成</w:t>
      </w:r>
      <w:bookmarkEnd w:id="83"/>
      <w:r/>
      <w:bookmarkEnd w:id="84"/>
      <w:r/>
      <w:bookmarkEnd w:id="85"/>
      <w:r/>
      <w:bookmarkEnd w:id="86"/>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87" w:name="_Toc14577357"/>
      <w:r/>
      <w:bookmarkStart w:id="88" w:name="_Toc49090509"/>
      <w:r/>
      <w:bookmarkStart w:id="89" w:name="_Toc49090507"/>
      <w:r/>
      <w:bookmarkStart w:id="90" w:name="_Toc513029216"/>
      <w:r/>
      <w:bookmarkStart w:id="91" w:name="_Toc513029219"/>
      <w:r/>
      <w:bookmarkStart w:id="92" w:name="_Toc14577354"/>
      <w:r/>
      <w:bookmarkStart w:id="93" w:name="_Hlt26668975"/>
      <w:r/>
      <w:bookmarkStart w:id="94" w:name="_Hlt26670360"/>
      <w:r/>
      <w:bookmarkStart w:id="95" w:name="_Hlt26954838"/>
      <w:r>
        <w:rPr>
          <w:rFonts w:hint="eastAsia" w:ascii="宋体" w:hAnsi="宋体" w:eastAsia="宋体" w:cs="宋体"/>
          <w:b/>
          <w:bCs/>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683"/>
        <w:jc w:val="both"/>
        <w:pageBreakBefore w:val="0"/>
        <w:spacing w:beforeAutospacing="0" w:afterAutospacing="0" w:line="560" w:lineRule="exact"/>
        <w:widowControl w:val="off"/>
        <w:rPr>
          <w:rFonts w:hint="eastAsia" w:ascii="宋体" w:hAnsi="宋体" w:eastAsia="宋体" w:cs="宋体"/>
          <w:sz w:val="24"/>
          <w:szCs w:val="24"/>
          <w:highlight w:val="none"/>
        </w:rPr>
      </w:pPr>
      <w:r/>
      <w:bookmarkStart w:id="96" w:name="_Toc14577355"/>
      <w:r/>
      <w:bookmarkStart w:id="97"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12、投标分项报价</w:t>
      </w:r>
      <w:bookmarkStart w:id="98" w:name="_Hlt26670373"/>
      <w:r>
        <w:rPr>
          <w:rFonts w:hint="eastAsia" w:ascii="宋体" w:hAnsi="宋体" w:eastAsia="宋体" w:cs="宋体"/>
          <w:b/>
          <w:bCs/>
          <w:color w:val="000000"/>
          <w:sz w:val="24"/>
          <w:szCs w:val="24"/>
          <w:highlight w:val="none"/>
        </w:rPr>
        <w:t xml:space="preserve">表</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9" w:name="_Hlt26954840"/>
      <w:r>
        <w:rPr>
          <w:rFonts w:hint="eastAsia" w:ascii="宋体" w:hAnsi="宋体" w:eastAsia="宋体" w:cs="宋体"/>
          <w:color w:val="000000"/>
          <w:sz w:val="24"/>
          <w:szCs w:val="24"/>
          <w:highlight w:val="none"/>
        </w:rPr>
        <w:t xml:space="preserve">标人应按照招标文件规定格式填报投标分项报价表</w:t>
      </w:r>
      <w:bookmarkStart w:id="100" w:name="_Hlt26670399"/>
      <w:r>
        <w:rPr>
          <w:rFonts w:hint="eastAsia" w:ascii="宋体" w:hAnsi="宋体" w:eastAsia="宋体" w:cs="宋体"/>
          <w:color w:val="000000"/>
          <w:sz w:val="24"/>
          <w:szCs w:val="24"/>
          <w:highlight w:val="none"/>
        </w:rPr>
        <w:t xml:space="preserve">。</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101" w:name="_Hlt26668983"/>
      <w:r/>
      <w:bookmarkStart w:id="102" w:name="_Hlt26670482"/>
      <w:r/>
      <w:bookmarkStart w:id="103" w:name="_Hlt26670486"/>
      <w:r/>
      <w:bookmarkStart w:id="104" w:name="_Hlt26670403"/>
      <w:r/>
      <w:bookmarkStart w:id="105" w:name="_Hlt26954731"/>
      <w:r/>
      <w:bookmarkStart w:id="106" w:name="_Hlt26954848"/>
      <w:r/>
      <w:bookmarkStart w:id="107" w:name="_Hlt26954844"/>
      <w:r/>
      <w:bookmarkStart w:id="108" w:name="_Hlt26954846"/>
      <w:r/>
      <w:bookmarkStart w:id="109" w:name="_Hlt26670425"/>
      <w:r/>
      <w:bookmarkStart w:id="110" w:name="_Hlt26954842"/>
      <w:r>
        <w:rPr>
          <w:rFonts w:hint="eastAsia" w:ascii="宋体" w:hAnsi="宋体" w:eastAsia="宋体" w:cs="宋体"/>
          <w:b/>
          <w:bCs/>
          <w:color w:val="000000"/>
          <w:sz w:val="24"/>
          <w:szCs w:val="24"/>
          <w:highlight w:val="none"/>
        </w:rPr>
        <w:t xml:space="preserve">13、技术要求响应及偏离表、商务要求响应及偏离表</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83"/>
        <w:ind w:firstLine="480"/>
        <w:jc w:val="both"/>
        <w:pageBreakBefore w:val="0"/>
        <w:spacing w:beforeAutospacing="0" w:afterAutospacing="0" w:line="560" w:lineRule="exact"/>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111" w:name="_Toc14577359"/>
      <w:r/>
      <w:bookmarkStart w:id="112" w:name="_Toc49090510"/>
      <w:r>
        <w:rPr>
          <w:rFonts w:hint="eastAsia" w:ascii="宋体" w:hAnsi="宋体" w:eastAsia="宋体" w:cs="宋体"/>
          <w:b/>
          <w:bCs/>
          <w:color w:val="000000"/>
          <w:sz w:val="24"/>
          <w:szCs w:val="24"/>
          <w:highlight w:val="none"/>
        </w:rPr>
        <w:t xml:space="preserve">14、投标函和开标一览表</w:t>
      </w:r>
      <w:bookmarkEnd w:id="111"/>
      <w:r/>
      <w:bookmarkEnd w:id="112"/>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113" w:name="_Toc49090511"/>
      <w:r/>
      <w:bookmarkStart w:id="114" w:name="_Toc14577360"/>
      <w:r/>
      <w:bookmarkStart w:id="115" w:name="_Hlt26954850"/>
      <w:r/>
      <w:bookmarkStart w:id="116" w:name="_Hlt26954734"/>
      <w:r/>
      <w:bookmarkStart w:id="117" w:name="_Hlt26670489"/>
      <w:r>
        <w:rPr>
          <w:rFonts w:hint="eastAsia" w:ascii="宋体" w:hAnsi="宋体" w:eastAsia="宋体" w:cs="宋体"/>
          <w:b/>
          <w:bCs/>
          <w:color w:val="000000"/>
          <w:sz w:val="24"/>
          <w:szCs w:val="24"/>
          <w:highlight w:val="none"/>
        </w:rPr>
        <w:t xml:space="preserve">15、投标有效期</w:t>
      </w:r>
      <w:bookmarkEnd w:id="113"/>
      <w:r/>
      <w:bookmarkEnd w:id="114"/>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16、投标有效期的延长</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83"/>
        <w:ind w:firstLine="482"/>
        <w:jc w:val="both"/>
        <w:keepLines/>
        <w:keepNext/>
        <w:pageBreakBefore w:val="0"/>
        <w:spacing w:before="145" w:beforeAutospacing="0" w:after="145" w:afterAutospacing="0" w:line="560" w:lineRule="exact"/>
        <w:widowControl w:val="off"/>
        <w:rPr>
          <w:rFonts w:hint="eastAsia" w:ascii="宋体" w:hAnsi="宋体" w:eastAsia="宋体" w:cs="宋体"/>
          <w:sz w:val="24"/>
          <w:szCs w:val="24"/>
          <w:highlight w:val="none"/>
        </w:rPr>
      </w:pPr>
      <w:r/>
      <w:bookmarkStart w:id="118" w:name="_Toc20823296"/>
      <w:r/>
      <w:bookmarkStart w:id="119" w:name="_Toc120614217"/>
      <w:r/>
      <w:bookmarkStart w:id="120" w:name="_Toc16938540"/>
      <w:r/>
      <w:bookmarkStart w:id="121" w:name="_Toc513029224"/>
      <w:r/>
      <w:bookmarkStart w:id="122" w:name="_Hlt26954852"/>
      <w:r/>
      <w:bookmarkStart w:id="123" w:name="_Hlt26954739"/>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pStyle w:val="683"/>
        <w:ind w:firstLine="560"/>
        <w:jc w:val="both"/>
        <w:keepLines/>
        <w:keepNext/>
        <w:pageBreakBefore w:val="0"/>
        <w:spacing w:beforeAutospacing="0" w:afterAutospacing="0" w:line="560" w:lineRule="exact"/>
        <w:widowControl w:val="off"/>
        <w:rPr>
          <w:rFonts w:hint="eastAsia" w:ascii="宋体" w:hAnsi="宋体" w:eastAsia="宋体" w:cs="宋体"/>
          <w:sz w:val="24"/>
          <w:szCs w:val="24"/>
          <w:highlight w:val="none"/>
        </w:rPr>
      </w:pPr>
      <w:r/>
      <w:bookmarkStart w:id="124" w:name="_Toc16938541"/>
      <w:r/>
      <w:bookmarkStart w:id="125" w:name="_Toc20823297"/>
      <w:r/>
      <w:bookmarkStart w:id="126" w:name="_Toc462564084"/>
      <w:r/>
      <w:bookmarkStart w:id="127" w:name="_Toc513029225"/>
      <w:r>
        <w:rPr>
          <w:rFonts w:hint="eastAsia" w:ascii="宋体" w:hAnsi="宋体" w:eastAsia="宋体" w:cs="宋体"/>
          <w:color w:val="000000"/>
          <w:sz w:val="24"/>
          <w:szCs w:val="24"/>
          <w:highlight w:val="none"/>
        </w:rPr>
        <w:t xml:space="preserve">17、投标文件</w:t>
      </w:r>
      <w:bookmarkEnd w:id="124"/>
      <w:r/>
      <w:bookmarkEnd w:id="125"/>
      <w:r/>
      <w:bookmarkEnd w:id="126"/>
      <w:r/>
      <w:bookmarkEnd w:id="127"/>
      <w:r>
        <w:rPr>
          <w:rFonts w:hint="eastAsia" w:ascii="宋体" w:hAnsi="宋体" w:eastAsia="宋体" w:cs="宋体"/>
          <w:color w:val="000000"/>
          <w:sz w:val="24"/>
          <w:szCs w:val="24"/>
          <w:highlight w:val="none"/>
        </w:rPr>
        <w:t xml:space="preserve">的递交</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83"/>
        <w:ind w:left="525"/>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683"/>
        <w:ind w:firstLine="420"/>
        <w:jc w:val="both"/>
        <w:keepLines/>
        <w:keepNext/>
        <w:pageBreakBefore w:val="0"/>
        <w:spacing w:before="280" w:beforeAutospacing="0" w:after="290" w:afterAutospacing="0" w:line="56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18、投标截止时间</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131" w:name="_Toc16938543"/>
      <w:r/>
      <w:bookmarkStart w:id="132" w:name="_Toc513029227"/>
      <w:r/>
      <w:bookmarkStart w:id="133" w:name="_Toc20823299"/>
      <w:r>
        <w:rPr>
          <w:rFonts w:hint="eastAsia" w:ascii="宋体" w:hAnsi="宋体" w:eastAsia="宋体" w:cs="宋体"/>
          <w:b/>
          <w:bCs/>
          <w:color w:val="000000"/>
          <w:sz w:val="24"/>
          <w:szCs w:val="24"/>
          <w:highlight w:val="none"/>
        </w:rPr>
        <w:t xml:space="preserve">19、投标文件</w:t>
      </w:r>
      <w:bookmarkEnd w:id="131"/>
      <w:r/>
      <w:bookmarkEnd w:id="132"/>
      <w:r/>
      <w:bookmarkEnd w:id="133"/>
      <w:r>
        <w:rPr>
          <w:rFonts w:hint="eastAsia" w:ascii="宋体" w:hAnsi="宋体" w:eastAsia="宋体" w:cs="宋体"/>
          <w:b/>
          <w:bCs/>
          <w:color w:val="000000"/>
          <w:sz w:val="24"/>
          <w:szCs w:val="24"/>
          <w:highlight w:val="none"/>
        </w:rPr>
        <w:t xml:space="preserve">的拒收</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19.1采购中心拒绝接收在其规定的投标截止时间后上传的任何投标文件。</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134" w:name="_Toc513029228"/>
      <w:r/>
      <w:bookmarkStart w:id="135" w:name="_Toc16938544"/>
      <w:r/>
      <w:bookmarkStart w:id="136" w:name="_Toc20823300"/>
      <w:r>
        <w:rPr>
          <w:rFonts w:hint="eastAsia" w:ascii="宋体" w:hAnsi="宋体" w:eastAsia="宋体" w:cs="宋体"/>
          <w:b/>
          <w:bCs/>
          <w:color w:val="000000"/>
          <w:sz w:val="24"/>
          <w:szCs w:val="24"/>
          <w:highlight w:val="none"/>
        </w:rPr>
        <w:t xml:space="preserve">20、投标文件的撤回和修改</w:t>
      </w:r>
      <w:bookmarkEnd w:id="134"/>
      <w:r/>
      <w:bookmarkEnd w:id="135"/>
      <w:r/>
      <w:bookmarkEnd w:id="136"/>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83"/>
        <w:ind w:firstLine="482"/>
        <w:jc w:val="both"/>
        <w:keepLines/>
        <w:keepNext/>
        <w:pageBreakBefore w:val="0"/>
        <w:spacing w:before="145" w:beforeAutospacing="0" w:after="145" w:afterAutospacing="0" w:line="560" w:lineRule="exact"/>
        <w:widowControl w:val="off"/>
        <w:rPr>
          <w:rFonts w:hint="eastAsia" w:ascii="宋体" w:hAnsi="宋体" w:eastAsia="宋体" w:cs="宋体"/>
          <w:sz w:val="24"/>
          <w:szCs w:val="24"/>
          <w:highlight w:val="none"/>
        </w:rPr>
      </w:pPr>
      <w:r/>
      <w:bookmarkStart w:id="137" w:name="_Toc513029229"/>
      <w:r/>
      <w:bookmarkStart w:id="138" w:name="_Toc120614218"/>
      <w:r/>
      <w:bookmarkStart w:id="139" w:name="_Toc20823301"/>
      <w:r/>
      <w:bookmarkStart w:id="140" w:name="_Toc16938545"/>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color w:val="auto"/>
          <w:sz w:val="24"/>
          <w:szCs w:val="24"/>
          <w:highlight w:val="none"/>
        </w:rPr>
      </w:pPr>
      <w:r/>
      <w:bookmarkStart w:id="141" w:name="_Toc20823302"/>
      <w:r/>
      <w:bookmarkStart w:id="142" w:name="_Toc513029230"/>
      <w:r/>
      <w:bookmarkStart w:id="143" w:name="_Toc16938546"/>
      <w:r>
        <w:rPr>
          <w:rFonts w:hint="eastAsia" w:ascii="宋体" w:hAnsi="宋体" w:eastAsia="宋体" w:cs="宋体"/>
          <w:b/>
          <w:bCs/>
          <w:color w:val="auto"/>
          <w:sz w:val="24"/>
          <w:szCs w:val="24"/>
          <w:highlight w:val="none"/>
        </w:rPr>
        <w:t xml:space="preserve">21、开标</w:t>
      </w:r>
      <w:bookmarkEnd w:id="141"/>
      <w:r/>
      <w:bookmarkEnd w:id="142"/>
      <w:r/>
      <w:bookmarkEnd w:id="143"/>
      <w:r/>
      <w:r/>
    </w:p>
    <w:p>
      <w:pPr>
        <w:pStyle w:val="683"/>
        <w:ind w:firstLine="36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color w:val="auto"/>
          <w:sz w:val="24"/>
          <w:szCs w:val="24"/>
          <w:highlight w:val="none"/>
        </w:rPr>
      </w:pPr>
      <w:r/>
      <w:bookmarkStart w:id="144" w:name="_Toc513029231"/>
      <w:r/>
      <w:bookmarkStart w:id="145" w:name="_Toc20823303"/>
      <w:r/>
      <w:bookmarkStart w:id="146" w:name="_Toc16938547"/>
      <w:r>
        <w:rPr>
          <w:rFonts w:hint="eastAsia" w:ascii="宋体" w:hAnsi="宋体" w:eastAsia="宋体" w:cs="宋体"/>
          <w:b/>
          <w:bCs/>
          <w:color w:val="auto"/>
          <w:sz w:val="24"/>
          <w:szCs w:val="24"/>
          <w:highlight w:val="none"/>
        </w:rPr>
        <w:t xml:space="preserve">22、评标委员会</w:t>
      </w:r>
      <w:bookmarkEnd w:id="144"/>
      <w:r/>
      <w:bookmarkEnd w:id="145"/>
      <w:r/>
      <w:bookmarkEnd w:id="146"/>
      <w:r/>
      <w:r/>
    </w:p>
    <w:p>
      <w:pPr>
        <w:pStyle w:val="683"/>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22.1开标后，采购中心将立即组织评标委员会（以下简称评委会）进行评标。</w:t>
      </w:r>
      <w:r/>
    </w:p>
    <w:p>
      <w:pPr>
        <w:pStyle w:val="683"/>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83"/>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23、评标过程的保密与公正</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23.1凡是与审查、澄清、评价和比较投标的有关资料以及授标建议等，采购人、评委、采购中心均不得向投标人或与评标无关的其他人员透露。</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3采购中心和评标委员会不向未中标的投标人解释未中标原因，也不公布评标过程中的相关细节。</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147" w:name="_Toc16938548"/>
      <w:r/>
      <w:bookmarkStart w:id="148" w:name="_Toc20823304"/>
      <w:r/>
      <w:bookmarkStart w:id="149" w:name="_Toc513029232"/>
      <w:r>
        <w:rPr>
          <w:rFonts w:hint="eastAsia" w:ascii="宋体" w:hAnsi="宋体" w:eastAsia="宋体" w:cs="宋体"/>
          <w:b/>
          <w:bCs/>
          <w:color w:val="000000"/>
          <w:sz w:val="24"/>
          <w:szCs w:val="24"/>
          <w:highlight w:val="none"/>
        </w:rPr>
        <w:t xml:space="preserve">24、投标文件的澄清</w:t>
      </w:r>
      <w:bookmarkEnd w:id="147"/>
      <w:r/>
      <w:bookmarkEnd w:id="148"/>
      <w:r/>
      <w:bookmarkEnd w:id="149"/>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83"/>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150" w:name="_Toc513029233"/>
      <w:r/>
      <w:bookmarkStart w:id="151" w:name="_Toc20823305"/>
      <w:r/>
      <w:bookmarkStart w:id="152" w:name="_Toc16938549"/>
      <w:r>
        <w:rPr>
          <w:rFonts w:hint="eastAsia" w:ascii="宋体" w:hAnsi="宋体" w:eastAsia="宋体" w:cs="宋体"/>
          <w:b/>
          <w:bCs/>
          <w:color w:val="000000"/>
          <w:sz w:val="24"/>
          <w:szCs w:val="24"/>
          <w:highlight w:val="none"/>
        </w:rPr>
        <w:t xml:space="preserve">25、对投标文件的初审</w:t>
      </w:r>
      <w:bookmarkEnd w:id="150"/>
      <w:r/>
      <w:bookmarkEnd w:id="151"/>
      <w:r/>
      <w:bookmarkEnd w:id="152"/>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sz w:val="24"/>
          <w:szCs w:val="24"/>
          <w:highlight w:val="none"/>
        </w:rPr>
        <w:t xml:space="preserve">未通过资格审查和符合性审查的原因。</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83"/>
        <w:ind w:firstLine="42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bookmarkStart w:id="153" w:name="_Toc20823306"/>
      <w:r/>
      <w:bookmarkStart w:id="154" w:name="_Toc513029234"/>
      <w:r/>
      <w:bookmarkStart w:id="155"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3"/>
      <w:r/>
      <w:bookmarkEnd w:id="154"/>
      <w:r/>
      <w:bookmarkEnd w:id="155"/>
      <w:r/>
      <w:r/>
    </w:p>
    <w:p>
      <w:pPr>
        <w:pStyle w:val="683"/>
        <w:ind w:firstLine="420"/>
        <w:jc w:val="both"/>
        <w:keepLines/>
        <w:keepNext/>
        <w:pageBreakBefore w:val="0"/>
        <w:spacing w:beforeAutospacing="0" w:afterAutospacing="0"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26、无效投标条款和废标条款</w:t>
      </w:r>
      <w:r/>
    </w:p>
    <w:p>
      <w:pPr>
        <w:pStyle w:val="683"/>
        <w:ind w:left="479"/>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bookmarkStart w:id="156" w:name="_Toc16938551"/>
      <w:r/>
      <w:bookmarkStart w:id="157" w:name="_Toc513029235"/>
      <w:r/>
      <w:bookmarkStart w:id="158" w:name="_Toc20823307"/>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83"/>
        <w:ind w:left="479"/>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83"/>
        <w:ind w:left="479"/>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83"/>
        <w:ind w:firstLine="36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1.投标报价低于采购项目预算50% 的，即投标报价&lt;采购项目预算×50%；</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2.投标报价低于采购项目最高限价45% 的，即投标报价&lt;采购项目最高限价×45%；</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3.评标委员会认定的供应商报价过低、有可能影响产品质量或者不能诚信履约的其他情形。</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83"/>
        <w:ind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83"/>
        <w:ind w:left="479"/>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83"/>
        <w:ind w:left="479"/>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83"/>
        <w:ind w:left="479"/>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83"/>
        <w:ind w:left="479"/>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83"/>
        <w:ind w:left="479"/>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83"/>
        <w:ind w:left="479"/>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83"/>
        <w:ind w:left="479"/>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83"/>
        <w:ind w:firstLine="482"/>
        <w:jc w:val="both"/>
        <w:keepLines/>
        <w:keepNext/>
        <w:pageBreakBefore w:val="0"/>
        <w:spacing w:before="145" w:beforeAutospacing="0" w:after="145" w:afterAutospacing="0" w:line="560" w:lineRule="exact"/>
        <w:widowControl w:val="off"/>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pStyle w:val="683"/>
        <w:ind w:firstLine="60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160" w:name="_Toc20823310"/>
      <w:r/>
      <w:bookmarkStart w:id="161" w:name="_Toc16938554"/>
      <w:r/>
      <w:bookmarkStart w:id="162" w:name="_Toc513029238"/>
      <w:r>
        <w:rPr>
          <w:rFonts w:hint="eastAsia" w:ascii="宋体" w:hAnsi="宋体" w:eastAsia="宋体" w:cs="宋体"/>
          <w:b/>
          <w:bCs/>
          <w:color w:val="000000"/>
          <w:sz w:val="24"/>
          <w:szCs w:val="24"/>
          <w:highlight w:val="none"/>
        </w:rPr>
        <w:t xml:space="preserve">27、</w:t>
      </w:r>
      <w:bookmarkEnd w:id="160"/>
      <w:r>
        <w:rPr>
          <w:rFonts w:hint="eastAsia" w:ascii="宋体" w:hAnsi="宋体" w:eastAsia="宋体" w:cs="宋体"/>
          <w:b/>
          <w:bCs/>
          <w:color w:val="000000"/>
          <w:sz w:val="24"/>
          <w:szCs w:val="24"/>
          <w:highlight w:val="none"/>
        </w:rPr>
        <w:t xml:space="preserve">确定</w:t>
      </w:r>
      <w:bookmarkEnd w:id="161"/>
      <w:r/>
      <w:bookmarkEnd w:id="162"/>
      <w:r>
        <w:rPr>
          <w:rFonts w:hint="eastAsia" w:ascii="宋体" w:hAnsi="宋体" w:eastAsia="宋体" w:cs="宋体"/>
          <w:b/>
          <w:bCs/>
          <w:color w:val="000000"/>
          <w:sz w:val="24"/>
          <w:szCs w:val="24"/>
          <w:highlight w:val="none"/>
        </w:rPr>
        <w:t xml:space="preserve">中标单位</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27.3采购中心将在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27.4.2向采购人、采购中心行贿或者提供其他不正当利益的。</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bookmarkStart w:id="163" w:name="_Toc200451960"/>
      <w:r>
        <w:rPr>
          <w:rFonts w:hint="eastAsia" w:ascii="宋体" w:hAnsi="宋体" w:eastAsia="宋体" w:cs="宋体"/>
          <w:color w:val="000000"/>
          <w:sz w:val="24"/>
          <w:szCs w:val="24"/>
          <w:highlight w:val="none"/>
        </w:rPr>
        <w:t xml:space="preserve">27.5 有下列情形之一的，视为投标人串通投标，投标无效：</w:t>
      </w:r>
      <w:bookmarkEnd w:id="163"/>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83"/>
        <w:ind w:firstLine="60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28、质疑处理</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83"/>
        <w:ind w:firstLine="482"/>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供应商对除上述事项以外其他事项的询问、质疑请向采购中心提出，由采购中心负责答复。</w:t>
      </w:r>
      <w:r/>
    </w:p>
    <w:p>
      <w:pPr>
        <w:ind w:firstLine="480"/>
        <w:jc w:val="left"/>
        <w:pageBreakBefore w:val="0"/>
        <w:spacing w:line="560" w:lineRule="exact"/>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83"/>
        <w:ind w:firstLine="468"/>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83"/>
        <w:ind w:firstLine="60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29、中标通知书</w:t>
      </w:r>
      <w:r/>
    </w:p>
    <w:p>
      <w:pPr>
        <w:pStyle w:val="683"/>
        <w:ind w:firstLine="60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29.l中标结果确定后，采购中心将向中标人发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3"/>
        <w:ind w:firstLine="60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83"/>
        <w:jc w:val="both"/>
        <w:keepLines/>
        <w:keepNext/>
        <w:pageBreakBefore w:val="0"/>
        <w:spacing w:before="145" w:beforeAutospacing="0" w:after="145" w:afterAutospacing="0" w:line="560" w:lineRule="exact"/>
        <w:widowControl w:val="off"/>
        <w:rPr>
          <w:rFonts w:hint="eastAsia" w:ascii="宋体" w:hAnsi="宋体" w:eastAsia="宋体" w:cs="宋体"/>
          <w:sz w:val="24"/>
          <w:szCs w:val="24"/>
          <w:highlight w:val="none"/>
        </w:rPr>
      </w:pPr>
      <w:r/>
      <w:bookmarkStart w:id="164" w:name="_Toc16938552"/>
      <w:r/>
      <w:bookmarkStart w:id="165" w:name="_Toc120614220"/>
      <w:r/>
      <w:bookmarkStart w:id="166" w:name="_Toc20823308"/>
      <w:r/>
      <w:bookmarkStart w:id="167" w:name="_Toc513029236"/>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pStyle w:val="683"/>
        <w:ind w:firstLine="60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bookmarkStart w:id="168" w:name="_Toc16938553"/>
      <w:r/>
      <w:bookmarkStart w:id="169" w:name="_Toc20823309"/>
      <w:r/>
      <w:bookmarkStart w:id="170" w:name="_Toc513029237"/>
      <w:r>
        <w:rPr>
          <w:rFonts w:hint="eastAsia" w:ascii="宋体" w:hAnsi="宋体" w:eastAsia="宋体" w:cs="宋体"/>
          <w:b/>
          <w:bCs/>
          <w:color w:val="000000"/>
          <w:sz w:val="24"/>
          <w:szCs w:val="24"/>
          <w:highlight w:val="none"/>
        </w:rPr>
        <w:t xml:space="preserve">30.签订合同</w:t>
      </w:r>
      <w:bookmarkEnd w:id="168"/>
      <w:r/>
      <w:bookmarkEnd w:id="169"/>
      <w:r/>
      <w:bookmarkEnd w:id="170"/>
      <w:r/>
      <w:r/>
    </w:p>
    <w:p>
      <w:pPr>
        <w:pStyle w:val="683"/>
        <w:ind w:firstLine="60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83"/>
        <w:ind w:firstLine="60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83"/>
        <w:ind w:firstLine="600"/>
        <w:jc w:val="both"/>
        <w:pageBreakBefore w:val="0"/>
        <w:spacing w:beforeAutospacing="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83"/>
        <w:ind w:firstLine="600"/>
        <w:jc w:val="both"/>
        <w:keepLines/>
        <w:keepNext/>
        <w:pageBreakBefore w:val="0"/>
        <w:spacing w:beforeAutospacing="0" w:afterAutospacing="0" w:line="56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31、服务（包含与服务相关的货物）的追加</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3"/>
        <w:ind w:firstLine="600"/>
        <w:jc w:val="both"/>
        <w:keepLines/>
        <w:keepNext/>
        <w:pageBreakBefore w:val="0"/>
        <w:spacing w:beforeAutospacing="0" w:afterAutospacing="0" w:line="5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32.政府采购政策功能落实</w:t>
      </w:r>
      <w:r/>
    </w:p>
    <w:p>
      <w:pPr>
        <w:pStyle w:val="683"/>
        <w:ind w:firstLine="600"/>
        <w:jc w:val="both"/>
        <w:keepLines/>
        <w:keepNext/>
        <w:pageBreakBefore w:val="0"/>
        <w:spacing w:beforeAutospacing="0" w:afterAutospacing="0"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32.1</w:t>
      </w:r>
      <w:r>
        <w:rPr>
          <w:rFonts w:hint="eastAsia" w:ascii="宋体" w:hAnsi="宋体" w:eastAsia="宋体" w:cs="宋体"/>
          <w:b/>
          <w:bCs/>
          <w:color w:val="000000"/>
          <w:sz w:val="24"/>
          <w:szCs w:val="24"/>
          <w:highlight w:val="none"/>
        </w:rPr>
        <w:t xml:space="preserve">政府采购</w:t>
      </w:r>
      <w:r>
        <w:rPr>
          <w:rFonts w:hint="eastAsia" w:ascii="宋体" w:hAnsi="宋体" w:eastAsia="宋体" w:cs="宋体"/>
          <w:b/>
          <w:bCs/>
          <w:color w:val="000000"/>
          <w:sz w:val="24"/>
          <w:szCs w:val="24"/>
          <w:highlight w:val="none"/>
          <w:lang w:eastAsia="zh-CN"/>
        </w:rPr>
        <w:t xml:space="preserve">线上合同信用融资</w:t>
      </w:r>
      <w:r>
        <w:rPr>
          <w:rFonts w:hint="eastAsia" w:ascii="宋体" w:hAnsi="宋体" w:eastAsia="宋体" w:cs="宋体"/>
          <w:b/>
          <w:bCs/>
          <w:color w:val="000000"/>
          <w:sz w:val="24"/>
          <w:szCs w:val="24"/>
          <w:highlight w:val="none"/>
        </w:rPr>
        <w:t xml:space="preserve">政策</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60" w:lineRule="exact"/>
        <w:widowControl w:val="off"/>
        <w:tabs>
          <w:tab w:val="left" w:pos="1381"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32.2进口产品</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60" w:lineRule="exact"/>
        <w:widowControl w:val="off"/>
        <w:tabs>
          <w:tab w:val="left" w:pos="1381"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32.3中小企业、监狱企业及残疾人福利性单位</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83"/>
        <w:ind w:firstLine="600"/>
        <w:jc w:val="both"/>
        <w:keepLines/>
        <w:keepNext/>
        <w:pageBreakBefore w:val="0"/>
        <w:spacing w:beforeAutospacing="0" w:afterAutospacing="0" w:line="5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32.4政府采购节能产品、环境标志产品</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highlight w:val="none"/>
          <w:lang w:val="en-US" w:eastAsia="zh-CN"/>
        </w:rPr>
        <w:t xml:space="preserve">如属政府强制采购产品未提供认证证书的或认证证书提供不全的将视为未实质性响应采购要求。</w:t>
      </w:r>
      <w:r>
        <w:rPr>
          <w:rFonts w:hint="eastAsia" w:ascii="宋体" w:hAnsi="宋体" w:eastAsia="宋体" w:cs="宋体"/>
          <w:color w:val="000000"/>
          <w:sz w:val="24"/>
          <w:szCs w:val="24"/>
          <w:highlight w:val="none"/>
          <w:lang w:val="en-US" w:eastAsia="zh-CN"/>
        </w:rPr>
        <w:t xml:space="preserve">其他条件相同情况下，应当优先采购节能产品、环境标志产品。</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3"/>
        <w:ind w:firstLine="480"/>
        <w:jc w:val="both"/>
        <w:pageBreakBefore w:val="0"/>
        <w:spacing w:beforeAutospacing="0" w:afterAutospacing="0" w:line="5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32.5绿色包装</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60" w:lineRule="exact"/>
        <w:widowControl w:val="off"/>
        <w:tabs>
          <w:tab w:val="left" w:pos="1381"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32.6政府采购创新产品</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560" w:lineRule="exact"/>
        <w:widowControl w:val="off"/>
        <w:tabs>
          <w:tab w:val="left" w:pos="1381"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32.7绿色数据中心政策 </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6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83"/>
        <w:ind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683"/>
        <w:ind w:firstLine="480"/>
        <w:jc w:val="both"/>
        <w:pageBreakBefore w:val="0"/>
        <w:spacing w:beforeAutospacing="0" w:afterAutospacing="0" w:line="5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 预付款制度</w:t>
      </w:r>
      <w:r/>
    </w:p>
    <w:p>
      <w:pPr>
        <w:pStyle w:val="683"/>
        <w:ind w:firstLine="480"/>
        <w:jc w:val="both"/>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_30%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w:t>
      </w:r>
      <w:r/>
    </w:p>
    <w:p>
      <w:pPr>
        <w:pStyle w:val="68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val="0"/>
        <w:keepNext w:val="0"/>
        <w:pageBreakBefore w:val="0"/>
        <w:spacing w:line="500" w:lineRule="exact"/>
        <w:widowControl w:val="off"/>
        <w:rPr>
          <w:rFonts w:hint="eastAsia" w:ascii="黑体" w:hAnsi="宋体" w:eastAsia="黑体" w:cs="黑体"/>
          <w:color w:val="000000"/>
          <w:sz w:val="24"/>
          <w:szCs w:val="24"/>
          <w:highlight w:val="none"/>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ascii="黑体" w:hAnsi="宋体" w:eastAsia="黑体" w:cs="黑体"/>
          <w:color w:val="000000"/>
          <w:sz w:val="24"/>
          <w:szCs w:val="24"/>
          <w:highlight w:val="none"/>
        </w:rPr>
      </w:r>
      <w:r/>
    </w:p>
    <w:p>
      <w:pPr>
        <w:jc w:val="center"/>
        <w:spacing w:before="240" w:after="240"/>
        <w:widowControl/>
        <w:rPr>
          <w:rFonts w:hint="eastAsia" w:ascii="黑体" w:hAnsi="黑体" w:eastAsia="黑体" w:cs="黑体"/>
          <w:color w:val="000000" w:themeColor="text1"/>
          <w:sz w:val="4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71" w:name="_Toc20823315"/>
      <w:r/>
      <w:bookmarkStart w:id="172" w:name="_Toc16938559"/>
      <w:r/>
      <w:bookmarkStart w:id="173" w:name="_Toc513029243"/>
      <w:r>
        <w:rPr>
          <w:rFonts w:hint="eastAsia" w:ascii="黑体" w:hAnsi="黑体" w:eastAsia="黑体" w:cs="黑体"/>
          <w:color w:val="000000" w:themeColor="text1"/>
          <w:sz w:val="44"/>
          <w:szCs w:val="20"/>
          <w:highlight w:val="none"/>
          <w14:textFill>
            <w14:solidFill>
              <w14:schemeClr w14:val="tx1"/>
            </w14:solidFill>
          </w14:textFill>
        </w:rPr>
        <w:t xml:space="preserve">第三章  合同文本</w:t>
      </w:r>
      <w:r/>
    </w:p>
    <w:p>
      <w:pPr>
        <w:pStyle w:val="683"/>
        <w:ind w:firstLine="480"/>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1"/>
      <w:r/>
      <w:bookmarkEnd w:id="172"/>
      <w:r/>
      <w:bookmarkEnd w:id="173"/>
      <w:r/>
      <w:r/>
    </w:p>
    <w:p>
      <w:pPr>
        <w:pStyle w:val="683"/>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盐城市政府智慧会务、请假报备、即时通讯系统建设项目</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JSZC-320900-JZCG-G2025-0082</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甲、乙双方根据盐城市政府采购中心</w:t>
      </w:r>
      <w:r>
        <w:rPr>
          <w:rFonts w:hint="eastAsia" w:ascii="宋体" w:hAnsi="宋体" w:eastAsia="宋体" w:cs="宋体"/>
          <w:color w:val="000000"/>
          <w:sz w:val="24"/>
          <w:szCs w:val="24"/>
          <w:highlight w:val="none"/>
          <w:u w:val="single"/>
        </w:rPr>
        <w:t xml:space="preserve">盐城市政府智慧会务、请假报备、即时通讯系统建设</w:t>
      </w:r>
      <w:r>
        <w:rPr>
          <w:rFonts w:hint="eastAsia" w:ascii="宋体" w:hAnsi="宋体" w:eastAsia="宋体" w:cs="宋体"/>
          <w:color w:val="000000"/>
          <w:sz w:val="24"/>
          <w:szCs w:val="24"/>
          <w:highlight w:val="none"/>
        </w:rPr>
        <w:t xml:space="preserve">项目公开招标的结果，签署本合同。</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683"/>
        <w:jc w:val="both"/>
        <w:keepLines w:val="0"/>
        <w:keepNext w:val="0"/>
        <w:pageBreakBefore w:val="0"/>
        <w:spacing w:before="120" w:beforeAutospacing="0" w:after="120" w:afterAutospacing="0" w:line="500" w:lineRule="exact"/>
        <w:widowControl w:val="off"/>
        <w:rPr>
          <w:rFonts w:hint="eastAsia" w:eastAsia="宋体"/>
          <w:sz w:val="24"/>
          <w:szCs w:val="24"/>
          <w:highlight w:val="none"/>
          <w:lang w:val="en-US" w:eastAsia="zh-CN"/>
        </w:rPr>
      </w:pPr>
      <w:r>
        <w:rPr>
          <w:rFonts w:hint="eastAsia" w:ascii="宋体" w:hAnsi="宋体" w:eastAsia="宋体" w:cs="宋体"/>
          <w:color w:val="000000"/>
          <w:sz w:val="24"/>
          <w:szCs w:val="24"/>
          <w:highlight w:val="none"/>
        </w:rPr>
        <w:t xml:space="preserve">1.1 标的名称：盐城市政府智慧会务、请假报备、即时通讯系统建设</w:t>
      </w:r>
      <w:r>
        <w:rPr>
          <w:rFonts w:hint="eastAsia" w:ascii="宋体" w:hAnsi="宋体" w:eastAsia="宋体" w:cs="宋体"/>
          <w:color w:val="000000"/>
          <w:sz w:val="24"/>
          <w:szCs w:val="24"/>
          <w:highlight w:val="none"/>
          <w:lang w:val="en-US" w:eastAsia="zh-CN"/>
        </w:rPr>
        <w:t xml:space="preserve">项目</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themeColor="text1"/>
          <w:sz w:val="24"/>
          <w:szCs w:val="20"/>
          <w:highlight w:val="none"/>
          <w:u w:val="single"/>
          <w14:textFill>
            <w14:solidFill>
              <w14:schemeClr w14:val="tx1"/>
            </w14:solidFill>
          </w14:textFill>
        </w:rPr>
        <w:t xml:space="preserve">详见采购需求</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color w:val="000000" w:themeColor="text1"/>
          <w:sz w:val="24"/>
          <w:szCs w:val="20"/>
          <w:highlight w:val="none"/>
          <w:u w:val="single"/>
          <w14:textFill>
            <w14:solidFill>
              <w14:schemeClr w14:val="tx1"/>
            </w14:solidFill>
          </w14:textFill>
        </w:rPr>
        <w:t xml:space="preserve">详见采购需求</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 履行时间（期限）：</w:t>
      </w:r>
      <w:r/>
    </w:p>
    <w:p>
      <w:pPr>
        <w:pStyle w:val="683"/>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themeColor="text1"/>
          <w:sz w:val="24"/>
          <w:szCs w:val="20"/>
          <w:highlight w:val="none"/>
          <w:u w:val="single"/>
          <w14:textFill>
            <w14:solidFill>
              <w14:schemeClr w14:val="tx1"/>
            </w14:solidFill>
          </w14:textFill>
        </w:rPr>
        <w:t xml:space="preserve">按甲方指定</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地点。</w:t>
      </w:r>
      <w:r/>
    </w:p>
    <w:p>
      <w:pPr>
        <w:pStyle w:val="683"/>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1.6履行方式：</w:t>
      </w:r>
      <w:r>
        <w:rPr>
          <w:rFonts w:hint="eastAsia" w:ascii="宋体" w:hAnsi="宋体" w:eastAsia="宋体" w:cs="宋体"/>
          <w:color w:val="000000" w:themeColor="text1"/>
          <w:sz w:val="24"/>
          <w:szCs w:val="20"/>
          <w:highlight w:val="none"/>
          <w:u w:val="single"/>
          <w14:textFill>
            <w14:solidFill>
              <w14:schemeClr w14:val="tx1"/>
            </w14:solidFill>
          </w14:textFill>
        </w:rPr>
        <w:t xml:space="preserve">按甲方指定方式</w:t>
      </w:r>
      <w:r>
        <w:rPr>
          <w:rFonts w:hint="eastAsia" w:ascii="宋体" w:hAnsi="宋体" w:eastAsia="宋体" w:cs="宋体"/>
          <w:color w:val="000000" w:themeColor="text1"/>
          <w:sz w:val="24"/>
          <w:szCs w:val="20"/>
          <w:highlight w:val="none"/>
          <w:u w:val="single"/>
          <w:lang w:eastAsia="zh-CN"/>
          <w14:textFill>
            <w14:solidFill>
              <w14:schemeClr w14:val="tx1"/>
            </w14:solidFill>
          </w14:textFill>
        </w:rPr>
        <w:t xml:space="preserve">。</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683"/>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2.1本合同金额为（大写）：</w:t>
      </w:r>
      <w:r>
        <w:rPr>
          <w:rFonts w:hint="eastAsia" w:ascii="宋体" w:hAnsi="宋体" w:eastAsia="Arial" w:cs="宋体"/>
          <w:color w:val="000000" w:themeColor="text1"/>
          <w:sz w:val="24"/>
          <w:szCs w:val="20"/>
          <w:highlight w:val="none"/>
          <w:u w:val="singl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圆（_______________元）</w:t>
      </w:r>
      <w:r>
        <w:rPr>
          <w:rFonts w:hint="eastAsia" w:ascii="宋体" w:hAnsi="宋体" w:eastAsia="宋体" w:cs="宋体"/>
          <w:color w:val="000000"/>
          <w:sz w:val="24"/>
          <w:szCs w:val="24"/>
          <w:highlight w:val="none"/>
        </w:rPr>
        <w:t xml:space="preserve">人民币或其他币种。</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683"/>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683"/>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3"/>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683"/>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83"/>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项目经办人应提醒采购人注意，采购项目涉及采购标的的知识产权归属、处理的，如订购、设计、定制开发的信息化建设项目等，应当约定知识产权的归属和处理方式。招标文件采购人确认后正式发布前删除该备注）。</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683"/>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683"/>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6.1乙方交纳人民币</w:t>
      </w:r>
      <w:r>
        <w:rPr>
          <w:rFonts w:hint="eastAsia" w:ascii="宋体" w:hAnsi="宋体" w:eastAsia="Arial" w:cs="宋体"/>
          <w:color w:val="000000" w:themeColor="text1"/>
          <w:sz w:val="24"/>
          <w:szCs w:val="20"/>
          <w:highlight w:val="none"/>
          <w:u w:val="single"/>
          <w14:textFill>
            <w14:solidFill>
              <w14:schemeClr w14:val="tx1"/>
            </w14:solidFill>
          </w14:textFill>
        </w:rPr>
        <w:t xml:space="preserve">           </w:t>
      </w:r>
      <w:r>
        <w:rPr>
          <w:rFonts w:hint="eastAsia" w:ascii="宋体" w:hAnsi="宋体" w:eastAsia="Arial" w:cs="宋体"/>
          <w:color w:val="000000" w:themeColor="text1"/>
          <w:sz w:val="24"/>
          <w:szCs w:val="20"/>
          <w:highlight w:val="none"/>
          <w14:textFill>
            <w14:solidFill>
              <w14:schemeClr w14:val="tx1"/>
            </w14:solidFill>
          </w14:textFill>
        </w:rPr>
        <w:t xml:space="preserve">元作为本合同的履约保证金。</w:t>
      </w:r>
      <w:r/>
    </w:p>
    <w:p>
      <w:pPr>
        <w:ind w:firstLine="482"/>
        <w:jc w:val="left"/>
        <w:spacing w:line="560" w:lineRule="exact"/>
        <w:widowControl/>
        <w:rPr>
          <w:rFonts w:hint="eastAsia" w:asciiTheme="minorEastAsia" w:hAnsi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备注：履约保证金金额为合同金额的10%，采购人应当对AA评级及以上政府采购供应商（需提供信用管理部门备案的第三方信用报告）</w:t>
      </w:r>
      <w:r>
        <w:rPr>
          <w:rFonts w:hint="eastAsia" w:asciiTheme="minorEastAsia" w:hAnsiTheme="minorEastAsia" w:cstheme="minorEastAsia"/>
          <w:b/>
          <w:bCs/>
          <w:color w:val="000000" w:themeColor="text1"/>
          <w:sz w:val="24"/>
          <w:szCs w:val="20"/>
          <w:highlight w:val="none"/>
          <w14:textFill>
            <w14:solidFill>
              <w14:schemeClr w14:val="tx1"/>
            </w14:solidFill>
          </w14:textFill>
        </w:rPr>
        <w:t xml:space="preserve">免收履约保证金</w:t>
      </w:r>
      <w:r>
        <w:rPr>
          <w:rFonts w:hint="eastAsia" w:asciiTheme="minorEastAsia" w:hAnsiTheme="minorEastAsia" w:cstheme="minorEastAsia"/>
          <w:color w:val="000000" w:themeColor="text1"/>
          <w:sz w:val="24"/>
          <w:szCs w:val="20"/>
          <w:highlight w:val="none"/>
          <w14:textFill>
            <w14:solidFill>
              <w14:schemeClr w14:val="tx1"/>
            </w14:solidFill>
          </w14:textFill>
        </w:rPr>
        <w:t xml:space="preserve">。</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83"/>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83"/>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683"/>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683"/>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683"/>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或7.2乙方应当按照投标文件中提供的分包意向协议履行合同。</w:t>
      </w:r>
      <w:r/>
    </w:p>
    <w:p>
      <w:pPr>
        <w:pStyle w:val="683"/>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合同签订后，</w:t>
      </w:r>
      <w:bookmarkStart w:id="174" w:name="OLE_LINK2"/>
      <w:r>
        <w:rPr>
          <w:rFonts w:hint="eastAsia" w:ascii="宋体" w:hAnsi="宋体" w:eastAsia="宋体" w:cs="宋体"/>
          <w:color w:val="000000"/>
          <w:sz w:val="24"/>
          <w:szCs w:val="24"/>
          <w:highlight w:val="none"/>
          <w:u w:val="none"/>
        </w:rPr>
        <w:t xml:space="preserve">甲方收到预付款发票后10个工作日内</w:t>
      </w:r>
      <w:bookmarkEnd w:id="174"/>
      <w:r>
        <w:rPr>
          <w:rFonts w:hint="eastAsia" w:ascii="宋体" w:hAnsi="宋体" w:eastAsia="宋体" w:cs="宋体"/>
          <w:color w:val="000000"/>
          <w:sz w:val="24"/>
          <w:szCs w:val="24"/>
          <w:highlight w:val="none"/>
          <w:u w:val="none"/>
        </w:rPr>
        <w:t xml:space="preserve">，预付款支付比例为合同金额的30%。经甲方组织项目验收合格后，甲方收到乙方发票10个工作日内支付至合同金额的100%。</w:t>
      </w:r>
      <w:r/>
    </w:p>
    <w:p>
      <w:pPr>
        <w:pStyle w:val="683"/>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683"/>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683"/>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3"/>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ff0000"/>
          <w:sz w:val="24"/>
          <w:szCs w:val="20"/>
          <w:highlight w:val="none"/>
          <w:lang w:val="zh-CN" w:eastAsia="zh-CN"/>
        </w:rPr>
        <w:t xml:space="preserve">《中华人民共和国民法典》</w:t>
      </w:r>
      <w:r>
        <w:rPr>
          <w:rFonts w:hint="eastAsia" w:ascii="宋体" w:hAnsi="宋体" w:eastAsia="宋体" w:cs="宋体"/>
          <w:color w:val="000000"/>
          <w:sz w:val="24"/>
          <w:szCs w:val="24"/>
          <w:highlight w:val="none"/>
        </w:rPr>
        <w:t xml:space="preserve">。乙方在履约过程中有政府采购法律法规规定的违法违规情形的,甲方将及时报告本级财政部门。</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000000"/>
          <w:sz w:val="24"/>
          <w:szCs w:val="24"/>
          <w:highlight w:val="none"/>
          <w:lang w:val="zh-CN"/>
        </w:rPr>
        <w:t xml:space="preserve">百分之五</w:t>
      </w:r>
      <w:r>
        <w:rPr>
          <w:rFonts w:hint="eastAsia" w:ascii="宋体" w:hAnsi="宋体" w:eastAsia="宋体" w:cs="宋体"/>
          <w:color w:val="000000"/>
          <w:sz w:val="24"/>
          <w:szCs w:val="24"/>
          <w:highlight w:val="none"/>
        </w:rPr>
        <w:t xml:space="preserve">的违约金。</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11.2甲方无故逾期验收和办理合同款项支付手续的,甲方应按逾期付款总额</w:t>
      </w:r>
      <w:r>
        <w:rPr>
          <w:rFonts w:hint="eastAsia" w:ascii="宋体" w:hAnsi="宋体" w:eastAsia="宋体" w:cs="宋体"/>
          <w:color w:val="000000"/>
          <w:sz w:val="24"/>
          <w:szCs w:val="24"/>
          <w:highlight w:val="none"/>
          <w:lang w:val="zh-CN"/>
        </w:rPr>
        <w:t xml:space="preserve">万分之五</w:t>
      </w:r>
      <w:r>
        <w:rPr>
          <w:rFonts w:hint="eastAsia" w:ascii="宋体" w:hAnsi="宋体" w:eastAsia="宋体" w:cs="宋体"/>
          <w:color w:val="000000"/>
          <w:sz w:val="24"/>
          <w:szCs w:val="24"/>
          <w:highlight w:val="none"/>
        </w:rPr>
        <w:t xml:space="preserve">每日向乙方支付违约金。</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lang w:val="zh-CN"/>
        </w:rPr>
        <w:t xml:space="preserve">5%</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十二、不可抗力事件处理</w:t>
      </w:r>
      <w:r/>
    </w:p>
    <w:p>
      <w:pPr>
        <w:pStyle w:val="68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 期相同。</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双方在执行合同中所发生的一切争议，应通过协商解决。如协商不成，可向合同签订地法院起诉，合同签订地在此约定为盐城市</w:t>
      </w:r>
      <w:r>
        <w:rPr>
          <w:rFonts w:hint="eastAsia" w:ascii="宋体" w:hAnsi="宋体" w:eastAsia="宋体" w:cs="宋体"/>
          <w:color w:val="000000"/>
          <w:sz w:val="24"/>
          <w:szCs w:val="24"/>
          <w:highlight w:val="none"/>
        </w:rPr>
        <w:t xml:space="preserve">。</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十四、合同生效及其</w:t>
      </w:r>
      <w:r>
        <w:rPr>
          <w:rFonts w:hint="eastAsia" w:ascii="宋体" w:hAnsi="宋体" w:eastAsia="宋体" w:cs="宋体"/>
          <w:b/>
          <w:color w:val="000000"/>
          <w:sz w:val="24"/>
          <w:szCs w:val="24"/>
          <w:highlight w:val="none"/>
          <w:lang w:eastAsia="zh-CN"/>
        </w:rPr>
        <w:t xml:space="preserve">他</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68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14.2本合同未尽事宜，</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遵照</w:t>
      </w:r>
      <w:bookmarkStart w:id="175" w:name="OLE_LINK1"/>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《中华人民共和国民法典》</w:t>
      </w:r>
      <w:bookmarkEnd w:id="175"/>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有关条文执行</w:t>
      </w:r>
      <w:r>
        <w:rPr>
          <w:rFonts w:hint="eastAsia" w:ascii="宋体" w:hAnsi="宋体" w:eastAsia="宋体" w:cs="宋体"/>
          <w:color w:val="000000"/>
          <w:sz w:val="24"/>
          <w:szCs w:val="24"/>
          <w:highlight w:val="none"/>
        </w:rPr>
        <w:t xml:space="preserve">。</w:t>
      </w:r>
      <w:r/>
    </w:p>
    <w:p>
      <w:pPr>
        <w:pStyle w:val="683"/>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14.3 </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本合同正本一式四份，具有同等法律效力，甲方、乙方各执两份</w:t>
      </w:r>
      <w:r>
        <w:rPr>
          <w:rFonts w:hint="eastAsia" w:ascii="宋体" w:hAnsi="宋体" w:eastAsia="宋体" w:cs="宋体"/>
          <w:color w:val="000000"/>
          <w:sz w:val="24"/>
          <w:szCs w:val="24"/>
          <w:highlight w:val="none"/>
        </w:rPr>
        <w:t xml:space="preserve">。</w:t>
      </w:r>
      <w:r/>
    </w:p>
    <w:p>
      <w:pPr>
        <w:ind w:firstLine="72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bookmarkStart w:id="176" w:name="_Toc479757211"/>
      <w:r/>
      <w:bookmarkStart w:id="177" w:name="_Hlt16619350"/>
      <w:r/>
      <w:bookmarkStart w:id="178" w:name="_Toc16938590"/>
      <w:r/>
      <w:bookmarkStart w:id="179" w:name="_Toc462564139"/>
      <w:r/>
      <w:bookmarkStart w:id="180" w:name="_Toc20823346"/>
      <w:r/>
      <w:bookmarkStart w:id="181" w:name="_Toc120614244"/>
      <w:r/>
      <w:bookmarkStart w:id="182" w:name="_Hlt16619369"/>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甲 方：                                乙 方：</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  地 址：                                地 址：</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  法定代表人或授权代表：                 法定代表人或授权代表：</w:t>
      </w:r>
      <w:r/>
    </w:p>
    <w:p>
      <w:pPr>
        <w:ind w:firstLine="482"/>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  电 话：                                 电 话：</w:t>
      </w:r>
      <w:r/>
    </w:p>
    <w:p>
      <w:pPr>
        <w:ind w:firstLine="482"/>
        <w:jc w:val="center"/>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日 期：      年  月  日</w:t>
      </w:r>
      <w:r/>
    </w:p>
    <w:p>
      <w:pPr>
        <w:pStyle w:val="683"/>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ascii="黑体" w:hAnsi="宋体" w:eastAsia="黑体" w:cs="黑体"/>
          <w:color w:val="000000"/>
          <w:sz w:val="44"/>
          <w:szCs w:val="44"/>
          <w:highlight w:val="none"/>
        </w:rPr>
      </w:r>
      <w:r/>
    </w:p>
    <w:p>
      <w:pPr>
        <w:pStyle w:val="683"/>
        <w:jc w:val="center"/>
        <w:keepLines w:val="0"/>
        <w:keepNext w:val="0"/>
        <w:pageBreakBefore w:val="0"/>
        <w:spacing w:before="120" w:beforeAutospacing="0" w:after="120" w:afterAutospacing="0" w:line="500" w:lineRule="exact"/>
        <w:widowControl w:val="off"/>
        <w:rPr>
          <w:highlight w:val="none"/>
        </w:rPr>
      </w:pPr>
      <w:r>
        <w:rPr>
          <w:rFonts w:hint="eastAsia" w:ascii="黑体" w:hAnsi="宋体" w:eastAsia="黑体" w:cs="黑体"/>
          <w:color w:val="000000"/>
          <w:sz w:val="44"/>
          <w:szCs w:val="44"/>
          <w:highlight w:val="none"/>
        </w:rPr>
        <w:t xml:space="preserve"> 第</w:t>
      </w:r>
      <w:bookmarkEnd w:id="176"/>
      <w:r>
        <w:rPr>
          <w:rFonts w:hint="eastAsia" w:ascii="黑体" w:hAnsi="宋体" w:eastAsia="黑体" w:cs="黑体"/>
          <w:color w:val="000000"/>
          <w:sz w:val="44"/>
          <w:szCs w:val="44"/>
          <w:highlight w:val="none"/>
        </w:rPr>
        <w:t xml:space="preserve">四章 采购需求</w:t>
      </w:r>
      <w:bookmarkEnd w:id="177"/>
      <w:r/>
      <w:bookmarkEnd w:id="178"/>
      <w:r/>
      <w:bookmarkEnd w:id="179"/>
      <w:r/>
      <w:bookmarkEnd w:id="180"/>
      <w:r/>
      <w:bookmarkEnd w:id="181"/>
      <w:r/>
      <w:r/>
    </w:p>
    <w:p>
      <w:pPr>
        <w:pStyle w:val="683"/>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bookmarkStart w:id="183" w:name="_Toc26554093"/>
      <w:r/>
      <w:bookmarkStart w:id="184" w:name="_Toc49090575"/>
      <w:r>
        <w:rPr>
          <w:rFonts w:hint="eastAsia" w:ascii="宋体" w:hAnsi="宋体" w:eastAsia="宋体" w:cs="宋体"/>
          <w:color w:val="000000"/>
          <w:sz w:val="24"/>
          <w:szCs w:val="24"/>
          <w:highlight w:val="none"/>
        </w:rPr>
        <w:t xml:space="preserve">项目属性:服务类项目。</w:t>
      </w:r>
      <w:bookmarkEnd w:id="183"/>
      <w:r/>
      <w:bookmarkEnd w:id="184"/>
      <w:r/>
      <w:r/>
    </w:p>
    <w:p>
      <w:pPr>
        <w:pStyle w:val="683"/>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spacing w:line="360" w:lineRule="auto"/>
        <w:rPr>
          <w:rFonts w:ascii="宋体" w:hAnsi="宋体"/>
          <w:b/>
          <w:bCs/>
          <w:sz w:val="24"/>
        </w:rPr>
      </w:pPr>
      <w:r>
        <w:rPr>
          <w:rFonts w:hint="eastAsia" w:ascii="宋体" w:hAnsi="宋体"/>
          <w:b/>
          <w:bCs/>
          <w:sz w:val="24"/>
        </w:rPr>
        <w:t xml:space="preserve">一、采购内容</w:t>
      </w:r>
      <w:r/>
    </w:p>
    <w:p>
      <w:pPr>
        <w:pStyle w:val="683"/>
        <w:ind w:firstLine="482"/>
        <w:jc w:val="both"/>
        <w:spacing w:beforeAutospacing="0" w:afterAutospacing="0" w:line="360" w:lineRule="auto"/>
        <w:rPr>
          <w:rFonts w:ascii="宋体" w:hAnsi="宋体" w:cs="仿宋"/>
          <w:b/>
          <w:bCs/>
          <w:color w:val="000000"/>
        </w:rPr>
      </w:pPr>
      <w:r>
        <w:rPr>
          <w:rFonts w:hint="eastAsia" w:ascii="宋体" w:hAnsi="宋体" w:cs="仿宋"/>
          <w:b/>
          <w:bCs/>
          <w:color w:val="000000"/>
        </w:rPr>
        <w:t xml:space="preserve">（一）项目</w:t>
      </w:r>
      <w:r>
        <w:rPr>
          <w:rFonts w:ascii="宋体" w:hAnsi="宋体" w:cs="仿宋"/>
          <w:b/>
          <w:bCs/>
          <w:color w:val="000000"/>
        </w:rPr>
        <w:t xml:space="preserve">概述</w:t>
      </w:r>
      <w:r/>
    </w:p>
    <w:p>
      <w:pPr>
        <w:pStyle w:val="683"/>
        <w:ind w:firstLine="480"/>
        <w:jc w:val="both"/>
        <w:spacing w:beforeAutospacing="0" w:afterAutospacing="0" w:line="360" w:lineRule="auto"/>
        <w:rPr>
          <w:rFonts w:ascii="宋体" w:hAnsi="宋体" w:cs="宋体"/>
        </w:rPr>
      </w:pPr>
      <w:r>
        <w:rPr>
          <w:rFonts w:hint="eastAsia" w:ascii="宋体" w:hAnsi="宋体" w:cs="宋体"/>
        </w:rPr>
        <w:t xml:space="preserve">为提高盐城市人民政府行政管理效率、加强内部沟通协作，现决定引入先进的智慧会议办公管理平台。该平台需包括会议管理、请假报备、排座功能、移动端管理等功能。该平台还需与盐城市办公自动化系统实现无缝对接，用户可直接通过盐城市办公自动化系统进入。</w:t>
      </w:r>
      <w:r/>
    </w:p>
    <w:p>
      <w:pPr>
        <w:pStyle w:val="683"/>
        <w:ind w:firstLine="482"/>
        <w:jc w:val="both"/>
        <w:spacing w:beforeAutospacing="0" w:afterAutospacing="0" w:line="360" w:lineRule="auto"/>
        <w:rPr>
          <w:rFonts w:ascii="宋体" w:hAnsi="宋体" w:cs="仿宋"/>
          <w:b/>
          <w:bCs/>
          <w:color w:val="000000"/>
        </w:rPr>
      </w:pPr>
      <w:r>
        <w:rPr>
          <w:rFonts w:hint="eastAsia" w:ascii="宋体" w:hAnsi="宋体" w:cs="仿宋"/>
          <w:b/>
          <w:bCs/>
          <w:color w:val="000000"/>
        </w:rPr>
        <w:t xml:space="preserve">（二）项目建设内容及参数要求</w:t>
      </w:r>
      <w:r/>
    </w:p>
    <w:tbl>
      <w:tblPr>
        <w:tblStyle w:val="685"/>
        <w:tblW w:w="91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18"/>
        <w:gridCol w:w="5279"/>
        <w:gridCol w:w="803"/>
        <w:gridCol w:w="868"/>
      </w:tblGrid>
      <w:tr>
        <w:trPr>
          <w:trHeight w:val="20"/>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W w:w="1418"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建设名称</w:t>
            </w:r>
            <w:r/>
          </w:p>
        </w:tc>
        <w:tc>
          <w:tcPr>
            <w:tcW w:w="5279"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技术参数</w:t>
            </w:r>
            <w:r/>
          </w:p>
        </w:tc>
        <w:tc>
          <w:tcPr>
            <w:tcW w:w="80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数量</w:t>
            </w:r>
            <w:r/>
          </w:p>
        </w:tc>
        <w:tc>
          <w:tcPr>
            <w:tcW w:w="868"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单位</w:t>
            </w:r>
            <w:r/>
          </w:p>
        </w:tc>
      </w:tr>
      <w:tr>
        <w:trPr>
          <w:trHeight w:val="20"/>
        </w:trPr>
        <w:tc>
          <w:tcPr>
            <w:gridSpan w:val="5"/>
            <w:tcW w:w="9185" w:type="dxa"/>
            <w:vAlign w:val="center"/>
            <w:textDirection w:val="lrTb"/>
            <w:noWrap w:val="false"/>
          </w:tcPr>
          <w:p>
            <w:pPr>
              <w:jc w:val="center"/>
              <w:spacing w:line="360" w:lineRule="auto"/>
              <w:rPr>
                <w:rFonts w:ascii="宋体" w:hAnsi="宋体"/>
                <w:sz w:val="24"/>
              </w:rPr>
            </w:pPr>
            <w:r>
              <w:rPr>
                <w:rFonts w:hint="eastAsia" w:ascii="宋体" w:hAnsi="宋体"/>
                <w:sz w:val="24"/>
                <w:lang w:val="en-US" w:eastAsia="zh-CN"/>
              </w:rPr>
              <w:t xml:space="preserve">一</w:t>
            </w:r>
            <w:r>
              <w:rPr>
                <w:rFonts w:hint="eastAsia" w:ascii="宋体" w:hAnsi="宋体"/>
                <w:sz w:val="24"/>
              </w:rPr>
              <w:t xml:space="preserve">、系统访问</w:t>
            </w:r>
            <w:r/>
          </w:p>
        </w:tc>
      </w:tr>
      <w:tr>
        <w:trPr>
          <w:trHeight w:val="20"/>
        </w:trPr>
        <w:tc>
          <w:tcPr>
            <w:tcW w:w="817" w:type="dxa"/>
            <w:vAlign w:val="center"/>
            <w:textDirection w:val="lrTb"/>
            <w:noWrap w:val="false"/>
          </w:tcPr>
          <w:p>
            <w:pPr>
              <w:jc w:val="center"/>
              <w:spacing w:line="360" w:lineRule="auto"/>
              <w:rPr>
                <w:rFonts w:ascii="宋体" w:hAnsi="宋体"/>
                <w:sz w:val="24"/>
              </w:rPr>
            </w:pPr>
            <w:r/>
            <w:bookmarkStart w:id="213" w:name="_GoBack"/>
            <w:r>
              <w:rPr>
                <w:rFonts w:hint="eastAsia" w:ascii="宋体" w:hAnsi="宋体"/>
                <w:sz w:val="24"/>
              </w:rPr>
              <w:t xml:space="preserve">1</w:t>
            </w:r>
            <w:r/>
          </w:p>
        </w:tc>
        <w:tc>
          <w:tcPr>
            <w:tcW w:w="1418" w:type="dxa"/>
            <w:vAlign w:val="center"/>
            <w:textDirection w:val="lrTb"/>
            <w:noWrap w:val="false"/>
          </w:tcPr>
          <w:p>
            <w:pPr>
              <w:jc w:val="center"/>
              <w:spacing w:line="360" w:lineRule="auto"/>
              <w:rPr>
                <w:rFonts w:ascii="宋体" w:hAnsi="宋体"/>
                <w:i/>
                <w:iCs/>
                <w:sz w:val="24"/>
                <w:u w:val="single"/>
              </w:rPr>
            </w:pPr>
            <w:r>
              <w:rPr>
                <w:rFonts w:hint="eastAsia" w:ascii="宋体" w:hAnsi="宋体"/>
                <w:i/>
                <w:iCs/>
                <w:sz w:val="24"/>
                <w:u w:val="single"/>
              </w:rPr>
              <w:t xml:space="preserve">系统兼容</w:t>
            </w:r>
            <w:r/>
          </w:p>
        </w:tc>
        <w:tc>
          <w:tcPr>
            <w:tcW w:w="5279" w:type="dxa"/>
            <w:vAlign w:val="top"/>
            <w:textDirection w:val="lrTb"/>
            <w:noWrap w:val="false"/>
          </w:tcPr>
          <w:p>
            <w:pPr>
              <w:keepLines w:val="0"/>
              <w:keepNext w:val="0"/>
              <w:pageBreakBefore w:val="0"/>
              <w:spacing w:line="320" w:lineRule="exact"/>
              <w:widowControl w:val="off"/>
              <w:rPr>
                <w:rFonts w:ascii="宋体" w:hAnsi="宋体"/>
                <w:i/>
                <w:iCs/>
                <w:sz w:val="24"/>
                <w:u w:val="single"/>
              </w:rPr>
            </w:pPr>
            <w:r>
              <w:rPr>
                <w:rFonts w:hint="eastAsia" w:ascii="宋体" w:hAnsi="宋体" w:cs="宋体"/>
                <w:i/>
                <w:iCs/>
                <w:color w:val="auto"/>
                <w:sz w:val="24"/>
                <w:u w:val="single"/>
              </w:rPr>
              <w:t xml:space="preserve">须</w:t>
            </w:r>
            <w:r>
              <w:rPr>
                <w:rFonts w:ascii="宋体" w:hAnsi="宋体" w:cs="宋体"/>
                <w:i/>
                <w:iCs/>
                <w:color w:val="auto"/>
                <w:sz w:val="24"/>
                <w:u w:val="single"/>
              </w:rPr>
              <w:t xml:space="preserve">与盐城市办公自动化系统无缝对接，用户可直接</w:t>
            </w:r>
            <w:r>
              <w:rPr>
                <w:rFonts w:hint="eastAsia" w:ascii="宋体" w:hAnsi="宋体" w:cs="宋体"/>
                <w:i/>
                <w:iCs/>
                <w:color w:val="auto"/>
                <w:sz w:val="24"/>
                <w:u w:val="single"/>
              </w:rPr>
              <w:t xml:space="preserve">通过盐城市办公自动化系统</w:t>
            </w:r>
            <w:r>
              <w:rPr>
                <w:rFonts w:ascii="宋体" w:hAnsi="宋体" w:cs="宋体"/>
                <w:i/>
                <w:iCs/>
                <w:color w:val="auto"/>
                <w:sz w:val="24"/>
                <w:u w:val="single"/>
              </w:rPr>
              <w:t xml:space="preserve">进入。</w:t>
            </w:r>
            <w:r>
              <w:rPr>
                <w:rFonts w:ascii="宋体" w:hAnsi="宋体" w:cs="宋体"/>
                <w:b/>
                <w:bCs/>
                <w:i/>
                <w:iCs/>
                <w:color w:val="auto"/>
                <w:sz w:val="24"/>
                <w:u w:val="single"/>
              </w:rPr>
              <w:t xml:space="preserve">提供承诺函，格式自拟。</w:t>
            </w:r>
            <w:r/>
          </w:p>
        </w:tc>
        <w:tc>
          <w:tcPr>
            <w:tcW w:w="8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86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套</w:t>
            </w:r>
            <w:bookmarkEnd w:id="213"/>
            <w:r/>
          </w:p>
        </w:tc>
      </w:tr>
      <w:tr>
        <w:trPr>
          <w:trHeight w:val="20"/>
        </w:trPr>
        <w:tc>
          <w:tcPr>
            <w:gridSpan w:val="5"/>
            <w:tcW w:w="918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en-US" w:eastAsia="zh-CN"/>
              </w:rPr>
              <w:t xml:space="preserve">二</w:t>
            </w:r>
            <w:r>
              <w:rPr>
                <w:rFonts w:hint="eastAsia" w:ascii="宋体" w:hAnsi="宋体" w:cs="宋体"/>
                <w:sz w:val="24"/>
              </w:rPr>
              <w:t xml:space="preserve">、平台功能</w:t>
            </w:r>
            <w:r/>
          </w:p>
        </w:tc>
      </w:tr>
      <w:tr>
        <w:trPr>
          <w:trHeight w:val="90"/>
        </w:trPr>
        <w:tc>
          <w:tcPr>
            <w:tcW w:w="81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418" w:type="dxa"/>
            <w:vAlign w:val="center"/>
            <w:textDirection w:val="lrTb"/>
            <w:noWrap w:val="false"/>
          </w:tcPr>
          <w:p>
            <w:pPr>
              <w:jc w:val="center"/>
              <w:spacing w:line="360" w:lineRule="auto"/>
              <w:rPr>
                <w:rFonts w:ascii="宋体" w:hAnsi="宋体"/>
                <w:sz w:val="24"/>
              </w:rPr>
            </w:pPr>
            <w:r>
              <w:rPr>
                <w:rFonts w:hint="eastAsia" w:ascii="宋体" w:hAnsi="宋体" w:cs="宋体"/>
                <w:sz w:val="24"/>
              </w:rPr>
              <w:t xml:space="preserve">会议管理</w:t>
            </w:r>
            <w:r/>
          </w:p>
        </w:tc>
        <w:tc>
          <w:tcPr>
            <w:tcW w:w="5279"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w:t>
            </w:r>
            <w:r>
              <w:rPr>
                <w:rFonts w:hint="eastAsia" w:ascii="宋体" w:hAnsi="宋体" w:eastAsia="宋体" w:cs="宋体"/>
                <w:sz w:val="24"/>
              </w:rPr>
              <w:t xml:space="preserve">会议报名</w:t>
            </w:r>
            <w:r/>
          </w:p>
          <w:p>
            <w:pPr>
              <w:ind w:firstLine="480"/>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rPr>
              <w:t xml:space="preserve">支持查看本部门需要参加的会议列表，支持会议参会人员填报，支持查看本部门报名的详细人员名单。</w:t>
            </w:r>
            <w:r>
              <w:rPr>
                <w:rFonts w:hint="eastAsia" w:ascii="宋体" w:hAnsi="宋体" w:eastAsia="宋体" w:cs="宋体"/>
                <w:sz w:val="24"/>
                <w:lang w:val="en-US" w:eastAsia="zh-CN"/>
              </w:rPr>
              <w:t xml:space="preserve">以上</w:t>
            </w:r>
            <w:r>
              <w:rPr>
                <w:rFonts w:hint="eastAsia" w:ascii="宋体" w:hAnsi="宋体" w:eastAsia="宋体" w:cs="宋体"/>
                <w:sz w:val="24"/>
              </w:rPr>
              <w:t xml:space="preserve">功能须现场演示。</w:t>
            </w:r>
            <w:r/>
          </w:p>
          <w:p>
            <w:pPr>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rPr>
              <w:t xml:space="preserve">支持会议报名功能</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支持显示报名状态。</w:t>
            </w:r>
            <w:r/>
          </w:p>
          <w:p>
            <w:pPr>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2、统计分析</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w:t>
            </w:r>
            <w:r>
              <w:rPr>
                <w:rFonts w:hint="eastAsia" w:ascii="宋体" w:hAnsi="宋体" w:eastAsia="宋体" w:cs="宋体"/>
                <w:sz w:val="24"/>
              </w:rPr>
              <w:t xml:space="preserve">查看各部门参会情况、未按时报名次数</w:t>
            </w:r>
            <w:r>
              <w:rPr>
                <w:rFonts w:hint="eastAsia" w:ascii="宋体" w:hAnsi="宋体" w:eastAsia="宋体" w:cs="宋体"/>
                <w:sz w:val="24"/>
                <w:lang w:eastAsia="zh-CN"/>
              </w:rPr>
              <w:t xml:space="preserve">，</w:t>
            </w:r>
            <w:r>
              <w:rPr>
                <w:rFonts w:hint="eastAsia" w:ascii="宋体" w:hAnsi="宋体" w:eastAsia="宋体" w:cs="宋体"/>
                <w:sz w:val="24"/>
              </w:rPr>
              <w:t xml:space="preserve">支持导出成</w:t>
            </w:r>
            <w:r>
              <w:rPr>
                <w:rFonts w:hint="eastAsia" w:ascii="宋体" w:hAnsi="宋体" w:eastAsia="宋体" w:cs="宋体"/>
                <w:sz w:val="24"/>
                <w:lang w:val="en-US" w:eastAsia="zh-CN"/>
              </w:rPr>
              <w:t xml:space="preserve">E</w:t>
            </w:r>
            <w:r>
              <w:rPr>
                <w:rFonts w:hint="eastAsia" w:ascii="宋体" w:hAnsi="宋体" w:eastAsia="宋体" w:cs="宋体"/>
                <w:sz w:val="24"/>
              </w:rPr>
              <w:t xml:space="preserve">xcel格式文件</w:t>
            </w:r>
            <w:r>
              <w:rPr>
                <w:rFonts w:hint="eastAsia" w:ascii="宋体" w:hAnsi="宋体" w:eastAsia="宋体" w:cs="宋体"/>
                <w:sz w:val="24"/>
                <w:lang w:val="en-US" w:eastAsia="zh-CN"/>
              </w:rPr>
              <w:t xml:space="preserve">，该功能</w:t>
            </w:r>
            <w:r>
              <w:rPr>
                <w:rFonts w:hint="eastAsia" w:ascii="宋体" w:hAnsi="宋体" w:eastAsia="宋体" w:cs="宋体"/>
                <w:sz w:val="24"/>
              </w:rPr>
              <w:t xml:space="preserve">须现场演示。</w:t>
            </w:r>
            <w:r/>
          </w:p>
          <w:p>
            <w:pPr>
              <w:ind w:firstLine="480"/>
              <w:keepLines w:val="0"/>
              <w:keepNext w:val="0"/>
              <w:pageBreakBefore w:val="0"/>
              <w:spacing w:line="320" w:lineRule="exact"/>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支持查看未报名会议标题、请假次数、年份</w:t>
            </w:r>
            <w:r>
              <w:rPr>
                <w:rFonts w:hint="eastAsia" w:ascii="宋体" w:hAnsi="宋体" w:eastAsia="宋体" w:cs="宋体"/>
                <w:sz w:val="24"/>
              </w:rPr>
              <w:t xml:space="preserve">，</w:t>
            </w:r>
            <w:r>
              <w:rPr>
                <w:rFonts w:hint="eastAsia" w:ascii="宋体" w:hAnsi="宋体" w:eastAsia="宋体" w:cs="宋体"/>
                <w:sz w:val="24"/>
                <w:lang w:val="en-US" w:eastAsia="zh-CN"/>
              </w:rPr>
              <w:t xml:space="preserve">支持筛选查询</w:t>
            </w:r>
            <w:r>
              <w:rPr>
                <w:rFonts w:hint="eastAsia" w:ascii="宋体" w:hAnsi="宋体" w:eastAsia="宋体" w:cs="宋体"/>
                <w:sz w:val="24"/>
              </w:rPr>
              <w:t xml:space="preserve">。</w:t>
            </w:r>
            <w:r/>
          </w:p>
          <w:p>
            <w:pPr>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、会议通知</w:t>
            </w:r>
            <w:r/>
          </w:p>
          <w:p>
            <w:pPr>
              <w:ind w:firstLine="480"/>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rPr>
              <w:t xml:space="preserve">支持发布会议通知。须具备会议信息编辑、参会部门选择与会议通知推送等功能。</w:t>
            </w:r>
            <w:r/>
          </w:p>
          <w:p>
            <w:pPr>
              <w:ind w:firstLine="480"/>
              <w:keepLines w:val="0"/>
              <w:keepNext w:val="0"/>
              <w:pageBreakBefore w:val="0"/>
              <w:spacing w:line="320" w:lineRule="exact"/>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支持编辑会议时间、报名截止时间。支持上传会议附件，编辑短信提醒内容及设置发送次数。</w:t>
            </w:r>
            <w:r/>
          </w:p>
          <w:p>
            <w:pPr>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、审核会议报名</w:t>
            </w:r>
            <w:r/>
          </w:p>
          <w:p>
            <w:pPr>
              <w:ind w:firstLine="480"/>
              <w:keepLines w:val="0"/>
              <w:keepNext w:val="0"/>
              <w:pageBreakBefore w:val="0"/>
              <w:spacing w:line="320" w:lineRule="exact"/>
              <w:widowControl w:val="off"/>
              <w:rPr>
                <w:rFonts w:hint="default" w:ascii="宋体" w:hAnsi="宋体" w:eastAsia="宋体" w:cs="宋体"/>
                <w:sz w:val="24"/>
                <w:lang w:val="en-US" w:eastAsia="zh-CN"/>
              </w:rPr>
            </w:pPr>
            <w:r>
              <w:rPr>
                <w:rFonts w:hint="eastAsia" w:ascii="宋体" w:hAnsi="宋体" w:eastAsia="宋体" w:cs="宋体"/>
                <w:sz w:val="24"/>
              </w:rPr>
              <w:t xml:space="preserve">支持审核部门报名信息。须具备会议报名部门审核界面，部门报名参会人员审核界面；可对会议报名申请进行“是”或“否”两种答复，“否”需填写原因。</w:t>
            </w:r>
            <w:r>
              <w:rPr>
                <w:rFonts w:hint="eastAsia" w:ascii="宋体" w:hAnsi="宋体" w:eastAsia="宋体" w:cs="宋体"/>
                <w:sz w:val="24"/>
                <w:lang w:val="en-US" w:eastAsia="zh-CN"/>
              </w:rPr>
              <w:t xml:space="preserve">支持查看</w:t>
            </w:r>
            <w:r>
              <w:rPr>
                <w:rFonts w:hint="eastAsia" w:ascii="宋体" w:hAnsi="宋体" w:eastAsia="宋体" w:cs="宋体"/>
                <w:sz w:val="24"/>
              </w:rPr>
              <w:t xml:space="preserve">会议名称、报名日期、截止日期、参会人员、请假人员、代会人员、状态等信息</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支持选择参会人员，并且显示已选人员。支持筛选查询。</w:t>
            </w:r>
            <w:r/>
          </w:p>
          <w:p>
            <w:pPr>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、查看部门会议报名情况</w:t>
            </w:r>
            <w:r/>
          </w:p>
          <w:p>
            <w:pPr>
              <w:ind w:firstLine="480"/>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rPr>
              <w:t xml:space="preserve">须具备部门会议报名统计界面。</w:t>
            </w:r>
            <w:r/>
          </w:p>
          <w:p>
            <w:pPr>
              <w:ind w:firstLine="480"/>
              <w:keepLines w:val="0"/>
              <w:keepNext w:val="0"/>
              <w:pageBreakBefore w:val="0"/>
              <w:spacing w:line="320" w:lineRule="exact"/>
              <w:widowControl w:val="off"/>
              <w:rPr>
                <w:rFonts w:hint="default" w:ascii="宋体" w:hAnsi="宋体" w:eastAsia="宋体" w:cs="宋体"/>
                <w:sz w:val="24"/>
                <w:lang w:val="en-US" w:eastAsia="zh-CN"/>
              </w:rPr>
            </w:pPr>
            <w:r>
              <w:rPr>
                <w:rFonts w:hint="eastAsia" w:ascii="宋体" w:hAnsi="宋体" w:eastAsia="宋体" w:cs="宋体"/>
                <w:sz w:val="24"/>
              </w:rPr>
              <w:t xml:space="preserve">（1）已报名部门界面：可展示已经报名参加会议的各部门参会人员信息。如果请假，可查看请假信息。</w:t>
            </w:r>
            <w:r>
              <w:rPr>
                <w:rFonts w:hint="eastAsia" w:ascii="宋体" w:hAnsi="宋体" w:eastAsia="宋体" w:cs="宋体"/>
                <w:sz w:val="24"/>
                <w:lang w:val="en-US" w:eastAsia="zh-CN"/>
              </w:rPr>
              <w:t xml:space="preserve">支持筛选条件查询，支持</w:t>
            </w:r>
            <w:r>
              <w:rPr>
                <w:rFonts w:hint="eastAsia" w:ascii="宋体" w:hAnsi="宋体" w:eastAsia="宋体" w:cs="宋体"/>
                <w:sz w:val="24"/>
              </w:rPr>
              <w:t xml:space="preserve">Excel或</w:t>
            </w:r>
            <w:r>
              <w:rPr>
                <w:rFonts w:hint="eastAsia" w:ascii="宋体" w:hAnsi="宋体" w:eastAsia="宋体" w:cs="宋体"/>
                <w:sz w:val="24"/>
                <w:lang w:val="en-US" w:eastAsia="zh-CN"/>
              </w:rPr>
              <w:t xml:space="preserve">W</w:t>
            </w:r>
            <w:r>
              <w:rPr>
                <w:rFonts w:hint="eastAsia" w:ascii="宋体" w:hAnsi="宋体" w:eastAsia="宋体" w:cs="宋体"/>
                <w:sz w:val="24"/>
              </w:rPr>
              <w:t xml:space="preserve">ord格式</w:t>
            </w:r>
            <w:r>
              <w:rPr>
                <w:rFonts w:hint="eastAsia" w:ascii="宋体" w:hAnsi="宋体" w:eastAsia="宋体" w:cs="宋体"/>
                <w:sz w:val="24"/>
                <w:lang w:val="en-US" w:eastAsia="zh-CN"/>
              </w:rPr>
              <w:t xml:space="preserve">信息导出。支持查看审核状态。</w:t>
            </w:r>
            <w:r/>
          </w:p>
          <w:p>
            <w:pPr>
              <w:ind w:firstLine="480"/>
              <w:keepLines w:val="0"/>
              <w:keepNext w:val="0"/>
              <w:pageBreakBefore w:val="0"/>
              <w:spacing w:line="320" w:lineRule="exact"/>
              <w:widowControl w:val="off"/>
              <w:rPr>
                <w:rFonts w:hint="default" w:ascii="宋体" w:hAnsi="宋体" w:eastAsia="宋体" w:cs="宋体"/>
                <w:sz w:val="24"/>
                <w:lang w:val="en-US" w:eastAsia="zh-CN"/>
              </w:rPr>
            </w:pPr>
            <w:r>
              <w:rPr>
                <w:rFonts w:hint="eastAsia" w:ascii="宋体" w:hAnsi="宋体" w:eastAsia="宋体" w:cs="宋体"/>
                <w:sz w:val="24"/>
              </w:rPr>
              <w:t xml:space="preserve">（2）未收文部门界面：可展示未接收读取会议的部门信息。可短信通知部门机要人员及时接收并报名</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显示剩余发送短信次数，支持批量发送短信。支持Excel格式信息导出。支持筛选条件查询。</w:t>
            </w:r>
            <w:r/>
          </w:p>
          <w:p>
            <w:pPr>
              <w:ind w:firstLine="480"/>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rPr>
              <w:t xml:space="preserve">（3）未报名部门界面：可展示未接收读取与接收但未报名的部门信息。可短信通知部门机要人员及时接收并报名</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支持Excel格式信息导出。支持筛选条件查询。</w:t>
            </w:r>
            <w:r>
              <w:rPr>
                <w:rFonts w:hint="eastAsia" w:ascii="宋体" w:hAnsi="宋体" w:eastAsia="宋体" w:cs="宋体"/>
                <w:sz w:val="24"/>
              </w:rPr>
              <w:t xml:space="preserve">可延迟指定部门的报名截止日期。</w:t>
            </w:r>
            <w:r/>
          </w:p>
          <w:p>
            <w:pPr>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、人员管理维护</w:t>
            </w:r>
            <w:r/>
          </w:p>
          <w:p>
            <w:pPr>
              <w:ind w:firstLine="480"/>
              <w:keepLines w:val="0"/>
              <w:keepNext w:val="0"/>
              <w:pageBreakBefore w:val="0"/>
              <w:spacing w:line="320" w:lineRule="exact"/>
              <w:widowControl w:val="off"/>
              <w:rPr>
                <w:rFonts w:hint="default" w:ascii="宋体" w:hAnsi="宋体" w:eastAsia="宋体" w:cs="宋体"/>
                <w:sz w:val="24"/>
                <w:lang w:val="en-US" w:eastAsia="zh-CN"/>
              </w:rPr>
            </w:pPr>
            <w:r>
              <w:rPr>
                <w:rFonts w:hint="eastAsia" w:ascii="宋体" w:hAnsi="宋体" w:eastAsia="宋体" w:cs="宋体"/>
                <w:sz w:val="24"/>
              </w:rPr>
              <w:t xml:space="preserve">支持本部门人员管理维护功能。可修改或新增本部门参会人员信息，图片的大小不得低于50KB。</w:t>
            </w:r>
            <w:r>
              <w:rPr>
                <w:rFonts w:hint="eastAsia" w:ascii="宋体" w:hAnsi="宋体" w:eastAsia="宋体" w:cs="宋体"/>
                <w:sz w:val="24"/>
                <w:lang w:val="en-US" w:eastAsia="zh-CN"/>
              </w:rPr>
              <w:t xml:space="preserve">支持删除本部门人员信息。支持排序。支持查看人员信息详情。支持筛选查询。</w:t>
            </w:r>
            <w:r/>
          </w:p>
          <w:p>
            <w:pPr>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、查看及审核全市部门的人员信息</w:t>
            </w:r>
            <w:r/>
          </w:p>
          <w:p>
            <w:pPr>
              <w:ind w:firstLine="480"/>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rPr>
              <w:t xml:space="preserve">支持查看及审核全市部门的人员信息功能。</w:t>
            </w:r>
            <w:r/>
          </w:p>
          <w:p>
            <w:pPr>
              <w:ind w:firstLine="480"/>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rPr>
              <w:t xml:space="preserve">（1）须具备全市部门的人员信息展示界面，人员信息须依据部门进行分组展示，其中待审核的人员信息须被置于界面顶部。</w:t>
            </w:r>
            <w:r/>
          </w:p>
          <w:p>
            <w:pPr>
              <w:ind w:firstLine="480"/>
              <w:keepLines w:val="0"/>
              <w:keepNext w:val="0"/>
              <w:pageBreakBefore w:val="0"/>
              <w:spacing w:line="320" w:lineRule="exact"/>
              <w:widowControl w:val="off"/>
              <w:rPr>
                <w:rFonts w:hint="eastAsia" w:ascii="宋体" w:hAnsi="宋体" w:eastAsia="宋体" w:cs="宋体"/>
                <w:sz w:val="24"/>
              </w:rPr>
            </w:pPr>
            <w:r>
              <w:rPr>
                <w:rFonts w:hint="eastAsia" w:ascii="宋体" w:hAnsi="宋体" w:eastAsia="宋体" w:cs="宋体"/>
                <w:sz w:val="24"/>
              </w:rPr>
              <w:t xml:space="preserve">（2）可审核全市报名参会人员信息，可答复审核不通过的具体原因。</w:t>
            </w:r>
            <w:r/>
          </w:p>
          <w:p>
            <w:pPr>
              <w:ind w:firstLine="480"/>
              <w:keepLines w:val="0"/>
              <w:keepNext w:val="0"/>
              <w:pageBreakBefore w:val="0"/>
              <w:spacing w:line="32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支持查看人员信息详情，支持修改、删除、排序人员信息。</w:t>
            </w:r>
            <w:r/>
          </w:p>
          <w:p>
            <w:pPr>
              <w:keepLines w:val="0"/>
              <w:keepNext w:val="0"/>
              <w:pageBreakBefore w:val="0"/>
              <w:spacing w:line="32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、部门管理</w:t>
            </w:r>
            <w:r>
              <w:rPr>
                <w:rFonts w:hint="eastAsia" w:ascii="宋体" w:hAnsi="宋体" w:eastAsia="宋体" w:cs="宋体"/>
                <w:color w:val="auto"/>
                <w:sz w:val="24"/>
                <w:lang w:val="en-US" w:eastAsia="zh-CN"/>
              </w:rPr>
              <w:t xml:space="preserve">的</w:t>
            </w:r>
            <w:r>
              <w:rPr>
                <w:rFonts w:hint="eastAsia" w:ascii="宋体" w:hAnsi="宋体" w:eastAsia="宋体" w:cs="宋体"/>
                <w:color w:val="auto"/>
                <w:sz w:val="24"/>
              </w:rPr>
              <w:t xml:space="preserve">本单位部门信息维护</w:t>
            </w:r>
            <w:r/>
          </w:p>
          <w:p>
            <w:pPr>
              <w:ind w:firstLine="480"/>
              <w:keepLines w:val="0"/>
              <w:keepNext w:val="0"/>
              <w:pageBreakBefore w:val="0"/>
              <w:spacing w:line="3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须具备本单位部门信息维护页面，维护本单位的部门信息。</w:t>
            </w:r>
            <w:r/>
          </w:p>
          <w:p>
            <w:pPr>
              <w:keepLines w:val="0"/>
              <w:keepNext w:val="0"/>
              <w:pageBreakBefore w:val="0"/>
              <w:spacing w:line="32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rPr>
              <w:t xml:space="preserve">、部门管理</w:t>
            </w:r>
            <w:r>
              <w:rPr>
                <w:rFonts w:hint="eastAsia" w:ascii="宋体" w:hAnsi="宋体" w:eastAsia="宋体" w:cs="宋体"/>
                <w:color w:val="auto"/>
                <w:sz w:val="24"/>
                <w:lang w:val="en-US" w:eastAsia="zh-CN"/>
              </w:rPr>
              <w:t xml:space="preserve">的</w:t>
            </w:r>
            <w:r>
              <w:rPr>
                <w:rFonts w:hint="eastAsia" w:ascii="宋体" w:hAnsi="宋体" w:eastAsia="宋体" w:cs="宋体"/>
                <w:color w:val="auto"/>
                <w:sz w:val="24"/>
              </w:rPr>
              <w:t xml:space="preserve">全市部门信息查看</w:t>
            </w:r>
            <w:r/>
          </w:p>
          <w:p>
            <w:pPr>
              <w:ind w:firstLine="480"/>
              <w:keepLines w:val="0"/>
              <w:keepNext w:val="0"/>
              <w:pageBreakBefore w:val="0"/>
              <w:spacing w:line="3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须具备全市部门信息查看页面，查看全市部门信息。</w:t>
            </w:r>
            <w:r/>
          </w:p>
          <w:p>
            <w:pPr>
              <w:keepLines w:val="0"/>
              <w:keepNext w:val="0"/>
              <w:pageBreakBefore w:val="0"/>
              <w:spacing w:line="32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、部门管理</w:t>
            </w:r>
            <w:r>
              <w:rPr>
                <w:rFonts w:hint="eastAsia" w:ascii="宋体" w:hAnsi="宋体" w:eastAsia="宋体" w:cs="宋体"/>
                <w:color w:val="auto"/>
                <w:sz w:val="24"/>
                <w:lang w:val="en-US" w:eastAsia="zh-CN"/>
              </w:rPr>
              <w:t xml:space="preserve">的部门分组信息维护</w:t>
            </w:r>
            <w:r/>
          </w:p>
          <w:p>
            <w:pPr>
              <w:ind w:firstLine="480"/>
              <w:keepLines w:val="0"/>
              <w:keepNext w:val="0"/>
              <w:pageBreakBefore w:val="0"/>
              <w:spacing w:line="320" w:lineRule="exact"/>
              <w:widowControl w:val="off"/>
              <w:rPr>
                <w:rFonts w:ascii="宋体" w:hAnsi="宋体" w:cs="宋体"/>
                <w:sz w:val="24"/>
              </w:rPr>
            </w:pPr>
            <w:r>
              <w:rPr>
                <w:rFonts w:hint="eastAsia" w:ascii="宋体" w:hAnsi="宋体" w:eastAsia="宋体" w:cs="宋体"/>
                <w:color w:val="auto"/>
                <w:sz w:val="24"/>
                <w:lang w:val="en-US" w:eastAsia="zh-CN"/>
              </w:rPr>
              <w:t xml:space="preserve">须具备部门分组信息维护页面，支持新增、修改、删除功能，支持查看部门启用状态、创建时间、修改时间。</w:t>
            </w:r>
            <w:r/>
          </w:p>
        </w:tc>
        <w:tc>
          <w:tcPr>
            <w:tcW w:w="8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86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套</w:t>
            </w:r>
            <w:r/>
          </w:p>
        </w:tc>
      </w:tr>
      <w:tr>
        <w:trPr>
          <w:trHeight w:val="20"/>
        </w:trPr>
        <w:tc>
          <w:tcPr>
            <w:tcW w:w="81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418" w:type="dxa"/>
            <w:vAlign w:val="center"/>
            <w:textDirection w:val="lrTb"/>
            <w:noWrap w:val="false"/>
          </w:tcPr>
          <w:p>
            <w:pPr>
              <w:jc w:val="center"/>
              <w:spacing w:line="360" w:lineRule="auto"/>
              <w:rPr>
                <w:rFonts w:ascii="宋体" w:hAnsi="宋体" w:cs="宋体"/>
                <w:sz w:val="24"/>
              </w:rPr>
            </w:pPr>
            <w:r/>
            <w:bookmarkStart w:id="185" w:name="OLE_LINK8"/>
            <w:r>
              <w:rPr>
                <w:rFonts w:hint="eastAsia" w:ascii="宋体" w:hAnsi="宋体" w:cs="宋体"/>
                <w:sz w:val="24"/>
              </w:rPr>
              <w:t xml:space="preserve">请假报备</w:t>
            </w:r>
            <w:bookmarkEnd w:id="185"/>
            <w:r/>
            <w:r/>
          </w:p>
        </w:tc>
        <w:tc>
          <w:tcPr>
            <w:tcW w:w="5279" w:type="dxa"/>
            <w:vAlign w:val="top"/>
            <w:textDirection w:val="lrTb"/>
            <w:noWrap w:val="false"/>
          </w:tcPr>
          <w:p>
            <w:pPr>
              <w:ind w:firstLine="480"/>
              <w:keepLines w:val="0"/>
              <w:keepNext w:val="0"/>
              <w:pageBreakBefore w:val="0"/>
              <w:spacing w:line="320" w:lineRule="exact"/>
              <w:widowControl w:val="off"/>
              <w:rPr>
                <w:rFonts w:hint="eastAsia" w:ascii="宋体" w:hAnsi="宋体" w:eastAsia="宋体" w:cs="宋体"/>
                <w:sz w:val="24"/>
                <w:lang w:val="en-US" w:eastAsia="zh-CN"/>
              </w:rPr>
            </w:pPr>
            <w:r/>
            <w:bookmarkStart w:id="186" w:name="OLE_LINK6"/>
            <w:r>
              <w:rPr>
                <w:rFonts w:hint="eastAsia" w:ascii="宋体" w:hAnsi="宋体" w:eastAsia="宋体" w:cs="宋体"/>
                <w:sz w:val="24"/>
                <w:lang w:val="en-US" w:eastAsia="zh-CN"/>
              </w:rPr>
              <w:t xml:space="preserve">1、请假单填写</w:t>
            </w:r>
            <w:bookmarkEnd w:id="186"/>
            <w:r/>
            <w:r/>
          </w:p>
          <w:p>
            <w:pPr>
              <w:ind w:firstLine="480"/>
              <w:keepLines w:val="0"/>
              <w:keepNext w:val="0"/>
              <w:pageBreakBefore w:val="0"/>
              <w:spacing w:line="320" w:lineRule="exact"/>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支持关联现有办公平台的请假申请单，填写发起请假申请单。支持保存待发、调用模板、存为模板、打印。支持设置跟踪人员、督办人员、提前提醒、超期提醒。</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2、请假单调整</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支持请假申请单选择时间，选择范围为上午、中午、下午；支持上传请假情况说明文件，支持关联文档。</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bookmarkStart w:id="187" w:name="OLE_LINK7"/>
            <w:r>
              <w:rPr>
                <w:rFonts w:hint="eastAsia" w:ascii="宋体" w:hAnsi="宋体" w:eastAsia="宋体" w:cs="宋体"/>
                <w:sz w:val="24"/>
                <w:lang w:val="en-US" w:eastAsia="zh-CN"/>
              </w:rPr>
              <w:t xml:space="preserve">3、请假单合计审批</w:t>
            </w:r>
            <w:bookmarkEnd w:id="187"/>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支持合计当天请假申请单并统一报备给上级领导审批；超过24小时的，不做合计统一报备。</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★4、请假人员统计</w:t>
            </w:r>
            <w:r/>
          </w:p>
          <w:p>
            <w:pPr>
              <w:ind w:firstLine="480"/>
              <w:keepLines w:val="0"/>
              <w:keepNext w:val="0"/>
              <w:pageBreakBefore w:val="0"/>
              <w:spacing w:line="320" w:lineRule="exact"/>
              <w:widowControl w:val="off"/>
              <w:rPr>
                <w:rFonts w:hint="eastAsia" w:ascii="宋体" w:hAnsi="宋体" w:cs="宋体"/>
                <w:sz w:val="24"/>
              </w:rPr>
            </w:pPr>
            <w:r>
              <w:rPr>
                <w:rFonts w:hint="eastAsia" w:ascii="宋体" w:hAnsi="宋体" w:eastAsia="宋体" w:cs="宋体"/>
                <w:sz w:val="24"/>
                <w:lang w:val="en-US" w:eastAsia="zh-CN"/>
              </w:rPr>
              <w:t xml:space="preserve">支持首页顶部的日历在周视图和月视图之间切换，支持在日期下方显示对应日期的请假人数，支持查看对应日期的请假人员详细信息。该功能须现场演示。</w:t>
            </w:r>
            <w:r/>
          </w:p>
        </w:tc>
        <w:tc>
          <w:tcPr>
            <w:tcW w:w="8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86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套</w:t>
            </w:r>
            <w:r/>
          </w:p>
        </w:tc>
      </w:tr>
      <w:tr>
        <w:trPr>
          <w:trHeight w:val="20"/>
        </w:trPr>
        <w:tc>
          <w:tcPr>
            <w:tcW w:w="81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141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移动端功能</w:t>
            </w:r>
            <w:r/>
          </w:p>
        </w:tc>
        <w:tc>
          <w:tcPr>
            <w:tcW w:w="5279" w:type="dxa"/>
            <w:vAlign w:val="top"/>
            <w:textDirection w:val="lrTb"/>
            <w:noWrap w:val="false"/>
          </w:tcPr>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1、会议通知</w:t>
            </w:r>
            <w:r/>
          </w:p>
          <w:p>
            <w:pPr>
              <w:ind w:firstLine="480"/>
              <w:keepLines w:val="0"/>
              <w:keepNext w:val="0"/>
              <w:pageBreakBefore w:val="0"/>
              <w:spacing w:line="320" w:lineRule="exact"/>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支持用户在移动端发布会议，支持维护会议名称、会议地点、会议开始时间、会议报名截止时间、主送单位，支持上传附件。</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2、查看已发会议</w:t>
            </w:r>
            <w:r/>
          </w:p>
          <w:p>
            <w:pPr>
              <w:ind w:firstLine="480"/>
              <w:keepLines w:val="0"/>
              <w:keepNext w:val="0"/>
              <w:pageBreakBefore w:val="0"/>
              <w:spacing w:line="320" w:lineRule="exact"/>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支持用户地浏览到所有已经发送出去的会议信息。支持筛选查询。</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3、删除已发会议</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支持用户将不再需要的会议从系统中移除。</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4、会议审核</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支持查看需要审核的会议列表，包含会议标题、召开时间、状态等信息。点击进入会议详情，可查看已报名部门、已收文部门、未报名部门情况，进行会议审核操作。</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5、审核详情</w:t>
            </w:r>
            <w:r/>
          </w:p>
          <w:p>
            <w:pPr>
              <w:ind w:firstLine="480"/>
              <w:keepLines w:val="0"/>
              <w:keepNext w:val="0"/>
              <w:pageBreakBefore w:val="0"/>
              <w:spacing w:line="320" w:lineRule="exact"/>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支持查看审核详情：已报名部门、未收文部门、未报名部门。支持筛选查询。支持查看请假原因、附件。</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6、短信发送</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支持用户进行批量发送操作，可以一次性向多个联系人发送短信。支持用户自由输入短信的具体内容。</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7、会议报名</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支持用户通过手机进行会议的报名操作。</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8、请假报备</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支持各单位的员工通过手机发起请假报备。</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★9、请假报备查询统计</w:t>
            </w:r>
            <w:r/>
          </w:p>
          <w:p>
            <w:pPr>
              <w:ind w:firstLine="480"/>
              <w:keepLines w:val="0"/>
              <w:keepNext w:val="0"/>
              <w:pageBreakBefore w:val="0"/>
              <w:spacing w:line="320" w:lineRule="exact"/>
              <w:widowControl w:val="off"/>
              <w:rPr>
                <w:rFonts w:ascii="宋体" w:hAnsi="宋体" w:cs="宋体"/>
                <w:sz w:val="24"/>
              </w:rPr>
            </w:pPr>
            <w:r>
              <w:rPr>
                <w:rFonts w:hint="eastAsia" w:ascii="宋体" w:hAnsi="宋体" w:eastAsia="宋体" w:cs="宋体"/>
                <w:sz w:val="24"/>
                <w:lang w:val="en-US" w:eastAsia="zh-CN"/>
              </w:rPr>
              <w:t xml:space="preserve">支持用户在手机端查看请假报备的列表，支持用户查看每个请假报备的详细信息。该功能须现场演示。</w:t>
            </w:r>
            <w:r/>
          </w:p>
        </w:tc>
        <w:tc>
          <w:tcPr>
            <w:tcW w:w="8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86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套</w:t>
            </w:r>
            <w:r/>
          </w:p>
        </w:tc>
      </w:tr>
      <w:tr>
        <w:trPr>
          <w:trHeight w:val="20"/>
        </w:trPr>
        <w:tc>
          <w:tcPr>
            <w:tcW w:w="81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141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排座功能</w:t>
            </w:r>
            <w:r/>
          </w:p>
        </w:tc>
        <w:tc>
          <w:tcPr>
            <w:tcW w:w="5279" w:type="dxa"/>
            <w:vAlign w:val="top"/>
            <w:textDirection w:val="lrTb"/>
            <w:noWrap w:val="false"/>
          </w:tcPr>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1、固定会议室平面图</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支持绘制3到5个不同布局的会议室平面图，平面图须展示每个会议室的座位排列。</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2、平面图中实现人员选择</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支持在平面图的区域进行人员选择和座位选择。</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3、平面图操作功能</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支持在平面图进行多个实用的操作，如排座、取消排座、打印平面图、下载平面图、占座、取消占座等功能。</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4、会议室座位号固定</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每个会议室的座位号都必须固定，用户不能在平面图上随意增加或删除座位，座位的总数和编号保持不变。</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★5、座位自动排序</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（1）支持对特定人员自动排序。该功能须现场演示。</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（2）支持对非特定人员自动排序。</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★6、座位排坐</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支持获取鼠标框选区域中的座位列表，进行多个人员同时排座；支持将每个人员单独拖拽到对应座位，进行单个人员的排座，座位号顺延。该功能须现场演示。</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7、座位取消排座</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（1）支持获取鼠标框选区域中的座位列表，进行多个人员同时取消排座，也支持单人取消排座，座位号顺延。</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（2）支持特殊情况下用户会议占座，比如:平面图每次有固定几个座位鼠标点击可以占座，取消占座，占座后号码自动往后顺延，占座的可以手动输入名单。</w:t>
            </w:r>
            <w:r/>
          </w:p>
          <w:p>
            <w:pPr>
              <w:ind w:firstLine="480"/>
              <w:keepLines w:val="0"/>
              <w:keepNext w:val="0"/>
              <w:pageBreakBefore w:val="0"/>
              <w:spacing w:line="32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8、打印</w:t>
            </w:r>
            <w:r/>
          </w:p>
          <w:p>
            <w:pPr>
              <w:ind w:firstLine="480"/>
              <w:keepLines w:val="0"/>
              <w:keepNext w:val="0"/>
              <w:pageBreakBefore w:val="0"/>
              <w:spacing w:line="320" w:lineRule="exact"/>
              <w:widowControl w:val="off"/>
              <w:rPr>
                <w:rFonts w:ascii="宋体" w:hAnsi="宋体" w:cs="宋体"/>
                <w:sz w:val="24"/>
              </w:rPr>
            </w:pPr>
            <w:r>
              <w:rPr>
                <w:rFonts w:hint="eastAsia" w:ascii="宋体" w:hAnsi="宋体" w:eastAsia="宋体" w:cs="宋体"/>
                <w:sz w:val="24"/>
                <w:lang w:val="en-US" w:eastAsia="zh-CN"/>
              </w:rPr>
              <w:t xml:space="preserve">支持平面图打印，下载（支持图片格式）。</w:t>
            </w:r>
            <w:r/>
          </w:p>
        </w:tc>
        <w:tc>
          <w:tcPr>
            <w:tcW w:w="80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86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套</w:t>
            </w:r>
            <w:r/>
          </w:p>
        </w:tc>
      </w:tr>
      <w:tr>
        <w:trPr>
          <w:trHeight w:val="20"/>
        </w:trPr>
        <w:tc>
          <w:tcPr>
            <w:tcW w:w="81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6</w:t>
            </w:r>
            <w:r/>
          </w:p>
        </w:tc>
        <w:tc>
          <w:tcPr>
            <w:tcW w:w="14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即时通讯</w:t>
            </w:r>
            <w:r/>
          </w:p>
        </w:tc>
        <w:tc>
          <w:tcPr>
            <w:tcW w:w="5279"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0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86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套</w:t>
            </w:r>
            <w:r/>
          </w:p>
        </w:tc>
      </w:tr>
    </w:tbl>
    <w:p>
      <w:pPr>
        <w:spacing w:line="360" w:lineRule="auto"/>
        <w:rPr>
          <w:rFonts w:hint="eastAsia" w:ascii="宋体" w:hAnsi="宋体" w:eastAsia="宋体" w:cs="宋体"/>
          <w:b/>
          <w:bCs/>
          <w:i/>
          <w:iCs/>
          <w:sz w:val="24"/>
          <w:u w:val="single"/>
          <w:lang w:val="en-US" w:eastAsia="zh-CN"/>
        </w:rPr>
      </w:pPr>
      <w:r>
        <w:rPr>
          <w:rFonts w:hint="eastAsia" w:ascii="宋体" w:hAnsi="宋体" w:eastAsia="宋体" w:cs="宋体"/>
          <w:b/>
          <w:bCs/>
          <w:i/>
          <w:iCs/>
          <w:sz w:val="24"/>
          <w:u w:val="single"/>
          <w:lang w:val="en-US" w:eastAsia="zh-CN"/>
        </w:rPr>
      </w:r>
      <w:r/>
    </w:p>
    <w:p>
      <w:pPr>
        <w:spacing w:line="360" w:lineRule="auto"/>
        <w:rPr>
          <w:rFonts w:ascii="宋体" w:hAnsi="宋体" w:cs="宋体"/>
          <w:b/>
          <w:bCs/>
          <w:i/>
          <w:iCs/>
          <w:sz w:val="24"/>
          <w:highlight w:val="white"/>
          <w:u w:val="single"/>
        </w:rPr>
      </w:pPr>
      <w:r>
        <w:rPr>
          <w:rFonts w:hint="eastAsia" w:ascii="宋体" w:hAnsi="宋体" w:eastAsia="宋体" w:cs="宋体"/>
          <w:b/>
          <w:bCs/>
          <w:i/>
          <w:iCs/>
          <w:sz w:val="24"/>
          <w:highlight w:val="white"/>
          <w:u w:val="single"/>
          <w:lang w:val="en-US" w:eastAsia="zh-CN"/>
        </w:rPr>
        <w:t xml:space="preserve">注：</w:t>
      </w:r>
      <w:r>
        <w:rPr>
          <w:rFonts w:hint="eastAsia" w:ascii="宋体" w:hAnsi="宋体" w:cs="宋体"/>
          <w:b/>
          <w:bCs/>
          <w:i/>
          <w:iCs/>
          <w:sz w:val="24"/>
          <w:highlight w:val="white"/>
          <w:u w:val="single"/>
        </w:rPr>
        <w:t xml:space="preserve">须</w:t>
      </w:r>
      <w:r>
        <w:rPr>
          <w:rFonts w:ascii="宋体" w:hAnsi="宋体" w:cs="宋体"/>
          <w:b/>
          <w:bCs/>
          <w:i/>
          <w:iCs/>
          <w:sz w:val="24"/>
          <w:highlight w:val="white"/>
          <w:u w:val="single"/>
        </w:rPr>
        <w:t xml:space="preserve">与盐城市办公自动化系统无缝对接，用户可直接</w:t>
      </w:r>
      <w:r>
        <w:rPr>
          <w:rFonts w:hint="eastAsia" w:ascii="宋体" w:hAnsi="宋体" w:cs="宋体"/>
          <w:b/>
          <w:bCs/>
          <w:i/>
          <w:iCs/>
          <w:sz w:val="24"/>
          <w:highlight w:val="white"/>
          <w:u w:val="single"/>
        </w:rPr>
        <w:t xml:space="preserve">通过盐城市办公自动化系统</w:t>
      </w:r>
      <w:r>
        <w:rPr>
          <w:rFonts w:ascii="宋体" w:hAnsi="宋体" w:cs="宋体"/>
          <w:b/>
          <w:bCs/>
          <w:i/>
          <w:iCs/>
          <w:sz w:val="24"/>
          <w:highlight w:val="white"/>
          <w:u w:val="single"/>
        </w:rPr>
        <w:t xml:space="preserve">进入。提供承诺函，格式自拟。</w:t>
      </w:r>
      <w:r>
        <w:rPr>
          <w:highlight w:val="white"/>
        </w:rPr>
      </w:r>
    </w:p>
    <w:p>
      <w:pPr>
        <w:spacing w:line="360" w:lineRule="auto"/>
        <w:rPr>
          <w:rFonts w:hint="default" w:ascii="宋体" w:hAnsi="宋体" w:eastAsia="宋体"/>
          <w:b/>
          <w:bCs/>
          <w:i/>
          <w:iCs/>
          <w:sz w:val="24"/>
          <w:highlight w:val="white"/>
          <w:u w:val="single"/>
        </w:rPr>
      </w:pPr>
      <w:r>
        <w:rPr>
          <w:rFonts w:hint="eastAsia" w:ascii="宋体" w:hAnsi="宋体" w:eastAsia="宋体" w:cs="宋体"/>
          <w:b/>
          <w:bCs/>
          <w:i/>
          <w:iCs/>
          <w:sz w:val="24"/>
          <w:highlight w:val="white"/>
          <w:u w:val="single"/>
          <w:lang w:val="en-US" w:eastAsia="zh-CN"/>
        </w:rPr>
        <w:t xml:space="preserve">斜体下划线部分为项目实质性需求，不允许负偏离</w:t>
      </w:r>
      <w:r>
        <w:rPr>
          <w:rFonts w:ascii="宋体" w:hAnsi="宋体" w:cs="宋体"/>
          <w:b/>
          <w:bCs/>
          <w:i/>
          <w:iCs/>
          <w:sz w:val="24"/>
          <w:highlight w:val="white"/>
          <w:u w:val="single"/>
        </w:rPr>
        <w:t xml:space="preserve">。</w:t>
      </w:r>
      <w:r>
        <w:rPr>
          <w:highlight w:val="white"/>
        </w:rPr>
      </w:r>
    </w:p>
    <w:p>
      <w:pPr>
        <w:spacing w:line="360" w:lineRule="auto"/>
        <w:rPr>
          <w:rFonts w:ascii="宋体" w:hAnsi="宋体"/>
          <w:b/>
          <w:bCs/>
          <w:sz w:val="24"/>
        </w:rPr>
      </w:pPr>
      <w:r>
        <w:rPr>
          <w:rFonts w:hint="eastAsia" w:ascii="宋体" w:hAnsi="宋体"/>
          <w:b/>
          <w:bCs/>
          <w:sz w:val="24"/>
        </w:rPr>
        <w:t xml:space="preserve">二、商务要求</w:t>
      </w:r>
      <w:r/>
    </w:p>
    <w:p>
      <w:pPr>
        <w:pStyle w:val="675"/>
      </w:pPr>
      <w:r>
        <w:rPr>
          <w:rFonts w:hint="eastAsia"/>
        </w:rPr>
        <w:t xml:space="preserve">1. 项目的交付：投标方根据合同应提交给招标方的服务、系统以及文件、用户手册等，并附上相应的交付时间计划表。</w:t>
      </w:r>
      <w:r/>
    </w:p>
    <w:p>
      <w:pPr>
        <w:pStyle w:val="675"/>
      </w:pPr>
      <w:r>
        <w:rPr>
          <w:rFonts w:hint="eastAsia"/>
        </w:rPr>
        <w:t xml:space="preserve">2. 交付地点：采购人指定地点。</w:t>
      </w:r>
      <w:r/>
    </w:p>
    <w:p>
      <w:pPr>
        <w:pStyle w:val="675"/>
        <w:rPr>
          <w:highlight w:val="none"/>
        </w:rPr>
      </w:pPr>
      <w:r>
        <w:rPr>
          <w:rFonts w:hint="eastAsia"/>
          <w:highlight w:val="none"/>
        </w:rPr>
        <w:t xml:space="preserve">3. 交付期：</w:t>
      </w:r>
      <w:r>
        <w:rPr>
          <w:rFonts w:hint="eastAsia"/>
          <w:highlight w:val="none"/>
          <w:lang w:val="en-US" w:eastAsia="zh-CN"/>
        </w:rPr>
        <w:t xml:space="preserve">合同签订后 30日历天内完成软件的整体开发、安装调试结束并上线试运行。</w:t>
      </w:r>
      <w:r/>
    </w:p>
    <w:p>
      <w:pPr>
        <w:pStyle w:val="675"/>
      </w:pPr>
      <w:r>
        <w:rPr>
          <w:rFonts w:hint="eastAsia"/>
          <w:lang w:val="en-US" w:eastAsia="zh-CN"/>
        </w:rPr>
        <w:t xml:space="preserve">4</w:t>
      </w:r>
      <w:r>
        <w:rPr>
          <w:rFonts w:hint="eastAsia"/>
        </w:rPr>
        <w:t xml:space="preserve">. 标的物的检验和验收：符合国家最新行业标准及采购人要求。</w:t>
      </w:r>
      <w:r/>
    </w:p>
    <w:p>
      <w:pPr>
        <w:pStyle w:val="675"/>
        <w:rPr>
          <w:highlight w:val="none"/>
          <w:lang w:val="zh-CN"/>
        </w:rPr>
      </w:pPr>
      <w:r>
        <w:rPr>
          <w:rFonts w:hint="eastAsia"/>
          <w:highlight w:val="none"/>
          <w:lang w:val="en-US" w:eastAsia="zh-CN"/>
        </w:rPr>
        <w:t xml:space="preserve">5</w:t>
      </w:r>
      <w:r>
        <w:rPr>
          <w:rFonts w:hint="eastAsia"/>
          <w:highlight w:val="none"/>
          <w:lang w:val="zh-CN"/>
        </w:rPr>
        <w:t xml:space="preserve">. 免费质保期要求：从买方（采购人）验收合格之日起</w:t>
      </w:r>
      <w:r>
        <w:rPr>
          <w:rFonts w:hint="eastAsia"/>
          <w:highlight w:val="none"/>
          <w:lang w:val="en-US" w:eastAsia="zh-CN"/>
        </w:rPr>
        <w:t xml:space="preserve">3</w:t>
      </w:r>
      <w:r>
        <w:rPr>
          <w:rFonts w:hint="eastAsia"/>
          <w:highlight w:val="none"/>
          <w:lang w:val="zh-CN"/>
        </w:rPr>
        <w:t xml:space="preserve">年。</w:t>
      </w:r>
      <w:r/>
    </w:p>
    <w:p>
      <w:pPr>
        <w:pStyle w:val="675"/>
        <w:rPr>
          <w:highlight w:val="none"/>
          <w:lang w:val="zh-CN"/>
        </w:rPr>
      </w:pPr>
      <w:r>
        <w:rPr>
          <w:rFonts w:hint="eastAsia"/>
          <w:highlight w:val="none"/>
          <w:lang w:val="en-US" w:eastAsia="zh-CN"/>
        </w:rPr>
        <w:t xml:space="preserve">6</w:t>
      </w:r>
      <w:r>
        <w:rPr>
          <w:rFonts w:hint="eastAsia"/>
          <w:highlight w:val="none"/>
          <w:lang w:val="zh-CN"/>
        </w:rPr>
        <w:t xml:space="preserve">. 免费质保期内服务要求：</w:t>
      </w:r>
      <w:r/>
    </w:p>
    <w:p>
      <w:pPr>
        <w:ind w:firstLine="480"/>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免费质保期内，卖方（中标人）应在接到报修电话2小时内做出响应，</w:t>
      </w:r>
      <w:r>
        <w:rPr>
          <w:rFonts w:ascii="宋体" w:hAnsi="宋体"/>
          <w:color w:val="000000"/>
          <w:sz w:val="24"/>
          <w:highlight w:val="none"/>
          <w:lang w:val="zh-CN"/>
        </w:rPr>
        <w:t xml:space="preserve">12</w:t>
      </w:r>
      <w:r>
        <w:rPr>
          <w:rFonts w:hint="eastAsia" w:ascii="宋体" w:hAnsi="宋体"/>
          <w:color w:val="000000"/>
          <w:sz w:val="24"/>
          <w:highlight w:val="none"/>
          <w:lang w:val="zh-CN"/>
        </w:rPr>
        <w:t xml:space="preserve">小时内赶到现场进行更换或免费维修，费用由卖方（中标人）负责；质保期内出现质量问题，包退、包换，并由卖方（中标人）承担相应全部费用</w:t>
      </w:r>
      <w:r/>
    </w:p>
    <w:p>
      <w:pPr>
        <w:pStyle w:val="675"/>
        <w:rPr>
          <w:highlight w:val="none"/>
          <w:lang w:val="zh-CN"/>
        </w:rPr>
      </w:pPr>
      <w:r>
        <w:rPr>
          <w:rFonts w:hint="eastAsia"/>
          <w:highlight w:val="none"/>
          <w:lang w:val="en-US" w:eastAsia="zh-CN"/>
        </w:rPr>
        <w:t xml:space="preserve">7</w:t>
      </w:r>
      <w:r>
        <w:rPr>
          <w:rFonts w:hint="eastAsia"/>
          <w:highlight w:val="none"/>
          <w:lang w:val="zh-CN"/>
        </w:rPr>
        <w:t xml:space="preserve"> 免费质保期后的服务要求：</w:t>
      </w:r>
      <w:r/>
    </w:p>
    <w:p>
      <w:pPr>
        <w:pStyle w:val="675"/>
        <w:ind w:firstLine="480"/>
        <w:rPr>
          <w:highlight w:val="none"/>
          <w:lang w:val="zh-CN"/>
        </w:rPr>
      </w:pPr>
      <w:r>
        <w:rPr>
          <w:rFonts w:hint="eastAsia"/>
          <w:highlight w:val="none"/>
          <w:lang w:val="zh-CN"/>
        </w:rPr>
        <w:t xml:space="preserve">如出现质量问题，要求合同卖方（中标人）负责维修或更换，收取维护时的材料成本费用和人工费用。</w:t>
      </w:r>
      <w:r/>
    </w:p>
    <w:p>
      <w:pPr>
        <w:pStyle w:val="675"/>
        <w:rPr>
          <w:highlight w:val="none"/>
        </w:rPr>
      </w:pPr>
      <w:r>
        <w:rPr>
          <w:rFonts w:hint="eastAsia"/>
          <w:highlight w:val="none"/>
          <w:lang w:val="en-US" w:eastAsia="zh-CN"/>
        </w:rPr>
        <w:t xml:space="preserve">8</w:t>
      </w:r>
      <w:r>
        <w:rPr>
          <w:rFonts w:hint="eastAsia"/>
          <w:highlight w:val="none"/>
        </w:rPr>
        <w:t xml:space="preserve">. 支付方式：</w:t>
      </w:r>
      <w:r/>
    </w:p>
    <w:p>
      <w:pPr>
        <w:pStyle w:val="675"/>
        <w:ind w:firstLine="480"/>
        <w:rPr>
          <w:highlight w:val="none"/>
        </w:rPr>
      </w:pPr>
      <w:r>
        <w:rPr>
          <w:rFonts w:hint="eastAsia"/>
          <w:highlight w:val="none"/>
        </w:rPr>
        <w:t xml:space="preserve">合同签订后，甲方收到预付款发票后10个工作日内，预付款支付比例为合同金额的30%。经甲方组织项目验收合格后，甲方收到乙方发票10个工作日内支付至合同金额的100%。</w:t>
      </w:r>
      <w:r/>
    </w:p>
    <w:p>
      <w:pPr>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三、项目其他要求</w:t>
      </w:r>
      <w:r/>
    </w:p>
    <w:p>
      <w:pPr>
        <w:ind w:firstLine="482"/>
        <w:jc w:val="left"/>
        <w:spacing w:line="560" w:lineRule="exact"/>
        <w:widowControl/>
        <w:rPr>
          <w:rFonts w:hint="default"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（一）总体设计方案</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总体架构设计投标人应根据采购需求和本项目实际，制订相应的服务方案至少包含以下内容：</w:t>
      </w:r>
      <w:r/>
    </w:p>
    <w:p>
      <w:pPr>
        <w:ind w:firstLine="482"/>
        <w:jc w:val="left"/>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b w:val="0"/>
          <w:bCs w:val="0"/>
          <w:color w:val="auto"/>
          <w:sz w:val="24"/>
          <w:szCs w:val="20"/>
          <w:highlight w:val="none"/>
          <w:lang w:val="en-US" w:eastAsia="zh-CN" w:bidi="ar-SA"/>
        </w:rPr>
        <w:t xml:space="preserve">总体架构</w:t>
      </w:r>
      <w:r>
        <w:rPr>
          <w:rFonts w:hint="eastAsia" w:ascii="宋体" w:hAnsi="宋体" w:eastAsia="宋体" w:cs="宋体"/>
          <w:color w:val="auto"/>
          <w:sz w:val="24"/>
          <w:szCs w:val="20"/>
          <w:highlight w:val="none"/>
          <w:lang w:val="en-US" w:eastAsia="zh-CN" w:bidi="ar-SA"/>
        </w:rPr>
        <w:t xml:space="preserve">： 需统筹规划、集约建设，整体构建基于盐城市政府办公自动化系统建设的盐城市政府智慧会务、请假报备、即时通讯系统的总体框架，包含数据层、支撑层、应用层、交互层的主要建设内容。</w:t>
      </w:r>
      <w:r/>
    </w:p>
    <w:p>
      <w:pPr>
        <w:ind w:firstLine="482"/>
        <w:jc w:val="left"/>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b w:val="0"/>
          <w:bCs w:val="0"/>
          <w:color w:val="auto"/>
          <w:sz w:val="24"/>
          <w:szCs w:val="20"/>
          <w:highlight w:val="none"/>
          <w:lang w:val="en-US" w:eastAsia="zh-CN" w:bidi="ar-SA"/>
        </w:rPr>
        <w:t xml:space="preserve">技术架构</w:t>
      </w:r>
      <w:r>
        <w:rPr>
          <w:rFonts w:hint="eastAsia" w:ascii="宋体" w:hAnsi="宋体" w:eastAsia="宋体" w:cs="宋体"/>
          <w:color w:val="auto"/>
          <w:sz w:val="24"/>
          <w:szCs w:val="20"/>
          <w:highlight w:val="none"/>
          <w:lang w:val="en-US" w:eastAsia="zh-CN" w:bidi="ar-SA"/>
        </w:rPr>
        <w:t xml:space="preserve">： 需明确数据层、支撑层、应用层、交互层采用的技术路线设计，要采用先进成熟的技术设计，满足系统各种应用的需求，兼顾其他相关的管理需求。</w:t>
      </w:r>
      <w:r/>
    </w:p>
    <w:p>
      <w:pPr>
        <w:ind w:firstLine="482"/>
        <w:jc w:val="left"/>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b w:val="0"/>
          <w:bCs w:val="0"/>
          <w:color w:val="auto"/>
          <w:sz w:val="24"/>
          <w:szCs w:val="20"/>
          <w:highlight w:val="none"/>
          <w:lang w:val="en-US" w:eastAsia="zh-CN" w:bidi="ar-SA"/>
        </w:rPr>
        <w:t xml:space="preserve">关键技术</w:t>
      </w:r>
      <w:r>
        <w:rPr>
          <w:rFonts w:hint="eastAsia" w:ascii="宋体" w:hAnsi="宋体" w:eastAsia="宋体" w:cs="宋体"/>
          <w:color w:val="auto"/>
          <w:sz w:val="24"/>
          <w:szCs w:val="20"/>
          <w:highlight w:val="none"/>
          <w:lang w:val="en-US" w:eastAsia="zh-CN" w:bidi="ar-SA"/>
        </w:rPr>
        <w:t xml:space="preserve">：需详述本项目使用的关键技术，平台支撑能力等，确保系统具备高并发处理能力、数据安全防护机制及可扩展性。</w:t>
      </w:r>
      <w:r/>
    </w:p>
    <w:p>
      <w:pPr>
        <w:ind w:firstLine="482"/>
        <w:jc w:val="left"/>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（二）</w:t>
      </w:r>
      <w:r>
        <w:rPr>
          <w:rFonts w:hint="eastAsia" w:ascii="宋体" w:hAnsi="宋体" w:eastAsia="宋体" w:cs="宋体"/>
          <w:b/>
          <w:bCs/>
          <w:color w:val="auto"/>
          <w:sz w:val="24"/>
          <w:szCs w:val="20"/>
          <w:highlight w:val="none"/>
          <w:lang w:val="zh-CN" w:eastAsia="zh-Hans" w:bidi="ar-SA"/>
        </w:rPr>
        <w:t xml:space="preserve">目标任务及需求分析</w:t>
      </w:r>
      <w:r>
        <w:rPr>
          <w:rFonts w:hint="eastAsia" w:ascii="宋体" w:hAnsi="宋体" w:eastAsia="宋体" w:cs="宋体"/>
          <w:b/>
          <w:bCs/>
          <w:color w:val="auto"/>
          <w:sz w:val="24"/>
          <w:szCs w:val="20"/>
          <w:highlight w:val="none"/>
          <w:lang w:val="zh-CN" w:eastAsia="zh-CN" w:bidi="ar-SA"/>
        </w:rPr>
        <w:t xml:space="preserve">方案</w:t>
      </w:r>
      <w:r/>
    </w:p>
    <w:p>
      <w:pPr>
        <w:ind w:firstLine="482"/>
        <w:jc w:val="left"/>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目标任务及需求分析</w:t>
      </w:r>
      <w:r>
        <w:rPr>
          <w:rFonts w:hint="eastAsia" w:ascii="宋体" w:hAnsi="宋体" w:eastAsia="宋体" w:cs="宋体"/>
          <w:color w:val="auto"/>
          <w:sz w:val="24"/>
          <w:szCs w:val="20"/>
          <w:highlight w:val="none"/>
          <w:lang w:val="en-US" w:eastAsia="zh-CN" w:bidi="ar-SA"/>
        </w:rPr>
        <w:t xml:space="preserve">投标人应根据采购需求和本项目实际，制订相应的服务方案至少包含以下内容：</w:t>
      </w:r>
      <w:r/>
    </w:p>
    <w:p>
      <w:pPr>
        <w:ind w:firstLine="482"/>
        <w:jc w:val="left"/>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b w:val="0"/>
          <w:bCs w:val="0"/>
          <w:color w:val="auto"/>
          <w:sz w:val="24"/>
          <w:szCs w:val="20"/>
          <w:highlight w:val="none"/>
          <w:lang w:val="en-US" w:eastAsia="zh-CN" w:bidi="ar-SA"/>
        </w:rPr>
        <w:t xml:space="preserve">工作背景</w:t>
      </w:r>
      <w:r>
        <w:rPr>
          <w:rFonts w:hint="eastAsia" w:ascii="宋体" w:hAnsi="宋体" w:eastAsia="宋体" w:cs="宋体"/>
          <w:color w:val="auto"/>
          <w:sz w:val="24"/>
          <w:szCs w:val="20"/>
          <w:highlight w:val="none"/>
          <w:lang w:val="en-US" w:eastAsia="zh-CN" w:bidi="ar-SA"/>
        </w:rPr>
        <w:t xml:space="preserve">：需详述本项目的工作背景、建设背景等，阐述项目实施的必要性和紧迫性，结合当前盐城市政府办公自动化现状及数字化转型需求，说明推进智慧会务、请假报备、即时通讯系统建设对提升行政效能、优化政务协同的重要意义。</w:t>
      </w:r>
      <w:r/>
    </w:p>
    <w:p>
      <w:pPr>
        <w:ind w:firstLine="482"/>
        <w:jc w:val="left"/>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b w:val="0"/>
          <w:bCs w:val="0"/>
          <w:color w:val="auto"/>
          <w:sz w:val="24"/>
          <w:szCs w:val="20"/>
          <w:highlight w:val="none"/>
          <w:lang w:val="en-US" w:eastAsia="zh-CN" w:bidi="ar-SA"/>
        </w:rPr>
        <w:t xml:space="preserve">工作目标</w:t>
      </w:r>
      <w:r>
        <w:rPr>
          <w:rFonts w:hint="eastAsia" w:ascii="宋体" w:hAnsi="宋体" w:eastAsia="宋体" w:cs="宋体"/>
          <w:color w:val="auto"/>
          <w:sz w:val="24"/>
          <w:szCs w:val="20"/>
          <w:highlight w:val="none"/>
          <w:lang w:val="en-US" w:eastAsia="zh-CN" w:bidi="ar-SA"/>
        </w:rPr>
        <w:t xml:space="preserve">：明确构建集智慧会务、请假报备、即时通讯于一体的综合化政务协同平台，实现会议管理智能化、请假流程规范化、沟通协作高效化， 。</w:t>
      </w:r>
      <w:r/>
    </w:p>
    <w:p>
      <w:pPr>
        <w:ind w:firstLine="482"/>
        <w:jc w:val="left"/>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b w:val="0"/>
          <w:bCs w:val="0"/>
          <w:color w:val="auto"/>
          <w:sz w:val="24"/>
          <w:szCs w:val="20"/>
          <w:highlight w:val="none"/>
          <w:lang w:val="en-US" w:eastAsia="zh-CN" w:bidi="ar-SA"/>
        </w:rPr>
        <w:t xml:space="preserve">需求分析</w:t>
      </w:r>
      <w:r>
        <w:rPr>
          <w:rFonts w:hint="eastAsia" w:ascii="宋体" w:hAnsi="宋体" w:eastAsia="宋体" w:cs="宋体"/>
          <w:color w:val="auto"/>
          <w:sz w:val="24"/>
          <w:szCs w:val="20"/>
          <w:highlight w:val="none"/>
          <w:lang w:val="en-US" w:eastAsia="zh-CN" w:bidi="ar-SA"/>
        </w:rPr>
        <w:t xml:space="preserve">：深入分析盐城市政府部门在会务组织、请假审批、内部通信等环节的业务流程与实际痛点，识别现有系统响应滞后、信息孤岛严重、跨部门协作效率低下等问题。</w:t>
      </w:r>
      <w:r/>
    </w:p>
    <w:p>
      <w:pPr>
        <w:ind w:firstLine="482"/>
        <w:jc w:val="left"/>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（三）</w:t>
      </w:r>
      <w:r>
        <w:rPr>
          <w:rFonts w:hint="eastAsia" w:ascii="宋体" w:hAnsi="宋体" w:eastAsia="宋体" w:cs="宋体"/>
          <w:b/>
          <w:bCs/>
          <w:color w:val="auto"/>
          <w:sz w:val="24"/>
          <w:szCs w:val="21"/>
          <w:lang w:val="zh-CN" w:eastAsia="zh-Hans" w:bidi="ar-SA"/>
        </w:rPr>
        <w:t xml:space="preserve">项目建设</w:t>
      </w:r>
      <w:r>
        <w:rPr>
          <w:rFonts w:hint="eastAsia" w:ascii="宋体" w:hAnsi="宋体" w:eastAsia="宋体" w:cs="宋体"/>
          <w:b/>
          <w:bCs/>
          <w:color w:val="auto"/>
          <w:sz w:val="24"/>
          <w:szCs w:val="21"/>
          <w:lang w:val="zh-CN" w:eastAsia="zh-CN" w:bidi="ar-SA"/>
        </w:rPr>
        <w:t xml:space="preserve">方案</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项目建设</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设计投标人应根据采购需求和本项目实际，制订相应的服务方案至少包含以下内容：围绕智慧会务、请假报备、即时通讯三大核心模块进行功能设计与系统集成，实现会议报名、会议通知、会议审核、全市人员审核及维护、请假合计审批、会议排座、短信通知等全流程数字化，构建覆盖事前申报、事中审批、事后备案的线上化请假报备体系，打通部门间即时通信壁垒，支持消息加密传输与组织架构精准推送。</w:t>
      </w:r>
      <w:r/>
    </w:p>
    <w:p>
      <w:pPr>
        <w:ind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（四）项目进度计划及实施方案</w:t>
      </w:r>
      <w:r/>
    </w:p>
    <w:p>
      <w:pPr>
        <w:ind w:firstLine="482"/>
        <w:jc w:val="left"/>
        <w:spacing w:line="560" w:lineRule="exact"/>
        <w:widowControl/>
        <w:rPr>
          <w:rFonts w:hint="default"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auto"/>
          <w:sz w:val="24"/>
          <w:szCs w:val="20"/>
          <w:highlight w:val="none"/>
          <w:lang w:val="en-US" w:eastAsia="zh-CN" w:bidi="ar-SA"/>
        </w:rPr>
        <w:t xml:space="preserve">投标人应制定详细的项目实施方案至少包含以下内容：</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实施进度计划，明确各阶段时间节点与交付成果，确保自合同签订之日起60日内完成系统开发、部署测试及上线运行。实施方案需涵盖项目进度计划表、项目各阶段里程碑、项目组织机构等，明确项目经理及团队成员职责分工。</w:t>
      </w:r>
      <w:r/>
    </w:p>
    <w:p>
      <w:pPr>
        <w:pStyle w:val="845"/>
        <w:ind w:firstLine="480"/>
        <w:spacing w:line="500" w:lineRule="exact"/>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（五）售后服务方案</w:t>
      </w:r>
      <w:r/>
    </w:p>
    <w:p>
      <w:pPr>
        <w:pStyle w:val="845"/>
        <w:ind w:firstLine="480"/>
        <w:spacing w:line="500" w:lineRule="exact"/>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投标人应根据采购需求和本项目实际，制订相应的服务方案至少包含以下内容：</w:t>
      </w:r>
      <w:r/>
    </w:p>
    <w:p>
      <w:pPr>
        <w:pStyle w:val="845"/>
        <w:ind w:firstLine="480"/>
        <w:spacing w:line="500" w:lineRule="exact"/>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售后服务方案，包含售后服务承诺、售后服务内容、培训方案等三项内容</w:t>
      </w:r>
      <w:r/>
    </w:p>
    <w:p>
      <w:pPr>
        <w:numPr>
          <w:ilvl w:val="0"/>
          <w:numId w:val="1"/>
        </w:numPr>
        <w:ind w:firstLine="482"/>
        <w:jc w:val="left"/>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售后服务承诺 </w:t>
      </w:r>
      <w:r/>
    </w:p>
    <w:p>
      <w:pPr>
        <w:numPr>
          <w:ilvl w:val="0"/>
          <w:numId w:val="0"/>
        </w:numPr>
        <w:ind w:firstLine="480"/>
        <w:jc w:val="left"/>
        <w:spacing w:line="560" w:lineRule="exact"/>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投标人需承诺提供7×24小时技术支持服务，接到故障报修后30分钟内响应，2小时内到达现场处理，一般故障4小时内解决，重大故障24小时内恢复，确保系统稳定运行。承诺免费提供三年质保服务，定期开展系统健康检查与性能优化。</w:t>
      </w:r>
      <w:r/>
    </w:p>
    <w:p>
      <w:pPr>
        <w:ind w:firstLine="482"/>
        <w:jc w:val="left"/>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  2、售后服务内容</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（1）系统安装、调试、培训及售后服务工作由供应商直接负责并免费完成。</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（2）服务响应要求：提供7×24的即时上门服务支持；对系统使用中的缺陷和问题及时进行调整；每个季度对客户产品和系统使用情况的定期回访。</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（3）供应商向采购人提供自通过验收之日起为期三年的免费系统维护服务，系统维护的范围包括：系统优化和升级、系统的正常运行和数据维护。</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3、培训方案</w:t>
      </w:r>
      <w:r/>
    </w:p>
    <w:p>
      <w:pPr>
        <w:numPr>
          <w:ilvl w:val="0"/>
          <w:numId w:val="0"/>
        </w:numPr>
        <w:ind w:firstLine="482"/>
        <w:jc w:val="left"/>
        <w:spacing w:line="560" w:lineRule="exact"/>
        <w:widowControl/>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按照采购人的要求，对系统管理人员、使用操作人员等相关人员进行免费现场培训和集中培训。培训时间和期限由采购人根据需要确定。</w:t>
      </w:r>
      <w:r/>
    </w:p>
    <w:p>
      <w:pPr>
        <w:numPr>
          <w:ilvl w:val="0"/>
          <w:numId w:val="0"/>
        </w:numPr>
        <w:ind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（六）人员资质</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投标人需为本项目配备项目组并提供现场开发和运维服务，并按照不同工作职责分别配置项目经理、技术负责人（骨干）、项目组成员</w:t>
      </w:r>
      <w:r>
        <w:rPr>
          <w:rFonts w:hint="eastAsia" w:ascii="宋体" w:hAnsi="宋体" w:eastAsia="Arial" w:cs="宋体"/>
          <w:color w:val="auto"/>
          <w:sz w:val="24"/>
          <w:szCs w:val="20"/>
          <w:highlight w:val="none"/>
        </w:rPr>
        <w:t xml:space="preserve">（含驻场</w:t>
      </w:r>
      <w:r>
        <w:rPr>
          <w:rFonts w:hint="eastAsia" w:ascii="宋体" w:hAnsi="宋体" w:eastAsia="宋体" w:cs="宋体"/>
          <w:color w:val="auto"/>
          <w:sz w:val="24"/>
          <w:szCs w:val="20"/>
          <w:highlight w:val="none"/>
          <w:lang w:val="en-US" w:eastAsia="zh-CN"/>
        </w:rPr>
        <w:t xml:space="preserve">开发</w:t>
      </w:r>
      <w:r>
        <w:rPr>
          <w:rFonts w:hint="eastAsia" w:ascii="宋体" w:hAnsi="宋体" w:eastAsia="Arial" w:cs="宋体"/>
          <w:color w:val="auto"/>
          <w:sz w:val="24"/>
          <w:szCs w:val="20"/>
          <w:highlight w:val="none"/>
        </w:rPr>
        <w:t xml:space="preserve">人员）</w:t>
      </w:r>
      <w:r>
        <w:rPr>
          <w:rFonts w:ascii="宋体" w:hAnsi="宋体" w:eastAsia="Arial" w:cs="宋体"/>
          <w:color w:val="auto"/>
          <w:sz w:val="24"/>
          <w:szCs w:val="20"/>
          <w:highlight w:val="none"/>
        </w:rPr>
        <w:t xml:space="preserve">。成员人数不少于</w:t>
      </w:r>
      <w:r>
        <w:rPr>
          <w:rFonts w:hint="eastAsia" w:ascii="宋体" w:hAnsi="宋体" w:eastAsia="宋体" w:cs="宋体"/>
          <w:color w:val="auto"/>
          <w:sz w:val="24"/>
          <w:szCs w:val="20"/>
          <w:highlight w:val="none"/>
          <w:lang w:val="en-US" w:eastAsia="zh-CN"/>
        </w:rPr>
        <w:t xml:space="preserve">5</w:t>
      </w:r>
      <w:r>
        <w:rPr>
          <w:rFonts w:ascii="宋体" w:hAnsi="宋体" w:eastAsia="Arial" w:cs="宋体"/>
          <w:color w:val="auto"/>
          <w:sz w:val="24"/>
          <w:szCs w:val="20"/>
          <w:highlight w:val="none"/>
        </w:rPr>
        <w:t xml:space="preserve">人，其中含项目经理1名、技术负责人1名</w:t>
      </w:r>
      <w:r>
        <w:rPr>
          <w:rFonts w:hint="eastAsia" w:ascii="宋体" w:hAnsi="宋体" w:eastAsia="宋体" w:cs="宋体"/>
          <w:color w:val="auto"/>
          <w:sz w:val="24"/>
          <w:szCs w:val="20"/>
          <w:highlight w:val="none"/>
          <w:lang w:eastAsia="zh-CN"/>
        </w:rPr>
        <w:t xml:space="preserve">、</w:t>
      </w:r>
      <w:r>
        <w:rPr>
          <w:rFonts w:ascii="宋体" w:hAnsi="宋体" w:eastAsia="Arial" w:cs="宋体"/>
          <w:color w:val="auto"/>
          <w:sz w:val="24"/>
          <w:szCs w:val="20"/>
          <w:highlight w:val="none"/>
        </w:rPr>
        <w:t xml:space="preserve">项目组成员</w:t>
      </w:r>
      <w:r>
        <w:rPr>
          <w:rFonts w:hint="eastAsia" w:ascii="宋体" w:hAnsi="宋体" w:eastAsia="宋体" w:cs="宋体"/>
          <w:color w:val="auto"/>
          <w:sz w:val="24"/>
          <w:szCs w:val="20"/>
          <w:highlight w:val="none"/>
          <w:lang w:val="en-US" w:eastAsia="zh-CN"/>
        </w:rPr>
        <w:t xml:space="preserve">3人（开发期间现场人员不少于3名）</w:t>
      </w:r>
      <w:r>
        <w:rPr>
          <w:rFonts w:ascii="宋体" w:hAnsi="宋体" w:eastAsia="Arial" w:cs="宋体"/>
          <w:color w:val="auto"/>
          <w:sz w:val="24"/>
          <w:szCs w:val="20"/>
          <w:highlight w:val="none"/>
        </w:rPr>
        <w:t xml:space="preserve">。</w:t>
      </w:r>
      <w:r/>
    </w:p>
    <w:p>
      <w:pPr>
        <w:ind w:firstLine="482"/>
        <w:jc w:val="left"/>
        <w:spacing w:line="560" w:lineRule="exact"/>
        <w:widowControl/>
        <w:rPr>
          <w:rFonts w:hint="eastAsia" w:asciiTheme="minorEastAsia" w:hAnsiTheme="minorEastAsia" w:eastAsiaTheme="minorEastAsia" w:cstheme="minorEastAsia"/>
          <w:bCs/>
          <w:color w:val="auto"/>
          <w:sz w:val="24"/>
          <w:szCs w:val="20"/>
          <w:highlight w:val="none"/>
        </w:rPr>
      </w:pPr>
      <w:r>
        <w:rPr>
          <w:rFonts w:hint="eastAsia" w:ascii="宋体" w:hAnsi="宋体" w:eastAsia="Arial" w:cs="宋体"/>
          <w:bCs/>
          <w:color w:val="auto"/>
          <w:sz w:val="24"/>
          <w:szCs w:val="20"/>
          <w:highlight w:val="none"/>
        </w:rPr>
        <w:t xml:space="preserve">项目</w:t>
      </w:r>
      <w:r>
        <w:rPr>
          <w:rFonts w:hint="eastAsia" w:ascii="宋体" w:hAnsi="宋体" w:eastAsia="宋体" w:cs="宋体"/>
          <w:bCs/>
          <w:color w:val="auto"/>
          <w:sz w:val="24"/>
          <w:szCs w:val="20"/>
          <w:highlight w:val="none"/>
          <w:lang w:val="en-US" w:eastAsia="zh-CN"/>
        </w:rPr>
        <w:t xml:space="preserve">组人员</w:t>
      </w:r>
      <w:r>
        <w:rPr>
          <w:rFonts w:hint="eastAsia" w:asciiTheme="minorEastAsia" w:hAnsiTheme="minorEastAsia" w:eastAsiaTheme="minorEastAsia" w:cstheme="minorEastAsia"/>
          <w:color w:val="auto"/>
          <w:sz w:val="24"/>
          <w:highlight w:val="none"/>
        </w:rPr>
        <w:t xml:space="preserve">（包括项目经理、技术负责人以及项目组其他成员）</w:t>
      </w:r>
      <w:r>
        <w:rPr>
          <w:rFonts w:hint="eastAsia" w:ascii="宋体" w:hAnsi="宋体" w:eastAsia="Arial" w:cs="宋体"/>
          <w:bCs/>
          <w:color w:val="auto"/>
          <w:sz w:val="24"/>
          <w:szCs w:val="20"/>
          <w:highlight w:val="none"/>
        </w:rPr>
        <w:t xml:space="preserve">具有以下证书的</w:t>
      </w:r>
      <w:r>
        <w:rPr>
          <w:rFonts w:hint="eastAsia" w:ascii="宋体" w:hAnsi="宋体" w:eastAsia="Arial" w:cs="宋体"/>
          <w:b/>
          <w:bCs w:val="0"/>
          <w:color w:val="auto"/>
          <w:sz w:val="24"/>
          <w:szCs w:val="20"/>
          <w:highlight w:val="none"/>
        </w:rPr>
        <w:t xml:space="preserve">优先</w:t>
      </w:r>
      <w:r>
        <w:rPr>
          <w:rFonts w:hint="eastAsia" w:ascii="宋体" w:hAnsi="宋体" w:eastAsia="Arial" w:cs="宋体"/>
          <w:bCs/>
          <w:color w:val="auto"/>
          <w:sz w:val="24"/>
          <w:szCs w:val="20"/>
          <w:highlight w:val="none"/>
        </w:rPr>
        <w:t xml:space="preserve">：</w:t>
      </w:r>
      <w:r/>
    </w:p>
    <w:p>
      <w:pPr>
        <w:numPr>
          <w:ilvl w:val="0"/>
          <w:numId w:val="2"/>
        </w:numPr>
        <w:ind w:firstLine="482"/>
        <w:jc w:val="left"/>
        <w:spacing w:line="560" w:lineRule="exact"/>
        <w:widowControl/>
        <w:rPr>
          <w:rFonts w:hint="eastAsia" w:asciiTheme="minorEastAsia" w:hAnsiTheme="minorEastAsia" w:cstheme="minorEastAsia"/>
          <w:bCs/>
          <w:color w:val="auto"/>
          <w:sz w:val="24"/>
          <w:szCs w:val="20"/>
          <w:highlight w:val="none"/>
          <w:lang w:eastAsia="zh-CN"/>
        </w:rPr>
      </w:pPr>
      <w:r>
        <w:rPr>
          <w:rFonts w:hint="eastAsia" w:asciiTheme="minorEastAsia" w:hAnsiTheme="minorEastAsia" w:eastAsiaTheme="minorEastAsia" w:cstheme="minorEastAsia"/>
          <w:bCs/>
          <w:color w:val="auto"/>
          <w:sz w:val="24"/>
          <w:szCs w:val="20"/>
          <w:highlight w:val="none"/>
          <w:lang w:eastAsia="zh-Hans"/>
        </w:rPr>
        <w:t xml:space="preserve">项目经理，具有高级网络信息安全工程师、系统集成</w:t>
      </w:r>
      <w:r>
        <w:rPr>
          <w:rFonts w:hint="eastAsia" w:asciiTheme="minorEastAsia" w:hAnsiTheme="minorEastAsia" w:eastAsiaTheme="minorEastAsia" w:cstheme="minorEastAsia"/>
          <w:bCs/>
          <w:color w:val="auto"/>
          <w:sz w:val="24"/>
          <w:szCs w:val="20"/>
          <w:highlight w:val="none"/>
        </w:rPr>
        <w:t xml:space="preserve">项目</w:t>
      </w:r>
      <w:r>
        <w:rPr>
          <w:rFonts w:hint="eastAsia" w:asciiTheme="minorEastAsia" w:hAnsiTheme="minorEastAsia" w:eastAsiaTheme="minorEastAsia" w:cstheme="minorEastAsia"/>
          <w:bCs/>
          <w:color w:val="auto"/>
          <w:sz w:val="24"/>
          <w:szCs w:val="20"/>
          <w:highlight w:val="none"/>
          <w:lang w:eastAsia="zh-Hans"/>
        </w:rPr>
        <w:t xml:space="preserve">管理工程师</w:t>
      </w:r>
      <w:r>
        <w:rPr>
          <w:rFonts w:hint="eastAsia" w:asciiTheme="minorEastAsia" w:hAnsiTheme="minorEastAsia" w:cstheme="minorEastAsia"/>
          <w:bCs/>
          <w:color w:val="auto"/>
          <w:sz w:val="24"/>
          <w:szCs w:val="20"/>
          <w:highlight w:val="none"/>
          <w:lang w:eastAsia="zh-CN"/>
        </w:rPr>
        <w:t xml:space="preserve">；</w:t>
      </w:r>
      <w:r/>
    </w:p>
    <w:p>
      <w:pPr>
        <w:numPr>
          <w:ilvl w:val="0"/>
          <w:numId w:val="2"/>
        </w:numPr>
        <w:ind w:firstLine="482"/>
        <w:jc w:val="left"/>
        <w:spacing w:line="560" w:lineRule="exact"/>
        <w:widowControl/>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lang w:eastAsia="zh-Hans"/>
        </w:rPr>
        <w:t xml:space="preserve">技术负责人（除项目经理），具</w:t>
      </w:r>
      <w:r>
        <w:rPr>
          <w:rFonts w:hint="eastAsia" w:asciiTheme="minorEastAsia" w:hAnsiTheme="minorEastAsia" w:cstheme="minorEastAsia"/>
          <w:bCs/>
          <w:color w:val="auto"/>
          <w:sz w:val="24"/>
          <w:szCs w:val="20"/>
          <w:highlight w:val="none"/>
          <w:lang w:val="en-US" w:eastAsia="zh-CN"/>
        </w:rPr>
        <w:t xml:space="preserve">有</w:t>
      </w:r>
      <w:r>
        <w:rPr>
          <w:rFonts w:hint="eastAsia" w:asciiTheme="minorEastAsia" w:hAnsiTheme="minorEastAsia" w:eastAsiaTheme="minorEastAsia" w:cstheme="minorEastAsia"/>
          <w:bCs/>
          <w:color w:val="auto"/>
          <w:sz w:val="24"/>
          <w:szCs w:val="20"/>
          <w:highlight w:val="none"/>
          <w:lang w:eastAsia="zh-Hans"/>
        </w:rPr>
        <w:t xml:space="preserve">信息安全保障人员认证证书（CISAW）、高级软件技术开发工程师证书</w:t>
      </w:r>
      <w:r>
        <w:rPr>
          <w:rFonts w:hint="eastAsia" w:asciiTheme="minorEastAsia" w:hAnsiTheme="minorEastAsia" w:cstheme="minorEastAsia"/>
          <w:bCs/>
          <w:color w:val="auto"/>
          <w:sz w:val="24"/>
          <w:szCs w:val="20"/>
          <w:highlight w:val="none"/>
          <w:lang w:eastAsia="zh-CN"/>
        </w:rPr>
        <w:t xml:space="preserve">；</w:t>
      </w:r>
      <w:r/>
    </w:p>
    <w:p>
      <w:pPr>
        <w:ind w:firstLine="482"/>
        <w:jc w:val="left"/>
        <w:spacing w:line="560" w:lineRule="exact"/>
        <w:widowControl/>
        <w:rPr>
          <w:rFonts w:hint="eastAsia" w:asciiTheme="minorEastAsia" w:hAnsiTheme="minorEastAsia" w:eastAsiaTheme="minorEastAsia" w:cstheme="minorEastAsia"/>
          <w:bCs/>
          <w:color w:val="auto"/>
          <w:sz w:val="24"/>
          <w:szCs w:val="20"/>
          <w:highlight w:val="none"/>
          <w:lang w:eastAsia="zh-CN"/>
        </w:rPr>
      </w:pPr>
      <w:r>
        <w:rPr>
          <w:rFonts w:hint="eastAsia" w:asciiTheme="minorEastAsia" w:hAnsiTheme="minorEastAsia" w:eastAsiaTheme="minorEastAsia" w:cstheme="minorEastAsia"/>
          <w:bCs/>
          <w:color w:val="auto"/>
          <w:sz w:val="24"/>
          <w:szCs w:val="20"/>
          <w:highlight w:val="none"/>
        </w:rPr>
        <w:t xml:space="preserve">3、</w:t>
      </w:r>
      <w:r>
        <w:rPr>
          <w:rFonts w:hint="eastAsia" w:asciiTheme="minorEastAsia" w:hAnsiTheme="minorEastAsia" w:eastAsiaTheme="minorEastAsia" w:cstheme="minorEastAsia"/>
          <w:bCs/>
          <w:color w:val="auto"/>
          <w:sz w:val="24"/>
          <w:szCs w:val="20"/>
          <w:highlight w:val="none"/>
          <w:lang w:val="zh-CN"/>
        </w:rPr>
        <w:t xml:space="preserve">项目团队成员</w:t>
      </w:r>
      <w:r>
        <w:rPr>
          <w:rFonts w:hint="eastAsia" w:asciiTheme="minorEastAsia" w:hAnsiTheme="minorEastAsia" w:eastAsiaTheme="minorEastAsia" w:cstheme="minorEastAsia"/>
          <w:bCs/>
          <w:color w:val="auto"/>
          <w:sz w:val="24"/>
          <w:szCs w:val="20"/>
          <w:highlight w:val="none"/>
          <w:lang w:eastAsia="zh-Hans"/>
        </w:rPr>
        <w:t xml:space="preserve">（除项目经理、技术负责人），具</w:t>
      </w:r>
      <w:r>
        <w:rPr>
          <w:rFonts w:hint="eastAsia" w:asciiTheme="minorEastAsia" w:hAnsiTheme="minorEastAsia" w:cstheme="minorEastAsia"/>
          <w:bCs/>
          <w:color w:val="auto"/>
          <w:sz w:val="24"/>
          <w:szCs w:val="20"/>
          <w:highlight w:val="none"/>
          <w:lang w:val="en-US" w:eastAsia="zh-CN"/>
        </w:rPr>
        <w:t xml:space="preserve">有</w:t>
      </w:r>
      <w:r>
        <w:rPr>
          <w:rFonts w:hint="eastAsia" w:asciiTheme="minorEastAsia" w:hAnsiTheme="minorEastAsia" w:eastAsiaTheme="minorEastAsia" w:cstheme="minorEastAsia"/>
          <w:bCs/>
          <w:color w:val="auto"/>
          <w:sz w:val="24"/>
          <w:szCs w:val="20"/>
          <w:highlight w:val="none"/>
          <w:lang w:eastAsia="zh-Hans"/>
        </w:rPr>
        <w:t xml:space="preserve">软件设计师、系统架构设计师、</w:t>
      </w:r>
      <w:r>
        <w:rPr>
          <w:rFonts w:hint="eastAsia" w:asciiTheme="minorEastAsia" w:hAnsiTheme="minorEastAsia" w:eastAsiaTheme="minorEastAsia" w:cstheme="minorEastAsia"/>
          <w:bCs/>
          <w:color w:val="auto"/>
          <w:sz w:val="24"/>
          <w:szCs w:val="20"/>
          <w:highlight w:val="none"/>
        </w:rPr>
        <w:t xml:space="preserve">高级</w:t>
      </w:r>
      <w:r>
        <w:rPr>
          <w:rFonts w:hint="eastAsia" w:asciiTheme="minorEastAsia" w:hAnsiTheme="minorEastAsia" w:eastAsiaTheme="minorEastAsia" w:cstheme="minorEastAsia"/>
          <w:bCs/>
          <w:color w:val="auto"/>
          <w:sz w:val="24"/>
          <w:szCs w:val="20"/>
          <w:highlight w:val="none"/>
          <w:lang w:eastAsia="zh-Hans"/>
        </w:rPr>
        <w:t xml:space="preserve">数据安全工程师、</w:t>
      </w:r>
      <w:r>
        <w:rPr>
          <w:rFonts w:hint="eastAsia" w:asciiTheme="minorEastAsia" w:hAnsiTheme="minorEastAsia" w:eastAsiaTheme="minorEastAsia" w:cstheme="minorEastAsia"/>
          <w:bCs/>
          <w:color w:val="auto"/>
          <w:sz w:val="24"/>
          <w:szCs w:val="20"/>
          <w:highlight w:val="none"/>
        </w:rPr>
        <w:t xml:space="preserve">高级</w:t>
      </w:r>
      <w:r>
        <w:rPr>
          <w:rFonts w:hint="eastAsia" w:asciiTheme="minorEastAsia" w:hAnsiTheme="minorEastAsia" w:eastAsiaTheme="minorEastAsia" w:cstheme="minorEastAsia"/>
          <w:bCs/>
          <w:color w:val="auto"/>
          <w:sz w:val="24"/>
          <w:szCs w:val="20"/>
          <w:highlight w:val="none"/>
          <w:lang w:eastAsia="zh-Hans"/>
        </w:rPr>
        <w:t xml:space="preserve">数据</w:t>
      </w:r>
      <w:r>
        <w:rPr>
          <w:rFonts w:hint="eastAsia" w:asciiTheme="minorEastAsia" w:hAnsiTheme="minorEastAsia" w:eastAsiaTheme="minorEastAsia" w:cstheme="minorEastAsia"/>
          <w:bCs/>
          <w:color w:val="000000" w:themeColor="text1"/>
          <w:sz w:val="24"/>
          <w:szCs w:val="20"/>
          <w:highlight w:val="none"/>
          <w:lang w:eastAsia="zh-Hans"/>
        </w:rPr>
        <w:t xml:space="preserve">恢复</w:t>
      </w:r>
      <w:r>
        <w:rPr>
          <w:rFonts w:hint="eastAsia" w:asciiTheme="minorEastAsia" w:hAnsiTheme="minorEastAsia" w:eastAsiaTheme="minorEastAsia" w:cstheme="minorEastAsia"/>
          <w:bCs/>
          <w:color w:val="auto"/>
          <w:sz w:val="24"/>
          <w:szCs w:val="20"/>
          <w:highlight w:val="none"/>
          <w:lang w:eastAsia="zh-Hans"/>
        </w:rPr>
        <w:t xml:space="preserve">工程师等证书</w:t>
      </w:r>
      <w:r>
        <w:rPr>
          <w:rFonts w:hint="eastAsia" w:asciiTheme="minorEastAsia" w:hAnsiTheme="minorEastAsia" w:cstheme="minorEastAsia"/>
          <w:bCs/>
          <w:color w:val="auto"/>
          <w:sz w:val="24"/>
          <w:szCs w:val="20"/>
          <w:highlight w:val="none"/>
          <w:lang w:eastAsia="zh-CN"/>
        </w:rPr>
        <w:t xml:space="preserve">。</w:t>
      </w:r>
      <w:r/>
    </w:p>
    <w:p>
      <w:pPr>
        <w:numPr>
          <w:ilvl w:val="0"/>
          <w:numId w:val="0"/>
        </w:numPr>
        <w:ind w:left="0"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（四）体系认证证书</w:t>
      </w:r>
      <w:r/>
    </w:p>
    <w:p>
      <w:pPr>
        <w:numPr>
          <w:ilvl w:val="0"/>
          <w:numId w:val="0"/>
        </w:numPr>
        <w:ind w:firstLine="480"/>
        <w:jc w:val="left"/>
        <w:spacing w:line="560" w:lineRule="exact"/>
        <w:widowControl/>
        <w:rPr>
          <w:rFonts w:hint="eastAsia" w:ascii="宋体" w:hAnsi="宋体" w:eastAsia="宋体" w:cs="宋体"/>
          <w:color w:val="000000" w:themeColor="text1"/>
          <w:sz w:val="24"/>
          <w:szCs w:val="20"/>
          <w:highlight w:val="white"/>
          <w14:textFill>
            <w14:solidFill>
              <w14:schemeClr w14:val="tx1"/>
            </w14:solidFill>
          </w14:textFill>
        </w:rPr>
      </w:pPr>
      <w:r>
        <w:rPr>
          <w:rFonts w:hint="eastAsia" w:ascii="宋体" w:hAnsi="宋体" w:eastAsia="宋体" w:cs="宋体"/>
          <w:color w:val="000000" w:themeColor="text1"/>
          <w:sz w:val="24"/>
          <w:szCs w:val="20"/>
          <w:highlight w:val="white"/>
          <w:lang w:val="en-US" w:eastAsia="zh-CN" w:bidi="ar-SA"/>
          <w14:textFill>
            <w14:solidFill>
              <w14:schemeClr w14:val="tx1"/>
            </w14:solidFill>
          </w14:textFill>
        </w:rPr>
        <w:t xml:space="preserve">投标人需要具备丰富的相关承接经验，确保本项目的顺利实施。投标人具有信息技术服务管理体系认证、隐私信息安全管理体系认证证书的优先。</w:t>
      </w:r>
      <w:r>
        <w:rPr>
          <w:highlight w:val="white"/>
        </w:rPr>
      </w:r>
    </w:p>
    <w:p>
      <w:pPr>
        <w:numPr>
          <w:ilvl w:val="0"/>
          <w:numId w:val="0"/>
        </w:numPr>
        <w:ind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（五）类似业绩</w:t>
      </w:r>
      <w:r/>
    </w:p>
    <w:p>
      <w:pPr>
        <w:ind w:firstLine="482"/>
        <w:jc w:val="left"/>
        <w:spacing w:line="560" w:lineRule="exact"/>
        <w:widowControl/>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投标人需要具备丰富的相关承接经验，确保本项目的顺利实施。投标人自2023年1月1日以来(以合同签订日期为准)承接的</w:t>
      </w:r>
      <w:r>
        <w:rPr>
          <w:rFonts w:hint="eastAsia" w:ascii="宋体" w:hAnsi="宋体" w:eastAsia="宋体" w:cs="宋体"/>
          <w:color w:val="000000" w:themeColor="text1"/>
          <w:sz w:val="24"/>
          <w:szCs w:val="20"/>
          <w:highlight w:val="none"/>
          <w:lang w:val="zh-CN" w:eastAsia="zh-CN" w:bidi="ar-SA"/>
          <w14:textFill>
            <w14:solidFill>
              <w14:schemeClr w14:val="tx1"/>
            </w14:solidFill>
          </w14:textFill>
        </w:rPr>
        <w:t xml:space="preserve">类似</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系统开发项目（</w:t>
      </w:r>
      <w:r>
        <w:rPr>
          <w:rFonts w:hint="eastAsia" w:ascii="宋体" w:hAnsi="宋体" w:eastAsia="宋体" w:cs="宋体"/>
          <w:color w:val="000000" w:themeColor="text1"/>
          <w:sz w:val="24"/>
          <w:szCs w:val="20"/>
          <w:highlight w:val="none"/>
          <w:lang w:val="zh-CN" w:eastAsia="zh-CN" w:bidi="ar-SA"/>
          <w14:textFill>
            <w14:solidFill>
              <w14:schemeClr w14:val="tx1"/>
            </w14:solidFill>
          </w14:textFill>
        </w:rPr>
        <w:t xml:space="preserve">类似项目是指</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会议系统建设、开发相关的平台/系统）成功案例的优先。</w:t>
      </w:r>
      <w:r/>
    </w:p>
    <w:p>
      <w:pPr>
        <w:ind w:firstLine="482"/>
        <w:jc w:val="left"/>
        <w:spacing w:line="560" w:lineRule="exact"/>
        <w:widowControl/>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五、采购标的对应的中小企业划分标准所属行业一览表</w:t>
      </w:r>
      <w:r/>
    </w:p>
    <w:tbl>
      <w:tblPr>
        <w:tblStyle w:val="662"/>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3961"/>
        <w:gridCol w:w="3862"/>
      </w:tblGrid>
      <w:tr>
        <w:trPr>
          <w:trHeight w:val="789"/>
        </w:trPr>
        <w:tc>
          <w:tcPr>
            <w:tcW w:w="907" w:type="dxa"/>
            <w:vAlign w:val="center"/>
            <w:textDirection w:val="lrTb"/>
            <w:noWrap w:val="false"/>
          </w:tcPr>
          <w:p>
            <w:pPr>
              <w:jc w:val="center"/>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序号</w:t>
            </w:r>
            <w:r/>
          </w:p>
        </w:tc>
        <w:tc>
          <w:tcPr>
            <w:tcW w:w="3961" w:type="dxa"/>
            <w:vAlign w:val="center"/>
            <w:textDirection w:val="lrTb"/>
            <w:noWrap w:val="false"/>
          </w:tcPr>
          <w:p>
            <w:pPr>
              <w:jc w:val="center"/>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采购标的</w:t>
            </w:r>
            <w:r/>
          </w:p>
        </w:tc>
        <w:tc>
          <w:tcPr>
            <w:tcW w:w="3862" w:type="dxa"/>
            <w:vAlign w:val="center"/>
            <w:textDirection w:val="lrTb"/>
            <w:noWrap w:val="false"/>
          </w:tcPr>
          <w:p>
            <w:pPr>
              <w:jc w:val="center"/>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对应中小企业划分标准所属行业</w:t>
            </w:r>
            <w:r/>
          </w:p>
        </w:tc>
      </w:tr>
      <w:tr>
        <w:trPr>
          <w:trHeight w:val="843"/>
        </w:trPr>
        <w:tc>
          <w:tcPr>
            <w:tcW w:w="907" w:type="dxa"/>
            <w:vAlign w:val="center"/>
            <w:textDirection w:val="lrTb"/>
            <w:noWrap w:val="false"/>
          </w:tcPr>
          <w:p>
            <w:pPr>
              <w:jc w:val="center"/>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1</w:t>
            </w:r>
            <w:r/>
          </w:p>
        </w:tc>
        <w:tc>
          <w:tcPr>
            <w:tcW w:w="3961" w:type="dxa"/>
            <w:vAlign w:val="center"/>
            <w:textDirection w:val="lrTb"/>
            <w:noWrap w:val="false"/>
          </w:tcPr>
          <w:p>
            <w:pPr>
              <w:jc w:val="center"/>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盐城市政府智慧会务、请假报备、即时通讯系统建设项目 </w:t>
            </w:r>
            <w:r/>
          </w:p>
        </w:tc>
        <w:tc>
          <w:tcPr>
            <w:tcW w:w="3862" w:type="dxa"/>
            <w:vAlign w:val="center"/>
            <w:textDirection w:val="lrTb"/>
            <w:noWrap w:val="false"/>
          </w:tcPr>
          <w:p>
            <w:pPr>
              <w:jc w:val="center"/>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软件和信息技术服务业</w:t>
            </w:r>
            <w:r/>
          </w:p>
        </w:tc>
      </w:tr>
    </w:tbl>
    <w:p>
      <w:pPr>
        <w:ind w:firstLine="480"/>
        <w:spacing w:line="400" w:lineRule="exact"/>
        <w:rPr>
          <w:rFonts w:hint="eastAsia" w:ascii="黑体" w:hAnsi="黑体" w:eastAsia="黑体" w:cs="Times New Roman"/>
          <w:color w:val="000000" w:themeColor="text1"/>
          <w:sz w:val="24"/>
          <w:highlight w:val="none"/>
          <w14:textFill>
            <w14:solidFill>
              <w14:schemeClr w14:val="tx1"/>
            </w14:solidFill>
          </w14:textFill>
        </w:rPr>
      </w:pPr>
      <w:r>
        <w:rPr>
          <w:rFonts w:hint="eastAsia" w:ascii="黑体" w:hAnsi="黑体" w:eastAsia="黑体" w:cs="Times New Roman"/>
          <w:color w:val="000000" w:themeColor="text1"/>
          <w:sz w:val="24"/>
          <w:highlight w:val="none"/>
          <w14:textFill>
            <w14:solidFill>
              <w14:schemeClr w14:val="tx1"/>
            </w14:solidFill>
          </w14:textFill>
        </w:rPr>
      </w:r>
      <w:r/>
    </w:p>
    <w:p>
      <w:pPr>
        <w:pStyle w:val="683"/>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683"/>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3"/>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3"/>
        <w:jc w:val="center"/>
        <w:keepNext/>
        <w:spacing w:beforeAutospacing="0" w:afterAutospacing="0"/>
        <w:rPr>
          <w:rFonts w:hint="eastAsia" w:ascii="宋体" w:hAnsi="宋体" w:eastAsia="宋体" w:cs="宋体"/>
          <w:sz w:val="24"/>
          <w:szCs w:val="24"/>
          <w:highlight w:val="none"/>
        </w:rPr>
      </w:pPr>
      <w:r/>
      <w:bookmarkStart w:id="188" w:name="_Toc120614281"/>
      <w:r>
        <w:rPr>
          <w:rFonts w:hint="eastAsia" w:ascii="宋体" w:hAnsi="宋体" w:eastAsia="宋体" w:cs="宋体"/>
          <w:sz w:val="24"/>
          <w:szCs w:val="24"/>
          <w:highlight w:val="none"/>
        </w:rPr>
        <w:t xml:space="preserve"> </w:t>
      </w:r>
      <w:r/>
    </w:p>
    <w:p>
      <w:pPr>
        <w:pStyle w:val="683"/>
        <w:jc w:val="both"/>
        <w:spacing w:beforeAutospacing="0" w:afterAutospacing="0"/>
        <w:rPr>
          <w:rFonts w:hint="eastAsia" w:ascii="宋体" w:hAnsi="宋体" w:eastAsia="宋体" w:cs="宋体"/>
          <w:sz w:val="24"/>
          <w:szCs w:val="24"/>
          <w:highlight w:val="none"/>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ascii="宋体" w:hAnsi="宋体" w:eastAsia="宋体" w:cs="宋体"/>
          <w:sz w:val="24"/>
          <w:szCs w:val="24"/>
          <w:highlight w:val="none"/>
        </w:rPr>
        <w:t xml:space="preserve"> </w:t>
      </w:r>
      <w:r/>
    </w:p>
    <w:p>
      <w:pPr>
        <w:pStyle w:val="683"/>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83"/>
        <w:jc w:val="center"/>
        <w:keepNext/>
        <w:spacing w:beforeAutospacing="0" w:afterAutospacing="0"/>
        <w:rPr>
          <w:highlight w:val="none"/>
        </w:rPr>
      </w:pPr>
      <w:r>
        <w:rPr>
          <w:highlight w:val="none"/>
        </w:rPr>
        <w:t xml:space="preserve"> </w:t>
      </w:r>
      <w:r/>
    </w:p>
    <w:p>
      <w:pPr>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83"/>
        <w:ind w:firstLine="441"/>
        <w:keepLines w:val="0"/>
        <w:keepNext w:val="0"/>
        <w:pageBreakBefore w:val="0"/>
        <w:spacing w:before="120" w:beforeAutospacing="0" w:after="120" w:afterAutospacing="0" w:line="560" w:lineRule="exact"/>
        <w:widowControl w:val="off"/>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683"/>
        <w:ind w:firstLine="480"/>
        <w:keepLines w:val="0"/>
        <w:keepNext w:val="0"/>
        <w:pageBreakBefore w:val="0"/>
        <w:spacing w:before="120" w:beforeAutospacing="0" w:after="120" w:afterAutospacing="0" w:line="560" w:lineRule="exact"/>
        <w:widowControl w:val="off"/>
        <w:rPr>
          <w:rFonts w:hint="eastAsia" w:ascii="宋体" w:hAnsi="宋体" w:eastAsia="宋体" w:cs="宋体"/>
          <w:b/>
          <w:bCs/>
          <w:highlight w:val="none"/>
        </w:rPr>
      </w:pPr>
      <w:r>
        <w:rPr>
          <w:rFonts w:hint="eastAsia" w:ascii="宋体" w:hAnsi="宋体" w:eastAsia="宋体" w:cs="宋体"/>
          <w:b/>
          <w:bCs/>
          <w:color w:val="000000"/>
          <w:highlight w:val="none"/>
        </w:rPr>
        <w:t xml:space="preserve">1、小微型企业价格扣除</w:t>
      </w:r>
      <w:r/>
    </w:p>
    <w:p>
      <w:pPr>
        <w:pStyle w:val="683"/>
        <w:ind w:firstLine="360"/>
        <w:keepLines w:val="0"/>
        <w:keepNext w:val="0"/>
        <w:pageBreakBefore w:val="0"/>
        <w:spacing w:before="120" w:beforeAutospacing="0" w:after="120" w:afterAutospacing="0" w:line="559" w:lineRule="exact"/>
        <w:widowControl w:val="off"/>
        <w:rPr>
          <w:rFonts w:hint="eastAsia" w:ascii="宋体" w:hAnsi="宋体" w:eastAsia="宋体" w:cs="宋体"/>
          <w:color w:val="000000" w:themeColor="text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（1）本项目不专门面向中小企业采购，对符合规定的小型和微型企业报价给予20%的扣除价格，用扣除后的价格参与评审；</w:t>
      </w:r>
      <w:r>
        <w:rPr>
          <w:color w:val="000000" w:themeColor="text1"/>
        </w:rPr>
      </w:r>
    </w:p>
    <w:p>
      <w:pPr>
        <w:pStyle w:val="683"/>
        <w:ind w:firstLine="360"/>
        <w:keepLines w:val="0"/>
        <w:keepNext w:val="0"/>
        <w:pageBreakBefore w:val="0"/>
        <w:spacing w:before="120" w:beforeAutospacing="0" w:after="120" w:afterAutospacing="0" w:line="5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83"/>
        <w:ind w:firstLine="360"/>
        <w:keepLines w:val="0"/>
        <w:keepNext w:val="0"/>
        <w:pageBreakBefore w:val="0"/>
        <w:spacing w:before="120" w:beforeAutospacing="0" w:after="120" w:afterAutospacing="0" w:line="5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683"/>
        <w:ind w:firstLine="480"/>
        <w:keepLines w:val="0"/>
        <w:keepNext w:val="0"/>
        <w:pageBreakBefore w:val="0"/>
        <w:spacing w:before="120" w:beforeAutospacing="0" w:after="120" w:afterAutospacing="0" w:line="560" w:lineRule="exact"/>
        <w:widowControl w:val="off"/>
        <w:rPr>
          <w:rFonts w:hint="eastAsia" w:ascii="宋体" w:hAnsi="宋体" w:eastAsia="宋体" w:cs="宋体"/>
          <w:b/>
          <w:bCs/>
          <w:highlight w:val="none"/>
        </w:rPr>
      </w:pPr>
      <w:r>
        <w:rPr>
          <w:rFonts w:hint="eastAsia" w:ascii="宋体" w:hAnsi="宋体" w:eastAsia="宋体" w:cs="宋体"/>
          <w:b/>
          <w:bCs/>
          <w:color w:val="000000"/>
          <w:highlight w:val="none"/>
        </w:rPr>
        <w:t xml:space="preserve">2、残疾人福利单位价格扣除</w:t>
      </w:r>
      <w:r/>
    </w:p>
    <w:p>
      <w:pPr>
        <w:pStyle w:val="683"/>
        <w:ind w:left="120" w:firstLine="360"/>
        <w:keepLines w:val="0"/>
        <w:keepNext w:val="0"/>
        <w:pageBreakBefore w:val="0"/>
        <w:spacing w:before="120" w:beforeAutospacing="0" w:after="120" w:afterAutospacing="0" w:line="56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83"/>
        <w:ind w:left="120" w:firstLine="360"/>
        <w:keepLines w:val="0"/>
        <w:keepNext w:val="0"/>
        <w:pageBreakBefore w:val="0"/>
        <w:spacing w:before="120" w:beforeAutospacing="0" w:after="120" w:afterAutospacing="0" w:line="5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83"/>
        <w:ind w:left="120" w:firstLine="360"/>
        <w:keepLines w:val="0"/>
        <w:keepNext w:val="0"/>
        <w:pageBreakBefore w:val="0"/>
        <w:spacing w:before="120" w:beforeAutospacing="0" w:after="120" w:afterAutospacing="0" w:line="5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83"/>
        <w:ind w:firstLine="480"/>
        <w:keepLines w:val="0"/>
        <w:keepNext w:val="0"/>
        <w:pageBreakBefore w:val="0"/>
        <w:spacing w:before="120" w:beforeAutospacing="0" w:after="120" w:afterAutospacing="0" w:line="560" w:lineRule="exact"/>
        <w:widowControl w:val="off"/>
        <w:rPr>
          <w:rFonts w:hint="eastAsia" w:ascii="宋体" w:hAnsi="宋体" w:eastAsia="宋体" w:cs="宋体"/>
          <w:b/>
          <w:bCs/>
          <w:highlight w:val="none"/>
        </w:rPr>
      </w:pPr>
      <w:r>
        <w:rPr>
          <w:rFonts w:hint="eastAsia" w:ascii="宋体" w:hAnsi="宋体" w:eastAsia="宋体" w:cs="宋体"/>
          <w:b/>
          <w:bCs/>
          <w:color w:val="000000"/>
          <w:highlight w:val="none"/>
        </w:rPr>
        <w:t xml:space="preserve">3、监狱和戒毒企业价格扣除</w:t>
      </w:r>
      <w:r/>
    </w:p>
    <w:p>
      <w:pPr>
        <w:pStyle w:val="683"/>
        <w:ind w:left="120" w:firstLine="360"/>
        <w:keepLines w:val="0"/>
        <w:keepNext w:val="0"/>
        <w:pageBreakBefore w:val="0"/>
        <w:spacing w:before="120" w:beforeAutospacing="0" w:after="120" w:afterAutospacing="0" w:line="56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83"/>
        <w:ind w:firstLine="480"/>
        <w:keepLines w:val="0"/>
        <w:keepNext w:val="0"/>
        <w:pageBreakBefore w:val="0"/>
        <w:spacing w:before="120" w:beforeAutospacing="0" w:after="120" w:afterAutospacing="0" w:line="5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3"/>
        <w:ind w:firstLine="480"/>
        <w:keepLines w:val="0"/>
        <w:keepNext w:val="0"/>
        <w:pageBreakBefore w:val="0"/>
        <w:spacing w:before="120" w:beforeAutospacing="0" w:after="120" w:afterAutospacing="0" w:line="5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83"/>
        <w:ind w:firstLine="480"/>
        <w:keepLines w:val="0"/>
        <w:keepNext w:val="0"/>
        <w:pageBreakBefore w:val="0"/>
        <w:spacing w:before="120" w:beforeAutospacing="0" w:after="120" w:afterAutospacing="0" w:line="5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83"/>
        <w:ind w:left="120" w:firstLine="360"/>
        <w:keepLines w:val="0"/>
        <w:keepNext w:val="0"/>
        <w:pageBreakBefore w:val="0"/>
        <w:spacing w:before="120" w:beforeAutospacing="0" w:after="120" w:afterAutospacing="0" w:line="560" w:lineRule="exact"/>
        <w:widowControl w:val="off"/>
        <w:rPr>
          <w:rFonts w:hint="eastAsia" w:ascii="宋体" w:hAnsi="宋体" w:eastAsia="宋体" w:cs="宋体"/>
          <w:color w:val="auto"/>
          <w:sz w:val="24"/>
          <w:highlight w:val="none"/>
        </w:rPr>
      </w:pPr>
      <w:r>
        <w:rPr>
          <w:rFonts w:hint="eastAsia" w:ascii="宋体" w:hAnsi="宋体" w:eastAsia="宋体" w:cs="宋体"/>
          <w:color w:val="000000"/>
          <w:highlight w:val="none"/>
        </w:rPr>
        <w:t xml:space="preserve">5、</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二、评标方法与评标标准</w:t>
      </w:r>
      <w:r/>
    </w:p>
    <w:p>
      <w:pPr>
        <w:ind w:firstLine="482"/>
        <w:jc w:val="left"/>
        <w:spacing w:line="560" w:lineRule="exact"/>
        <w:widowControl/>
        <w:rPr>
          <w:rFonts w:hint="eastAsia" w:ascii="宋体" w:hAnsi="宋体" w:eastAsia="Arial" w:cs="宋体"/>
          <w:color w:val="000000" w:themeColor="text1"/>
          <w:sz w:val="24"/>
          <w:szCs w:val="20"/>
          <w:highlight w:val="none"/>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本项目评分总分值为100分。</w:t>
      </w:r>
      <w:r/>
    </w:p>
    <w:p>
      <w:pPr>
        <w:pStyle w:val="837"/>
        <w:rPr>
          <w:rFonts w:hint="eastAsia"/>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rPr>
      </w:r>
      <w:r/>
    </w:p>
    <w:p>
      <w:pPr>
        <w:pStyle w:val="837"/>
        <w:rPr>
          <w:rFonts w:hint="eastAsia"/>
        </w:rPr>
      </w:pPr>
      <w:r>
        <w:rPr>
          <w:rFonts w:hint="eastAsia"/>
        </w:rPr>
      </w:r>
      <w:r/>
    </w:p>
    <w:tbl>
      <w:tblPr>
        <w:tblStyle w:val="662"/>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9"/>
        <w:gridCol w:w="1254"/>
        <w:gridCol w:w="6467"/>
        <w:gridCol w:w="1188"/>
      </w:tblGrid>
      <w:tr>
        <w:trPr>
          <w:jc w:val="center"/>
          <w:trHeight w:val="476"/>
          <w:tblHeader/>
        </w:trPr>
        <w:tc>
          <w:tcPr>
            <w:tcBorders>
              <w:top w:val="single" w:color="auto" w:sz="4" w:space="0"/>
              <w:left w:val="single" w:color="auto" w:sz="4" w:space="0"/>
              <w:bottom w:val="single" w:color="auto" w:sz="4" w:space="0"/>
              <w:right w:val="single" w:color="auto" w:sz="4" w:space="0"/>
            </w:tcBorders>
            <w:tcMar>
              <w:left w:w="108" w:type="dxa"/>
              <w:right w:w="108" w:type="dxa"/>
            </w:tcMar>
            <w:tcW w:w="709" w:type="dxa"/>
            <w:vAlign w:val="center"/>
            <w:textDirection w:val="lrTb"/>
            <w:noWrap w:val="false"/>
          </w:tcPr>
          <w:p>
            <w:pPr>
              <w:jc w:val="center"/>
              <w:rPr>
                <w:rFonts w:hint="eastAsia" w:ascii="宋体" w:eastAsia="宋体" w:cs="宋体"/>
                <w:b/>
                <w:sz w:val="24"/>
                <w:szCs w:val="24"/>
                <w:highlight w:val="none"/>
              </w:rPr>
            </w:pPr>
            <w:r>
              <w:rPr>
                <w:rFonts w:hint="eastAsia" w:ascii="宋体" w:eastAsia="宋体" w:cs="宋体"/>
                <w:b/>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right w:w="108" w:type="dxa"/>
            </w:tcMar>
            <w:tcW w:w="1254" w:type="dxa"/>
            <w:vAlign w:val="center"/>
            <w:textDirection w:val="lrTb"/>
            <w:noWrap w:val="false"/>
          </w:tcPr>
          <w:p>
            <w:pPr>
              <w:jc w:val="center"/>
              <w:rPr>
                <w:rFonts w:hint="eastAsia" w:ascii="宋体" w:eastAsia="宋体" w:cs="宋体"/>
                <w:b/>
                <w:sz w:val="24"/>
                <w:szCs w:val="24"/>
                <w:highlight w:val="none"/>
              </w:rPr>
            </w:pPr>
            <w:r>
              <w:rPr>
                <w:rFonts w:hint="eastAsia" w:ascii="宋体" w:eastAsia="宋体" w:cs="宋体"/>
                <w:b/>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Mar>
              <w:left w:w="108" w:type="dxa"/>
              <w:right w:w="108" w:type="dxa"/>
            </w:tcMar>
            <w:tcW w:w="6467" w:type="dxa"/>
            <w:vAlign w:val="center"/>
            <w:textDirection w:val="lrTb"/>
            <w:noWrap w:val="false"/>
          </w:tcPr>
          <w:p>
            <w:pPr>
              <w:jc w:val="center"/>
              <w:rPr>
                <w:rFonts w:hint="eastAsia" w:ascii="宋体" w:eastAsia="宋体" w:cs="宋体"/>
                <w:b/>
                <w:sz w:val="24"/>
                <w:szCs w:val="24"/>
                <w:highlight w:val="none"/>
              </w:rPr>
            </w:pPr>
            <w:r>
              <w:rPr>
                <w:rFonts w:hint="eastAsia" w:ascii="宋体" w:eastAsia="宋体" w:cs="宋体"/>
                <w:b/>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Mar>
              <w:left w:w="108" w:type="dxa"/>
              <w:right w:w="108" w:type="dxa"/>
            </w:tcMar>
            <w:tcW w:w="1188" w:type="dxa"/>
            <w:vAlign w:val="center"/>
            <w:textDirection w:val="lrTb"/>
            <w:noWrap w:val="false"/>
          </w:tcPr>
          <w:p>
            <w:pPr>
              <w:jc w:val="center"/>
              <w:rPr>
                <w:rFonts w:hint="eastAsia" w:ascii="宋体" w:eastAsia="宋体" w:cs="宋体"/>
                <w:b/>
                <w:sz w:val="24"/>
                <w:szCs w:val="24"/>
                <w:highlight w:val="none"/>
              </w:rPr>
            </w:pPr>
            <w:r>
              <w:rPr>
                <w:rFonts w:hint="eastAsia" w:ascii="宋体" w:eastAsia="宋体" w:cs="宋体"/>
                <w:b/>
                <w:sz w:val="24"/>
                <w:szCs w:val="24"/>
                <w:highlight w:val="none"/>
              </w:rPr>
              <w:t xml:space="preserve">最高分值</w:t>
            </w:r>
            <w:r/>
          </w:p>
        </w:tc>
      </w:tr>
      <w:tr>
        <w:trPr>
          <w:jc w:val="center"/>
          <w:trHeight w:val="570"/>
        </w:trPr>
        <w:tc>
          <w:tcPr>
            <w:tcBorders>
              <w:top w:val="single" w:color="auto" w:sz="4" w:space="0"/>
              <w:left w:val="single" w:color="auto" w:sz="4" w:space="0"/>
              <w:bottom w:val="single" w:color="auto" w:sz="4" w:space="0"/>
              <w:right w:val="single" w:color="auto" w:sz="4" w:space="0"/>
            </w:tcBorders>
            <w:tcMar>
              <w:left w:w="108" w:type="dxa"/>
              <w:right w:w="108" w:type="dxa"/>
            </w:tcMar>
            <w:tcW w:w="709" w:type="dxa"/>
            <w:vAlign w:val="center"/>
            <w:textDirection w:val="lrTb"/>
            <w:noWrap w:val="false"/>
          </w:tcPr>
          <w:p>
            <w:pPr>
              <w:jc w:val="center"/>
              <w:rPr>
                <w:rFonts w:ascii="宋体" w:eastAsia="宋体" w:cs="宋体"/>
                <w:sz w:val="24"/>
                <w:szCs w:val="24"/>
                <w:highlight w:val="none"/>
                <w:lang w:val="en-US" w:eastAsia="zh-CN"/>
              </w:rPr>
            </w:pPr>
            <w:r>
              <w:rPr>
                <w:rFonts w:hint="eastAsia" w:asci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right w:w="108" w:type="dxa"/>
            </w:tcMar>
            <w:tcW w:w="1254" w:type="dxa"/>
            <w:vAlign w:val="center"/>
            <w:textDirection w:val="lrTb"/>
            <w:noWrap w:val="false"/>
          </w:tcPr>
          <w:p>
            <w:pPr>
              <w:jc w:val="center"/>
              <w:rPr>
                <w:rFonts w:hint="eastAsia" w:ascii="宋体" w:eastAsia="宋体" w:cs="宋体"/>
                <w:sz w:val="24"/>
                <w:szCs w:val="24"/>
                <w:highlight w:val="none"/>
              </w:rPr>
            </w:pPr>
            <w:r>
              <w:rPr>
                <w:rFonts w:hint="eastAsia" w:ascii="宋体" w:eastAsia="宋体" w:cs="宋体"/>
                <w:sz w:val="24"/>
                <w:szCs w:val="24"/>
                <w:highlight w:val="none"/>
              </w:rPr>
              <w:t xml:space="preserve">价格</w:t>
            </w:r>
            <w:r/>
          </w:p>
          <w:p>
            <w:pPr>
              <w:jc w:val="center"/>
              <w:rPr>
                <w:rFonts w:hint="eastAsia" w:ascii="宋体" w:eastAsia="宋体" w:cs="宋体"/>
                <w:sz w:val="24"/>
                <w:szCs w:val="24"/>
                <w:highlight w:val="none"/>
              </w:rPr>
            </w:pPr>
            <w:r>
              <w:rPr>
                <w:rFonts w:hint="eastAsia" w:cs="宋体"/>
                <w:sz w:val="24"/>
                <w:szCs w:val="24"/>
              </w:rPr>
              <w:t xml:space="preserve">（</w:t>
            </w:r>
            <w:r>
              <w:rPr>
                <w:rFonts w:hint="eastAsia" w:cs="宋体"/>
                <w:sz w:val="24"/>
                <w:szCs w:val="24"/>
                <w:lang w:val="en-US" w:eastAsia="zh-CN"/>
              </w:rPr>
              <w:t xml:space="preserve">10</w:t>
            </w:r>
            <w:r>
              <w:rPr>
                <w:rFonts w:hint="eastAsia" w:cs="宋体"/>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right w:w="108" w:type="dxa"/>
            </w:tcMar>
            <w:tcW w:w="6467" w:type="dxa"/>
            <w:vAlign w:val="center"/>
            <w:textDirection w:val="lrTb"/>
            <w:noWrap w:val="false"/>
          </w:tcPr>
          <w:p>
            <w:pPr>
              <w:pStyle w:val="667"/>
              <w:ind w:firstLine="480"/>
              <w:keepLines w:val="0"/>
              <w:keepNext w:val="0"/>
              <w:pageBreakBefore w:val="0"/>
              <w:spacing w:line="360" w:lineRule="exact"/>
              <w:widowControl w:val="off"/>
              <w:rPr>
                <w:rFonts w:hint="eastAsia" w:ascii="宋体" w:eastAsia="宋体" w:cs="宋体"/>
                <w:b w:val="0"/>
                <w:bCs w:val="0"/>
                <w:sz w:val="24"/>
                <w:szCs w:val="24"/>
                <w:highlight w:val="none"/>
              </w:rPr>
            </w:pPr>
            <w:r>
              <w:rPr>
                <w:rFonts w:hint="eastAsia" w:ascii="宋体" w:eastAsia="宋体" w:cs="宋体"/>
                <w:b w:val="0"/>
                <w:bCs w:val="0"/>
                <w:sz w:val="24"/>
                <w:szCs w:val="24"/>
                <w:highlight w:val="none"/>
              </w:rPr>
              <w:t xml:space="preserve">价格分采用低价优先法计算，即满足投标文件要求且报价最低的投标人报价为评标基准价，其价格分为满分</w:t>
            </w:r>
            <w:r>
              <w:rPr>
                <w:rFonts w:hint="eastAsia" w:ascii="宋体" w:eastAsia="宋体" w:cs="宋体"/>
                <w:b w:val="0"/>
                <w:bCs w:val="0"/>
                <w:sz w:val="24"/>
                <w:szCs w:val="24"/>
                <w:highlight w:val="none"/>
                <w:lang w:val="en-US" w:eastAsia="zh-CN"/>
              </w:rPr>
              <w:t xml:space="preserve">10</w:t>
            </w:r>
            <w:r>
              <w:rPr>
                <w:rFonts w:hint="eastAsia" w:ascii="宋体" w:eastAsia="宋体" w:cs="宋体"/>
                <w:b w:val="0"/>
                <w:bCs w:val="0"/>
                <w:sz w:val="24"/>
                <w:szCs w:val="24"/>
                <w:highlight w:val="none"/>
              </w:rPr>
              <w:t xml:space="preserve">分，</w:t>
            </w:r>
            <w:r>
              <w:rPr>
                <w:rFonts w:hint="eastAsia" w:ascii="宋体" w:eastAsia="宋体" w:cs="宋体"/>
                <w:b w:val="0"/>
                <w:bCs w:val="0"/>
                <w:sz w:val="24"/>
                <w:szCs w:val="24"/>
                <w:highlight w:val="none"/>
                <w:lang w:eastAsia="zh-CN"/>
              </w:rPr>
              <w:t xml:space="preserve">其他</w:t>
            </w:r>
            <w:r>
              <w:rPr>
                <w:rFonts w:hint="eastAsia" w:ascii="宋体" w:eastAsia="宋体" w:cs="宋体"/>
                <w:b w:val="0"/>
                <w:bCs w:val="0"/>
                <w:sz w:val="24"/>
                <w:szCs w:val="24"/>
                <w:highlight w:val="none"/>
              </w:rPr>
              <w:t xml:space="preserve">投标人的价格分统一按照以下公式计算：投标报价得分=(评标基准价/该投标单位的投标报价)*</w:t>
            </w:r>
            <w:r>
              <w:rPr>
                <w:rFonts w:hint="eastAsia" w:ascii="宋体" w:eastAsia="宋体" w:cs="宋体"/>
                <w:b w:val="0"/>
                <w:bCs w:val="0"/>
                <w:sz w:val="24"/>
                <w:szCs w:val="24"/>
                <w:highlight w:val="none"/>
                <w:lang w:val="en-US" w:eastAsia="zh-CN"/>
              </w:rPr>
              <w:t xml:space="preserve">10</w:t>
            </w:r>
            <w:r>
              <w:rPr>
                <w:rFonts w:hint="eastAsia" w:ascii="宋体" w:eastAsia="宋体" w:cs="宋体"/>
                <w:b w:val="0"/>
                <w:bCs w:val="0"/>
                <w:sz w:val="24"/>
                <w:szCs w:val="24"/>
                <w:highlight w:val="none"/>
              </w:rPr>
              <w:t xml:space="preserve">（四舍五入，小数点保留两位）。</w:t>
            </w:r>
            <w:r/>
          </w:p>
        </w:tc>
        <w:tc>
          <w:tcPr>
            <w:tcBorders>
              <w:top w:val="single" w:color="auto" w:sz="4" w:space="0"/>
              <w:left w:val="single" w:color="auto" w:sz="4" w:space="0"/>
              <w:bottom w:val="single" w:color="auto" w:sz="4" w:space="0"/>
              <w:right w:val="single" w:color="auto" w:sz="4" w:space="0"/>
            </w:tcBorders>
            <w:tcMar>
              <w:left w:w="108" w:type="dxa"/>
              <w:right w:w="108" w:type="dxa"/>
            </w:tcMar>
            <w:tcW w:w="1188" w:type="dxa"/>
            <w:vAlign w:val="center"/>
            <w:textDirection w:val="lrTb"/>
            <w:noWrap w:val="false"/>
          </w:tcPr>
          <w:p>
            <w:pPr>
              <w:jc w:val="center"/>
              <w:rPr>
                <w:rFonts w:hint="eastAsia" w:ascii="宋体" w:eastAsia="宋体" w:cs="宋体"/>
                <w:bCs/>
                <w:sz w:val="24"/>
                <w:szCs w:val="24"/>
                <w:highlight w:val="none"/>
              </w:rPr>
            </w:pPr>
            <w:r>
              <w:rPr>
                <w:rFonts w:hint="eastAsia" w:cs="宋体"/>
                <w:sz w:val="24"/>
                <w:szCs w:val="24"/>
                <w:lang w:val="en-US" w:eastAsia="zh-CN"/>
              </w:rPr>
              <w:t xml:space="preserve">10</w:t>
            </w:r>
            <w:r>
              <w:rPr>
                <w:rFonts w:hint="eastAsia" w:cs="宋体"/>
                <w:sz w:val="24"/>
                <w:szCs w:val="24"/>
              </w:rPr>
              <w:t xml:space="preserve">分</w:t>
            </w:r>
            <w:r/>
          </w:p>
        </w:tc>
      </w:tr>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709" w:type="dxa"/>
            <w:vAlign w:val="center"/>
            <w:textDirection w:val="lrTb"/>
            <w:noWrap w:val="false"/>
          </w:tcPr>
          <w:p>
            <w:pPr>
              <w:jc w:val="center"/>
              <w:rPr>
                <w:rFonts w:hint="eastAsia" w:ascii="宋体" w:eastAsia="宋体" w:cs="宋体" w:hAnsiTheme="minorHAnsi"/>
                <w:sz w:val="24"/>
                <w:szCs w:val="24"/>
                <w:highlight w:val="none"/>
                <w:lang w:val="en-US" w:eastAsia="zh-CN" w:bidi="ar-SA"/>
              </w:rPr>
            </w:pPr>
            <w:r>
              <w:rPr>
                <w:rFonts w:hint="eastAsia" w:ascii="宋体" w:eastAsia="宋体" w:cs="宋体"/>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254" w:type="dxa"/>
            <w:vAlign w:val="center"/>
            <w:textDirection w:val="lrTb"/>
            <w:noWrap w:val="false"/>
          </w:tcPr>
          <w:p>
            <w:pPr>
              <w:jc w:val="center"/>
              <w:spacing w:line="500" w:lineRule="exact"/>
              <w:widowControl/>
              <w:rPr>
                <w:rFonts w:hint="eastAsia" w:eastAsia="宋体" w:cs="宋体" w:asciiTheme="minorHAnsi" w:hAnsiTheme="minorHAnsi"/>
                <w:sz w:val="24"/>
                <w:szCs w:val="24"/>
                <w:lang w:val="en-US" w:eastAsia="zh-CN" w:bidi="ar-SA"/>
              </w:rPr>
            </w:pPr>
            <w:r>
              <w:rPr>
                <w:rFonts w:hint="eastAsia" w:cs="宋体"/>
                <w:sz w:val="24"/>
                <w:szCs w:val="24"/>
                <w:lang w:val="en-US" w:eastAsia="zh-CN"/>
              </w:rPr>
              <w:t xml:space="preserve">技术参数</w:t>
            </w: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6467" w:type="dxa"/>
            <w:vAlign w:val="center"/>
            <w:textDirection w:val="lrTb"/>
            <w:noWrap w:val="false"/>
          </w:tcPr>
          <w:p>
            <w:pPr>
              <w:ind w:firstLine="480"/>
              <w:spacing w:line="360" w:lineRule="exact"/>
              <w:rPr>
                <w:rFonts w:hint="eastAsia" w:ascii="宋体" w:hAnsi="宋体" w:cs="宋体"/>
                <w:sz w:val="24"/>
                <w:lang w:eastAsia="zh-Hans"/>
              </w:rPr>
            </w:pPr>
            <w:r>
              <w:rPr>
                <w:rFonts w:hint="eastAsia" w:ascii="宋体" w:hAnsi="宋体" w:cs="宋体"/>
                <w:sz w:val="24"/>
                <w:lang w:eastAsia="zh-Hans"/>
              </w:rPr>
              <w:t xml:space="preserve">由评标委员会根据投标人投标产品的技术参数响应情况进行打分</w:t>
            </w:r>
            <w:r>
              <w:rPr>
                <w:rFonts w:hint="eastAsia" w:ascii="宋体" w:hAnsi="宋体" w:cs="宋体"/>
                <w:sz w:val="24"/>
                <w:lang w:eastAsia="zh-CN"/>
              </w:rPr>
              <w:t xml:space="preserve">，</w:t>
            </w:r>
            <w:r>
              <w:rPr>
                <w:rFonts w:hint="eastAsia" w:ascii="宋体" w:hAnsi="宋体" w:cs="宋体"/>
                <w:sz w:val="24"/>
                <w:lang w:eastAsia="zh-Hans"/>
              </w:rPr>
              <w:t xml:space="preserve">未</w:t>
            </w:r>
            <w:r>
              <w:rPr>
                <w:rFonts w:hint="eastAsia" w:ascii="宋体" w:hAnsi="宋体" w:cs="宋体"/>
                <w:sz w:val="24"/>
                <w:lang w:val="en-US" w:eastAsia="zh-CN"/>
              </w:rPr>
              <w:t xml:space="preserve">带</w:t>
            </w:r>
            <w:r>
              <w:rPr>
                <w:rFonts w:hint="eastAsia" w:ascii="宋体" w:hAnsi="宋体" w:cs="宋体"/>
                <w:sz w:val="24"/>
                <w:lang w:eastAsia="zh-Hans"/>
              </w:rPr>
              <w:t xml:space="preserve">“★”的条款每有1项</w:t>
            </w:r>
            <w:r>
              <w:rPr>
                <w:rFonts w:hint="eastAsia" w:ascii="宋体" w:hAnsi="宋体" w:cs="宋体"/>
                <w:sz w:val="24"/>
                <w:highlight w:val="none"/>
                <w:lang w:eastAsia="zh-Hans"/>
              </w:rPr>
              <w:t xml:space="preserve">满足</w:t>
            </w:r>
            <w:r>
              <w:rPr>
                <w:rFonts w:hint="eastAsia" w:ascii="宋体" w:hAnsi="宋体" w:cs="宋体"/>
                <w:sz w:val="24"/>
                <w:highlight w:val="none"/>
                <w:lang w:val="en-US" w:eastAsia="zh-CN"/>
              </w:rPr>
              <w:t xml:space="preserve">得0.4</w:t>
            </w:r>
            <w:r>
              <w:rPr>
                <w:rFonts w:hint="eastAsia" w:ascii="宋体" w:hAnsi="宋体" w:cs="宋体"/>
                <w:sz w:val="24"/>
                <w:highlight w:val="none"/>
                <w:lang w:eastAsia="zh-Hans"/>
              </w:rPr>
              <w:t xml:space="preserve">分，</w:t>
            </w:r>
            <w:r>
              <w:rPr>
                <w:rFonts w:hint="eastAsia" w:ascii="宋体" w:hAnsi="宋体" w:cs="宋体"/>
                <w:sz w:val="24"/>
                <w:lang w:val="en-US" w:eastAsia="zh-CN"/>
              </w:rPr>
              <w:t xml:space="preserve">本项最高10分</w:t>
            </w:r>
            <w:r>
              <w:rPr>
                <w:rFonts w:hint="eastAsia" w:ascii="宋体" w:hAnsi="宋体" w:cs="宋体"/>
                <w:sz w:val="24"/>
                <w:lang w:eastAsia="zh-Hans"/>
              </w:rPr>
              <w:t xml:space="preserve">。</w:t>
            </w:r>
            <w:r/>
          </w:p>
          <w:p>
            <w:pPr>
              <w:ind w:firstLine="480"/>
              <w:spacing w:line="360" w:lineRule="exact"/>
              <w:rPr>
                <w:rFonts w:hint="eastAsia" w:ascii="宋体" w:hAnsi="宋体" w:eastAsia="宋体" w:cs="宋体"/>
                <w:sz w:val="24"/>
                <w:szCs w:val="24"/>
                <w:lang w:val="en-US" w:eastAsia="zh-CN" w:bidi="ar-SA"/>
              </w:rPr>
            </w:pPr>
            <w:r>
              <w:rPr>
                <w:rFonts w:hint="eastAsia" w:ascii="宋体" w:hAnsi="宋体" w:cs="宋体"/>
                <w:sz w:val="24"/>
                <w:lang w:eastAsia="zh-Hans"/>
              </w:rPr>
              <w:t xml:space="preserve">注：</w:t>
            </w:r>
            <w:r>
              <w:rPr>
                <w:rFonts w:hint="eastAsia" w:ascii="宋体" w:hAnsi="宋体" w:cs="宋体"/>
                <w:sz w:val="24"/>
                <w:lang w:val="en-US" w:eastAsia="zh-CN"/>
              </w:rPr>
              <w:t xml:space="preserve">1、</w:t>
            </w:r>
            <w:r>
              <w:rPr>
                <w:rFonts w:hint="eastAsia" w:ascii="宋体" w:hAnsi="宋体" w:cs="宋体"/>
                <w:sz w:val="24"/>
                <w:lang w:eastAsia="zh-Hans"/>
              </w:rPr>
              <w:t xml:space="preserve">“技术参数”的条款，投标人需按采购文件的要求提供相关证明材料，如投标人的投标文件中未提供相关证明材料或材料模糊不清无法辨别的，按不满足（负偏离）处理。</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88" w:type="dxa"/>
            <w:vAlign w:val="center"/>
            <w:textDirection w:val="lrTb"/>
            <w:noWrap w:val="false"/>
          </w:tcPr>
          <w:p>
            <w:pPr>
              <w:jc w:val="center"/>
              <w:spacing w:line="500" w:lineRule="exact"/>
              <w:widowControl/>
              <w:rPr>
                <w:rFonts w:hint="eastAsia" w:ascii="宋体" w:hAnsi="宋体" w:cs="宋体" w:eastAsiaTheme="minorEastAsia"/>
                <w:sz w:val="24"/>
                <w:szCs w:val="24"/>
                <w:lang w:val="en-US" w:eastAsia="zh-CN" w:bidi="ar-SA"/>
              </w:rPr>
            </w:pPr>
            <w:r>
              <w:rPr>
                <w:rFonts w:hint="eastAsia" w:ascii="宋体" w:hAnsi="宋体" w:cs="宋体"/>
                <w:sz w:val="24"/>
                <w:lang w:val="en-US" w:eastAsia="zh-CN"/>
              </w:rPr>
              <w:t xml:space="preserve">10分</w:t>
            </w:r>
            <w:r/>
          </w:p>
        </w:tc>
      </w:tr>
      <w:tr>
        <w:trPr>
          <w:jc w:val="center"/>
          <w:trHeight w:val="570"/>
        </w:trPr>
        <w:tc>
          <w:tcPr>
            <w:tcBorders>
              <w:top w:val="single" w:color="auto" w:sz="4" w:space="0"/>
              <w:left w:val="single" w:color="auto" w:sz="4" w:space="0"/>
              <w:right w:val="single" w:color="auto" w:sz="4" w:space="0"/>
            </w:tcBorders>
            <w:tcMar>
              <w:left w:w="108" w:type="dxa"/>
              <w:right w:w="108" w:type="dxa"/>
            </w:tcMar>
            <w:tcW w:w="709" w:type="dxa"/>
            <w:vAlign w:val="center"/>
            <w:vMerge w:val="restart"/>
            <w:textDirection w:val="lrTb"/>
            <w:noWrap w:val="false"/>
          </w:tcPr>
          <w:p>
            <w:pPr>
              <w:jc w:val="center"/>
              <w:rPr>
                <w:rFonts w:hint="default" w:ascii="宋体" w:eastAsia="宋体" w:cs="宋体"/>
                <w:sz w:val="24"/>
                <w:szCs w:val="24"/>
                <w:highlight w:val="none"/>
                <w:lang w:val="en-US" w:eastAsia="zh-CN"/>
              </w:rPr>
            </w:pPr>
            <w:r>
              <w:rPr>
                <w:rFonts w:hint="eastAsia" w:ascii="宋体" w:eastAsia="宋体" w:cs="宋体"/>
                <w:sz w:val="24"/>
                <w:szCs w:val="24"/>
                <w:highlight w:val="none"/>
                <w:lang w:val="en-US" w:eastAsia="zh-CN"/>
              </w:rPr>
              <w:t xml:space="preserve">3</w:t>
            </w:r>
            <w:r/>
          </w:p>
        </w:tc>
        <w:tc>
          <w:tcPr>
            <w:tcBorders>
              <w:top w:val="single" w:color="auto" w:sz="4" w:space="0"/>
              <w:left w:val="single" w:color="auto" w:sz="4" w:space="0"/>
              <w:right w:val="single" w:color="auto" w:sz="4" w:space="0"/>
            </w:tcBorders>
            <w:tcMar>
              <w:left w:w="108" w:type="dxa"/>
              <w:right w:w="108" w:type="dxa"/>
            </w:tcMar>
            <w:tcW w:w="1254" w:type="dxa"/>
            <w:vAlign w:val="center"/>
            <w:vMerge w:val="restart"/>
            <w:textDirection w:val="lrTb"/>
            <w:noWrap w:val="false"/>
          </w:tcPr>
          <w:p>
            <w:pPr>
              <w:jc w:val="center"/>
              <w:spacing w:line="360" w:lineRule="exact"/>
              <w:widowControl/>
              <w:rPr>
                <w:rFonts w:ascii="宋体" w:hAnsi="宋体" w:cs="宋体"/>
                <w:sz w:val="24"/>
                <w:lang w:eastAsia="zh-Hans"/>
              </w:rPr>
            </w:pPr>
            <w:r>
              <w:rPr>
                <w:rFonts w:hint="eastAsia" w:ascii="宋体" w:hAnsi="宋体" w:cs="宋体"/>
                <w:sz w:val="24"/>
              </w:rPr>
              <w:t xml:space="preserve">实施</w:t>
            </w:r>
            <w:r>
              <w:rPr>
                <w:rFonts w:hint="eastAsia" w:ascii="宋体" w:hAnsi="宋体" w:cs="宋体"/>
                <w:sz w:val="24"/>
                <w:lang w:eastAsia="zh-Hans"/>
              </w:rPr>
              <w:t xml:space="preserve">方案</w:t>
            </w:r>
            <w:r/>
          </w:p>
          <w:p>
            <w:pPr>
              <w:jc w:val="center"/>
              <w:spacing w:line="360" w:lineRule="exact"/>
              <w:widowControl/>
              <w:rPr>
                <w:rFonts w:hint="eastAsia" w:cs="宋体"/>
                <w:sz w:val="24"/>
                <w:szCs w:val="24"/>
              </w:rPr>
            </w:pPr>
            <w:r>
              <w:rPr>
                <w:rFonts w:hint="eastAsia" w:ascii="宋体" w:hAnsi="宋体" w:cs="宋体"/>
                <w:sz w:val="24"/>
                <w:lang w:eastAsia="zh-Hans"/>
              </w:rPr>
              <w:t xml:space="preserve">（</w:t>
            </w:r>
            <w:r>
              <w:rPr>
                <w:rFonts w:hint="eastAsia" w:ascii="宋体" w:hAnsi="宋体" w:cs="宋体"/>
                <w:sz w:val="24"/>
              </w:rPr>
              <w:t xml:space="preserve">35</w:t>
            </w:r>
            <w:r>
              <w:rPr>
                <w:rFonts w:hint="eastAsia" w:ascii="宋体" w:hAnsi="宋体" w:cs="宋体"/>
                <w:sz w:val="24"/>
                <w:lang w:eastAsia="zh-Hans"/>
              </w:rPr>
              <w:t xml:space="preserve">分）</w:t>
            </w:r>
            <w:r/>
          </w:p>
        </w:tc>
        <w:tc>
          <w:tcPr>
            <w:tcBorders>
              <w:top w:val="single" w:color="auto" w:sz="4" w:space="0"/>
              <w:left w:val="single" w:color="auto" w:sz="4" w:space="0"/>
              <w:bottom w:val="single" w:color="auto" w:sz="4" w:space="0"/>
              <w:right w:val="single" w:color="auto" w:sz="4" w:space="0"/>
            </w:tcBorders>
            <w:tcMar>
              <w:left w:w="108" w:type="dxa"/>
              <w:right w:w="108" w:type="dxa"/>
            </w:tcMar>
            <w:tcW w:w="6467" w:type="dxa"/>
            <w:vAlign w:val="center"/>
            <w:textDirection w:val="lrTb"/>
            <w:noWrap w:val="false"/>
          </w:tcPr>
          <w:p>
            <w:pPr>
              <w:ind w:firstLine="480"/>
              <w:rPr>
                <w:rFonts w:hint="eastAsia" w:ascii="宋体" w:hAnsi="宋体" w:eastAsia="宋体" w:cs="宋体"/>
                <w:b w:val="0"/>
                <w:bCs w:val="0"/>
                <w:color w:val="000000" w:themeColor="text1"/>
                <w:sz w:val="24"/>
                <w:szCs w:val="21"/>
              </w:rPr>
            </w:pPr>
            <w:r>
              <w:rPr>
                <w:rFonts w:hint="eastAsia" w:ascii="宋体" w:hAnsi="宋体" w:eastAsia="宋体" w:cs="宋体"/>
                <w:b w:val="0"/>
                <w:bCs w:val="0"/>
                <w:color w:val="000000" w:themeColor="text1"/>
                <w:sz w:val="24"/>
                <w:szCs w:val="21"/>
                <w:lang w:val="zh-CN" w:eastAsia="zh-CN" w:bidi="ar-SA"/>
              </w:rPr>
              <w:t xml:space="preserve">评委根据投标人提供的</w:t>
            </w:r>
            <w:r>
              <w:rPr>
                <w:rFonts w:hint="eastAsia" w:ascii="宋体" w:hAnsi="宋体" w:eastAsia="宋体" w:cs="宋体"/>
                <w:b w:val="0"/>
                <w:bCs w:val="0"/>
                <w:color w:val="000000" w:themeColor="text1"/>
                <w:sz w:val="24"/>
                <w:szCs w:val="21"/>
                <w:lang w:val="zh-CN" w:eastAsia="zh-Hans" w:bidi="ar-SA"/>
              </w:rPr>
              <w:t xml:space="preserve">项目总体设计</w:t>
            </w:r>
            <w:r>
              <w:rPr>
                <w:rFonts w:hint="eastAsia" w:ascii="宋体" w:hAnsi="宋体" w:eastAsia="宋体" w:cs="宋体"/>
                <w:b w:val="0"/>
                <w:bCs w:val="0"/>
                <w:color w:val="000000" w:themeColor="text1"/>
                <w:sz w:val="24"/>
                <w:szCs w:val="21"/>
                <w:lang w:val="zh-CN" w:eastAsia="zh-CN" w:bidi="ar-SA"/>
              </w:rPr>
              <w:t xml:space="preserve">方案，方案至少包含：①</w:t>
            </w:r>
            <w:r>
              <w:rPr>
                <w:rFonts w:hint="eastAsia" w:ascii="宋体" w:hAnsi="宋体" w:eastAsia="宋体" w:cs="宋体"/>
                <w:b w:val="0"/>
                <w:bCs w:val="0"/>
                <w:color w:val="000000" w:themeColor="text1"/>
                <w:sz w:val="24"/>
                <w:szCs w:val="21"/>
                <w:lang w:val="zh-CN" w:eastAsia="zh-Hans" w:bidi="ar-SA"/>
              </w:rPr>
              <w:t xml:space="preserve">总体架构</w:t>
            </w:r>
            <w:r>
              <w:rPr>
                <w:rFonts w:hint="eastAsia" w:ascii="宋体" w:hAnsi="宋体" w:eastAsia="宋体" w:cs="宋体"/>
                <w:b w:val="0"/>
                <w:bCs w:val="0"/>
                <w:color w:val="000000" w:themeColor="text1"/>
                <w:sz w:val="24"/>
                <w:szCs w:val="21"/>
                <w:lang w:val="zh-CN" w:eastAsia="zh-CN" w:bidi="ar-SA"/>
              </w:rPr>
              <w:t xml:space="preserve">；②</w:t>
            </w:r>
            <w:r>
              <w:rPr>
                <w:rFonts w:hint="eastAsia" w:ascii="宋体" w:hAnsi="宋体" w:eastAsia="宋体" w:cs="宋体"/>
                <w:b w:val="0"/>
                <w:bCs w:val="0"/>
                <w:color w:val="000000" w:themeColor="text1"/>
                <w:sz w:val="24"/>
                <w:szCs w:val="21"/>
                <w:lang w:val="zh-CN" w:eastAsia="zh-Hans" w:bidi="ar-SA"/>
              </w:rPr>
              <w:t xml:space="preserve">技术架构</w:t>
            </w:r>
            <w:r>
              <w:rPr>
                <w:rFonts w:hint="eastAsia" w:ascii="宋体" w:hAnsi="宋体" w:eastAsia="宋体" w:cs="宋体"/>
                <w:b w:val="0"/>
                <w:bCs w:val="0"/>
                <w:color w:val="000000" w:themeColor="text1"/>
                <w:sz w:val="24"/>
                <w:szCs w:val="21"/>
                <w:lang w:val="zh-CN" w:eastAsia="zh-CN" w:bidi="ar-SA"/>
              </w:rPr>
              <w:t xml:space="preserve">；③</w:t>
            </w:r>
            <w:r>
              <w:rPr>
                <w:rFonts w:hint="eastAsia" w:ascii="宋体" w:hAnsi="宋体" w:eastAsia="宋体" w:cs="宋体"/>
                <w:b w:val="0"/>
                <w:bCs w:val="0"/>
                <w:color w:val="000000" w:themeColor="text1"/>
                <w:sz w:val="24"/>
                <w:szCs w:val="21"/>
                <w:lang w:val="zh-CN" w:eastAsia="zh-Hans" w:bidi="ar-SA"/>
              </w:rPr>
              <w:t xml:space="preserve">关键技术</w:t>
            </w:r>
            <w:r>
              <w:rPr>
                <w:rFonts w:hint="eastAsia" w:ascii="宋体" w:hAnsi="宋体" w:eastAsia="宋体" w:cs="宋体"/>
                <w:b w:val="0"/>
                <w:bCs w:val="0"/>
                <w:color w:val="000000" w:themeColor="text1"/>
                <w:sz w:val="24"/>
                <w:szCs w:val="21"/>
                <w:lang w:val="zh-CN" w:eastAsia="zh-CN" w:bidi="ar-SA"/>
              </w:rPr>
              <w:t xml:space="preserve">等进行综合评分：方案优于项目需求的</w:t>
            </w:r>
            <w:r>
              <w:rPr>
                <w:rFonts w:hint="eastAsia" w:ascii="宋体" w:hAnsi="宋体" w:eastAsia="宋体" w:cs="宋体"/>
                <w:b w:val="0"/>
                <w:bCs w:val="0"/>
                <w:color w:val="000000" w:themeColor="text1"/>
                <w:sz w:val="24"/>
                <w:szCs w:val="21"/>
                <w:lang w:val="zh-CN" w:eastAsia="zh-CN" w:bidi="ar-SA"/>
              </w:rPr>
              <w:t xml:space="preserve">得</w:t>
            </w:r>
            <w:r>
              <w:rPr>
                <w:rFonts w:hint="eastAsia" w:ascii="宋体" w:hAnsi="宋体" w:eastAsia="宋体" w:cs="宋体"/>
                <w:b w:val="0"/>
                <w:bCs w:val="0"/>
                <w:color w:val="000000" w:themeColor="text1"/>
                <w:sz w:val="24"/>
                <w:szCs w:val="21"/>
                <w:lang w:val="en-US" w:eastAsia="zh-CN" w:bidi="ar-SA"/>
              </w:rPr>
              <w:t xml:space="preserve">7</w:t>
            </w:r>
            <w:r>
              <w:rPr>
                <w:rFonts w:hint="eastAsia" w:ascii="宋体" w:hAnsi="宋体" w:eastAsia="宋体" w:cs="宋体"/>
                <w:b w:val="0"/>
                <w:bCs w:val="0"/>
                <w:color w:val="000000" w:themeColor="text1"/>
                <w:sz w:val="24"/>
                <w:szCs w:val="21"/>
                <w:lang w:val="zh-CN" w:eastAsia="zh-CN" w:bidi="ar-SA"/>
              </w:rPr>
              <w:t xml:space="preserve">分，符合项目需求的得</w:t>
            </w:r>
            <w:r>
              <w:rPr>
                <w:rFonts w:hint="eastAsia" w:ascii="宋体" w:hAnsi="宋体" w:eastAsia="宋体" w:cs="宋体"/>
                <w:b w:val="0"/>
                <w:bCs w:val="0"/>
                <w:color w:val="000000" w:themeColor="text1"/>
                <w:sz w:val="24"/>
                <w:szCs w:val="21"/>
                <w:lang w:val="en-US" w:eastAsia="zh-CN" w:bidi="ar-SA"/>
              </w:rPr>
              <w:t xml:space="preserve">6</w:t>
            </w:r>
            <w:r>
              <w:rPr>
                <w:rFonts w:hint="eastAsia" w:ascii="宋体" w:hAnsi="宋体" w:eastAsia="宋体" w:cs="宋体"/>
                <w:b w:val="0"/>
                <w:bCs w:val="0"/>
                <w:color w:val="000000" w:themeColor="text1"/>
                <w:sz w:val="24"/>
                <w:szCs w:val="21"/>
                <w:lang w:val="zh-CN" w:eastAsia="zh-CN" w:bidi="ar-SA"/>
              </w:rPr>
              <w:t xml:space="preserve">分，</w:t>
            </w:r>
            <w:r>
              <w:rPr>
                <w:rFonts w:hint="eastAsia" w:ascii="宋体" w:hAnsi="宋体" w:eastAsia="宋体" w:cs="宋体"/>
                <w:b w:val="0"/>
                <w:bCs w:val="0"/>
                <w:color w:val="000000" w:themeColor="text1"/>
                <w:sz w:val="24"/>
                <w:szCs w:val="21"/>
                <w:lang w:val="zh-CN" w:eastAsia="zh-CN" w:bidi="ar-SA"/>
              </w:rPr>
              <w:t xml:space="preserve">不符合或未提供的不得分。</w:t>
            </w:r>
            <w:r>
              <w:rPr>
                <w:color w:val="000000" w:themeColor="text1"/>
              </w:rPr>
            </w:r>
          </w:p>
          <w:p>
            <w:pPr>
              <w:ind w:firstLine="480"/>
              <w:rPr>
                <w:rFonts w:hint="eastAsia" w:ascii="宋体" w:hAnsi="宋体" w:eastAsia="宋体" w:cs="宋体"/>
                <w:b w:val="0"/>
                <w:bCs w:val="0"/>
                <w:color w:val="000000" w:themeColor="text1"/>
                <w:sz w:val="24"/>
                <w:szCs w:val="21"/>
              </w:rPr>
            </w:pPr>
            <w:r>
              <w:rPr>
                <w:rFonts w:hint="eastAsia" w:ascii="宋体" w:hAnsi="宋体" w:eastAsia="宋体" w:cs="宋体"/>
                <w:b w:val="0"/>
                <w:bCs w:val="0"/>
                <w:color w:val="000000" w:themeColor="text1"/>
                <w:sz w:val="24"/>
                <w:szCs w:val="21"/>
                <w:lang w:val="zh-CN" w:eastAsia="zh-CN" w:bidi="ar-SA"/>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color w:val="000000" w:themeColor="text1"/>
              </w:rPr>
            </w:r>
          </w:p>
        </w:tc>
        <w:tc>
          <w:tcPr>
            <w:tcBorders>
              <w:top w:val="single" w:color="auto" w:sz="4" w:space="0"/>
              <w:left w:val="single" w:color="auto" w:sz="4" w:space="0"/>
              <w:bottom w:val="single" w:color="auto" w:sz="4" w:space="0"/>
              <w:right w:val="single" w:color="auto" w:sz="4" w:space="0"/>
            </w:tcBorders>
            <w:tcMar>
              <w:left w:w="108" w:type="dxa"/>
              <w:right w:w="108" w:type="dxa"/>
            </w:tcMar>
            <w:tcW w:w="1188" w:type="dxa"/>
            <w:vAlign w:val="center"/>
            <w:textDirection w:val="lrTb"/>
            <w:noWrap w:val="false"/>
          </w:tcPr>
          <w:p>
            <w:pPr>
              <w:jc w:val="center"/>
              <w:spacing w:line="500" w:lineRule="exact"/>
              <w:widowControl/>
              <w:rPr>
                <w:rFonts w:hint="eastAsia" w:cs="宋体"/>
                <w:sz w:val="24"/>
                <w:szCs w:val="24"/>
              </w:rPr>
            </w:pPr>
            <w:r>
              <w:rPr>
                <w:rFonts w:hint="eastAsia" w:cs="宋体"/>
                <w:sz w:val="24"/>
                <w:szCs w:val="24"/>
                <w:lang w:val="en-US" w:eastAsia="zh-CN"/>
              </w:rPr>
              <w:t xml:space="preserve">7</w:t>
            </w:r>
            <w:r>
              <w:rPr>
                <w:rFonts w:hint="eastAsia" w:cs="宋体"/>
                <w:sz w:val="24"/>
                <w:szCs w:val="24"/>
              </w:rPr>
              <w:t xml:space="preserve">分</w:t>
            </w:r>
            <w:r/>
          </w:p>
        </w:tc>
      </w:tr>
      <w:tr>
        <w:trPr>
          <w:jc w:val="center"/>
          <w:trHeight w:val="570"/>
        </w:trPr>
        <w:tc>
          <w:tcPr>
            <w:tcBorders>
              <w:left w:val="single" w:color="auto" w:sz="4" w:space="0"/>
              <w:right w:val="single" w:color="auto" w:sz="4" w:space="0"/>
            </w:tcBorders>
            <w:tcMar>
              <w:left w:w="108" w:type="dxa"/>
              <w:right w:w="108" w:type="dxa"/>
            </w:tcMar>
            <w:tcW w:w="709" w:type="dxa"/>
            <w:vAlign w:val="center"/>
            <w:vMerge w:val="continue"/>
            <w:textDirection w:val="lrTb"/>
            <w:noWrap w:val="false"/>
          </w:tcPr>
          <w:p>
            <w:pPr>
              <w:jc w:val="center"/>
              <w:rPr>
                <w:rFonts w:hint="eastAsia" w:ascii="宋体" w:eastAsia="宋体" w:cs="宋体"/>
                <w:sz w:val="24"/>
                <w:szCs w:val="24"/>
                <w:highlight w:val="none"/>
                <w:lang w:val="en-US" w:eastAsia="zh-CN"/>
              </w:rPr>
            </w:pPr>
            <w:r>
              <w:rPr>
                <w:rFonts w:hint="eastAsia" w:ascii="宋体" w:eastAsia="宋体" w:cs="宋体"/>
                <w:sz w:val="24"/>
                <w:szCs w:val="24"/>
                <w:highlight w:val="none"/>
                <w:lang w:val="en-US" w:eastAsia="zh-CN"/>
              </w:rPr>
            </w:r>
            <w:r/>
          </w:p>
        </w:tc>
        <w:tc>
          <w:tcPr>
            <w:tcBorders>
              <w:left w:val="single" w:color="auto" w:sz="4" w:space="0"/>
              <w:right w:val="single" w:color="auto" w:sz="4" w:space="0"/>
            </w:tcBorders>
            <w:tcMar>
              <w:left w:w="108" w:type="dxa"/>
              <w:right w:w="108" w:type="dxa"/>
            </w:tcMar>
            <w:tcW w:w="1254" w:type="dxa"/>
            <w:vAlign w:val="center"/>
            <w:vMerge w:val="continue"/>
            <w:textDirection w:val="lrTb"/>
            <w:noWrap w:val="false"/>
          </w:tcPr>
          <w:p>
            <w:pPr>
              <w:jc w:val="center"/>
              <w:spacing w:line="500" w:lineRule="exact"/>
              <w:widowControl/>
              <w:rPr>
                <w:rFonts w:hint="eastAsia" w:cs="宋体"/>
                <w:sz w:val="24"/>
                <w:szCs w:val="24"/>
              </w:rPr>
            </w:pPr>
            <w:r>
              <w:rPr>
                <w:rFonts w:hint="eastAsia"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right w:w="108" w:type="dxa"/>
            </w:tcMar>
            <w:tcW w:w="6467" w:type="dxa"/>
            <w:vAlign w:val="center"/>
            <w:textDirection w:val="lrTb"/>
            <w:noWrap w:val="false"/>
          </w:tcPr>
          <w:p>
            <w:pPr>
              <w:ind w:firstLine="480"/>
              <w:rPr>
                <w:rFonts w:hint="eastAsia" w:ascii="宋体" w:hAnsi="宋体" w:eastAsia="宋体" w:cs="宋体"/>
                <w:b w:val="0"/>
                <w:bCs w:val="0"/>
                <w:color w:val="000000" w:themeColor="text1"/>
                <w:sz w:val="24"/>
                <w:szCs w:val="21"/>
              </w:rPr>
            </w:pPr>
            <w:r>
              <w:rPr>
                <w:rFonts w:hint="eastAsia" w:ascii="宋体" w:hAnsi="宋体" w:eastAsia="宋体" w:cs="宋体"/>
                <w:b w:val="0"/>
                <w:bCs w:val="0"/>
                <w:color w:val="000000" w:themeColor="text1"/>
                <w:sz w:val="24"/>
                <w:szCs w:val="21"/>
                <w:lang w:val="zh-CN" w:eastAsia="zh-CN" w:bidi="ar-SA"/>
              </w:rPr>
              <w:t xml:space="preserve">评委根据投标人提供的</w:t>
            </w:r>
            <w:r>
              <w:rPr>
                <w:rFonts w:hint="eastAsia" w:ascii="宋体" w:hAnsi="宋体" w:eastAsia="宋体" w:cs="宋体"/>
                <w:color w:val="000000" w:themeColor="text1"/>
                <w:sz w:val="24"/>
                <w:szCs w:val="21"/>
                <w:lang w:val="zh-CN" w:eastAsia="zh-Hans" w:bidi="ar-SA"/>
              </w:rPr>
              <w:t xml:space="preserve">目标任务及需求分析</w:t>
            </w:r>
            <w:r>
              <w:rPr>
                <w:rFonts w:hint="eastAsia" w:ascii="宋体" w:hAnsi="宋体" w:eastAsia="宋体" w:cs="宋体"/>
                <w:b w:val="0"/>
                <w:bCs w:val="0"/>
                <w:color w:val="000000" w:themeColor="text1"/>
                <w:sz w:val="24"/>
                <w:szCs w:val="21"/>
                <w:lang w:val="zh-CN" w:eastAsia="zh-CN" w:bidi="ar-SA"/>
              </w:rPr>
              <w:t xml:space="preserve">方案，方案至少包含：①</w:t>
            </w:r>
            <w:r>
              <w:rPr>
                <w:rFonts w:hint="eastAsia" w:ascii="宋体" w:hAnsi="宋体" w:eastAsia="宋体" w:cs="宋体"/>
                <w:color w:val="000000" w:themeColor="text1"/>
                <w:sz w:val="24"/>
                <w:szCs w:val="21"/>
                <w:lang w:val="zh-CN" w:eastAsia="zh-Hans" w:bidi="ar-SA"/>
              </w:rPr>
              <w:t xml:space="preserve">工作背景</w:t>
            </w:r>
            <w:r>
              <w:rPr>
                <w:rFonts w:hint="eastAsia" w:ascii="宋体" w:hAnsi="宋体" w:eastAsia="宋体" w:cs="宋体"/>
                <w:b w:val="0"/>
                <w:bCs w:val="0"/>
                <w:color w:val="000000" w:themeColor="text1"/>
                <w:sz w:val="24"/>
                <w:szCs w:val="21"/>
                <w:lang w:val="zh-CN" w:eastAsia="zh-CN" w:bidi="ar-SA"/>
              </w:rPr>
              <w:t xml:space="preserve">；②</w:t>
            </w:r>
            <w:r>
              <w:rPr>
                <w:rFonts w:hint="eastAsia" w:ascii="宋体" w:hAnsi="宋体" w:eastAsia="宋体" w:cs="宋体"/>
                <w:color w:val="000000" w:themeColor="text1"/>
                <w:sz w:val="24"/>
                <w:szCs w:val="21"/>
                <w:lang w:val="zh-CN" w:eastAsia="zh-Hans" w:bidi="ar-SA"/>
              </w:rPr>
              <w:t xml:space="preserve">工作目标</w:t>
            </w:r>
            <w:r>
              <w:rPr>
                <w:rFonts w:hint="eastAsia" w:ascii="宋体" w:hAnsi="宋体" w:eastAsia="宋体" w:cs="宋体"/>
                <w:b w:val="0"/>
                <w:bCs w:val="0"/>
                <w:color w:val="000000" w:themeColor="text1"/>
                <w:sz w:val="24"/>
                <w:szCs w:val="21"/>
                <w:lang w:val="zh-CN" w:eastAsia="zh-CN" w:bidi="ar-SA"/>
              </w:rPr>
              <w:t xml:space="preserve">；③</w:t>
            </w:r>
            <w:r>
              <w:rPr>
                <w:rFonts w:hint="eastAsia" w:ascii="宋体" w:hAnsi="宋体" w:eastAsia="宋体" w:cs="宋体"/>
                <w:color w:val="000000" w:themeColor="text1"/>
                <w:sz w:val="24"/>
                <w:szCs w:val="21"/>
                <w:lang w:val="zh-CN" w:eastAsia="zh-Hans" w:bidi="ar-SA"/>
              </w:rPr>
              <w:t xml:space="preserve">需求分析</w:t>
            </w:r>
            <w:r>
              <w:rPr>
                <w:rFonts w:hint="eastAsia" w:ascii="宋体" w:hAnsi="宋体" w:eastAsia="宋体" w:cs="宋体"/>
                <w:b w:val="0"/>
                <w:bCs w:val="0"/>
                <w:color w:val="000000" w:themeColor="text1"/>
                <w:sz w:val="24"/>
                <w:szCs w:val="21"/>
                <w:lang w:val="zh-CN" w:eastAsia="zh-CN" w:bidi="ar-SA"/>
              </w:rPr>
              <w:t xml:space="preserve">等进行综合评分：方案优于项目需求的</w:t>
            </w:r>
            <w:r>
              <w:rPr>
                <w:rFonts w:hint="eastAsia" w:ascii="宋体" w:hAnsi="宋体" w:eastAsia="宋体" w:cs="宋体"/>
                <w:b w:val="0"/>
                <w:bCs w:val="0"/>
                <w:color w:val="000000" w:themeColor="text1"/>
                <w:sz w:val="24"/>
                <w:szCs w:val="21"/>
                <w:lang w:val="zh-CN" w:eastAsia="zh-CN" w:bidi="ar-SA"/>
              </w:rPr>
              <w:t xml:space="preserve">得</w:t>
            </w:r>
            <w:r>
              <w:rPr>
                <w:rFonts w:hint="eastAsia" w:ascii="宋体" w:hAnsi="宋体" w:eastAsia="宋体" w:cs="宋体"/>
                <w:b w:val="0"/>
                <w:bCs w:val="0"/>
                <w:color w:val="000000" w:themeColor="text1"/>
                <w:sz w:val="24"/>
                <w:szCs w:val="21"/>
                <w:lang w:val="en-US" w:eastAsia="zh-CN" w:bidi="ar-SA"/>
              </w:rPr>
              <w:t xml:space="preserve">7</w:t>
            </w:r>
            <w:r>
              <w:rPr>
                <w:rFonts w:hint="eastAsia" w:ascii="宋体" w:hAnsi="宋体" w:eastAsia="宋体" w:cs="宋体"/>
                <w:b w:val="0"/>
                <w:bCs w:val="0"/>
                <w:color w:val="000000" w:themeColor="text1"/>
                <w:sz w:val="24"/>
                <w:szCs w:val="21"/>
                <w:lang w:val="zh-CN" w:eastAsia="zh-CN" w:bidi="ar-SA"/>
              </w:rPr>
              <w:t xml:space="preserve">分，符合项目需求的得</w:t>
            </w:r>
            <w:r>
              <w:rPr>
                <w:rFonts w:hint="eastAsia" w:ascii="宋体" w:hAnsi="宋体" w:eastAsia="宋体" w:cs="宋体"/>
                <w:b w:val="0"/>
                <w:bCs w:val="0"/>
                <w:color w:val="000000" w:themeColor="text1"/>
                <w:sz w:val="24"/>
                <w:szCs w:val="21"/>
                <w:lang w:val="en-US" w:eastAsia="zh-CN" w:bidi="ar-SA"/>
              </w:rPr>
              <w:t xml:space="preserve">6</w:t>
            </w:r>
            <w:r>
              <w:rPr>
                <w:rFonts w:hint="eastAsia" w:ascii="宋体" w:hAnsi="宋体" w:eastAsia="宋体" w:cs="宋体"/>
                <w:b w:val="0"/>
                <w:bCs w:val="0"/>
                <w:color w:val="000000" w:themeColor="text1"/>
                <w:sz w:val="24"/>
                <w:szCs w:val="21"/>
                <w:lang w:val="zh-CN" w:eastAsia="zh-CN" w:bidi="ar-SA"/>
              </w:rPr>
              <w:t xml:space="preserve">分，</w:t>
            </w:r>
            <w:r>
              <w:rPr>
                <w:rFonts w:hint="eastAsia" w:ascii="宋体" w:hAnsi="宋体" w:eastAsia="宋体" w:cs="宋体"/>
                <w:b w:val="0"/>
                <w:bCs w:val="0"/>
                <w:color w:val="000000" w:themeColor="text1"/>
                <w:sz w:val="24"/>
                <w:szCs w:val="21"/>
                <w:lang w:val="zh-CN" w:eastAsia="zh-CN" w:bidi="ar-SA"/>
              </w:rPr>
              <w:t xml:space="preserve">不符合或未提供的不得分。</w:t>
            </w:r>
            <w:r>
              <w:rPr>
                <w:color w:val="000000" w:themeColor="text1"/>
              </w:rPr>
            </w:r>
          </w:p>
          <w:p>
            <w:pPr>
              <w:ind w:firstLine="480"/>
              <w:keepLines w:val="0"/>
              <w:keepNext w:val="0"/>
              <w:pageBreakBefore w:val="0"/>
              <w:spacing w:line="360" w:lineRule="exact"/>
              <w:rPr>
                <w:rFonts w:hint="eastAsia" w:ascii="宋体" w:hAnsi="宋体" w:eastAsia="宋体" w:cs="宋体"/>
                <w:color w:val="000000" w:themeColor="text1"/>
                <w:sz w:val="24"/>
                <w:szCs w:val="21"/>
              </w:rPr>
            </w:pPr>
            <w:r>
              <w:rPr>
                <w:rFonts w:hint="eastAsia" w:ascii="宋体" w:hAnsi="宋体" w:eastAsia="宋体" w:cs="宋体"/>
                <w:b w:val="0"/>
                <w:bCs w:val="0"/>
                <w:color w:val="000000" w:themeColor="text1"/>
                <w:sz w:val="24"/>
                <w:szCs w:val="21"/>
                <w:lang w:val="zh-CN" w:eastAsia="zh-CN" w:bidi="ar-SA"/>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color w:val="000000" w:themeColor="text1"/>
              </w:rPr>
            </w:r>
          </w:p>
        </w:tc>
        <w:tc>
          <w:tcPr>
            <w:tcBorders>
              <w:top w:val="single" w:color="auto" w:sz="4" w:space="0"/>
              <w:left w:val="single" w:color="auto" w:sz="4" w:space="0"/>
              <w:bottom w:val="single" w:color="auto" w:sz="4" w:space="0"/>
              <w:right w:val="single" w:color="auto" w:sz="4" w:space="0"/>
            </w:tcBorders>
            <w:tcMar>
              <w:left w:w="108" w:type="dxa"/>
              <w:right w:w="108" w:type="dxa"/>
            </w:tcMar>
            <w:tcW w:w="1188" w:type="dxa"/>
            <w:vAlign w:val="center"/>
            <w:textDirection w:val="lrTb"/>
            <w:noWrap w:val="false"/>
          </w:tcPr>
          <w:p>
            <w:pPr>
              <w:jc w:val="center"/>
              <w:spacing w:line="500" w:lineRule="exact"/>
              <w:widowControl/>
              <w:rPr>
                <w:rFonts w:hint="eastAsia" w:cs="宋体"/>
                <w:sz w:val="24"/>
                <w:szCs w:val="24"/>
              </w:rPr>
            </w:pPr>
            <w:r>
              <w:rPr>
                <w:rFonts w:hint="eastAsia" w:cs="宋体"/>
                <w:sz w:val="24"/>
                <w:szCs w:val="24"/>
                <w:lang w:val="en-US" w:eastAsia="zh-CN"/>
              </w:rPr>
              <w:t xml:space="preserve">7</w:t>
            </w:r>
            <w:r>
              <w:rPr>
                <w:rFonts w:hint="eastAsia" w:cs="宋体"/>
                <w:sz w:val="24"/>
                <w:szCs w:val="24"/>
              </w:rPr>
              <w:t xml:space="preserve">分</w:t>
            </w:r>
            <w:r/>
          </w:p>
        </w:tc>
      </w:tr>
      <w:tr>
        <w:trPr>
          <w:jc w:val="center"/>
          <w:trHeight w:val="570"/>
        </w:trPr>
        <w:tc>
          <w:tcPr>
            <w:tcBorders>
              <w:left w:val="single" w:color="auto" w:sz="4" w:space="0"/>
              <w:right w:val="single" w:color="auto" w:sz="4" w:space="0"/>
            </w:tcBorders>
            <w:tcMar>
              <w:left w:w="108" w:type="dxa"/>
              <w:right w:w="108" w:type="dxa"/>
            </w:tcMar>
            <w:tcW w:w="709" w:type="dxa"/>
            <w:vAlign w:val="center"/>
            <w:vMerge w:val="continue"/>
            <w:textDirection w:val="lrTb"/>
            <w:noWrap w:val="false"/>
          </w:tcPr>
          <w:p>
            <w:pPr>
              <w:jc w:val="center"/>
              <w:rPr>
                <w:rFonts w:hint="eastAsia" w:ascii="宋体" w:eastAsia="宋体" w:cs="宋体"/>
                <w:sz w:val="24"/>
                <w:szCs w:val="24"/>
                <w:highlight w:val="none"/>
                <w:lang w:val="en-US" w:eastAsia="zh-CN"/>
              </w:rPr>
            </w:pPr>
            <w:r>
              <w:rPr>
                <w:rFonts w:hint="eastAsia" w:ascii="宋体" w:eastAsia="宋体" w:cs="宋体"/>
                <w:sz w:val="24"/>
                <w:szCs w:val="24"/>
                <w:highlight w:val="none"/>
                <w:lang w:val="en-US" w:eastAsia="zh-CN"/>
              </w:rPr>
            </w:r>
            <w:r/>
          </w:p>
        </w:tc>
        <w:tc>
          <w:tcPr>
            <w:tcBorders>
              <w:left w:val="single" w:color="auto" w:sz="4" w:space="0"/>
              <w:right w:val="single" w:color="auto" w:sz="4" w:space="0"/>
            </w:tcBorders>
            <w:tcMar>
              <w:left w:w="108" w:type="dxa"/>
              <w:right w:w="108" w:type="dxa"/>
            </w:tcMar>
            <w:tcW w:w="1254" w:type="dxa"/>
            <w:vAlign w:val="center"/>
            <w:vMerge w:val="continue"/>
            <w:textDirection w:val="lrTb"/>
            <w:noWrap w:val="false"/>
          </w:tcPr>
          <w:p>
            <w:pPr>
              <w:jc w:val="center"/>
              <w:spacing w:line="500" w:lineRule="exact"/>
              <w:widowControl/>
              <w:rPr>
                <w:rFonts w:hint="eastAsia" w:cs="宋体"/>
                <w:sz w:val="24"/>
                <w:szCs w:val="24"/>
              </w:rPr>
            </w:pPr>
            <w:r>
              <w:rPr>
                <w:rFonts w:hint="eastAsia"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right w:w="108" w:type="dxa"/>
            </w:tcMar>
            <w:tcW w:w="6467" w:type="dxa"/>
            <w:vAlign w:val="center"/>
            <w:textDirection w:val="lrTb"/>
            <w:noWrap w:val="false"/>
          </w:tcPr>
          <w:p>
            <w:pPr>
              <w:ind w:firstLine="480"/>
              <w:rPr>
                <w:rFonts w:hint="eastAsia" w:ascii="宋体" w:hAnsi="宋体" w:eastAsia="宋体" w:cs="宋体"/>
                <w:b w:val="0"/>
                <w:bCs w:val="0"/>
                <w:color w:val="000000" w:themeColor="text1"/>
                <w:sz w:val="24"/>
                <w:szCs w:val="21"/>
              </w:rPr>
            </w:pPr>
            <w:r>
              <w:rPr>
                <w:rFonts w:hint="eastAsia" w:ascii="宋体" w:hAnsi="宋体" w:eastAsia="宋体" w:cs="宋体"/>
                <w:b w:val="0"/>
                <w:bCs w:val="0"/>
                <w:color w:val="000000" w:themeColor="text1"/>
                <w:sz w:val="24"/>
                <w:szCs w:val="21"/>
                <w:lang w:val="zh-CN" w:eastAsia="zh-CN" w:bidi="ar-SA"/>
              </w:rPr>
              <w:t xml:space="preserve">评委根据投标人提供的</w:t>
            </w:r>
            <w:r>
              <w:rPr>
                <w:rFonts w:hint="eastAsia" w:ascii="宋体" w:hAnsi="宋体" w:eastAsia="宋体" w:cs="宋体"/>
                <w:b w:val="0"/>
                <w:bCs w:val="0"/>
                <w:color w:val="000000" w:themeColor="text1"/>
                <w:sz w:val="24"/>
                <w:szCs w:val="21"/>
                <w:lang w:val="zh-CN" w:eastAsia="zh-Hans" w:bidi="ar-SA"/>
              </w:rPr>
              <w:t xml:space="preserve">项目建设</w:t>
            </w:r>
            <w:r>
              <w:rPr>
                <w:rFonts w:hint="eastAsia" w:ascii="宋体" w:hAnsi="宋体" w:eastAsia="宋体" w:cs="宋体"/>
                <w:b w:val="0"/>
                <w:bCs w:val="0"/>
                <w:color w:val="000000" w:themeColor="text1"/>
                <w:sz w:val="24"/>
                <w:szCs w:val="21"/>
                <w:lang w:val="zh-CN" w:eastAsia="zh-CN" w:bidi="ar-SA"/>
              </w:rPr>
              <w:t xml:space="preserve">方案，方案至少包含：①</w:t>
            </w:r>
            <w:r>
              <w:rPr>
                <w:rFonts w:hint="eastAsia" w:ascii="宋体" w:hAnsi="宋体" w:eastAsia="宋体" w:cs="宋体"/>
                <w:b w:val="0"/>
                <w:bCs w:val="0"/>
                <w:color w:val="000000" w:themeColor="text1"/>
                <w:sz w:val="24"/>
                <w:szCs w:val="21"/>
                <w:lang w:val="zh-CN" w:eastAsia="zh-Hans" w:bidi="ar-SA"/>
              </w:rPr>
              <w:t xml:space="preserve">会议管理</w:t>
            </w:r>
            <w:r>
              <w:rPr>
                <w:rFonts w:hint="eastAsia" w:ascii="宋体" w:hAnsi="宋体" w:eastAsia="宋体" w:cs="宋体"/>
                <w:b w:val="0"/>
                <w:bCs w:val="0"/>
                <w:color w:val="000000" w:themeColor="text1"/>
                <w:sz w:val="24"/>
                <w:szCs w:val="21"/>
                <w:lang w:val="zh-CN" w:eastAsia="zh-CN" w:bidi="ar-SA"/>
              </w:rPr>
              <w:t xml:space="preserve">；②</w:t>
            </w:r>
            <w:r>
              <w:rPr>
                <w:rFonts w:hint="eastAsia" w:ascii="宋体" w:hAnsi="宋体" w:eastAsia="宋体" w:cs="宋体"/>
                <w:b w:val="0"/>
                <w:bCs w:val="0"/>
                <w:color w:val="000000" w:themeColor="text1"/>
                <w:sz w:val="24"/>
                <w:szCs w:val="21"/>
                <w:lang w:val="zh-CN" w:eastAsia="zh-Hans" w:bidi="ar-SA"/>
              </w:rPr>
              <w:t xml:space="preserve">请假报备</w:t>
            </w:r>
            <w:r>
              <w:rPr>
                <w:rFonts w:hint="eastAsia" w:ascii="宋体" w:hAnsi="宋体" w:eastAsia="宋体" w:cs="宋体"/>
                <w:b w:val="0"/>
                <w:bCs w:val="0"/>
                <w:color w:val="000000" w:themeColor="text1"/>
                <w:sz w:val="24"/>
                <w:szCs w:val="21"/>
                <w:lang w:val="zh-CN" w:eastAsia="zh-CN" w:bidi="ar-SA"/>
              </w:rPr>
              <w:t xml:space="preserve">；③</w:t>
            </w:r>
            <w:r>
              <w:rPr>
                <w:rFonts w:hint="eastAsia" w:ascii="宋体" w:hAnsi="宋体" w:eastAsia="宋体" w:cs="宋体"/>
                <w:b w:val="0"/>
                <w:bCs w:val="0"/>
                <w:color w:val="000000" w:themeColor="text1"/>
                <w:sz w:val="24"/>
                <w:szCs w:val="21"/>
                <w:lang w:val="zh-CN" w:eastAsia="zh-Hans" w:bidi="ar-SA"/>
              </w:rPr>
              <w:t xml:space="preserve">移动端功能；④排座功能</w:t>
            </w:r>
            <w:r>
              <w:rPr>
                <w:rFonts w:hint="eastAsia" w:ascii="宋体" w:hAnsi="宋体" w:eastAsia="宋体" w:cs="宋体"/>
                <w:b w:val="0"/>
                <w:bCs w:val="0"/>
                <w:color w:val="000000" w:themeColor="text1"/>
                <w:sz w:val="24"/>
                <w:szCs w:val="21"/>
                <w:lang w:val="zh-CN" w:eastAsia="zh-CN" w:bidi="ar-SA"/>
              </w:rPr>
              <w:t xml:space="preserve">等进行综合评分：方案优于项目</w:t>
            </w:r>
            <w:r>
              <w:rPr>
                <w:rFonts w:hint="eastAsia" w:ascii="宋体" w:hAnsi="宋体" w:eastAsia="宋体" w:cs="宋体"/>
                <w:b w:val="0"/>
                <w:bCs w:val="0"/>
                <w:color w:val="000000" w:themeColor="text1"/>
                <w:sz w:val="24"/>
                <w:szCs w:val="21"/>
                <w:lang w:val="zh-CN" w:eastAsia="zh-CN" w:bidi="ar-SA"/>
              </w:rPr>
              <w:t xml:space="preserve">需求的得</w:t>
            </w:r>
            <w:r>
              <w:rPr>
                <w:rFonts w:hint="eastAsia" w:ascii="宋体" w:hAnsi="宋体" w:eastAsia="宋体" w:cs="宋体"/>
                <w:b w:val="0"/>
                <w:bCs w:val="0"/>
                <w:color w:val="000000" w:themeColor="text1"/>
                <w:sz w:val="24"/>
                <w:szCs w:val="21"/>
                <w:lang w:val="en-US" w:eastAsia="zh-CN" w:bidi="ar-SA"/>
              </w:rPr>
              <w:t xml:space="preserve">7</w:t>
            </w:r>
            <w:r>
              <w:rPr>
                <w:rFonts w:hint="eastAsia" w:ascii="宋体" w:hAnsi="宋体" w:eastAsia="宋体" w:cs="宋体"/>
                <w:b w:val="0"/>
                <w:bCs w:val="0"/>
                <w:color w:val="000000" w:themeColor="text1"/>
                <w:sz w:val="24"/>
                <w:szCs w:val="21"/>
                <w:lang w:val="zh-CN" w:eastAsia="zh-CN" w:bidi="ar-SA"/>
              </w:rPr>
              <w:t xml:space="preserve">分，符合项目需求的得</w:t>
            </w:r>
            <w:r>
              <w:rPr>
                <w:rFonts w:hint="eastAsia" w:ascii="宋体" w:hAnsi="宋体" w:eastAsia="宋体" w:cs="宋体"/>
                <w:b w:val="0"/>
                <w:bCs w:val="0"/>
                <w:color w:val="000000" w:themeColor="text1"/>
                <w:sz w:val="24"/>
                <w:szCs w:val="21"/>
                <w:lang w:val="en-US" w:eastAsia="zh-CN" w:bidi="ar-SA"/>
              </w:rPr>
              <w:t xml:space="preserve">6</w:t>
            </w:r>
            <w:r>
              <w:rPr>
                <w:rFonts w:hint="eastAsia" w:ascii="宋体" w:hAnsi="宋体" w:eastAsia="宋体" w:cs="宋体"/>
                <w:b w:val="0"/>
                <w:bCs w:val="0"/>
                <w:color w:val="000000" w:themeColor="text1"/>
                <w:sz w:val="24"/>
                <w:szCs w:val="21"/>
                <w:lang w:val="zh-CN" w:eastAsia="zh-CN" w:bidi="ar-SA"/>
              </w:rPr>
              <w:t xml:space="preserve">分，不符合或未提供的不得分。</w:t>
            </w:r>
            <w:r>
              <w:rPr>
                <w:color w:val="000000" w:themeColor="text1"/>
              </w:rPr>
            </w:r>
          </w:p>
          <w:p>
            <w:pPr>
              <w:ind w:firstLine="480"/>
              <w:rPr>
                <w:rFonts w:hint="eastAsia" w:ascii="宋体" w:hAnsi="宋体" w:eastAsia="宋体" w:cs="宋体"/>
                <w:b w:val="0"/>
                <w:bCs w:val="0"/>
                <w:color w:val="000000" w:themeColor="text1"/>
                <w:sz w:val="24"/>
                <w:szCs w:val="21"/>
              </w:rPr>
            </w:pPr>
            <w:r>
              <w:rPr>
                <w:rFonts w:hint="eastAsia" w:ascii="宋体" w:hAnsi="宋体" w:eastAsia="宋体" w:cs="宋体"/>
                <w:b w:val="0"/>
                <w:bCs w:val="0"/>
                <w:color w:val="000000" w:themeColor="text1"/>
                <w:sz w:val="24"/>
                <w:szCs w:val="21"/>
                <w:lang w:val="zh-CN" w:eastAsia="zh-CN" w:bidi="ar-SA"/>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color w:val="000000" w:themeColor="text1"/>
              </w:rPr>
            </w:r>
          </w:p>
        </w:tc>
        <w:tc>
          <w:tcPr>
            <w:tcBorders>
              <w:top w:val="single" w:color="auto" w:sz="4" w:space="0"/>
              <w:left w:val="single" w:color="auto" w:sz="4" w:space="0"/>
              <w:bottom w:val="single" w:color="auto" w:sz="4" w:space="0"/>
              <w:right w:val="single" w:color="auto" w:sz="4" w:space="0"/>
            </w:tcBorders>
            <w:tcMar>
              <w:left w:w="108" w:type="dxa"/>
              <w:right w:w="108" w:type="dxa"/>
            </w:tcMar>
            <w:tcW w:w="1188" w:type="dxa"/>
            <w:vAlign w:val="center"/>
            <w:textDirection w:val="lrTb"/>
            <w:noWrap w:val="false"/>
          </w:tcPr>
          <w:p>
            <w:pPr>
              <w:jc w:val="center"/>
              <w:spacing w:line="500" w:lineRule="exact"/>
              <w:widowControl/>
              <w:rPr>
                <w:rFonts w:hint="eastAsia" w:cs="宋体"/>
                <w:sz w:val="24"/>
                <w:szCs w:val="24"/>
              </w:rPr>
            </w:pPr>
            <w:r>
              <w:rPr>
                <w:rFonts w:hint="eastAsia" w:cs="宋体"/>
                <w:sz w:val="24"/>
                <w:szCs w:val="24"/>
                <w:lang w:val="en-US" w:eastAsia="zh-CN"/>
              </w:rPr>
              <w:t xml:space="preserve">7</w:t>
            </w:r>
            <w:r>
              <w:rPr>
                <w:rFonts w:hint="eastAsia" w:cs="宋体"/>
                <w:sz w:val="24"/>
                <w:szCs w:val="24"/>
              </w:rPr>
              <w:t xml:space="preserve">分</w:t>
            </w:r>
            <w:r/>
          </w:p>
        </w:tc>
      </w:tr>
      <w:tr>
        <w:trPr>
          <w:jc w:val="center"/>
          <w:trHeight w:val="570"/>
        </w:trPr>
        <w:tc>
          <w:tcPr>
            <w:tcBorders>
              <w:left w:val="single" w:color="auto" w:sz="4" w:space="0"/>
              <w:right w:val="single" w:color="auto" w:sz="4" w:space="0"/>
            </w:tcBorders>
            <w:tcMar>
              <w:left w:w="108" w:type="dxa"/>
              <w:right w:w="108" w:type="dxa"/>
            </w:tcMar>
            <w:tcW w:w="709" w:type="dxa"/>
            <w:vAlign w:val="center"/>
            <w:vMerge w:val="continue"/>
            <w:textDirection w:val="lrTb"/>
            <w:noWrap w:val="false"/>
          </w:tcPr>
          <w:p>
            <w:pPr>
              <w:jc w:val="center"/>
              <w:rPr>
                <w:rFonts w:hint="eastAsia" w:ascii="宋体" w:eastAsia="宋体" w:cs="宋体"/>
                <w:sz w:val="24"/>
                <w:szCs w:val="24"/>
                <w:highlight w:val="none"/>
                <w:lang w:val="en-US" w:eastAsia="zh-CN"/>
              </w:rPr>
            </w:pPr>
            <w:r>
              <w:rPr>
                <w:rFonts w:hint="eastAsia" w:ascii="宋体" w:eastAsia="宋体" w:cs="宋体"/>
                <w:sz w:val="24"/>
                <w:szCs w:val="24"/>
                <w:highlight w:val="none"/>
                <w:lang w:val="en-US" w:eastAsia="zh-CN"/>
              </w:rPr>
            </w:r>
            <w:r/>
          </w:p>
        </w:tc>
        <w:tc>
          <w:tcPr>
            <w:tcBorders>
              <w:left w:val="single" w:color="auto" w:sz="4" w:space="0"/>
              <w:right w:val="single" w:color="auto" w:sz="4" w:space="0"/>
            </w:tcBorders>
            <w:tcMar>
              <w:left w:w="108" w:type="dxa"/>
              <w:right w:w="108" w:type="dxa"/>
            </w:tcMar>
            <w:tcW w:w="1254" w:type="dxa"/>
            <w:vAlign w:val="center"/>
            <w:vMerge w:val="continue"/>
            <w:textDirection w:val="lrTb"/>
            <w:noWrap w:val="false"/>
          </w:tcPr>
          <w:p>
            <w:pPr>
              <w:jc w:val="center"/>
              <w:spacing w:line="500" w:lineRule="exact"/>
              <w:widowControl/>
              <w:rPr>
                <w:rFonts w:hint="eastAsia" w:cs="宋体"/>
                <w:sz w:val="24"/>
                <w:szCs w:val="24"/>
              </w:rPr>
            </w:pPr>
            <w:r>
              <w:rPr>
                <w:rFonts w:hint="eastAsia"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right w:w="108" w:type="dxa"/>
            </w:tcMar>
            <w:tcW w:w="6467" w:type="dxa"/>
            <w:vAlign w:val="center"/>
            <w:textDirection w:val="lrTb"/>
            <w:noWrap w:val="false"/>
          </w:tcPr>
          <w:p>
            <w:pPr>
              <w:ind w:firstLine="480"/>
              <w:rPr>
                <w:rFonts w:hint="eastAsia" w:ascii="宋体" w:hAnsi="宋体" w:eastAsia="宋体" w:cs="宋体"/>
                <w:b w:val="0"/>
                <w:bCs w:val="0"/>
                <w:color w:val="000000" w:themeColor="text1"/>
                <w:sz w:val="24"/>
                <w:szCs w:val="21"/>
              </w:rPr>
            </w:pPr>
            <w:r>
              <w:rPr>
                <w:rFonts w:hint="eastAsia" w:ascii="宋体" w:hAnsi="宋体" w:eastAsia="宋体" w:cs="宋体"/>
                <w:b w:val="0"/>
                <w:bCs w:val="0"/>
                <w:color w:val="000000" w:themeColor="text1"/>
                <w:sz w:val="24"/>
                <w:szCs w:val="21"/>
                <w:lang w:val="zh-CN" w:eastAsia="zh-CN" w:bidi="ar-SA"/>
              </w:rPr>
              <w:t xml:space="preserve">评委根据投标人提供的</w:t>
            </w:r>
            <w:r>
              <w:rPr>
                <w:rFonts w:hint="eastAsia" w:ascii="宋体" w:hAnsi="宋体" w:eastAsia="宋体" w:cs="宋体"/>
                <w:b w:val="0"/>
                <w:bCs w:val="0"/>
                <w:color w:val="000000" w:themeColor="text1"/>
                <w:sz w:val="24"/>
                <w:szCs w:val="21"/>
                <w:lang w:val="zh-CN" w:eastAsia="zh-Hans" w:bidi="ar-SA"/>
              </w:rPr>
              <w:t xml:space="preserve">项目进度计划、项目实施</w:t>
            </w:r>
            <w:r>
              <w:rPr>
                <w:rFonts w:hint="eastAsia" w:ascii="宋体" w:hAnsi="宋体" w:eastAsia="宋体" w:cs="宋体"/>
                <w:b w:val="0"/>
                <w:bCs w:val="0"/>
                <w:color w:val="000000" w:themeColor="text1"/>
                <w:sz w:val="24"/>
                <w:szCs w:val="21"/>
                <w:lang w:val="zh-CN" w:eastAsia="zh-CN" w:bidi="ar-SA"/>
              </w:rPr>
              <w:t xml:space="preserve">方案，方案至少包含：①</w:t>
            </w:r>
            <w:r>
              <w:rPr>
                <w:rFonts w:hint="eastAsia" w:ascii="宋体" w:hAnsi="宋体" w:eastAsia="宋体" w:cs="宋体"/>
                <w:b w:val="0"/>
                <w:bCs w:val="0"/>
                <w:color w:val="000000" w:themeColor="text1"/>
                <w:sz w:val="24"/>
                <w:szCs w:val="21"/>
                <w:lang w:val="zh-CN" w:eastAsia="zh-Hans" w:bidi="ar-SA"/>
              </w:rPr>
              <w:t xml:space="preserve">项目进度计划表</w:t>
            </w:r>
            <w:r>
              <w:rPr>
                <w:rFonts w:hint="eastAsia" w:ascii="宋体" w:hAnsi="宋体" w:eastAsia="宋体" w:cs="宋体"/>
                <w:b w:val="0"/>
                <w:bCs w:val="0"/>
                <w:color w:val="000000" w:themeColor="text1"/>
                <w:sz w:val="24"/>
                <w:szCs w:val="21"/>
                <w:lang w:val="zh-CN" w:eastAsia="zh-CN" w:bidi="ar-SA"/>
              </w:rPr>
              <w:t xml:space="preserve">；②</w:t>
            </w:r>
            <w:r>
              <w:rPr>
                <w:rFonts w:hint="eastAsia" w:ascii="宋体" w:hAnsi="宋体" w:eastAsia="宋体" w:cs="宋体"/>
                <w:b w:val="0"/>
                <w:bCs w:val="0"/>
                <w:color w:val="000000" w:themeColor="text1"/>
                <w:sz w:val="24"/>
                <w:szCs w:val="21"/>
                <w:lang w:val="zh-CN" w:eastAsia="zh-Hans" w:bidi="ar-SA"/>
              </w:rPr>
              <w:t xml:space="preserve">项目各阶段里程碑</w:t>
            </w:r>
            <w:r>
              <w:rPr>
                <w:rFonts w:hint="eastAsia" w:ascii="宋体" w:hAnsi="宋体" w:eastAsia="宋体" w:cs="宋体"/>
                <w:b w:val="0"/>
                <w:bCs w:val="0"/>
                <w:color w:val="000000" w:themeColor="text1"/>
                <w:sz w:val="24"/>
                <w:szCs w:val="21"/>
                <w:lang w:val="zh-CN" w:eastAsia="zh-CN" w:bidi="ar-SA"/>
              </w:rPr>
              <w:t xml:space="preserve">；③</w:t>
            </w:r>
            <w:r>
              <w:rPr>
                <w:rFonts w:hint="eastAsia" w:ascii="宋体" w:hAnsi="宋体" w:eastAsia="宋体" w:cs="宋体"/>
                <w:b w:val="0"/>
                <w:bCs w:val="0"/>
                <w:color w:val="000000" w:themeColor="text1"/>
                <w:sz w:val="24"/>
                <w:szCs w:val="21"/>
                <w:lang w:val="zh-CN" w:eastAsia="zh-Hans" w:bidi="ar-SA"/>
              </w:rPr>
              <w:t xml:space="preserve">项目组织机构</w:t>
            </w:r>
            <w:r>
              <w:rPr>
                <w:rFonts w:hint="eastAsia" w:ascii="宋体" w:hAnsi="宋体" w:eastAsia="宋体" w:cs="宋体"/>
                <w:b w:val="0"/>
                <w:bCs w:val="0"/>
                <w:color w:val="000000" w:themeColor="text1"/>
                <w:sz w:val="24"/>
                <w:szCs w:val="21"/>
                <w:lang w:val="zh-CN" w:eastAsia="zh-CN" w:bidi="ar-SA"/>
              </w:rPr>
              <w:t xml:space="preserve">等进行综合评分：</w:t>
            </w:r>
            <w:r>
              <w:rPr>
                <w:rFonts w:hint="eastAsia" w:ascii="宋体" w:hAnsi="宋体" w:eastAsia="宋体" w:cs="宋体"/>
                <w:b w:val="0"/>
                <w:bCs w:val="0"/>
                <w:color w:val="000000" w:themeColor="text1"/>
                <w:sz w:val="24"/>
                <w:szCs w:val="21"/>
                <w:lang w:val="zh-CN" w:eastAsia="zh-CN" w:bidi="ar-SA"/>
              </w:rPr>
              <w:t xml:space="preserve">方案优于项目需求的得</w:t>
            </w:r>
            <w:r>
              <w:rPr>
                <w:rFonts w:hint="eastAsia" w:ascii="宋体" w:hAnsi="宋体" w:eastAsia="宋体" w:cs="宋体"/>
                <w:b w:val="0"/>
                <w:bCs w:val="0"/>
                <w:color w:val="000000" w:themeColor="text1"/>
                <w:sz w:val="24"/>
                <w:szCs w:val="21"/>
                <w:lang w:val="en-US" w:eastAsia="zh-CN" w:bidi="ar-SA"/>
              </w:rPr>
              <w:t xml:space="preserve">7</w:t>
            </w:r>
            <w:r>
              <w:rPr>
                <w:rFonts w:hint="eastAsia" w:ascii="宋体" w:hAnsi="宋体" w:eastAsia="宋体" w:cs="宋体"/>
                <w:b w:val="0"/>
                <w:bCs w:val="0"/>
                <w:color w:val="000000" w:themeColor="text1"/>
                <w:sz w:val="24"/>
                <w:szCs w:val="21"/>
                <w:lang w:val="zh-CN" w:eastAsia="zh-CN" w:bidi="ar-SA"/>
              </w:rPr>
              <w:t xml:space="preserve">分，符合项目需求的得</w:t>
            </w:r>
            <w:r>
              <w:rPr>
                <w:rFonts w:hint="eastAsia" w:ascii="宋体" w:hAnsi="宋体" w:eastAsia="宋体" w:cs="宋体"/>
                <w:b w:val="0"/>
                <w:bCs w:val="0"/>
                <w:color w:val="000000" w:themeColor="text1"/>
                <w:sz w:val="24"/>
                <w:szCs w:val="21"/>
                <w:lang w:val="en-US" w:eastAsia="zh-CN" w:bidi="ar-SA"/>
              </w:rPr>
              <w:t xml:space="preserve">6</w:t>
            </w:r>
            <w:r>
              <w:rPr>
                <w:rFonts w:hint="eastAsia" w:ascii="宋体" w:hAnsi="宋体" w:eastAsia="宋体" w:cs="宋体"/>
                <w:b w:val="0"/>
                <w:bCs w:val="0"/>
                <w:color w:val="000000" w:themeColor="text1"/>
                <w:sz w:val="24"/>
                <w:szCs w:val="21"/>
                <w:lang w:val="zh-CN" w:eastAsia="zh-CN" w:bidi="ar-SA"/>
              </w:rPr>
              <w:t xml:space="preserve">分，</w:t>
            </w:r>
            <w:r>
              <w:rPr>
                <w:rFonts w:hint="eastAsia" w:ascii="宋体" w:hAnsi="宋体" w:eastAsia="宋体" w:cs="宋体"/>
                <w:b w:val="0"/>
                <w:bCs w:val="0"/>
                <w:color w:val="000000" w:themeColor="text1"/>
                <w:sz w:val="24"/>
                <w:szCs w:val="21"/>
                <w:lang w:val="zh-CN" w:eastAsia="zh-CN" w:bidi="ar-SA"/>
              </w:rPr>
              <w:t xml:space="preserve">不符合或未提供的不得分。</w:t>
            </w:r>
            <w:r>
              <w:rPr>
                <w:color w:val="000000" w:themeColor="text1"/>
              </w:rPr>
            </w:r>
          </w:p>
          <w:p>
            <w:pPr>
              <w:ind w:firstLine="480"/>
              <w:rPr>
                <w:rFonts w:hint="eastAsia" w:ascii="宋体" w:hAnsi="宋体" w:eastAsia="宋体" w:cs="宋体"/>
                <w:b w:val="0"/>
                <w:bCs w:val="0"/>
                <w:color w:val="000000" w:themeColor="text1"/>
                <w:sz w:val="24"/>
                <w:szCs w:val="21"/>
              </w:rPr>
            </w:pPr>
            <w:r>
              <w:rPr>
                <w:rFonts w:hint="eastAsia" w:ascii="宋体" w:hAnsi="宋体" w:eastAsia="宋体" w:cs="宋体"/>
                <w:b w:val="0"/>
                <w:bCs w:val="0"/>
                <w:color w:val="000000" w:themeColor="text1"/>
                <w:sz w:val="24"/>
                <w:szCs w:val="21"/>
                <w:lang w:val="zh-CN" w:eastAsia="zh-CN" w:bidi="ar-SA"/>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color w:val="000000" w:themeColor="text1"/>
              </w:rPr>
            </w:r>
          </w:p>
        </w:tc>
        <w:tc>
          <w:tcPr>
            <w:tcBorders>
              <w:top w:val="single" w:color="auto" w:sz="4" w:space="0"/>
              <w:left w:val="single" w:color="auto" w:sz="4" w:space="0"/>
              <w:bottom w:val="single" w:color="auto" w:sz="4" w:space="0"/>
              <w:right w:val="single" w:color="auto" w:sz="4" w:space="0"/>
            </w:tcBorders>
            <w:tcMar>
              <w:left w:w="108" w:type="dxa"/>
              <w:right w:w="108" w:type="dxa"/>
            </w:tcMar>
            <w:tcW w:w="1188" w:type="dxa"/>
            <w:vAlign w:val="center"/>
            <w:textDirection w:val="lrTb"/>
            <w:noWrap w:val="false"/>
          </w:tcPr>
          <w:p>
            <w:pPr>
              <w:jc w:val="center"/>
              <w:spacing w:line="500" w:lineRule="exact"/>
              <w:widowControl/>
              <w:rPr>
                <w:rFonts w:hint="eastAsia" w:cs="宋体"/>
                <w:sz w:val="24"/>
                <w:szCs w:val="24"/>
              </w:rPr>
            </w:pPr>
            <w:r>
              <w:rPr>
                <w:rFonts w:hint="eastAsia" w:cs="宋体"/>
                <w:sz w:val="24"/>
                <w:szCs w:val="24"/>
                <w:lang w:val="en-US" w:eastAsia="zh-CN"/>
              </w:rPr>
              <w:t xml:space="preserve">7</w:t>
            </w:r>
            <w:r>
              <w:rPr>
                <w:rFonts w:hint="eastAsia" w:cs="宋体"/>
                <w:sz w:val="24"/>
                <w:szCs w:val="24"/>
              </w:rPr>
              <w:t xml:space="preserve">分</w:t>
            </w:r>
            <w:r/>
          </w:p>
        </w:tc>
      </w:tr>
      <w:tr>
        <w:trPr>
          <w:jc w:val="center"/>
          <w:trHeight w:val="570"/>
        </w:trPr>
        <w:tc>
          <w:tcPr>
            <w:tcBorders>
              <w:left w:val="single" w:color="auto" w:sz="4" w:space="0"/>
              <w:bottom w:val="single" w:color="auto" w:sz="4" w:space="0"/>
              <w:right w:val="single" w:color="auto" w:sz="4" w:space="0"/>
            </w:tcBorders>
            <w:tcMar>
              <w:left w:w="108" w:type="dxa"/>
              <w:right w:w="108" w:type="dxa"/>
            </w:tcMar>
            <w:tcW w:w="709" w:type="dxa"/>
            <w:vAlign w:val="center"/>
            <w:vMerge w:val="continue"/>
            <w:textDirection w:val="lrTb"/>
            <w:noWrap w:val="false"/>
          </w:tcPr>
          <w:p>
            <w:pPr>
              <w:jc w:val="center"/>
              <w:rPr>
                <w:rFonts w:hint="eastAsia" w:ascii="宋体" w:eastAsia="宋体" w:cs="宋体"/>
                <w:sz w:val="24"/>
                <w:szCs w:val="24"/>
                <w:highlight w:val="none"/>
                <w:lang w:val="en-US" w:eastAsia="zh-CN"/>
              </w:rPr>
            </w:pPr>
            <w:r>
              <w:rPr>
                <w:rFonts w:hint="eastAsia" w:ascii="宋体" w:eastAsia="宋体" w:cs="宋体"/>
                <w:sz w:val="24"/>
                <w:szCs w:val="24"/>
                <w:highlight w:val="none"/>
                <w:lang w:val="en-US" w:eastAsia="zh-CN"/>
              </w:rPr>
            </w:r>
            <w:r/>
          </w:p>
        </w:tc>
        <w:tc>
          <w:tcPr>
            <w:tcBorders>
              <w:left w:val="single" w:color="auto" w:sz="4" w:space="0"/>
              <w:bottom w:val="single" w:color="auto" w:sz="4" w:space="0"/>
              <w:right w:val="single" w:color="auto" w:sz="4" w:space="0"/>
            </w:tcBorders>
            <w:tcMar>
              <w:left w:w="108" w:type="dxa"/>
              <w:right w:w="108" w:type="dxa"/>
            </w:tcMar>
            <w:tcW w:w="1254" w:type="dxa"/>
            <w:vAlign w:val="center"/>
            <w:vMerge w:val="continue"/>
            <w:textDirection w:val="lrTb"/>
            <w:noWrap w:val="false"/>
          </w:tcPr>
          <w:p>
            <w:pPr>
              <w:jc w:val="center"/>
              <w:spacing w:line="500" w:lineRule="exact"/>
              <w:widowControl/>
              <w:rPr>
                <w:rFonts w:hint="eastAsia" w:cs="宋体"/>
                <w:sz w:val="24"/>
                <w:szCs w:val="24"/>
              </w:rPr>
            </w:pPr>
            <w:r>
              <w:rPr>
                <w:rFonts w:hint="eastAsia"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right w:w="108" w:type="dxa"/>
            </w:tcMar>
            <w:tcW w:w="6467" w:type="dxa"/>
            <w:vAlign w:val="center"/>
            <w:textDirection w:val="lrTb"/>
            <w:noWrap w:val="false"/>
          </w:tcPr>
          <w:p>
            <w:pPr>
              <w:ind w:firstLine="480"/>
              <w:rPr>
                <w:rFonts w:hint="eastAsia" w:ascii="宋体" w:hAnsi="宋体" w:eastAsia="宋体" w:cs="宋体"/>
                <w:b w:val="0"/>
                <w:bCs w:val="0"/>
                <w:color w:val="000000" w:themeColor="text1"/>
                <w:sz w:val="24"/>
                <w:szCs w:val="21"/>
              </w:rPr>
            </w:pPr>
            <w:r>
              <w:rPr>
                <w:rFonts w:hint="eastAsia" w:ascii="宋体" w:hAnsi="宋体" w:eastAsia="宋体" w:cs="宋体"/>
                <w:b w:val="0"/>
                <w:bCs w:val="0"/>
                <w:color w:val="000000" w:themeColor="text1"/>
                <w:sz w:val="24"/>
                <w:szCs w:val="21"/>
                <w:lang w:val="zh-CN" w:eastAsia="zh-CN" w:bidi="ar-SA"/>
              </w:rPr>
              <w:t xml:space="preserve">评委根据投标人提供的</w:t>
            </w:r>
            <w:r>
              <w:rPr>
                <w:rFonts w:hint="eastAsia" w:ascii="宋体" w:hAnsi="宋体" w:eastAsia="宋体" w:cs="宋体"/>
                <w:b w:val="0"/>
                <w:bCs w:val="0"/>
                <w:color w:val="000000" w:themeColor="text1"/>
                <w:sz w:val="24"/>
                <w:szCs w:val="21"/>
                <w:lang w:val="zh-CN" w:eastAsia="zh-Hans" w:bidi="ar-SA"/>
              </w:rPr>
              <w:t xml:space="preserve">售后服务</w:t>
            </w:r>
            <w:r>
              <w:rPr>
                <w:rFonts w:hint="eastAsia" w:ascii="宋体" w:hAnsi="宋体" w:eastAsia="宋体" w:cs="宋体"/>
                <w:b w:val="0"/>
                <w:bCs w:val="0"/>
                <w:color w:val="000000" w:themeColor="text1"/>
                <w:sz w:val="24"/>
                <w:szCs w:val="21"/>
                <w:lang w:val="zh-CN" w:eastAsia="zh-CN" w:bidi="ar-SA"/>
              </w:rPr>
              <w:t xml:space="preserve">方案，方案至少包含：①</w:t>
            </w:r>
            <w:r>
              <w:rPr>
                <w:rFonts w:hint="eastAsia" w:ascii="宋体" w:hAnsi="宋体" w:eastAsia="宋体" w:cs="宋体"/>
                <w:b w:val="0"/>
                <w:bCs w:val="0"/>
                <w:color w:val="000000" w:themeColor="text1"/>
                <w:sz w:val="24"/>
                <w:szCs w:val="21"/>
                <w:lang w:val="zh-CN" w:eastAsia="zh-Hans" w:bidi="ar-SA"/>
              </w:rPr>
              <w:t xml:space="preserve">售后服务承诺</w:t>
            </w:r>
            <w:r>
              <w:rPr>
                <w:rFonts w:hint="eastAsia" w:ascii="宋体" w:hAnsi="宋体" w:eastAsia="宋体" w:cs="宋体"/>
                <w:b w:val="0"/>
                <w:bCs w:val="0"/>
                <w:color w:val="000000" w:themeColor="text1"/>
                <w:sz w:val="24"/>
                <w:szCs w:val="21"/>
                <w:lang w:val="zh-CN" w:eastAsia="zh-CN" w:bidi="ar-SA"/>
              </w:rPr>
              <w:t xml:space="preserve">；②</w:t>
            </w:r>
            <w:r>
              <w:rPr>
                <w:rFonts w:hint="eastAsia" w:ascii="宋体" w:hAnsi="宋体" w:eastAsia="宋体" w:cs="宋体"/>
                <w:b w:val="0"/>
                <w:bCs w:val="0"/>
                <w:color w:val="000000" w:themeColor="text1"/>
                <w:sz w:val="24"/>
                <w:szCs w:val="21"/>
                <w:lang w:val="zh-CN" w:eastAsia="zh-Hans" w:bidi="ar-SA"/>
              </w:rPr>
              <w:t xml:space="preserve">售后服务内容</w:t>
            </w:r>
            <w:r>
              <w:rPr>
                <w:rFonts w:hint="eastAsia" w:ascii="宋体" w:hAnsi="宋体" w:eastAsia="宋体" w:cs="宋体"/>
                <w:b w:val="0"/>
                <w:bCs w:val="0"/>
                <w:color w:val="000000" w:themeColor="text1"/>
                <w:sz w:val="24"/>
                <w:szCs w:val="21"/>
                <w:lang w:val="zh-CN" w:eastAsia="zh-CN" w:bidi="ar-SA"/>
              </w:rPr>
              <w:t xml:space="preserve">；③</w:t>
            </w:r>
            <w:r>
              <w:rPr>
                <w:rFonts w:hint="eastAsia" w:ascii="宋体" w:hAnsi="宋体" w:eastAsia="宋体" w:cs="宋体"/>
                <w:b w:val="0"/>
                <w:bCs w:val="0"/>
                <w:color w:val="000000" w:themeColor="text1"/>
                <w:sz w:val="24"/>
                <w:szCs w:val="21"/>
                <w:lang w:val="zh-CN" w:eastAsia="zh-Hans" w:bidi="ar-SA"/>
              </w:rPr>
              <w:t xml:space="preserve">培训方案</w:t>
            </w:r>
            <w:r>
              <w:rPr>
                <w:rFonts w:hint="eastAsia" w:ascii="宋体" w:hAnsi="宋体" w:eastAsia="宋体" w:cs="宋体"/>
                <w:b w:val="0"/>
                <w:bCs w:val="0"/>
                <w:color w:val="000000" w:themeColor="text1"/>
                <w:sz w:val="24"/>
                <w:szCs w:val="21"/>
                <w:lang w:val="zh-CN" w:eastAsia="zh-CN" w:bidi="ar-SA"/>
              </w:rPr>
              <w:t xml:space="preserve">等进行综合评分：</w:t>
            </w:r>
            <w:r>
              <w:rPr>
                <w:rFonts w:hint="eastAsia" w:ascii="宋体" w:hAnsi="宋体" w:eastAsia="宋体" w:cs="宋体"/>
                <w:b w:val="0"/>
                <w:bCs w:val="0"/>
                <w:color w:val="000000" w:themeColor="text1"/>
                <w:sz w:val="24"/>
                <w:szCs w:val="21"/>
                <w:lang w:val="zh-CN" w:eastAsia="zh-CN" w:bidi="ar-SA"/>
              </w:rPr>
              <w:t xml:space="preserve">方案优于项目需求的得</w:t>
            </w:r>
            <w:r>
              <w:rPr>
                <w:rFonts w:hint="eastAsia" w:ascii="宋体" w:hAnsi="宋体" w:eastAsia="宋体" w:cs="宋体"/>
                <w:b w:val="0"/>
                <w:bCs w:val="0"/>
                <w:color w:val="000000" w:themeColor="text1"/>
                <w:sz w:val="24"/>
                <w:szCs w:val="21"/>
                <w:lang w:val="en-US" w:eastAsia="zh-CN" w:bidi="ar-SA"/>
              </w:rPr>
              <w:t xml:space="preserve">7</w:t>
            </w:r>
            <w:r>
              <w:rPr>
                <w:rFonts w:hint="eastAsia" w:ascii="宋体" w:hAnsi="宋体" w:eastAsia="宋体" w:cs="宋体"/>
                <w:b w:val="0"/>
                <w:bCs w:val="0"/>
                <w:color w:val="000000" w:themeColor="text1"/>
                <w:sz w:val="24"/>
                <w:szCs w:val="21"/>
                <w:lang w:val="zh-CN" w:eastAsia="zh-CN" w:bidi="ar-SA"/>
              </w:rPr>
              <w:t xml:space="preserve">分，符合项目需求的得</w:t>
            </w:r>
            <w:r>
              <w:rPr>
                <w:rFonts w:hint="eastAsia" w:ascii="宋体" w:hAnsi="宋体" w:eastAsia="宋体" w:cs="宋体"/>
                <w:b w:val="0"/>
                <w:bCs w:val="0"/>
                <w:color w:val="000000" w:themeColor="text1"/>
                <w:sz w:val="24"/>
                <w:szCs w:val="21"/>
                <w:lang w:val="en-US" w:eastAsia="zh-CN" w:bidi="ar-SA"/>
              </w:rPr>
              <w:t xml:space="preserve">6</w:t>
            </w:r>
            <w:r>
              <w:rPr>
                <w:rFonts w:hint="eastAsia" w:ascii="宋体" w:hAnsi="宋体" w:eastAsia="宋体" w:cs="宋体"/>
                <w:b w:val="0"/>
                <w:bCs w:val="0"/>
                <w:color w:val="000000" w:themeColor="text1"/>
                <w:sz w:val="24"/>
                <w:szCs w:val="21"/>
                <w:lang w:val="zh-CN" w:eastAsia="zh-CN" w:bidi="ar-SA"/>
              </w:rPr>
              <w:t xml:space="preserve">分，</w:t>
            </w:r>
            <w:r>
              <w:rPr>
                <w:rFonts w:hint="eastAsia" w:ascii="宋体" w:hAnsi="宋体" w:eastAsia="宋体" w:cs="宋体"/>
                <w:b w:val="0"/>
                <w:bCs w:val="0"/>
                <w:color w:val="000000" w:themeColor="text1"/>
                <w:sz w:val="24"/>
                <w:szCs w:val="21"/>
                <w:lang w:val="zh-CN" w:eastAsia="zh-CN" w:bidi="ar-SA"/>
              </w:rPr>
              <w:t xml:space="preserve">不符合或未提供的不得分。</w:t>
            </w:r>
            <w:r>
              <w:rPr>
                <w:color w:val="000000" w:themeColor="text1"/>
              </w:rPr>
            </w:r>
          </w:p>
          <w:p>
            <w:pPr>
              <w:ind w:firstLine="480"/>
              <w:rPr>
                <w:rFonts w:hint="eastAsia" w:ascii="宋体" w:hAnsi="宋体" w:eastAsia="宋体" w:cs="宋体"/>
                <w:b w:val="0"/>
                <w:bCs w:val="0"/>
                <w:color w:val="000000" w:themeColor="text1"/>
                <w:sz w:val="24"/>
                <w:szCs w:val="21"/>
              </w:rPr>
            </w:pPr>
            <w:r>
              <w:rPr>
                <w:rFonts w:hint="eastAsia" w:ascii="宋体" w:hAnsi="宋体" w:eastAsia="宋体" w:cs="宋体"/>
                <w:b w:val="0"/>
                <w:bCs w:val="0"/>
                <w:color w:val="000000" w:themeColor="text1"/>
                <w:sz w:val="24"/>
                <w:szCs w:val="21"/>
                <w:lang w:val="zh-CN" w:eastAsia="zh-CN" w:bidi="ar-SA"/>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color w:val="000000" w:themeColor="text1"/>
              </w:rPr>
            </w:r>
          </w:p>
        </w:tc>
        <w:tc>
          <w:tcPr>
            <w:tcBorders>
              <w:top w:val="single" w:color="auto" w:sz="4" w:space="0"/>
              <w:left w:val="single" w:color="auto" w:sz="4" w:space="0"/>
              <w:bottom w:val="single" w:color="auto" w:sz="4" w:space="0"/>
              <w:right w:val="single" w:color="auto" w:sz="4" w:space="0"/>
            </w:tcBorders>
            <w:tcMar>
              <w:left w:w="108" w:type="dxa"/>
              <w:right w:w="108" w:type="dxa"/>
            </w:tcMar>
            <w:tcW w:w="1188" w:type="dxa"/>
            <w:vAlign w:val="center"/>
            <w:textDirection w:val="lrTb"/>
            <w:noWrap w:val="false"/>
          </w:tcPr>
          <w:p>
            <w:pPr>
              <w:jc w:val="center"/>
              <w:spacing w:line="500" w:lineRule="exact"/>
              <w:widowControl/>
              <w:rPr>
                <w:rFonts w:hint="eastAsia" w:cs="宋体"/>
                <w:sz w:val="24"/>
                <w:szCs w:val="24"/>
              </w:rPr>
            </w:pPr>
            <w:r>
              <w:rPr>
                <w:rFonts w:hint="eastAsia" w:cs="宋体"/>
                <w:sz w:val="24"/>
                <w:szCs w:val="24"/>
                <w:lang w:val="en-US" w:eastAsia="zh-CN"/>
              </w:rPr>
              <w:t xml:space="preserve">7</w:t>
            </w:r>
            <w:r>
              <w:rPr>
                <w:rFonts w:hint="eastAsia" w:cs="宋体"/>
                <w:sz w:val="24"/>
                <w:szCs w:val="24"/>
              </w:rPr>
              <w:t xml:space="preserve">分</w:t>
            </w:r>
            <w:r/>
          </w:p>
        </w:tc>
      </w:tr>
      <w:tr>
        <w:trPr>
          <w:jc w:val="center"/>
          <w:trHeight w:val="570"/>
        </w:trPr>
        <w:tc>
          <w:tcPr>
            <w:tcBorders>
              <w:left w:val="single" w:color="auto" w:sz="4" w:space="0"/>
              <w:bottom w:val="single" w:color="auto" w:sz="4" w:space="0"/>
              <w:right w:val="single" w:color="auto" w:sz="4" w:space="0"/>
            </w:tcBorders>
            <w:tcMar>
              <w:left w:w="108" w:type="dxa"/>
              <w:right w:w="108" w:type="dxa"/>
            </w:tcMar>
            <w:tcW w:w="709" w:type="dxa"/>
            <w:vAlign w:val="center"/>
            <w:textDirection w:val="lrTb"/>
            <w:noWrap w:val="false"/>
          </w:tcPr>
          <w:p>
            <w:pPr>
              <w:jc w:val="center"/>
              <w:rPr>
                <w:rFonts w:hint="default" w:ascii="宋体" w:eastAsia="宋体" w:cs="宋体"/>
                <w:sz w:val="24"/>
                <w:szCs w:val="24"/>
                <w:highlight w:val="none"/>
                <w:lang w:val="en-US" w:eastAsia="zh-CN"/>
              </w:rPr>
            </w:pPr>
            <w:r>
              <w:rPr>
                <w:rFonts w:hint="eastAsia" w:ascii="宋体" w:eastAsia="宋体" w:cs="宋体"/>
                <w:sz w:val="24"/>
                <w:szCs w:val="24"/>
                <w:highlight w:val="none"/>
                <w:lang w:val="en-US" w:eastAsia="zh-CN"/>
              </w:rPr>
              <w:t xml:space="preserve">4</w:t>
            </w:r>
            <w:r/>
          </w:p>
        </w:tc>
        <w:tc>
          <w:tcPr>
            <w:tcBorders>
              <w:left w:val="single" w:color="auto" w:sz="4" w:space="0"/>
              <w:bottom w:val="single" w:color="auto" w:sz="4" w:space="0"/>
              <w:right w:val="single" w:color="auto" w:sz="4" w:space="0"/>
            </w:tcBorders>
            <w:tcMar>
              <w:left w:w="108" w:type="dxa"/>
              <w:right w:w="108" w:type="dxa"/>
            </w:tcMar>
            <w:tcW w:w="1254" w:type="dxa"/>
            <w:vAlign w:val="center"/>
            <w:textDirection w:val="lrTb"/>
            <w:noWrap w:val="false"/>
          </w:tcPr>
          <w:p>
            <w:pPr>
              <w:jc w:val="center"/>
              <w:spacing w:line="500" w:lineRule="exact"/>
              <w:widowControl/>
              <w:rPr>
                <w:rFonts w:hint="eastAsia" w:cs="宋体"/>
                <w:sz w:val="24"/>
                <w:szCs w:val="24"/>
              </w:rPr>
            </w:pPr>
            <w:r>
              <w:rPr>
                <w:rFonts w:hint="eastAsia" w:ascii="宋体" w:hAnsi="宋体" w:cs="宋体"/>
                <w:sz w:val="24"/>
              </w:rPr>
              <w:t xml:space="preserve">现场演示（</w:t>
            </w:r>
            <w:r>
              <w:rPr>
                <w:rFonts w:hint="eastAsia" w:ascii="宋体" w:hAnsi="宋体" w:cs="宋体"/>
                <w:sz w:val="24"/>
                <w:lang w:val="en-US" w:eastAsia="zh-CN"/>
              </w:rPr>
              <w:t xml:space="preserve">2</w:t>
            </w:r>
            <w:r>
              <w:rPr>
                <w:rFonts w:hint="eastAsia" w:ascii="宋体" w:hAnsi="宋体" w:cs="宋体"/>
                <w:sz w:val="24"/>
              </w:rPr>
              <w:t xml:space="preserve">0分）</w:t>
            </w:r>
            <w:r/>
          </w:p>
        </w:tc>
        <w:tc>
          <w:tcPr>
            <w:tcBorders>
              <w:top w:val="single" w:color="auto" w:sz="4" w:space="0"/>
              <w:left w:val="single" w:color="auto" w:sz="4" w:space="0"/>
              <w:bottom w:val="single" w:color="auto" w:sz="4" w:space="0"/>
              <w:right w:val="single" w:color="auto" w:sz="4" w:space="0"/>
            </w:tcBorders>
            <w:tcMar>
              <w:left w:w="108" w:type="dxa"/>
              <w:right w:w="108" w:type="dxa"/>
            </w:tcMar>
            <w:tcW w:w="6467" w:type="dxa"/>
            <w:vAlign w:val="center"/>
            <w:textDirection w:val="lrTb"/>
            <w:noWrap w:val="false"/>
          </w:tcPr>
          <w:p>
            <w:pPr>
              <w:ind w:firstLine="480"/>
              <w:spacing w:line="360" w:lineRule="exact"/>
              <w:widowControl/>
              <w:rPr>
                <w:rFonts w:hint="eastAsia" w:ascii="宋体" w:hAnsi="宋体" w:eastAsiaTheme="minorEastAsia"/>
                <w:sz w:val="24"/>
                <w:lang w:eastAsia="zh-CN"/>
              </w:rPr>
            </w:pPr>
            <w:r>
              <w:rPr>
                <w:rFonts w:hint="eastAsia" w:ascii="宋体" w:hAnsi="宋体"/>
                <w:sz w:val="24"/>
              </w:rPr>
              <w:t xml:space="preserve">招标文件第四章采购需求</w:t>
            </w:r>
            <w:r>
              <w:rPr>
                <w:rFonts w:hint="eastAsia" w:ascii="宋体" w:hAnsi="宋体"/>
                <w:sz w:val="24"/>
                <w:lang w:val="en-US" w:eastAsia="zh-CN"/>
              </w:rPr>
              <w:t xml:space="preserve">“</w:t>
            </w:r>
            <w:r>
              <w:rPr>
                <w:rFonts w:hint="eastAsia" w:ascii="宋体" w:hAnsi="宋体" w:cs="仿宋"/>
                <w:b/>
                <w:bCs/>
                <w:color w:val="000000"/>
                <w:sz w:val="24"/>
                <w:szCs w:val="24"/>
              </w:rPr>
              <w:t xml:space="preserve">项目建设内容及参数要求</w:t>
            </w:r>
            <w:r>
              <w:rPr>
                <w:rFonts w:hint="eastAsia" w:ascii="宋体" w:hAnsi="宋体"/>
                <w:sz w:val="24"/>
                <w:lang w:eastAsia="zh-CN"/>
              </w:rPr>
              <w:t xml:space="preserve">”</w:t>
            </w:r>
            <w:r>
              <w:rPr>
                <w:rFonts w:hint="eastAsia" w:ascii="宋体" w:hAnsi="宋体"/>
                <w:sz w:val="24"/>
              </w:rPr>
              <w:t xml:space="preserve">带“</w:t>
            </w:r>
            <w:r>
              <w:rPr>
                <w:rFonts w:hint="eastAsia" w:ascii="宋体" w:hAnsi="宋体" w:cs="宋体"/>
                <w:sz w:val="24"/>
                <w:lang w:eastAsia="zh-Hans"/>
              </w:rPr>
              <w:t xml:space="preserve">★</w:t>
            </w:r>
            <w:r>
              <w:rPr>
                <w:rFonts w:hint="eastAsia" w:ascii="宋体" w:hAnsi="宋体"/>
                <w:sz w:val="24"/>
              </w:rPr>
              <w:t xml:space="preserve">”</w:t>
            </w:r>
            <w:r>
              <w:rPr>
                <w:rFonts w:hint="eastAsia" w:ascii="宋体" w:hAnsi="宋体"/>
                <w:b/>
                <w:bCs/>
                <w:sz w:val="24"/>
                <w:lang w:eastAsia="zh-CN"/>
              </w:rPr>
              <w:t xml:space="preserve">（</w:t>
            </w:r>
            <w:r>
              <w:rPr>
                <w:rFonts w:hint="eastAsia" w:ascii="宋体" w:hAnsi="宋体"/>
                <w:b/>
                <w:bCs/>
                <w:sz w:val="24"/>
                <w:lang w:val="en-US" w:eastAsia="zh-CN"/>
              </w:rPr>
              <w:t xml:space="preserve">除“</w:t>
            </w:r>
            <w:r>
              <w:rPr>
                <w:rFonts w:hint="eastAsia" w:ascii="宋体" w:hAnsi="宋体"/>
                <w:b/>
                <w:bCs/>
                <w:sz w:val="24"/>
              </w:rPr>
              <w:t xml:space="preserve">系统兼容</w:t>
            </w:r>
            <w:r>
              <w:rPr>
                <w:rFonts w:hint="eastAsia" w:ascii="宋体" w:hAnsi="宋体"/>
                <w:b/>
                <w:bCs/>
                <w:sz w:val="24"/>
                <w:lang w:eastAsia="zh-CN"/>
              </w:rPr>
              <w:t xml:space="preserve">”</w:t>
            </w:r>
            <w:r>
              <w:rPr>
                <w:rFonts w:hint="eastAsia" w:ascii="宋体" w:hAnsi="宋体"/>
                <w:b/>
                <w:bCs/>
                <w:sz w:val="24"/>
                <w:lang w:val="en-US" w:eastAsia="zh-CN"/>
              </w:rPr>
              <w:t xml:space="preserve">之外）</w:t>
            </w:r>
            <w:r>
              <w:rPr>
                <w:rFonts w:hint="eastAsia" w:ascii="宋体" w:hAnsi="宋体"/>
                <w:sz w:val="24"/>
              </w:rPr>
              <w:t xml:space="preserve">的技术参数为功能演示项</w:t>
            </w:r>
            <w:r>
              <w:rPr>
                <w:rFonts w:hint="eastAsia" w:ascii="宋体" w:hAnsi="宋体"/>
                <w:sz w:val="24"/>
                <w:lang w:eastAsia="zh-CN"/>
              </w:rPr>
              <w:t xml:space="preserve">。</w:t>
            </w:r>
            <w:r/>
          </w:p>
          <w:p>
            <w:pPr>
              <w:spacing w:line="360" w:lineRule="exact"/>
              <w:widowControl/>
              <w:rPr>
                <w:rFonts w:hint="default" w:ascii="宋体" w:hAnsi="宋体"/>
                <w:color w:val="000000" w:themeColor="text1"/>
                <w:sz w:val="24"/>
              </w:rPr>
            </w:pPr>
            <w:r>
              <w:rPr>
                <w:rFonts w:hint="eastAsia" w:ascii="宋体" w:hAnsi="宋体"/>
                <w:sz w:val="24"/>
              </w:rPr>
              <w:t xml:space="preserve">投标人需按照以下要求提供系统或Demo演示视频文件:视频文件的</w:t>
            </w:r>
            <w:r>
              <w:rPr>
                <w:rFonts w:hint="eastAsia" w:ascii="宋体" w:hAnsi="宋体"/>
                <w:sz w:val="24"/>
                <w:lang w:val="en-US" w:eastAsia="zh-CN"/>
              </w:rPr>
              <w:t xml:space="preserve">格式为*.mp4或*.avi,</w:t>
            </w:r>
            <w:r>
              <w:rPr>
                <w:rFonts w:hint="default" w:ascii="宋体" w:hAnsi="宋体"/>
                <w:sz w:val="24"/>
                <w:lang w:val="en-US" w:eastAsia="zh-CN"/>
              </w:rPr>
              <w:t xml:space="preserve">投标人将视频文件分段压缩为</w:t>
            </w:r>
            <w:r>
              <w:rPr>
                <w:rFonts w:hint="eastAsia" w:ascii="宋体" w:hAnsi="宋体"/>
                <w:sz w:val="24"/>
                <w:lang w:val="en-US" w:eastAsia="zh-CN"/>
              </w:rPr>
              <w:t xml:space="preserve">*.zip</w:t>
            </w:r>
            <w:r>
              <w:rPr>
                <w:rFonts w:hint="default" w:ascii="宋体" w:hAnsi="宋体"/>
                <w:sz w:val="24"/>
                <w:lang w:val="en-US" w:eastAsia="zh-CN"/>
              </w:rPr>
              <w:t xml:space="preserve">文件上传</w:t>
            </w:r>
            <w:r>
              <w:rPr>
                <w:rFonts w:hint="eastAsia" w:ascii="宋体" w:hAnsi="宋体"/>
                <w:sz w:val="24"/>
                <w:lang w:val="en-US" w:eastAsia="zh-CN"/>
              </w:rPr>
              <w:t xml:space="preserve">（</w:t>
            </w:r>
            <w:r>
              <w:rPr>
                <w:rFonts w:hint="default" w:ascii="宋体" w:hAnsi="宋体"/>
                <w:sz w:val="24"/>
                <w:lang w:val="en-US" w:eastAsia="zh-CN"/>
              </w:rPr>
              <w:t xml:space="preserve">单个文件不得大于50</w:t>
            </w:r>
            <w:r>
              <w:rPr>
                <w:rFonts w:hint="eastAsia" w:ascii="宋体" w:hAnsi="宋体"/>
                <w:sz w:val="24"/>
                <w:lang w:val="en-US" w:eastAsia="zh-CN"/>
              </w:rPr>
              <w:t xml:space="preserve">M</w:t>
            </w:r>
            <w:r>
              <w:rPr>
                <w:rFonts w:hint="default" w:ascii="宋体" w:hAnsi="宋体"/>
                <w:sz w:val="24"/>
                <w:lang w:val="en-US" w:eastAsia="zh-CN"/>
              </w:rPr>
              <w:t xml:space="preserve">，所有文件总共不得大于300</w:t>
            </w:r>
            <w:r>
              <w:rPr>
                <w:rFonts w:hint="eastAsia" w:ascii="宋体" w:hAnsi="宋体"/>
                <w:sz w:val="24"/>
                <w:lang w:val="en-US" w:eastAsia="zh-CN"/>
              </w:rPr>
              <w:t xml:space="preserve">M）</w:t>
            </w:r>
            <w:r>
              <w:rPr>
                <w:rFonts w:hint="default" w:ascii="宋体" w:hAnsi="宋体"/>
                <w:sz w:val="24"/>
                <w:lang w:val="en-US" w:eastAsia="zh-CN"/>
              </w:rPr>
              <w:t xml:space="preserve">。需使用真实的应用系统或demo演示，根据演示内容的采购需求符合性、功能完整性、整体集成性、操作简便性、效果流畅性等进行评分。如使用图片、静态网页、PPT</w:t>
            </w:r>
            <w:r>
              <w:rPr>
                <w:rFonts w:hint="eastAsia" w:ascii="宋体" w:hAnsi="宋体"/>
                <w:sz w:val="24"/>
                <w:lang w:val="en-US" w:eastAsia="zh-CN"/>
              </w:rPr>
              <w:t xml:space="preserve">（</w:t>
            </w:r>
            <w:r>
              <w:rPr>
                <w:rFonts w:hint="default" w:ascii="宋体" w:hAnsi="宋体"/>
                <w:sz w:val="24"/>
                <w:lang w:val="en-US" w:eastAsia="zh-CN"/>
              </w:rPr>
              <w:t xml:space="preserve">演示数据无，交互演示数据无，关联演示成果无展示</w:t>
            </w:r>
            <w:r>
              <w:rPr>
                <w:rFonts w:hint="eastAsia" w:ascii="宋体" w:hAnsi="宋体"/>
                <w:sz w:val="24"/>
                <w:lang w:val="en-US" w:eastAsia="zh-CN"/>
              </w:rPr>
              <w:t xml:space="preserve">）</w:t>
            </w:r>
            <w:r>
              <w:rPr>
                <w:rFonts w:hint="default" w:ascii="宋体" w:hAnsi="宋体"/>
                <w:color w:val="000000" w:themeColor="text1"/>
                <w:sz w:val="24"/>
                <w:lang w:val="en-US" w:eastAsia="zh-CN"/>
              </w:rPr>
              <w:t xml:space="preserve">等其他方式演示最多得</w:t>
            </w:r>
            <w:r>
              <w:rPr>
                <w:rFonts w:hint="eastAsia" w:ascii="宋体" w:hAnsi="宋体"/>
                <w:color w:val="000000" w:themeColor="text1"/>
                <w:sz w:val="24"/>
                <w:lang w:val="en-US" w:eastAsia="zh-CN"/>
              </w:rPr>
              <w:t xml:space="preserve">10</w:t>
            </w:r>
            <w:r>
              <w:rPr>
                <w:rFonts w:hint="default" w:ascii="宋体" w:hAnsi="宋体"/>
                <w:color w:val="000000" w:themeColor="text1"/>
                <w:sz w:val="24"/>
                <w:lang w:val="en-US" w:eastAsia="zh-CN"/>
              </w:rPr>
              <w:t xml:space="preserve">分，录屏时长不超过20分钟</w:t>
            </w:r>
            <w:r>
              <w:rPr>
                <w:rFonts w:hint="eastAsia" w:ascii="宋体" w:hAnsi="宋体"/>
                <w:color w:val="000000" w:themeColor="text1"/>
                <w:sz w:val="24"/>
                <w:lang w:val="en-US" w:eastAsia="zh-CN"/>
              </w:rPr>
              <w:t xml:space="preserve">。</w:t>
            </w:r>
            <w:r>
              <w:rPr>
                <w:color w:val="000000" w:themeColor="text1"/>
              </w:rPr>
            </w:r>
          </w:p>
          <w:p>
            <w:pPr>
              <w:ind w:firstLine="480"/>
              <w:spacing w:line="360" w:lineRule="exact"/>
              <w:widowControl/>
              <w:rPr>
                <w:rFonts w:ascii="宋体" w:hAnsi="宋体"/>
                <w:sz w:val="24"/>
              </w:rPr>
            </w:pPr>
            <w:r>
              <w:rPr>
                <w:rFonts w:hint="eastAsia" w:ascii="宋体" w:hAnsi="宋体"/>
                <w:sz w:val="24"/>
              </w:rPr>
              <w:t xml:space="preserve">演示内容如下：</w:t>
            </w:r>
            <w:r/>
          </w:p>
          <w:p>
            <w:pPr>
              <w:pStyle w:val="843"/>
              <w:numPr>
                <w:ilvl w:val="0"/>
                <w:numId w:val="0"/>
              </w:numPr>
              <w:jc w:val="left"/>
              <w:spacing w:line="360" w:lineRule="exact"/>
              <w:widowControl/>
              <w:rPr>
                <w:rFonts w:ascii="宋体" w:hAnsi="宋体"/>
                <w:sz w:val="24"/>
              </w:rPr>
            </w:pPr>
            <w:r>
              <w:rPr>
                <w:rFonts w:hint="eastAsia" w:ascii="宋体" w:hAnsi="宋体"/>
                <w:sz w:val="24"/>
                <w:lang w:val="en-US" w:eastAsia="zh-CN"/>
              </w:rPr>
              <w:t xml:space="preserve">1.</w:t>
            </w:r>
            <w:r>
              <w:rPr>
                <w:rFonts w:hint="eastAsia" w:ascii="宋体" w:hAnsi="宋体"/>
                <w:sz w:val="24"/>
              </w:rPr>
              <w:t xml:space="preserve">会议报名功能（4分）：</w:t>
            </w:r>
            <w:r>
              <w:rPr>
                <w:rFonts w:hint="eastAsia" w:ascii="宋体" w:hAnsi="宋体" w:cs="宋体"/>
                <w:sz w:val="24"/>
              </w:rPr>
              <w:t xml:space="preserve">支持查看本部门需要参加的会议列表（1分），支持会议参会人员填报（1分），支持查看本部门报名的详细人员名单（2分）。</w:t>
            </w:r>
            <w:r>
              <w:rPr>
                <w:rFonts w:hint="eastAsia" w:ascii="宋体" w:hAnsi="宋体" w:cs="宋体"/>
                <w:sz w:val="24"/>
                <w:lang w:val="en-US" w:eastAsia="zh-CN"/>
              </w:rPr>
              <w:t xml:space="preserve">每演示</w:t>
            </w:r>
            <w:r>
              <w:rPr>
                <w:rFonts w:hint="eastAsia" w:ascii="宋体" w:hAnsi="宋体" w:cs="宋体"/>
                <w:sz w:val="24"/>
              </w:rPr>
              <w:t xml:space="preserve">符合一项得</w:t>
            </w:r>
            <w:r>
              <w:rPr>
                <w:rFonts w:hint="eastAsia" w:ascii="宋体" w:hAnsi="宋体" w:cs="宋体"/>
                <w:sz w:val="24"/>
                <w:lang w:val="en-US" w:eastAsia="zh-CN"/>
              </w:rPr>
              <w:t xml:space="preserve">对应分值</w:t>
            </w:r>
            <w:r>
              <w:rPr>
                <w:rFonts w:hint="eastAsia" w:ascii="宋体" w:hAnsi="宋体" w:cs="宋体"/>
                <w:sz w:val="24"/>
              </w:rPr>
              <w:t xml:space="preserve">，</w:t>
            </w:r>
            <w:r>
              <w:rPr>
                <w:rFonts w:hint="eastAsia" w:ascii="宋体" w:hAnsi="宋体" w:cs="宋体"/>
                <w:sz w:val="24"/>
                <w:lang w:val="en-US" w:eastAsia="zh-CN"/>
              </w:rPr>
              <w:t xml:space="preserve">本项</w:t>
            </w:r>
            <w:r>
              <w:rPr>
                <w:rFonts w:hint="eastAsia" w:ascii="宋体" w:hAnsi="宋体" w:cs="宋体"/>
                <w:sz w:val="24"/>
              </w:rPr>
              <w:t xml:space="preserve">最高得</w:t>
            </w:r>
            <w:r>
              <w:rPr>
                <w:rFonts w:hint="eastAsia" w:ascii="宋体" w:hAnsi="宋体" w:cs="宋体"/>
                <w:sz w:val="24"/>
                <w:lang w:val="en-US" w:eastAsia="zh-CN"/>
              </w:rPr>
              <w:t xml:space="preserve">4</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不演示不得分</w:t>
            </w:r>
            <w:r>
              <w:rPr>
                <w:rFonts w:hint="eastAsia" w:ascii="宋体" w:hAnsi="宋体" w:cs="宋体"/>
                <w:sz w:val="24"/>
                <w:lang w:eastAsia="zh-CN"/>
              </w:rPr>
              <w:t xml:space="preserve">。</w:t>
            </w:r>
            <w:r/>
          </w:p>
          <w:p>
            <w:pPr>
              <w:pStyle w:val="843"/>
              <w:numPr>
                <w:ilvl w:val="0"/>
                <w:numId w:val="0"/>
              </w:numPr>
              <w:jc w:val="left"/>
              <w:spacing w:line="360" w:lineRule="exact"/>
              <w:widowControl/>
              <w:rPr>
                <w:rFonts w:ascii="宋体" w:hAnsi="宋体" w:cs="宋体"/>
                <w:sz w:val="24"/>
              </w:rPr>
            </w:pPr>
            <w:r>
              <w:rPr>
                <w:rFonts w:hint="eastAsia" w:ascii="宋体" w:hAnsi="宋体"/>
                <w:sz w:val="24"/>
                <w:lang w:val="en-US" w:eastAsia="zh-CN"/>
              </w:rPr>
              <w:t xml:space="preserve">2.</w:t>
            </w:r>
            <w:r>
              <w:rPr>
                <w:rFonts w:hint="eastAsia" w:ascii="宋体" w:hAnsi="宋体"/>
                <w:sz w:val="24"/>
              </w:rPr>
              <w:t xml:space="preserve">统计分析功能（4分）：支持</w:t>
            </w:r>
            <w:r>
              <w:rPr>
                <w:rFonts w:hint="eastAsia" w:ascii="宋体" w:hAnsi="宋体" w:cs="宋体"/>
                <w:sz w:val="24"/>
              </w:rPr>
              <w:t xml:space="preserve">查看各部门参会情况（1分）、未按时报名次数（1分），支持导出成excel格式文件（2分）</w:t>
            </w:r>
            <w:r>
              <w:rPr>
                <w:rFonts w:hint="eastAsia" w:ascii="宋体" w:hAnsi="宋体"/>
                <w:sz w:val="24"/>
              </w:rPr>
              <w:t xml:space="preserve">。</w:t>
            </w:r>
            <w:r>
              <w:rPr>
                <w:rFonts w:hint="eastAsia" w:ascii="宋体" w:hAnsi="宋体" w:cs="宋体"/>
                <w:sz w:val="24"/>
                <w:lang w:val="en-US" w:eastAsia="zh-CN"/>
              </w:rPr>
              <w:t xml:space="preserve">每演示</w:t>
            </w:r>
            <w:r>
              <w:rPr>
                <w:rFonts w:hint="eastAsia" w:ascii="宋体" w:hAnsi="宋体" w:cs="宋体"/>
                <w:sz w:val="24"/>
              </w:rPr>
              <w:t xml:space="preserve">符合一项得</w:t>
            </w:r>
            <w:r>
              <w:rPr>
                <w:rFonts w:hint="eastAsia" w:ascii="宋体" w:hAnsi="宋体" w:cs="宋体"/>
                <w:sz w:val="24"/>
                <w:lang w:val="en-US" w:eastAsia="zh-CN"/>
              </w:rPr>
              <w:t xml:space="preserve">对应分值</w:t>
            </w:r>
            <w:r>
              <w:rPr>
                <w:rFonts w:hint="eastAsia" w:ascii="宋体" w:hAnsi="宋体" w:cs="宋体"/>
                <w:sz w:val="24"/>
              </w:rPr>
              <w:t xml:space="preserve">，</w:t>
            </w:r>
            <w:r>
              <w:rPr>
                <w:rFonts w:hint="eastAsia" w:ascii="宋体" w:hAnsi="宋体" w:cs="宋体"/>
                <w:sz w:val="24"/>
                <w:lang w:val="en-US" w:eastAsia="zh-CN"/>
              </w:rPr>
              <w:t xml:space="preserve">本项</w:t>
            </w:r>
            <w:r>
              <w:rPr>
                <w:rFonts w:hint="eastAsia" w:ascii="宋体" w:hAnsi="宋体" w:cs="宋体"/>
                <w:sz w:val="24"/>
              </w:rPr>
              <w:t xml:space="preserve">最高得</w:t>
            </w:r>
            <w:r>
              <w:rPr>
                <w:rFonts w:hint="eastAsia" w:ascii="宋体" w:hAnsi="宋体" w:cs="宋体"/>
                <w:sz w:val="24"/>
                <w:lang w:val="en-US" w:eastAsia="zh-CN"/>
              </w:rPr>
              <w:t xml:space="preserve">4</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不演示不得分</w:t>
            </w:r>
            <w:r>
              <w:rPr>
                <w:rFonts w:hint="eastAsia" w:ascii="宋体" w:hAnsi="宋体" w:cs="宋体"/>
                <w:sz w:val="24"/>
                <w:lang w:eastAsia="zh-CN"/>
              </w:rPr>
              <w:t xml:space="preserve">。</w:t>
            </w:r>
            <w:r/>
          </w:p>
          <w:p>
            <w:pPr>
              <w:pStyle w:val="843"/>
              <w:numPr>
                <w:ilvl w:val="0"/>
                <w:numId w:val="0"/>
              </w:numPr>
              <w:jc w:val="left"/>
              <w:spacing w:line="360" w:lineRule="exact"/>
              <w:widowControl/>
              <w:rPr>
                <w:rFonts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请假人员统计（3分）：支持首页顶部的日历在周视图和月视图之间切换（1分），支持在日期下方显示对应日期的请假人数（1分），支持查看对应日期的请假人员详细信息（1分）</w:t>
            </w:r>
            <w:r>
              <w:rPr>
                <w:rFonts w:ascii="宋体" w:hAnsi="宋体"/>
                <w:sz w:val="24"/>
              </w:rPr>
              <w:t xml:space="preserve">。</w:t>
            </w:r>
            <w:r>
              <w:rPr>
                <w:rFonts w:hint="eastAsia" w:ascii="宋体" w:hAnsi="宋体" w:cs="宋体"/>
                <w:sz w:val="24"/>
                <w:lang w:val="en-US" w:eastAsia="zh-CN"/>
              </w:rPr>
              <w:t xml:space="preserve">每演示</w:t>
            </w:r>
            <w:r>
              <w:rPr>
                <w:rFonts w:hint="eastAsia" w:ascii="宋体" w:hAnsi="宋体" w:cs="宋体"/>
                <w:sz w:val="24"/>
              </w:rPr>
              <w:t xml:space="preserve">符合一项得</w:t>
            </w:r>
            <w:r>
              <w:rPr>
                <w:rFonts w:hint="eastAsia" w:ascii="宋体" w:hAnsi="宋体" w:cs="宋体"/>
                <w:sz w:val="24"/>
                <w:lang w:val="en-US" w:eastAsia="zh-CN"/>
              </w:rPr>
              <w:t xml:space="preserve">对应分值</w:t>
            </w:r>
            <w:r>
              <w:rPr>
                <w:rFonts w:hint="eastAsia" w:ascii="宋体" w:hAnsi="宋体" w:cs="宋体"/>
                <w:sz w:val="24"/>
              </w:rPr>
              <w:t xml:space="preserve">，</w:t>
            </w:r>
            <w:r>
              <w:rPr>
                <w:rFonts w:hint="eastAsia" w:ascii="宋体" w:hAnsi="宋体" w:cs="宋体"/>
                <w:sz w:val="24"/>
                <w:lang w:val="en-US" w:eastAsia="zh-CN"/>
              </w:rPr>
              <w:t xml:space="preserve">本项</w:t>
            </w:r>
            <w:r>
              <w:rPr>
                <w:rFonts w:hint="eastAsia" w:ascii="宋体" w:hAnsi="宋体" w:cs="宋体"/>
                <w:sz w:val="24"/>
              </w:rPr>
              <w:t xml:space="preserve">最高得</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不演示不得分</w:t>
            </w:r>
            <w:r>
              <w:rPr>
                <w:rFonts w:hint="eastAsia" w:ascii="宋体" w:hAnsi="宋体" w:cs="宋体"/>
                <w:sz w:val="24"/>
                <w:lang w:eastAsia="zh-CN"/>
              </w:rPr>
              <w:t xml:space="preserve">。</w:t>
            </w:r>
            <w:r/>
          </w:p>
          <w:p>
            <w:pPr>
              <w:pStyle w:val="843"/>
              <w:numPr>
                <w:ilvl w:val="0"/>
                <w:numId w:val="0"/>
              </w:numPr>
              <w:jc w:val="left"/>
              <w:spacing w:line="360" w:lineRule="exact"/>
              <w:widowControl/>
              <w:rPr>
                <w:rFonts w:ascii="宋体" w:hAnsi="宋体" w:cs="宋体"/>
                <w:sz w:val="24"/>
              </w:rPr>
            </w:pPr>
            <w:r>
              <w:rPr>
                <w:rFonts w:hint="eastAsia" w:ascii="宋体" w:hAnsi="宋体" w:cs="宋体"/>
                <w:sz w:val="24"/>
                <w:lang w:val="en-US" w:eastAsia="zh-CN"/>
              </w:rPr>
              <w:t xml:space="preserve">4.</w:t>
            </w:r>
            <w:r>
              <w:rPr>
                <w:rFonts w:ascii="宋体" w:hAnsi="宋体" w:cs="宋体"/>
                <w:sz w:val="24"/>
              </w:rPr>
              <w:t xml:space="preserve">请假报备查询统计</w:t>
            </w:r>
            <w:r>
              <w:rPr>
                <w:rFonts w:hint="eastAsia" w:ascii="宋体" w:hAnsi="宋体" w:cs="宋体"/>
                <w:sz w:val="24"/>
              </w:rPr>
              <w:t xml:space="preserve">（2分）：支持</w:t>
            </w:r>
            <w:r>
              <w:rPr>
                <w:rFonts w:ascii="宋体" w:hAnsi="宋体" w:cs="宋体"/>
                <w:sz w:val="24"/>
              </w:rPr>
              <w:t xml:space="preserve">用户</w:t>
            </w:r>
            <w:r>
              <w:rPr>
                <w:rFonts w:hint="eastAsia" w:ascii="宋体" w:hAnsi="宋体" w:cs="宋体"/>
                <w:sz w:val="24"/>
              </w:rPr>
              <w:t xml:space="preserve">在手机端</w:t>
            </w:r>
            <w:r>
              <w:rPr>
                <w:rFonts w:ascii="宋体" w:hAnsi="宋体" w:cs="宋体"/>
                <w:sz w:val="24"/>
              </w:rPr>
              <w:t xml:space="preserve">查看请假报备的列表</w:t>
            </w:r>
            <w:r>
              <w:rPr>
                <w:rFonts w:hint="eastAsia" w:ascii="宋体" w:hAnsi="宋体" w:cs="宋体"/>
                <w:sz w:val="24"/>
              </w:rPr>
              <w:t xml:space="preserve">（1分）</w:t>
            </w:r>
            <w:r>
              <w:rPr>
                <w:rFonts w:ascii="宋体" w:hAnsi="宋体" w:cs="宋体"/>
                <w:sz w:val="24"/>
              </w:rPr>
              <w:t xml:space="preserve">，支持用户查看每个请假报备的详细信息</w:t>
            </w:r>
            <w:r>
              <w:rPr>
                <w:rFonts w:hint="eastAsia" w:ascii="宋体" w:hAnsi="宋体" w:cs="宋体"/>
                <w:sz w:val="24"/>
              </w:rPr>
              <w:t xml:space="preserve">（1分）。</w:t>
            </w:r>
            <w:r>
              <w:rPr>
                <w:rFonts w:hint="eastAsia" w:ascii="宋体" w:hAnsi="宋体" w:cs="宋体"/>
                <w:sz w:val="24"/>
                <w:lang w:val="en-US" w:eastAsia="zh-CN"/>
              </w:rPr>
              <w:t xml:space="preserve">每演示</w:t>
            </w:r>
            <w:r>
              <w:rPr>
                <w:rFonts w:hint="eastAsia" w:ascii="宋体" w:hAnsi="宋体" w:cs="宋体"/>
                <w:sz w:val="24"/>
              </w:rPr>
              <w:t xml:space="preserve">符合一项得</w:t>
            </w:r>
            <w:r>
              <w:rPr>
                <w:rFonts w:hint="eastAsia" w:ascii="宋体" w:hAnsi="宋体" w:cs="宋体"/>
                <w:sz w:val="24"/>
                <w:lang w:val="en-US" w:eastAsia="zh-CN"/>
              </w:rPr>
              <w:t xml:space="preserve">对应分值</w:t>
            </w:r>
            <w:r>
              <w:rPr>
                <w:rFonts w:hint="eastAsia" w:ascii="宋体" w:hAnsi="宋体" w:cs="宋体"/>
                <w:sz w:val="24"/>
              </w:rPr>
              <w:t xml:space="preserve">，</w:t>
            </w:r>
            <w:r>
              <w:rPr>
                <w:rFonts w:hint="eastAsia" w:ascii="宋体" w:hAnsi="宋体" w:cs="宋体"/>
                <w:sz w:val="24"/>
                <w:lang w:val="en-US" w:eastAsia="zh-CN"/>
              </w:rPr>
              <w:t xml:space="preserve">本项</w:t>
            </w:r>
            <w:r>
              <w:rPr>
                <w:rFonts w:hint="eastAsia" w:ascii="宋体" w:hAnsi="宋体" w:cs="宋体"/>
                <w:sz w:val="24"/>
              </w:rPr>
              <w:t xml:space="preserve">最高得</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不演示不得分</w:t>
            </w:r>
            <w:r>
              <w:rPr>
                <w:rFonts w:hint="eastAsia" w:ascii="宋体" w:hAnsi="宋体" w:cs="宋体"/>
                <w:sz w:val="24"/>
                <w:lang w:eastAsia="zh-CN"/>
              </w:rPr>
              <w:t xml:space="preserve">。</w:t>
            </w:r>
            <w:r/>
          </w:p>
          <w:p>
            <w:pPr>
              <w:pStyle w:val="843"/>
              <w:numPr>
                <w:ilvl w:val="0"/>
                <w:numId w:val="0"/>
              </w:numPr>
              <w:jc w:val="left"/>
              <w:spacing w:line="360" w:lineRule="exact"/>
              <w:widowControl/>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座位自动排序（2分）：支持对特定人员自动排序（2分）</w:t>
            </w:r>
            <w:r>
              <w:rPr>
                <w:rFonts w:ascii="宋体" w:hAnsi="宋体" w:cs="宋体"/>
                <w:sz w:val="24"/>
              </w:rPr>
              <w:t xml:space="preserve">。</w:t>
            </w:r>
            <w:r>
              <w:rPr>
                <w:rFonts w:hint="eastAsia" w:ascii="宋体" w:hAnsi="宋体" w:cs="宋体"/>
                <w:sz w:val="24"/>
                <w:lang w:val="en-US" w:eastAsia="zh-CN"/>
              </w:rPr>
              <w:t xml:space="preserve">每演示</w:t>
            </w:r>
            <w:r>
              <w:rPr>
                <w:rFonts w:hint="eastAsia" w:ascii="宋体" w:hAnsi="宋体" w:cs="宋体"/>
                <w:sz w:val="24"/>
              </w:rPr>
              <w:t xml:space="preserve">符合一项得</w:t>
            </w:r>
            <w:r>
              <w:rPr>
                <w:rFonts w:hint="eastAsia" w:ascii="宋体" w:hAnsi="宋体" w:cs="宋体"/>
                <w:sz w:val="24"/>
                <w:lang w:val="en-US" w:eastAsia="zh-CN"/>
              </w:rPr>
              <w:t xml:space="preserve">对应分值</w:t>
            </w:r>
            <w:r>
              <w:rPr>
                <w:rFonts w:hint="eastAsia" w:ascii="宋体" w:hAnsi="宋体" w:cs="宋体"/>
                <w:sz w:val="24"/>
              </w:rPr>
              <w:t xml:space="preserve">，</w:t>
            </w:r>
            <w:r>
              <w:rPr>
                <w:rFonts w:hint="eastAsia" w:ascii="宋体" w:hAnsi="宋体" w:cs="宋体"/>
                <w:sz w:val="24"/>
                <w:lang w:val="en-US" w:eastAsia="zh-CN"/>
              </w:rPr>
              <w:t xml:space="preserve">本项</w:t>
            </w:r>
            <w:r>
              <w:rPr>
                <w:rFonts w:hint="eastAsia" w:ascii="宋体" w:hAnsi="宋体" w:cs="宋体"/>
                <w:sz w:val="24"/>
              </w:rPr>
              <w:t xml:space="preserve">最高得</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不演示不得分</w:t>
            </w:r>
            <w:r>
              <w:rPr>
                <w:rFonts w:hint="eastAsia" w:ascii="宋体" w:hAnsi="宋体" w:cs="宋体"/>
                <w:sz w:val="24"/>
                <w:lang w:eastAsia="zh-CN"/>
              </w:rPr>
              <w:t xml:space="preserve">。</w:t>
            </w:r>
            <w:r/>
          </w:p>
          <w:p>
            <w:pPr>
              <w:pStyle w:val="843"/>
              <w:numPr>
                <w:ilvl w:val="0"/>
                <w:numId w:val="0"/>
              </w:numPr>
              <w:jc w:val="left"/>
              <w:spacing w:line="360" w:lineRule="exact"/>
              <w:widowControl/>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座位排坐（5分）：支持获取鼠标框选区域中的座位列表（1分），进行多个人员同时排座（1分）；支持将每个人员单独拖拽到对应座位（1分），进行单个人员的排座（1分），座位号顺延（1分）。</w:t>
            </w:r>
            <w:r>
              <w:rPr>
                <w:rFonts w:hint="eastAsia" w:ascii="宋体" w:hAnsi="宋体" w:cs="宋体"/>
                <w:sz w:val="24"/>
                <w:lang w:val="en-US" w:eastAsia="zh-CN"/>
              </w:rPr>
              <w:t xml:space="preserve">每演示</w:t>
            </w:r>
            <w:r>
              <w:rPr>
                <w:rFonts w:hint="eastAsia" w:ascii="宋体" w:hAnsi="宋体" w:cs="宋体"/>
                <w:sz w:val="24"/>
              </w:rPr>
              <w:t xml:space="preserve">符合一项得</w:t>
            </w:r>
            <w:r>
              <w:rPr>
                <w:rFonts w:hint="eastAsia" w:ascii="宋体" w:hAnsi="宋体" w:cs="宋体"/>
                <w:sz w:val="24"/>
                <w:lang w:val="en-US" w:eastAsia="zh-CN"/>
              </w:rPr>
              <w:t xml:space="preserve">对应分值</w:t>
            </w:r>
            <w:r>
              <w:rPr>
                <w:rFonts w:hint="eastAsia" w:ascii="宋体" w:hAnsi="宋体" w:cs="宋体"/>
                <w:sz w:val="24"/>
              </w:rPr>
              <w:t xml:space="preserve">，</w:t>
            </w:r>
            <w:r>
              <w:rPr>
                <w:rFonts w:hint="eastAsia" w:ascii="宋体" w:hAnsi="宋体" w:cs="宋体"/>
                <w:sz w:val="24"/>
                <w:lang w:val="en-US" w:eastAsia="zh-CN"/>
              </w:rPr>
              <w:t xml:space="preserve">本项</w:t>
            </w:r>
            <w:r>
              <w:rPr>
                <w:rFonts w:hint="eastAsia" w:ascii="宋体" w:hAnsi="宋体" w:cs="宋体"/>
                <w:sz w:val="24"/>
              </w:rPr>
              <w:t xml:space="preserve">最高得</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不演示不得分</w:t>
            </w:r>
            <w:r>
              <w:rPr>
                <w:rFonts w:hint="eastAsia" w:ascii="宋体" w:hAnsi="宋体" w:cs="宋体"/>
                <w:sz w:val="24"/>
                <w:lang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right w:w="108" w:type="dxa"/>
            </w:tcMar>
            <w:tcW w:w="1188" w:type="dxa"/>
            <w:vAlign w:val="center"/>
            <w:textDirection w:val="lrTb"/>
            <w:noWrap w:val="false"/>
          </w:tcPr>
          <w:p>
            <w:pPr>
              <w:jc w:val="center"/>
              <w:spacing w:line="50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rPr>
                <w:rFonts w:hint="eastAsia" w:ascii="宋体" w:hAnsi="宋体" w:cs="宋体"/>
                <w:sz w:val="24"/>
              </w:rPr>
              <w:t xml:space="preserve">0</w:t>
            </w:r>
            <w:r>
              <w:rPr>
                <w:rFonts w:hint="eastAsia" w:ascii="宋体" w:hAnsi="宋体" w:cs="宋体"/>
                <w:sz w:val="24"/>
                <w:lang w:val="en-US" w:eastAsia="zh-CN"/>
              </w:rPr>
              <w:t xml:space="preserve">分</w:t>
            </w:r>
            <w:r/>
          </w:p>
        </w:tc>
      </w:tr>
      <w:tr>
        <w:trPr>
          <w:jc w:val="center"/>
          <w:trHeight w:val="570"/>
        </w:trPr>
        <w:tc>
          <w:tcPr>
            <w:tcBorders>
              <w:left w:val="single" w:color="auto" w:sz="4" w:space="0"/>
              <w:bottom w:val="single" w:color="auto" w:sz="4" w:space="0"/>
              <w:right w:val="single" w:color="auto" w:sz="4" w:space="0"/>
            </w:tcBorders>
            <w:tcMar>
              <w:left w:w="108" w:type="dxa"/>
              <w:right w:w="108" w:type="dxa"/>
            </w:tcMar>
            <w:tcW w:w="709" w:type="dxa"/>
            <w:vAlign w:val="center"/>
            <w:textDirection w:val="lrTb"/>
            <w:noWrap w:val="false"/>
          </w:tcPr>
          <w:p>
            <w:pPr>
              <w:jc w:val="center"/>
              <w:rPr>
                <w:rFonts w:hint="default" w:ascii="宋体" w:eastAsia="宋体" w:cs="宋体"/>
                <w:sz w:val="24"/>
                <w:szCs w:val="24"/>
                <w:highlight w:val="none"/>
                <w:lang w:val="en-US" w:eastAsia="zh-CN"/>
              </w:rPr>
            </w:pPr>
            <w:r>
              <w:rPr>
                <w:rFonts w:hint="eastAsia" w:ascii="宋体" w:eastAsia="宋体" w:cs="宋体"/>
                <w:sz w:val="24"/>
                <w:szCs w:val="24"/>
                <w:highlight w:val="none"/>
                <w:lang w:val="en-US" w:eastAsia="zh-CN"/>
              </w:rPr>
              <w:t xml:space="preserve">4</w:t>
            </w:r>
            <w:r/>
          </w:p>
        </w:tc>
        <w:tc>
          <w:tcPr>
            <w:tcBorders>
              <w:left w:val="single" w:color="auto" w:sz="4" w:space="0"/>
              <w:bottom w:val="single" w:color="auto" w:sz="4" w:space="0"/>
              <w:right w:val="single" w:color="auto" w:sz="4" w:space="0"/>
            </w:tcBorders>
            <w:tcMar>
              <w:left w:w="108" w:type="dxa"/>
              <w:right w:w="108" w:type="dxa"/>
            </w:tcMar>
            <w:tcW w:w="1254" w:type="dxa"/>
            <w:vAlign w:val="center"/>
            <w:textDirection w:val="lrTb"/>
            <w:noWrap w:val="false"/>
          </w:tcPr>
          <w:p>
            <w:pPr>
              <w:jc w:val="center"/>
              <w:spacing w:line="360" w:lineRule="exact"/>
              <w:widowControl/>
              <w:rPr>
                <w:rFonts w:hint="eastAsia" w:ascii="宋体" w:hAnsi="宋体" w:cs="宋体"/>
                <w:color w:val="auto"/>
                <w:sz w:val="24"/>
              </w:rPr>
            </w:pPr>
            <w:r>
              <w:rPr>
                <w:rFonts w:hint="eastAsia" w:ascii="宋体" w:hAnsi="宋体" w:cs="宋体"/>
                <w:color w:val="auto"/>
                <w:sz w:val="24"/>
                <w:lang w:eastAsia="zh-Hans"/>
              </w:rPr>
              <w:t xml:space="preserve">人员资质（</w:t>
            </w:r>
            <w:r>
              <w:rPr>
                <w:rFonts w:hint="eastAsia" w:ascii="宋体" w:hAnsi="宋体" w:cs="宋体"/>
                <w:color w:val="auto"/>
                <w:sz w:val="24"/>
              </w:rPr>
              <w:t xml:space="preserve">1</w:t>
            </w:r>
            <w:r>
              <w:rPr>
                <w:rFonts w:hint="eastAsia" w:ascii="宋体" w:hAnsi="宋体" w:cs="宋体"/>
                <w:color w:val="auto"/>
                <w:sz w:val="24"/>
                <w:lang w:val="en-US" w:eastAsia="zh-CN"/>
              </w:rPr>
              <w:t xml:space="preserve">3</w:t>
            </w:r>
            <w:r>
              <w:rPr>
                <w:rFonts w:hint="eastAsia" w:ascii="宋体" w:hAnsi="宋体" w:cs="宋体"/>
                <w:color w:val="auto"/>
                <w:sz w:val="24"/>
                <w:lang w:eastAsia="zh-Hans"/>
              </w:rPr>
              <w:t xml:space="preserve">分）</w:t>
            </w:r>
            <w:r/>
          </w:p>
        </w:tc>
        <w:tc>
          <w:tcPr>
            <w:tcBorders>
              <w:top w:val="single" w:color="auto" w:sz="4" w:space="0"/>
              <w:left w:val="single" w:color="auto" w:sz="4" w:space="0"/>
              <w:bottom w:val="single" w:color="auto" w:sz="4" w:space="0"/>
              <w:right w:val="single" w:color="auto" w:sz="4" w:space="0"/>
            </w:tcBorders>
            <w:tcMar>
              <w:left w:w="108" w:type="dxa"/>
              <w:right w:w="108" w:type="dxa"/>
            </w:tcMar>
            <w:tcW w:w="6467" w:type="dxa"/>
            <w:vAlign w:val="center"/>
            <w:textDirection w:val="lrTb"/>
            <w:noWrap w:val="false"/>
          </w:tcPr>
          <w:p>
            <w:pPr>
              <w:ind w:firstLine="48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Hans"/>
              </w:rPr>
              <w:t xml:space="preserve">拟派本项目的项目经理，具有高级网络信息安全工程师、系统集成</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Hans"/>
              </w:rPr>
              <w:t xml:space="preserve">管理工程师，</w:t>
            </w:r>
            <w:r>
              <w:rPr>
                <w:rFonts w:hint="eastAsia" w:ascii="宋体" w:hAnsi="宋体" w:cs="宋体"/>
                <w:color w:val="auto"/>
                <w:sz w:val="24"/>
                <w:highlight w:val="none"/>
              </w:rPr>
              <w:t xml:space="preserve">每</w:t>
            </w:r>
            <w:r>
              <w:rPr>
                <w:rFonts w:hint="eastAsia" w:ascii="宋体" w:hAnsi="宋体" w:cs="宋体"/>
                <w:color w:val="auto"/>
                <w:sz w:val="24"/>
                <w:highlight w:val="none"/>
                <w:lang w:eastAsia="zh-Hans"/>
              </w:rPr>
              <w:t xml:space="preserve">具备</w:t>
            </w:r>
            <w:r>
              <w:rPr>
                <w:rFonts w:hint="eastAsia" w:ascii="宋体" w:hAnsi="宋体" w:cs="宋体"/>
                <w:color w:val="auto"/>
                <w:sz w:val="24"/>
                <w:highlight w:val="none"/>
              </w:rPr>
              <w:t xml:space="preserve">1项</w:t>
            </w:r>
            <w:r>
              <w:rPr>
                <w:rFonts w:hint="eastAsia" w:ascii="宋体" w:hAnsi="宋体" w:cs="宋体"/>
                <w:color w:val="auto"/>
                <w:sz w:val="24"/>
                <w:highlight w:val="none"/>
                <w:lang w:eastAsia="zh-Hans"/>
              </w:rPr>
              <w:t xml:space="preserve">得</w:t>
            </w:r>
            <w:r>
              <w:rPr>
                <w:rFonts w:hint="eastAsia" w:ascii="宋体" w:hAnsi="宋体" w:cs="宋体"/>
                <w:color w:val="auto"/>
                <w:sz w:val="24"/>
                <w:highlight w:val="none"/>
              </w:rPr>
              <w:t xml:space="preserve">2</w:t>
            </w:r>
            <w:r>
              <w:rPr>
                <w:rFonts w:hint="eastAsia" w:ascii="宋体" w:hAnsi="宋体" w:cs="宋体"/>
                <w:color w:val="auto"/>
                <w:sz w:val="24"/>
                <w:highlight w:val="none"/>
                <w:lang w:eastAsia="zh-Hans"/>
              </w:rPr>
              <w:t xml:space="preserve">分，</w:t>
            </w:r>
            <w:r>
              <w:rPr>
                <w:rFonts w:hint="eastAsia" w:ascii="宋体" w:hAnsi="宋体" w:cs="宋体"/>
                <w:color w:val="auto"/>
                <w:sz w:val="24"/>
                <w:highlight w:val="none"/>
              </w:rPr>
              <w:t xml:space="preserve">本项</w:t>
            </w:r>
            <w:r>
              <w:rPr>
                <w:rFonts w:hint="eastAsia" w:ascii="宋体" w:hAnsi="宋体" w:cs="宋体"/>
                <w:color w:val="auto"/>
                <w:sz w:val="24"/>
                <w:highlight w:val="none"/>
                <w:lang w:eastAsia="zh-Hans"/>
              </w:rPr>
              <w:t xml:space="preserve">最高</w:t>
            </w:r>
            <w:r>
              <w:rPr>
                <w:rFonts w:hint="eastAsia" w:ascii="宋体" w:hAnsi="宋体" w:cs="宋体"/>
                <w:color w:val="auto"/>
                <w:sz w:val="24"/>
                <w:highlight w:val="none"/>
              </w:rPr>
              <w:t xml:space="preserve">得4</w:t>
            </w:r>
            <w:r>
              <w:rPr>
                <w:rFonts w:hint="eastAsia" w:ascii="宋体" w:hAnsi="宋体" w:cs="宋体"/>
                <w:color w:val="auto"/>
                <w:sz w:val="24"/>
                <w:highlight w:val="none"/>
                <w:lang w:eastAsia="zh-Hans"/>
              </w:rPr>
              <w:t xml:space="preserve">分。</w:t>
            </w:r>
            <w:r/>
          </w:p>
          <w:p>
            <w:pPr>
              <w:ind w:firstLine="48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Hans"/>
              </w:rPr>
              <w:t xml:space="preserve"> 拟派本项目的技术负责人（除项目经理），具备信息安全保障人员认证证书（CISAW）、高级软件技术开发工程师证书，</w:t>
            </w:r>
            <w:r>
              <w:rPr>
                <w:rFonts w:hint="eastAsia" w:ascii="宋体" w:hAnsi="宋体" w:cs="宋体"/>
                <w:color w:val="auto"/>
                <w:sz w:val="24"/>
                <w:highlight w:val="none"/>
              </w:rPr>
              <w:t xml:space="preserve">每</w:t>
            </w:r>
            <w:r>
              <w:rPr>
                <w:rFonts w:hint="eastAsia" w:ascii="宋体" w:hAnsi="宋体" w:cs="宋体"/>
                <w:color w:val="auto"/>
                <w:sz w:val="24"/>
                <w:highlight w:val="none"/>
                <w:lang w:eastAsia="zh-Hans"/>
              </w:rPr>
              <w:t xml:space="preserve">具备</w:t>
            </w:r>
            <w:r>
              <w:rPr>
                <w:rFonts w:hint="eastAsia" w:ascii="宋体" w:hAnsi="宋体" w:cs="宋体"/>
                <w:color w:val="auto"/>
                <w:sz w:val="24"/>
                <w:highlight w:val="none"/>
              </w:rPr>
              <w:t xml:space="preserve">1项</w:t>
            </w:r>
            <w:r>
              <w:rPr>
                <w:rFonts w:hint="eastAsia" w:ascii="宋体" w:hAnsi="宋体" w:cs="宋体"/>
                <w:color w:val="auto"/>
                <w:sz w:val="24"/>
                <w:highlight w:val="none"/>
                <w:lang w:eastAsia="zh-Hans"/>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eastAsia="zh-Hans"/>
              </w:rPr>
              <w:t xml:space="preserve">分，</w:t>
            </w:r>
            <w:r>
              <w:rPr>
                <w:rFonts w:hint="eastAsia" w:ascii="宋体" w:hAnsi="宋体" w:cs="宋体"/>
                <w:color w:val="auto"/>
                <w:sz w:val="24"/>
                <w:highlight w:val="none"/>
              </w:rPr>
              <w:t xml:space="preserve">本项</w:t>
            </w:r>
            <w:r>
              <w:rPr>
                <w:rFonts w:hint="eastAsia" w:ascii="宋体" w:hAnsi="宋体" w:cs="宋体"/>
                <w:color w:val="auto"/>
                <w:sz w:val="24"/>
                <w:highlight w:val="none"/>
                <w:lang w:eastAsia="zh-Hans"/>
              </w:rPr>
              <w:t xml:space="preserve">最高</w:t>
            </w:r>
            <w:r>
              <w:rPr>
                <w:rFonts w:hint="eastAsia" w:ascii="宋体" w:hAnsi="宋体" w:cs="宋体"/>
                <w:color w:val="auto"/>
                <w:sz w:val="24"/>
                <w:highlight w:val="none"/>
              </w:rPr>
              <w:t xml:space="preserve">得</w:t>
            </w:r>
            <w:r>
              <w:rPr>
                <w:rFonts w:hint="eastAsia" w:ascii="宋体" w:hAnsi="宋体" w:eastAsia="宋体" w:cs="宋体"/>
                <w:color w:val="auto"/>
                <w:sz w:val="24"/>
                <w:highlight w:val="none"/>
                <w:lang w:val="en-US" w:eastAsia="zh-CN"/>
              </w:rPr>
              <w:t xml:space="preserve">4</w:t>
            </w:r>
            <w:r>
              <w:rPr>
                <w:rFonts w:hint="eastAsia" w:ascii="宋体" w:hAnsi="宋体" w:cs="宋体"/>
                <w:color w:val="auto"/>
                <w:sz w:val="24"/>
                <w:highlight w:val="none"/>
                <w:lang w:eastAsia="zh-Hans"/>
              </w:rPr>
              <w:t xml:space="preserve">分</w:t>
            </w:r>
            <w:r>
              <w:rPr>
                <w:rFonts w:hint="eastAsia" w:ascii="宋体" w:hAnsi="宋体" w:cs="宋体"/>
                <w:color w:val="auto"/>
                <w:sz w:val="24"/>
                <w:highlight w:val="none"/>
              </w:rPr>
              <w:t xml:space="preserve">.</w:t>
            </w:r>
            <w:r/>
          </w:p>
          <w:p>
            <w:pPr>
              <w:ind w:firstLine="48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项目团队成员</w:t>
            </w:r>
            <w:r>
              <w:rPr>
                <w:rFonts w:hint="eastAsia" w:ascii="宋体" w:hAnsi="宋体" w:cs="宋体"/>
                <w:color w:val="auto"/>
                <w:sz w:val="24"/>
                <w:highlight w:val="none"/>
                <w:lang w:eastAsia="zh-Hans"/>
              </w:rPr>
              <w:t xml:space="preserve">（除项目经理、技术负责人），具备软件设计师</w:t>
            </w:r>
            <w:r>
              <w:rPr>
                <w:rFonts w:hint="eastAsia" w:ascii="宋体" w:hAnsi="宋体" w:cs="宋体"/>
                <w:color w:val="auto"/>
                <w:sz w:val="24"/>
                <w:highlight w:val="none"/>
                <w:lang w:val="en-US" w:eastAsia="zh-CN"/>
              </w:rPr>
              <w:t xml:space="preserve">得1分</w:t>
            </w:r>
            <w:r>
              <w:rPr>
                <w:rFonts w:hint="eastAsia" w:ascii="宋体" w:hAnsi="宋体" w:cs="宋体"/>
                <w:color w:val="auto"/>
                <w:sz w:val="24"/>
                <w:highlight w:val="none"/>
                <w:lang w:eastAsia="zh-Hans"/>
              </w:rPr>
              <w:t xml:space="preserve">、系统架构设计师</w:t>
            </w:r>
            <w:r>
              <w:rPr>
                <w:rFonts w:hint="eastAsia" w:ascii="宋体" w:hAnsi="宋体" w:cs="宋体"/>
                <w:color w:val="auto"/>
                <w:sz w:val="24"/>
                <w:highlight w:val="none"/>
                <w:lang w:val="en-US" w:eastAsia="zh-CN"/>
              </w:rPr>
              <w:t xml:space="preserve">得1分</w:t>
            </w:r>
            <w:r>
              <w:rPr>
                <w:rFonts w:hint="eastAsia" w:ascii="宋体" w:hAnsi="宋体" w:cs="宋体"/>
                <w:color w:val="auto"/>
                <w:sz w:val="24"/>
                <w:highlight w:val="none"/>
                <w:lang w:eastAsia="zh-Hans"/>
              </w:rPr>
              <w:t xml:space="preserve">、</w:t>
            </w:r>
            <w:r>
              <w:rPr>
                <w:rFonts w:hint="eastAsia" w:ascii="宋体" w:hAnsi="宋体" w:cs="宋体"/>
                <w:color w:val="auto"/>
                <w:sz w:val="24"/>
                <w:highlight w:val="none"/>
              </w:rPr>
              <w:t xml:space="preserve">高级</w:t>
            </w:r>
            <w:r>
              <w:rPr>
                <w:rFonts w:hint="eastAsia" w:ascii="宋体" w:hAnsi="宋体" w:cs="宋体"/>
                <w:color w:val="auto"/>
                <w:sz w:val="24"/>
                <w:highlight w:val="none"/>
                <w:lang w:eastAsia="zh-Hans"/>
              </w:rPr>
              <w:t xml:space="preserve">数据安全工程师</w:t>
            </w:r>
            <w:r>
              <w:rPr>
                <w:rFonts w:hint="eastAsia" w:ascii="宋体" w:hAnsi="宋体" w:cs="宋体"/>
                <w:color w:val="auto"/>
                <w:sz w:val="24"/>
                <w:highlight w:val="none"/>
                <w:lang w:val="en-US" w:eastAsia="zh-CN"/>
              </w:rPr>
              <w:t xml:space="preserve">得1.5分</w:t>
            </w:r>
            <w:r>
              <w:rPr>
                <w:rFonts w:hint="eastAsia" w:ascii="宋体" w:hAnsi="宋体" w:cs="宋体"/>
                <w:color w:val="auto"/>
                <w:sz w:val="24"/>
                <w:highlight w:val="none"/>
                <w:lang w:eastAsia="zh-Hans"/>
              </w:rPr>
              <w:t xml:space="preserve">、</w:t>
            </w:r>
            <w:r>
              <w:rPr>
                <w:rFonts w:hint="eastAsia" w:ascii="宋体" w:hAnsi="宋体" w:cs="宋体"/>
                <w:color w:val="auto"/>
                <w:sz w:val="24"/>
                <w:highlight w:val="none"/>
              </w:rPr>
              <w:t xml:space="preserve">高级</w:t>
            </w:r>
            <w:r>
              <w:rPr>
                <w:rFonts w:hint="eastAsia" w:ascii="宋体" w:hAnsi="宋体" w:cs="宋体"/>
                <w:color w:val="auto"/>
                <w:sz w:val="24"/>
                <w:highlight w:val="none"/>
                <w:lang w:eastAsia="zh-Hans"/>
              </w:rPr>
              <w:t xml:space="preserve">数据恢复工程师等证书</w:t>
            </w:r>
            <w:r>
              <w:rPr>
                <w:rFonts w:hint="eastAsia" w:ascii="宋体" w:hAnsi="宋体" w:cs="宋体"/>
                <w:color w:val="auto"/>
                <w:sz w:val="24"/>
                <w:highlight w:val="none"/>
                <w:lang w:val="en-US" w:eastAsia="zh-CN"/>
              </w:rPr>
              <w:t xml:space="preserve">得1.5分</w:t>
            </w:r>
            <w:r>
              <w:rPr>
                <w:rFonts w:hint="eastAsia" w:ascii="宋体" w:hAnsi="宋体" w:cs="宋体"/>
                <w:color w:val="auto"/>
                <w:sz w:val="24"/>
                <w:highlight w:val="none"/>
              </w:rPr>
              <w:t xml:space="preserve">，</w:t>
            </w:r>
            <w:r>
              <w:rPr>
                <w:rFonts w:hint="eastAsia" w:ascii="宋体" w:hAnsi="宋体" w:cs="宋体"/>
                <w:color w:val="auto"/>
                <w:sz w:val="24"/>
                <w:highlight w:val="none"/>
                <w:lang w:eastAsia="zh-Hans"/>
              </w:rPr>
              <w:t xml:space="preserve">重复人员不得分，</w:t>
            </w:r>
            <w:r>
              <w:rPr>
                <w:rFonts w:hint="eastAsia" w:ascii="宋体" w:hAnsi="宋体" w:cs="宋体"/>
                <w:color w:val="auto"/>
                <w:sz w:val="24"/>
                <w:highlight w:val="none"/>
              </w:rPr>
              <w:t xml:space="preserve">本项</w:t>
            </w:r>
            <w:r>
              <w:rPr>
                <w:rFonts w:hint="eastAsia" w:ascii="宋体" w:hAnsi="宋体" w:cs="宋体"/>
                <w:color w:val="auto"/>
                <w:sz w:val="24"/>
                <w:highlight w:val="none"/>
                <w:lang w:eastAsia="zh-Hans"/>
              </w:rPr>
              <w:t xml:space="preserve">最高得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Hans"/>
              </w:rPr>
              <w:t xml:space="preserve">分。</w:t>
            </w:r>
            <w:r/>
          </w:p>
          <w:p>
            <w:pPr>
              <w:ind w:firstLine="480"/>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注：</w:t>
            </w:r>
            <w:r>
              <w:rPr>
                <w:rFonts w:hint="eastAsia" w:ascii="宋体" w:hAnsi="宋体" w:cs="宋体"/>
                <w:color w:val="auto"/>
                <w:sz w:val="24"/>
                <w:highlight w:val="none"/>
                <w:lang w:eastAsia="zh-Hans"/>
              </w:rPr>
              <w:t xml:space="preserve">以上人员</w:t>
            </w:r>
            <w:r>
              <w:rPr>
                <w:rFonts w:hint="eastAsia" w:ascii="宋体" w:hAnsi="宋体" w:cs="宋体"/>
                <w:color w:val="auto"/>
                <w:sz w:val="24"/>
                <w:highlight w:val="none"/>
              </w:rPr>
              <w:t xml:space="preserve">须提供证书和本单位为其</w:t>
            </w:r>
            <w:r>
              <w:rPr>
                <w:rFonts w:hint="eastAsia" w:ascii="宋体" w:hAnsi="宋体" w:cs="宋体"/>
                <w:color w:val="auto"/>
                <w:sz w:val="24"/>
                <w:highlight w:val="none"/>
                <w:lang w:eastAsia="zh-Hans"/>
              </w:rPr>
              <w:t xml:space="preserve">缴纳的</w:t>
            </w:r>
            <w:r>
              <w:rPr>
                <w:rFonts w:hint="eastAsia" w:ascii="宋体" w:hAnsi="宋体" w:cs="宋体"/>
                <w:color w:val="auto"/>
                <w:sz w:val="24"/>
                <w:highlight w:val="none"/>
              </w:rPr>
              <w:t xml:space="preserve">从投标截止前三个月中任意一个月的</w:t>
            </w:r>
            <w:r>
              <w:rPr>
                <w:rFonts w:hint="eastAsia" w:ascii="宋体" w:hAnsi="宋体" w:cs="宋体"/>
                <w:color w:val="auto"/>
                <w:sz w:val="24"/>
                <w:highlight w:val="none"/>
                <w:lang w:eastAsia="zh-Hans"/>
              </w:rPr>
              <w:t xml:space="preserve">社保证明，证书及证明材料需提供复印件并加盖</w:t>
            </w:r>
            <w:r>
              <w:rPr>
                <w:rFonts w:hint="eastAsia" w:ascii="宋体" w:hAnsi="宋体" w:cs="宋体"/>
                <w:color w:val="auto"/>
                <w:sz w:val="24"/>
                <w:highlight w:val="none"/>
              </w:rPr>
              <w:t xml:space="preserve">单位</w:t>
            </w:r>
            <w:r>
              <w:rPr>
                <w:rFonts w:hint="eastAsia" w:ascii="宋体" w:hAnsi="宋体" w:cs="宋体"/>
                <w:color w:val="auto"/>
                <w:sz w:val="24"/>
                <w:highlight w:val="none"/>
                <w:lang w:eastAsia="zh-Hans"/>
              </w:rPr>
              <w:t xml:space="preserve">公章。</w:t>
            </w:r>
            <w:r>
              <w:rPr>
                <w:rFonts w:hint="eastAsia" w:ascii="宋体" w:hAnsi="宋体"/>
                <w:color w:val="auto"/>
                <w:sz w:val="24"/>
                <w:highlight w:val="none"/>
              </w:rPr>
              <w:t xml:space="preserve">未提供或提供不全的不得分。</w:t>
            </w:r>
            <w:r/>
          </w:p>
        </w:tc>
        <w:tc>
          <w:tcPr>
            <w:tcBorders>
              <w:top w:val="single" w:color="auto" w:sz="4" w:space="0"/>
              <w:left w:val="single" w:color="auto" w:sz="4" w:space="0"/>
              <w:bottom w:val="single" w:color="auto" w:sz="4" w:space="0"/>
              <w:right w:val="single" w:color="auto" w:sz="4" w:space="0"/>
            </w:tcBorders>
            <w:tcMar>
              <w:left w:w="108" w:type="dxa"/>
              <w:right w:w="108" w:type="dxa"/>
            </w:tcMar>
            <w:tcW w:w="1188" w:type="dxa"/>
            <w:vAlign w:val="center"/>
            <w:textDirection w:val="lrTb"/>
            <w:noWrap w:val="false"/>
          </w:tcPr>
          <w:p>
            <w:pPr>
              <w:jc w:val="center"/>
              <w:spacing w:line="500" w:lineRule="exact"/>
              <w:widowControl/>
              <w:rPr>
                <w:rFonts w:hint="eastAsia" w:ascii="宋体" w:hAnsi="宋体" w:eastAsia="宋体" w:cs="宋体"/>
                <w:color w:val="auto"/>
                <w:sz w:val="24"/>
                <w:lang w:val="en-US" w:eastAsia="zh-CN"/>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3分</w:t>
            </w:r>
            <w:r/>
          </w:p>
        </w:tc>
      </w:tr>
      <w:tr>
        <w:trPr>
          <w:jc w:val="center"/>
          <w:trHeight w:val="1500"/>
        </w:trPr>
        <w:tc>
          <w:tcPr>
            <w:tcBorders>
              <w:top w:val="single" w:color="auto" w:sz="4" w:space="0"/>
              <w:left w:val="single" w:color="auto" w:sz="4" w:space="0"/>
              <w:right w:val="single" w:color="auto" w:sz="4" w:space="0"/>
            </w:tcBorders>
            <w:tcMar>
              <w:left w:w="108" w:type="dxa"/>
              <w:right w:w="108" w:type="dxa"/>
            </w:tcMar>
            <w:tcW w:w="709" w:type="dxa"/>
            <w:vAlign w:val="center"/>
            <w:textDirection w:val="lrTb"/>
            <w:noWrap w:val="false"/>
          </w:tcPr>
          <w:p>
            <w:pPr>
              <w:rPr>
                <w:rFonts w:hint="eastAsia" w:eastAsia="宋体"/>
                <w:sz w:val="24"/>
                <w:szCs w:val="24"/>
                <w:lang w:val="en-US" w:eastAsia="zh-CN"/>
              </w:rPr>
            </w:pPr>
            <w:r>
              <w:rPr>
                <w:rFonts w:hint="eastAsia"/>
                <w:sz w:val="24"/>
                <w:szCs w:val="24"/>
                <w:lang w:val="en-US" w:eastAsia="zh-CN"/>
              </w:rPr>
              <w:t xml:space="preserve">5</w:t>
            </w:r>
            <w:r/>
          </w:p>
        </w:tc>
        <w:tc>
          <w:tcPr>
            <w:tcBorders>
              <w:top w:val="single" w:color="auto" w:sz="4" w:space="0"/>
              <w:left w:val="single" w:color="auto" w:sz="4" w:space="0"/>
              <w:right w:val="single" w:color="auto" w:sz="4" w:space="0"/>
            </w:tcBorders>
            <w:tcMar>
              <w:left w:w="108" w:type="dxa"/>
              <w:right w:w="108" w:type="dxa"/>
            </w:tcMar>
            <w:tcW w:w="1254"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企业实力</w:t>
            </w:r>
            <w:r/>
          </w:p>
          <w:p>
            <w:pPr>
              <w:jc w:val="center"/>
              <w:spacing w:line="360" w:lineRule="exact"/>
              <w:rPr>
                <w:rFonts w:hint="default" w:ascii="宋体" w:hAnsi="宋体" w:eastAsia="宋体" w:cs="宋体"/>
                <w:b w:val="0"/>
                <w:bCs w:val="0"/>
                <w:color w:val="000000"/>
                <w:sz w:val="24"/>
                <w:szCs w:val="24"/>
                <w:highlight w:val="none"/>
                <w:lang w:val="en-US" w:eastAsia="zh-CN" w:bidi="ar-SA"/>
              </w:rPr>
            </w:pP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分）</w:t>
            </w:r>
            <w:r/>
          </w:p>
        </w:tc>
        <w:tc>
          <w:tcPr>
            <w:tcBorders>
              <w:top w:val="single" w:color="auto" w:sz="4" w:space="0"/>
              <w:left w:val="single" w:color="auto" w:sz="4" w:space="0"/>
              <w:right w:val="single" w:color="auto" w:sz="4" w:space="0"/>
            </w:tcBorders>
            <w:tcMar>
              <w:left w:w="108" w:type="dxa"/>
              <w:right w:w="108" w:type="dxa"/>
            </w:tcMar>
            <w:tcW w:w="6467" w:type="dxa"/>
            <w:vAlign w:val="top"/>
            <w:textDirection w:val="lrTb"/>
            <w:noWrap w:val="false"/>
          </w:tcPr>
          <w:p>
            <w:pPr>
              <w:ind w:firstLine="480"/>
              <w:spacing w:line="3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投标人具有信息技术服务管理体系认证、隐私信息安全管理体系认证证书的，有一个得2分，本项最多得4分。以提供的证书复印件加盖投标人公章为准，未提供或提供不全的不得分。</w:t>
            </w:r>
            <w:r/>
          </w:p>
        </w:tc>
        <w:tc>
          <w:tcPr>
            <w:tcBorders>
              <w:top w:val="single" w:color="auto" w:sz="4" w:space="0"/>
              <w:left w:val="single" w:color="auto" w:sz="4" w:space="0"/>
              <w:bottom w:val="single" w:color="auto" w:sz="4" w:space="0"/>
              <w:right w:val="single" w:color="auto" w:sz="4" w:space="0"/>
            </w:tcBorders>
            <w:tcMar>
              <w:left w:w="108" w:type="dxa"/>
              <w:right w:w="108" w:type="dxa"/>
            </w:tcMar>
            <w:tcW w:w="1188" w:type="dxa"/>
            <w:vAlign w:val="center"/>
            <w:textDirection w:val="lrTb"/>
            <w:noWrap w:val="false"/>
          </w:tcPr>
          <w:p>
            <w:pPr>
              <w:jc w:val="center"/>
              <w:spacing w:line="500" w:lineRule="exact"/>
              <w:widowControl/>
              <w:rPr>
                <w:rFonts w:hint="eastAsia" w:ascii="宋体" w:hAnsi="宋体" w:eastAsia="宋体" w:cs="宋体"/>
                <w:color w:val="auto"/>
                <w:sz w:val="24"/>
                <w:szCs w:val="24"/>
                <w:highlight w:val="none"/>
                <w:lang w:val="en-US" w:eastAsia="zh-CN" w:bidi="ar"/>
              </w:rPr>
            </w:pPr>
            <w:r>
              <w:rPr>
                <w:rFonts w:hint="eastAsia" w:ascii="宋体" w:hAnsi="宋体" w:cs="宋体"/>
                <w:sz w:val="24"/>
              </w:rPr>
              <w:t xml:space="preserve">4</w:t>
            </w:r>
            <w:r>
              <w:rPr>
                <w:rFonts w:hint="eastAsia" w:ascii="宋体" w:hAnsi="宋体" w:cs="宋体"/>
                <w:sz w:val="24"/>
                <w:lang w:val="en-US" w:eastAsia="zh-CN"/>
              </w:rPr>
              <w:t xml:space="preserve">分</w:t>
            </w:r>
            <w:r/>
          </w:p>
        </w:tc>
      </w:tr>
      <w:tr>
        <w:trPr>
          <w:jc w:val="center"/>
          <w:trHeight w:val="2025"/>
        </w:trPr>
        <w:tc>
          <w:tcPr>
            <w:tcBorders>
              <w:left w:val="single" w:color="auto" w:sz="4" w:space="0"/>
              <w:right w:val="single" w:color="auto" w:sz="4" w:space="0"/>
            </w:tcBorders>
            <w:tcMar>
              <w:left w:w="108" w:type="dxa"/>
              <w:right w:w="108" w:type="dxa"/>
            </w:tcMar>
            <w:tcW w:w="709" w:type="dxa"/>
            <w:vAlign w:val="center"/>
            <w:textDirection w:val="lrTb"/>
            <w:noWrap w:val="false"/>
          </w:tcPr>
          <w:p>
            <w:pPr>
              <w:rPr>
                <w:rFonts w:hint="eastAsia" w:eastAsia="宋体"/>
                <w:sz w:val="24"/>
                <w:szCs w:val="24"/>
                <w:lang w:val="en-US" w:eastAsia="zh-CN"/>
              </w:rPr>
            </w:pPr>
            <w:r>
              <w:rPr>
                <w:rFonts w:hint="eastAsia"/>
                <w:sz w:val="24"/>
                <w:szCs w:val="24"/>
                <w:lang w:val="en-US" w:eastAsia="zh-CN"/>
              </w:rPr>
              <w:t xml:space="preserve">6</w:t>
            </w:r>
            <w:r/>
          </w:p>
        </w:tc>
        <w:tc>
          <w:tcPr>
            <w:tcBorders>
              <w:left w:val="single" w:color="auto" w:sz="4" w:space="0"/>
              <w:right w:val="single" w:color="auto" w:sz="4" w:space="0"/>
            </w:tcBorders>
            <w:tcMar>
              <w:left w:w="108" w:type="dxa"/>
              <w:right w:w="108" w:type="dxa"/>
            </w:tcMar>
            <w:tcW w:w="1254" w:type="dxa"/>
            <w:vAlign w:val="center"/>
            <w:textDirection w:val="lrTb"/>
            <w:noWrap w:val="false"/>
          </w:tcPr>
          <w:p>
            <w:pPr>
              <w:jc w:val="center"/>
              <w:spacing w:line="360" w:lineRule="exact"/>
              <w:rPr>
                <w:sz w:val="24"/>
                <w:szCs w:val="24"/>
              </w:rPr>
            </w:pPr>
            <w:r>
              <w:rPr>
                <w:rFonts w:hint="eastAsia" w:ascii="宋体" w:hAnsi="宋体" w:cs="宋体"/>
                <w:sz w:val="24"/>
              </w:rPr>
              <w:t xml:space="preserve">类似业绩  （</w:t>
            </w:r>
            <w:r>
              <w:rPr>
                <w:rFonts w:hint="eastAsia" w:ascii="宋体" w:hAnsi="宋体"/>
                <w:sz w:val="24"/>
                <w:lang w:val="en-US" w:eastAsia="zh-CN"/>
              </w:rPr>
              <w:t xml:space="preserve">8</w:t>
            </w:r>
            <w:r>
              <w:rPr>
                <w:rFonts w:hint="eastAsia" w:ascii="宋体" w:hAnsi="宋体"/>
                <w:sz w:val="24"/>
              </w:rPr>
              <w:t xml:space="preserve">分</w:t>
            </w: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Mar>
              <w:left w:w="108" w:type="dxa"/>
              <w:right w:w="108" w:type="dxa"/>
            </w:tcMar>
            <w:tcW w:w="6467" w:type="dxa"/>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根据投标人提供同类项目业绩情况进行评分:</w:t>
            </w:r>
            <w:r/>
          </w:p>
          <w:p>
            <w:pPr>
              <w:ind w:firstLine="480"/>
              <w:spacing w:line="360" w:lineRule="exact"/>
              <w:rPr>
                <w:rFonts w:ascii="宋体" w:hAnsi="宋体" w:cs="宋体"/>
                <w:sz w:val="24"/>
                <w:lang w:eastAsia="zh-Hans"/>
              </w:rPr>
            </w:pPr>
            <w:r>
              <w:rPr>
                <w:rFonts w:hint="eastAsia" w:ascii="宋体" w:hAnsi="宋体" w:cs="宋体"/>
                <w:sz w:val="24"/>
                <w:lang w:eastAsia="zh-Hans"/>
              </w:rPr>
              <w:t xml:space="preserve">20</w:t>
            </w:r>
            <w:r>
              <w:rPr>
                <w:rFonts w:hint="eastAsia" w:ascii="宋体" w:hAnsi="宋体" w:cs="宋体"/>
                <w:sz w:val="24"/>
              </w:rPr>
              <w:t xml:space="preserve">23</w:t>
            </w:r>
            <w:r>
              <w:rPr>
                <w:rFonts w:hint="eastAsia" w:ascii="宋体" w:hAnsi="宋体" w:cs="宋体"/>
                <w:sz w:val="24"/>
                <w:lang w:eastAsia="zh-Hans"/>
              </w:rPr>
              <w:t xml:space="preserve">年1月1日至开标时间，投标人具有会议系统建设、开发等相关项目业绩的（以合同签订日期为准），</w:t>
            </w:r>
            <w:r>
              <w:rPr>
                <w:rFonts w:hint="eastAsia" w:ascii="宋体" w:hAnsi="宋体" w:cs="宋体"/>
                <w:sz w:val="24"/>
              </w:rPr>
              <w:t xml:space="preserve">每提供</w:t>
            </w:r>
            <w:r>
              <w:rPr>
                <w:rFonts w:hint="eastAsia" w:ascii="宋体" w:hAnsi="宋体" w:cs="宋体"/>
                <w:sz w:val="24"/>
                <w:lang w:eastAsia="zh-Hans"/>
              </w:rPr>
              <w:t xml:space="preserve">1个得2分，</w:t>
            </w:r>
            <w:r>
              <w:rPr>
                <w:rFonts w:hint="eastAsia" w:ascii="宋体" w:hAnsi="宋体" w:cs="宋体"/>
                <w:sz w:val="24"/>
              </w:rPr>
              <w:t xml:space="preserve">本项</w:t>
            </w:r>
            <w:r>
              <w:rPr>
                <w:rFonts w:hint="eastAsia" w:ascii="宋体" w:hAnsi="宋体" w:cs="宋体"/>
                <w:sz w:val="24"/>
                <w:lang w:eastAsia="zh-Hans"/>
              </w:rPr>
              <w:t xml:space="preserve">最高</w:t>
            </w:r>
            <w:r>
              <w:rPr>
                <w:rFonts w:hint="eastAsia" w:ascii="宋体" w:hAnsi="宋体" w:cs="宋体"/>
                <w:sz w:val="24"/>
                <w:lang w:val="en-US" w:eastAsia="zh-CN"/>
              </w:rPr>
              <w:t xml:space="preserve">8</w:t>
            </w:r>
            <w:r>
              <w:rPr>
                <w:rFonts w:hint="eastAsia" w:ascii="宋体" w:hAnsi="宋体" w:cs="宋体"/>
                <w:sz w:val="24"/>
                <w:lang w:eastAsia="zh-Hans"/>
              </w:rPr>
              <w:t xml:space="preserve">分。</w:t>
            </w:r>
            <w:r/>
          </w:p>
          <w:p>
            <w:pPr>
              <w:ind w:firstLine="480"/>
              <w:spacing w:line="360" w:lineRule="exact"/>
              <w:rPr>
                <w:rFonts w:hint="eastAsia" w:ascii="宋体" w:hAnsi="宋体" w:eastAsia="宋体" w:cs="宋体"/>
                <w:b/>
                <w:bCs/>
                <w:color w:val="000000"/>
                <w:sz w:val="24"/>
                <w:szCs w:val="24"/>
                <w:highlight w:val="none"/>
                <w:lang w:val="en-US" w:eastAsia="zh-CN" w:bidi="ar-SA"/>
              </w:rPr>
            </w:pPr>
            <w:r>
              <w:rPr>
                <w:rFonts w:hint="eastAsia" w:ascii="宋体" w:hAnsi="宋体" w:cs="宋体"/>
                <w:sz w:val="24"/>
              </w:rPr>
              <w:t xml:space="preserve">注：需提供合同复印件并加盖</w:t>
            </w:r>
            <w:r>
              <w:rPr>
                <w:rFonts w:hint="eastAsia" w:ascii="宋体" w:hAnsi="宋体" w:cs="宋体"/>
                <w:sz w:val="24"/>
                <w:lang w:eastAsia="zh-Hans"/>
              </w:rPr>
              <w:t xml:space="preserve">单位</w:t>
            </w:r>
            <w:r>
              <w:rPr>
                <w:rFonts w:hint="eastAsia" w:ascii="宋体" w:hAnsi="宋体" w:cs="宋体"/>
                <w:sz w:val="24"/>
              </w:rPr>
              <w:t xml:space="preserve">公章。</w:t>
            </w:r>
            <w:r>
              <w:rPr>
                <w:rFonts w:hint="eastAsia" w:ascii="宋体" w:hAnsi="宋体" w:cs="宋体"/>
                <w:sz w:val="24"/>
                <w:lang w:eastAsia="zh-Hans"/>
              </w:rPr>
              <w:t xml:space="preserve">不提供相关证明材料不得分</w:t>
            </w: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Mar>
              <w:left w:w="108" w:type="dxa"/>
              <w:right w:w="108" w:type="dxa"/>
            </w:tcMar>
            <w:tcW w:w="1188" w:type="dxa"/>
            <w:vAlign w:val="center"/>
            <w:textDirection w:val="lrTb"/>
            <w:noWrap w:val="false"/>
          </w:tcPr>
          <w:p>
            <w:pPr>
              <w:jc w:val="center"/>
              <w:spacing w:line="500" w:lineRule="exact"/>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sz w:val="24"/>
                <w:lang w:val="en-US" w:eastAsia="zh-CN"/>
              </w:rPr>
              <w:t xml:space="preserve">8分</w:t>
            </w:r>
            <w:r/>
          </w:p>
        </w:tc>
      </w:tr>
    </w:tbl>
    <w:p>
      <w:pPr>
        <w:rPr>
          <w:rFonts w:hint="eastAsia"/>
        </w:rPr>
      </w:pPr>
      <w:r>
        <w:rPr>
          <w:rFonts w:hint="eastAsia"/>
        </w:rPr>
      </w:r>
      <w:r/>
    </w:p>
    <w:p>
      <w:pPr>
        <w:shd w:val="clear" w:color="auto"/>
        <w:rPr>
          <w:highlight w:val="none"/>
        </w:rPr>
      </w:pPr>
      <w:r>
        <w:rPr>
          <w:rFonts w:hint="eastAsia" w:ascii="黑体" w:hAnsi="宋体" w:eastAsia="黑体" w:cs="黑体"/>
          <w:color w:val="000000"/>
          <w:sz w:val="44"/>
          <w:szCs w:val="44"/>
          <w:highlight w:val="none"/>
        </w:rPr>
        <w:br w:type="page" w:clear="all"/>
      </w:r>
      <w:r/>
    </w:p>
    <w:p>
      <w:pPr>
        <w:pStyle w:val="683"/>
        <w:jc w:val="center"/>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83"/>
        <w:jc w:val="center"/>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683"/>
        <w:jc w:val="center"/>
        <w:spacing w:beforeAutospacing="0" w:afterAutospacing="0"/>
        <w:rPr>
          <w:highlight w:val="none"/>
        </w:rPr>
      </w:pPr>
      <w:r>
        <w:rPr>
          <w:highlight w:val="none"/>
        </w:rPr>
      </w:r>
      <w:r/>
    </w:p>
    <w:p>
      <w:pPr>
        <w:pStyle w:val="683"/>
        <w:jc w:val="center"/>
        <w:spacing w:beforeAutospacing="0" w:afterAutospacing="0"/>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pStyle w:val="683"/>
        <w:jc w:val="center"/>
        <w:spacing w:beforeAutospacing="0" w:afterAutospacing="0"/>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pStyle w:val="683"/>
        <w:jc w:val="center"/>
        <w:spacing w:beforeAutospacing="0" w:afterAutospacing="0"/>
        <w:rPr>
          <w:rFonts w:hint="eastAsia" w:ascii="宋体" w:hAnsi="宋体" w:eastAsia="宋体" w:cs="宋体"/>
          <w:b/>
          <w:bCs/>
          <w:color w:val="000000"/>
          <w:sz w:val="72"/>
          <w:szCs w:val="72"/>
          <w:highlight w:val="none"/>
        </w:rPr>
      </w:pPr>
      <w:r/>
      <w:bookmarkStart w:id="189" w:name="_Hlt26671244"/>
      <w:r/>
      <w:bookmarkEnd w:id="189"/>
      <w:r/>
      <w:bookmarkStart w:id="190" w:name="_Hlt26955039"/>
      <w:r/>
      <w:bookmarkEnd w:id="190"/>
      <w:r/>
      <w:bookmarkStart w:id="191" w:name="_Toc26554094"/>
      <w:r/>
      <w:bookmarkEnd w:id="191"/>
      <w:r/>
      <w:bookmarkStart w:id="192" w:name="_Toc120614282"/>
      <w:r/>
      <w:bookmarkStart w:id="193" w:name="_Toc49090576"/>
      <w:r>
        <w:rPr>
          <w:rFonts w:hint="eastAsia" w:ascii="宋体" w:hAnsi="宋体" w:eastAsia="宋体" w:cs="宋体"/>
          <w:b/>
          <w:color w:val="000000"/>
          <w:sz w:val="72"/>
          <w:szCs w:val="72"/>
          <w:highlight w:val="none"/>
        </w:rPr>
        <w:t xml:space="preserve">投  标  文  件</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ind w:firstLine="1084"/>
        <w:jc w:val="both"/>
        <w:spacing w:beforeAutospacing="0" w:afterAutospacing="0" w:line="360" w:lineRule="auto"/>
        <w:rPr>
          <w:highlight w:val="none"/>
        </w:rPr>
      </w:pPr>
      <w:r>
        <w:rPr>
          <w:rFonts w:hint="eastAsia" w:ascii="宋体" w:hAnsi="宋体" w:eastAsia="宋体" w:cs="宋体"/>
          <w:b/>
          <w:color w:val="000000"/>
          <w:sz w:val="36"/>
          <w:szCs w:val="36"/>
          <w:highlight w:val="none"/>
        </w:rPr>
        <w:t xml:space="preserve">   项 目 名 称：</w:t>
      </w:r>
      <w:r>
        <w:rPr>
          <w:rFonts w:hint="eastAsia" w:ascii="宋体" w:hAnsi="宋体" w:eastAsia="宋体" w:cs="宋体"/>
          <w:b/>
          <w:color w:val="000000"/>
          <w:sz w:val="36"/>
          <w:szCs w:val="36"/>
          <w:highlight w:val="none"/>
          <w:u w:val="single"/>
        </w:rPr>
        <w:t xml:space="preserve">        </w:t>
      </w:r>
      <w:r/>
    </w:p>
    <w:p>
      <w:pPr>
        <w:pStyle w:val="683"/>
        <w:ind w:firstLine="1084"/>
        <w:jc w:val="both"/>
        <w:spacing w:beforeAutospacing="0" w:afterAutospacing="0" w:line="360" w:lineRule="auto"/>
        <w:rPr>
          <w:highlight w:val="none"/>
        </w:rPr>
      </w:pPr>
      <w:r>
        <w:rPr>
          <w:rFonts w:hint="eastAsia" w:ascii="宋体" w:hAnsi="宋体" w:eastAsia="宋体" w:cs="宋体"/>
          <w:b/>
          <w:color w:val="000000"/>
          <w:sz w:val="36"/>
          <w:szCs w:val="36"/>
          <w:highlight w:val="none"/>
        </w:rPr>
        <w:t xml:space="preserve">   项 目 编 号：</w:t>
      </w:r>
      <w:r>
        <w:rPr>
          <w:rFonts w:hint="eastAsia" w:ascii="宋体" w:hAnsi="宋体" w:eastAsia="宋体" w:cs="宋体"/>
          <w:b/>
          <w:color w:val="000000"/>
          <w:sz w:val="36"/>
          <w:szCs w:val="36"/>
          <w:highlight w:val="none"/>
          <w:u w:val="single"/>
        </w:rPr>
        <w:t xml:space="preserve">        </w:t>
      </w:r>
      <w:r/>
    </w:p>
    <w:p>
      <w:pPr>
        <w:pStyle w:val="683"/>
        <w:jc w:val="both"/>
        <w:spacing w:beforeAutospacing="0" w:afterAutospacing="0" w:line="360" w:lineRule="auto"/>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83"/>
        <w:jc w:val="both"/>
        <w:spacing w:beforeAutospacing="0" w:afterAutospacing="0" w:line="360" w:lineRule="auto"/>
        <w:rPr>
          <w:highlight w:val="non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83"/>
        <w:jc w:val="center"/>
        <w:spacing w:beforeAutospacing="0" w:afterAutospacing="0" w:line="0" w:lineRule="atLeast"/>
        <w:rPr>
          <w:highlight w:val="none"/>
        </w:rPr>
      </w:pPr>
      <w:r>
        <w:rPr>
          <w:highlight w:val="none"/>
        </w:rPr>
        <w:t xml:space="preserve"> </w:t>
      </w:r>
      <w:r/>
    </w:p>
    <w:p>
      <w:pPr>
        <w:pStyle w:val="683"/>
        <w:jc w:val="both"/>
        <w:spacing w:beforeAutospacing="0" w:afterAutospacing="0" w:line="0" w:lineRule="atLeast"/>
        <w:rPr>
          <w:highlight w:val="none"/>
        </w:rPr>
      </w:pPr>
      <w:r>
        <w:rPr>
          <w:highlight w:val="none"/>
        </w:rPr>
        <w:t xml:space="preserve"> </w:t>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shd w:val="nil"/>
        <w:rPr>
          <w:rFonts w:ascii="宋体" w:hAnsi="宋体" w:eastAsia="宋体" w:cs="宋体"/>
          <w:b/>
          <w:bCs/>
          <w:color w:val="000000"/>
          <w:sz w:val="36"/>
          <w:szCs w:val="36"/>
          <w:highlight w:val="none"/>
          <w:u w:val="single"/>
        </w:rPr>
      </w:pPr>
      <w:r>
        <w:rPr>
          <w:rFonts w:ascii="宋体" w:hAnsi="宋体" w:eastAsia="宋体" w:cs="宋体"/>
          <w:b/>
          <w:color w:val="000000"/>
          <w:sz w:val="36"/>
          <w:szCs w:val="36"/>
          <w:highlight w:val="none"/>
          <w:u w:val="single"/>
        </w:rPr>
        <w:br w:type="page" w:clear="all"/>
      </w:r>
      <w:r>
        <w:rPr>
          <w:rFonts w:ascii="宋体" w:hAnsi="宋体" w:eastAsia="宋体" w:cs="宋体"/>
          <w:b/>
          <w:color w:val="000000"/>
          <w:sz w:val="36"/>
          <w:szCs w:val="36"/>
          <w:highlight w:val="none"/>
          <w:u w:val="single"/>
        </w:rPr>
      </w:r>
    </w:p>
    <w:p>
      <w:pPr>
        <w:pStyle w:val="683"/>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83"/>
        <w:jc w:val="center"/>
        <w:spacing w:beforeAutospacing="0" w:afterAutospacing="0" w:line="0" w:lineRule="atLeast"/>
        <w:rPr>
          <w:highlight w:val="none"/>
        </w:rPr>
      </w:pPr>
      <w:r>
        <w:rPr>
          <w:highlight w:val="none"/>
        </w:rPr>
        <w:t xml:space="preserve"> </w:t>
      </w:r>
      <w:r/>
    </w:p>
    <w:p>
      <w:pPr>
        <w:pStyle w:val="683"/>
        <w:ind w:left="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keepLines w:val="0"/>
        <w:keepNext w:val="0"/>
        <w:pageBreakBefore w:val="0"/>
        <w:spacing w:line="56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二、2024年-2025年的财务状况报告（至少提供资产负债表、利润表、现金流量表，投标人成立不满一年无需提供）</w:t>
      </w:r>
      <w:r/>
    </w:p>
    <w:p>
      <w:pPr>
        <w:pStyle w:val="683"/>
        <w:ind w:left="480"/>
        <w:jc w:val="both"/>
        <w:keepLines w:val="0"/>
        <w:keepNext w:val="0"/>
        <w:pageBreakBefore w:val="0"/>
        <w:spacing w:beforeAutospacing="0" w:afterAutospacing="0" w:line="56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83"/>
        <w:ind w:left="480"/>
        <w:jc w:val="both"/>
        <w:keepLines w:val="0"/>
        <w:keepNext w:val="0"/>
        <w:pageBreakBefore w:val="0"/>
        <w:spacing w:beforeAutospacing="0" w:afterAutospacing="0" w:line="56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3"/>
        <w:ind w:left="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83"/>
        <w:ind w:left="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83"/>
        <w:ind w:left="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83"/>
        <w:ind w:left="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83"/>
        <w:ind w:firstLine="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83"/>
        <w:ind w:firstLine="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83"/>
        <w:ind w:firstLine="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十一、联合体协议</w:t>
      </w:r>
      <w:r/>
    </w:p>
    <w:p>
      <w:pPr>
        <w:pStyle w:val="683"/>
        <w:ind w:firstLine="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十二、投标分项报价表</w:t>
      </w:r>
      <w:r/>
    </w:p>
    <w:p>
      <w:pPr>
        <w:pStyle w:val="683"/>
        <w:ind w:firstLine="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十三、技术要求响应及偏离表</w:t>
      </w:r>
      <w:r/>
    </w:p>
    <w:p>
      <w:pPr>
        <w:pStyle w:val="683"/>
        <w:ind w:firstLine="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十四、</w:t>
      </w:r>
      <w:bookmarkStart w:id="194" w:name="OLE_LINK3"/>
      <w:r>
        <w:rPr>
          <w:rFonts w:hint="eastAsia" w:ascii="宋体" w:hAnsi="宋体" w:eastAsia="宋体" w:cs="宋体"/>
          <w:i w:val="0"/>
          <w:iCs/>
          <w:color w:val="000000"/>
          <w:highlight w:val="none"/>
          <w:u w:val="none"/>
        </w:rPr>
        <w:t xml:space="preserve">商务要求响应及偏离表</w:t>
      </w:r>
      <w:bookmarkEnd w:id="194"/>
      <w:r/>
      <w:r/>
    </w:p>
    <w:p>
      <w:pPr>
        <w:pStyle w:val="683"/>
        <w:ind w:left="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p>
    <w:p>
      <w:pPr>
        <w:ind w:firstLine="480"/>
        <w:keepLines w:val="0"/>
        <w:keepNext w:val="0"/>
        <w:pageBreakBefore w:val="0"/>
        <w:spacing w:before="50" w:after="50" w:line="560" w:lineRule="exact"/>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十六、技术方案、服务承诺、培训承诺等</w:t>
      </w:r>
      <w:r/>
    </w:p>
    <w:p>
      <w:pPr>
        <w:pStyle w:val="683"/>
        <w:ind w:firstLine="480"/>
        <w:jc w:val="both"/>
        <w:keepLines w:val="0"/>
        <w:keepNext w:val="0"/>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十七、盐城市政府采购事前信用承诺书</w:t>
      </w:r>
      <w:r/>
    </w:p>
    <w:p>
      <w:pPr>
        <w:pStyle w:val="683"/>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3"/>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3"/>
        <w:ind w:firstLine="480"/>
        <w:jc w:val="both"/>
        <w:spacing w:beforeAutospacing="0" w:afterAutospacing="0" w:line="0" w:lineRule="atLeast"/>
        <w:rPr>
          <w:highlight w:val="none"/>
        </w:rPr>
      </w:pPr>
      <w:r>
        <w:rPr>
          <w:highlight w:val="none"/>
        </w:rPr>
        <w:t xml:space="preserve"> </w:t>
      </w:r>
      <w:r/>
    </w:p>
    <w:p>
      <w:pPr>
        <w:pStyle w:val="683"/>
        <w:ind w:firstLine="480"/>
        <w:jc w:val="both"/>
        <w:spacing w:beforeAutospacing="0" w:afterAutospacing="0" w:line="0" w:lineRule="atLeast"/>
        <w:rPr>
          <w:highlight w:val="none"/>
        </w:rPr>
      </w:pPr>
      <w:r>
        <w:rPr>
          <w:highlight w:val="none"/>
        </w:rPr>
        <w:t xml:space="preserve"> </w:t>
      </w:r>
      <w:r/>
    </w:p>
    <w:p>
      <w:pPr>
        <w:pStyle w:val="683"/>
        <w:ind w:firstLine="480"/>
        <w:jc w:val="both"/>
        <w:spacing w:beforeAutospacing="0" w:afterAutospacing="0" w:line="0" w:lineRule="atLeast"/>
        <w:rPr>
          <w:highlight w:val="none"/>
        </w:rPr>
      </w:pPr>
      <w:r>
        <w:rPr>
          <w:highlight w:val="none"/>
        </w:rPr>
        <w:t xml:space="preserve"> </w:t>
      </w:r>
      <w:r/>
    </w:p>
    <w:p>
      <w:pPr>
        <w:pStyle w:val="683"/>
        <w:ind w:firstLine="480"/>
        <w:jc w:val="both"/>
        <w:spacing w:beforeAutospacing="0" w:afterAutospacing="0" w:line="0" w:lineRule="atLeast"/>
        <w:rPr>
          <w:highlight w:val="none"/>
        </w:rPr>
        <w:sectPr>
          <w:footnotePr/>
          <w:endnotePr/>
          <w:type w:val="nextPage"/>
          <w:pgSz w:w="11906" w:h="16838" w:orient="portrait"/>
          <w:pgMar w:top="1440" w:right="1633" w:bottom="1440" w:left="1633" w:header="851" w:footer="992" w:gutter="0"/>
          <w:cols w:num="1" w:sep="0" w:space="0" w:equalWidth="1"/>
          <w:docGrid w:linePitch="360"/>
        </w:sectPr>
      </w:pPr>
      <w:r>
        <w:rPr>
          <w:highlight w:val="none"/>
        </w:rPr>
        <w:t xml:space="preserve"> </w:t>
      </w:r>
      <w:r/>
    </w:p>
    <w:p>
      <w:pPr>
        <w:pStyle w:val="683"/>
        <w:jc w:val="both"/>
        <w:spacing w:beforeAutospacing="0" w:afterAutospacing="0"/>
        <w:rPr>
          <w:rFonts w:hint="eastAsia" w:ascii="黑体" w:hAnsi="宋体" w:eastAsia="黑体" w:cs="黑体"/>
          <w:i/>
          <w:color w:val="000000"/>
          <w:sz w:val="32"/>
          <w:szCs w:val="32"/>
          <w:highlight w:val="none"/>
          <w:u w:val="single"/>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83"/>
        <w:ind w:firstLine="480"/>
        <w:jc w:val="both"/>
        <w:spacing w:beforeAutospacing="0" w:afterAutospacing="0" w:line="0" w:lineRule="atLeast"/>
        <w:rPr>
          <w:highlight w:val="none"/>
        </w:rPr>
      </w:pPr>
      <w:r>
        <w:rPr>
          <w:highlight w:val="none"/>
        </w:rPr>
        <w:t xml:space="preserve"> </w:t>
      </w:r>
      <w:r/>
    </w:p>
    <w:p>
      <w:pPr>
        <w:pStyle w:val="683"/>
        <w:jc w:val="both"/>
        <w:keepLines w:val="0"/>
        <w:keepNext w:val="0"/>
        <w:pageBreakBefore w:val="0"/>
        <w:spacing w:beforeAutospacing="0" w:afterAutospacing="0" w:line="560" w:lineRule="exact"/>
        <w:widowControl w:val="off"/>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二、2024年-2025年度的财务状况报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keepLines w:val="0"/>
        <w:keepNext w:val="0"/>
        <w:pageBreakBefore w:val="0"/>
        <w:spacing w:line="560" w:lineRule="exact"/>
        <w:widowControl w:val="off"/>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83"/>
        <w:ind w:firstLine="480"/>
        <w:jc w:val="both"/>
        <w:spacing w:beforeAutospacing="0" w:afterAutospacing="0" w:line="0" w:lineRule="atLeast"/>
        <w:rPr>
          <w:highlight w:val="none"/>
        </w:rPr>
      </w:pPr>
      <w:r>
        <w:rPr>
          <w:highlight w:val="none"/>
        </w:rPr>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rFonts w:hint="eastAsia" w:ascii="黑体" w:hAnsi="宋体" w:eastAsia="黑体" w:cs="黑体"/>
          <w:i/>
          <w:color w:val="000000"/>
          <w:sz w:val="32"/>
          <w:szCs w:val="32"/>
          <w:highlight w:val="none"/>
          <w:u w:val="single"/>
          <w:lang w:val="en-US" w:eastAsia="zh-CN"/>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ascii="黑体" w:hAnsi="宋体" w:eastAsia="黑体" w:cs="黑体"/>
          <w:i/>
          <w:color w:val="000000"/>
          <w:sz w:val="32"/>
          <w:szCs w:val="32"/>
          <w:highlight w:val="none"/>
          <w:u w:val="single"/>
          <w:lang w:val="en-US" w:eastAsia="zh-CN"/>
        </w:rPr>
      </w:r>
      <w:r/>
    </w:p>
    <w:p>
      <w:pPr>
        <w:pStyle w:val="683"/>
        <w:jc w:val="both"/>
        <w:keepLines w:val="0"/>
        <w:keepNext w:val="0"/>
        <w:pageBreakBefore w:val="0"/>
        <w:spacing w:beforeAutospacing="0" w:afterAutospacing="0" w:line="560" w:lineRule="exact"/>
        <w:widowControl w:val="off"/>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83"/>
        <w:ind w:firstLine="492"/>
        <w:jc w:val="both"/>
        <w:keepLines w:val="0"/>
        <w:keepNext w:val="0"/>
        <w:pageBreakBefore w:val="0"/>
        <w:spacing w:beforeAutospacing="0" w:afterAutospacing="0" w:line="560" w:lineRule="exact"/>
        <w:widowControl w:val="off"/>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83"/>
        <w:ind w:firstLine="492"/>
        <w:jc w:val="both"/>
        <w:keepLines w:val="0"/>
        <w:keepNext w:val="0"/>
        <w:pageBreakBefore w:val="0"/>
        <w:spacing w:beforeAutospacing="0" w:afterAutospacing="0" w:line="560" w:lineRule="exact"/>
        <w:widowControl w:val="off"/>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3"/>
        <w:ind w:firstLine="480"/>
        <w:jc w:val="both"/>
        <w:keepLines w:val="0"/>
        <w:keepNext w:val="0"/>
        <w:pageBreakBefore w:val="0"/>
        <w:spacing w:beforeAutospacing="0" w:afterAutospacing="0" w:line="5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3"/>
        <w:jc w:val="both"/>
        <w:keepLines w:val="0"/>
        <w:keepNext w:val="0"/>
        <w:pageBreakBefore w:val="0"/>
        <w:spacing w:beforeAutospacing="0" w:afterAutospacing="0" w:line="560" w:lineRule="exact"/>
        <w:widowControl w:val="off"/>
        <w:rPr>
          <w:rFonts w:hint="eastAsia" w:ascii="黑体" w:hAnsi="宋体" w:eastAsia="黑体" w:cs="黑体"/>
          <w:i/>
          <w:color w:val="000000"/>
          <w:sz w:val="32"/>
          <w:szCs w:val="32"/>
          <w:highlight w:val="none"/>
          <w:u w:val="single"/>
          <w:lang w:val="en-US" w:eastAsia="zh-CN"/>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ascii="黑体" w:hAnsi="宋体" w:eastAsia="黑体" w:cs="黑体"/>
          <w:i/>
          <w:color w:val="000000"/>
          <w:sz w:val="32"/>
          <w:szCs w:val="32"/>
          <w:highlight w:val="none"/>
          <w:u w:val="single"/>
          <w:lang w:val="en-US" w:eastAsia="zh-CN"/>
        </w:rPr>
      </w:r>
      <w:r/>
    </w:p>
    <w:p>
      <w:pPr>
        <w:pStyle w:val="683"/>
        <w:jc w:val="both"/>
        <w:keepLines w:val="0"/>
        <w:keepNext w:val="0"/>
        <w:pageBreakBefore w:val="0"/>
        <w:spacing w:beforeAutospacing="0" w:afterAutospacing="0" w:line="560" w:lineRule="exact"/>
        <w:widowControl w:val="off"/>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83"/>
        <w:ind w:firstLine="480"/>
        <w:jc w:val="both"/>
        <w:keepLines w:val="0"/>
        <w:keepNext w:val="0"/>
        <w:pageBreakBefore w:val="0"/>
        <w:spacing w:beforeAutospacing="0" w:afterAutospacing="0" w:line="560" w:lineRule="exact"/>
        <w:widowControl w:val="off"/>
        <w:rPr>
          <w:highlight w:val="none"/>
        </w:rPr>
      </w:pPr>
      <w:r/>
      <w:bookmarkStart w:id="195"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5"/>
      <w:r/>
      <w:r/>
    </w:p>
    <w:p>
      <w:pPr>
        <w:pStyle w:val="683"/>
        <w:jc w:val="both"/>
        <w:keepLines w:val="0"/>
        <w:keepNext w:val="0"/>
        <w:pageBreakBefore w:val="0"/>
        <w:spacing w:beforeAutospacing="0" w:afterAutospacing="0" w:line="560" w:lineRule="exact"/>
        <w:widowControl w:val="off"/>
        <w:rPr>
          <w:rFonts w:hint="eastAsia" w:ascii="黑体" w:hAnsi="宋体" w:eastAsia="黑体" w:cs="黑体"/>
          <w:i/>
          <w:color w:val="000000"/>
          <w:sz w:val="32"/>
          <w:szCs w:val="32"/>
          <w:highlight w:val="none"/>
          <w:u w:val="single"/>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ascii="黑体" w:hAnsi="宋体" w:eastAsia="黑体" w:cs="黑体"/>
          <w:i/>
          <w:color w:val="000000"/>
          <w:sz w:val="32"/>
          <w:szCs w:val="32"/>
          <w:highlight w:val="none"/>
          <w:u w:val="single"/>
        </w:rPr>
      </w:r>
      <w:r/>
    </w:p>
    <w:p>
      <w:pPr>
        <w:pStyle w:val="683"/>
        <w:jc w:val="both"/>
        <w:keepLines w:val="0"/>
        <w:keepNext w:val="0"/>
        <w:pageBreakBefore w:val="0"/>
        <w:spacing w:beforeAutospacing="0" w:afterAutospacing="0" w:line="560" w:lineRule="exact"/>
        <w:widowControl w:val="off"/>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83"/>
        <w:jc w:val="center"/>
        <w:keepLines w:val="0"/>
        <w:keepNext w:val="0"/>
        <w:pageBreakBefore w:val="0"/>
        <w:spacing w:beforeAutospacing="0" w:afterAutospacing="0" w:line="560" w:lineRule="exact"/>
        <w:widowControl w:val="off"/>
        <w:rPr>
          <w:highlight w:val="none"/>
        </w:rPr>
      </w:pPr>
      <w:r>
        <w:rPr>
          <w:rFonts w:hint="eastAsia" w:ascii="宋体" w:hAnsi="宋体" w:eastAsia="宋体" w:cs="宋体"/>
          <w:b/>
          <w:color w:val="000000"/>
          <w:sz w:val="44"/>
          <w:szCs w:val="44"/>
          <w:highlight w:val="none"/>
        </w:rPr>
        <w:t xml:space="preserve">声  明</w:t>
      </w:r>
      <w:r/>
    </w:p>
    <w:p>
      <w:pPr>
        <w:pStyle w:val="683"/>
        <w:jc w:val="both"/>
        <w:keepLines w:val="0"/>
        <w:keepNext w:val="0"/>
        <w:pageBreakBefore w:val="0"/>
        <w:spacing w:beforeAutospacing="0" w:afterAutospacing="0" w:line="560" w:lineRule="exact"/>
        <w:widowControl w:val="off"/>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3"/>
        <w:jc w:val="both"/>
        <w:spacing w:beforeAutospacing="0" w:afterAutospacing="0"/>
        <w:rPr>
          <w:highlight w:val="none"/>
        </w:rPr>
      </w:pPr>
      <w:r>
        <w:rPr>
          <w:highlight w:val="none"/>
        </w:rPr>
        <w:t xml:space="preserve"> </w:t>
      </w:r>
      <w:r/>
    </w:p>
    <w:p>
      <w:pPr>
        <w:pStyle w:val="683"/>
        <w:jc w:val="both"/>
        <w:keepLines w:val="0"/>
        <w:keepNext w:val="0"/>
        <w:pageBreakBefore w:val="0"/>
        <w:spacing w:beforeAutospacing="0" w:afterAutospacing="0" w:line="560" w:lineRule="exact"/>
        <w:widowControl w:val="off"/>
        <w:rPr>
          <w:rFonts w:hint="eastAsia" w:ascii="黑体" w:hAnsi="宋体" w:eastAsia="黑体" w:cs="黑体"/>
          <w:i/>
          <w:color w:val="000000"/>
          <w:sz w:val="32"/>
          <w:szCs w:val="32"/>
          <w:highlight w:val="none"/>
          <w:u w:val="single"/>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ascii="黑体" w:hAnsi="宋体" w:eastAsia="黑体" w:cs="黑体"/>
          <w:i/>
          <w:color w:val="000000"/>
          <w:sz w:val="32"/>
          <w:szCs w:val="32"/>
          <w:highlight w:val="none"/>
          <w:u w:val="single"/>
        </w:rPr>
      </w:r>
      <w:r/>
    </w:p>
    <w:p>
      <w:pPr>
        <w:pStyle w:val="683"/>
        <w:jc w:val="center"/>
        <w:keepLines w:val="0"/>
        <w:keepNext w:val="0"/>
        <w:pageBreakBefore w:val="0"/>
        <w:spacing w:beforeAutospacing="0" w:afterAutospacing="0" w:line="560" w:lineRule="exact"/>
        <w:widowControl w:val="off"/>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83"/>
        <w:jc w:val="both"/>
        <w:keepLines w:val="0"/>
        <w:keepNext w:val="0"/>
        <w:pageBreakBefore w:val="0"/>
        <w:spacing w:beforeAutospacing="0" w:afterAutospacing="0" w:line="560" w:lineRule="exact"/>
        <w:widowControl w:val="off"/>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83"/>
        <w:jc w:val="both"/>
        <w:spacing w:beforeAutospacing="0" w:afterAutospacing="0" w:line="0" w:lineRule="atLeast"/>
        <w:rPr>
          <w:highlight w:val="none"/>
        </w:rPr>
      </w:pPr>
      <w:r>
        <w:rPr>
          <w:highlight w:val="none"/>
        </w:rPr>
        <w:t xml:space="preserve"> </w:t>
      </w:r>
      <w:r/>
    </w:p>
    <w:p>
      <w:pPr>
        <w:pStyle w:val="68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8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8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83"/>
        <w:jc w:val="center"/>
        <w:spacing w:beforeAutospacing="0" w:afterAutospacing="0"/>
        <w:rPr>
          <w:rFonts w:hint="eastAsia" w:ascii="黑体" w:hAnsi="宋体" w:eastAsia="黑体" w:cs="黑体"/>
          <w:i/>
          <w:color w:val="000000"/>
          <w:sz w:val="32"/>
          <w:szCs w:val="32"/>
          <w:highlight w:val="none"/>
          <w:u w:val="single"/>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ascii="黑体" w:hAnsi="宋体" w:eastAsia="黑体" w:cs="黑体"/>
          <w:i/>
          <w:color w:val="000000"/>
          <w:sz w:val="32"/>
          <w:szCs w:val="32"/>
          <w:highlight w:val="none"/>
          <w:u w:val="single"/>
        </w:rPr>
      </w:r>
      <w:r/>
    </w:p>
    <w:p>
      <w:pPr>
        <w:pStyle w:val="683"/>
        <w:jc w:val="center"/>
        <w:keepLines w:val="0"/>
        <w:keepNext w:val="0"/>
        <w:pageBreakBefore w:val="0"/>
        <w:spacing w:beforeAutospacing="0" w:afterAutospacing="0" w:line="560" w:lineRule="exact"/>
        <w:widowControl w:val="off"/>
        <w:rPr>
          <w:highlight w:val="none"/>
        </w:rPr>
      </w:pPr>
      <w:r>
        <w:rPr>
          <w:rFonts w:hint="eastAsia" w:ascii="黑体" w:hAnsi="宋体" w:eastAsia="黑体" w:cs="黑体"/>
          <w:i/>
          <w:color w:val="000000"/>
          <w:sz w:val="32"/>
          <w:szCs w:val="32"/>
          <w:highlight w:val="none"/>
          <w:u w:val="single"/>
        </w:rPr>
        <w:t xml:space="preserve">七、法人授权书</w:t>
      </w:r>
      <w:r/>
    </w:p>
    <w:p>
      <w:pPr>
        <w:pStyle w:val="683"/>
        <w:ind w:firstLine="480"/>
        <w:jc w:val="both"/>
        <w:keepLines w:val="0"/>
        <w:keepNext w:val="0"/>
        <w:pageBreakBefore w:val="0"/>
        <w:spacing w:beforeAutospacing="0" w:afterAutospacing="0" w:line="560" w:lineRule="exact"/>
        <w:widowControl w:val="off"/>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Times New Roman" w:hAnsi="Times New Roman"/>
          <w:color w:val="000000"/>
          <w:highlight w:val="none"/>
          <w:u w:val="single"/>
        </w:rPr>
        <w:t xml:space="preserve">JSZC-320900-JZCG-G2025-0082</w:t>
      </w:r>
      <w:r>
        <w:rPr>
          <w:rFonts w:ascii="Times New Roman" w:hAnsi="Times New Roman"/>
          <w:color w:val="000000"/>
          <w:highlight w:val="none"/>
        </w:rPr>
        <w:t xml:space="preserve">号</w:t>
      </w:r>
      <w:r>
        <w:rPr>
          <w:rFonts w:hint="eastAsia" w:ascii="Times New Roman" w:hAnsi="Times New Roman"/>
          <w:color w:val="000000"/>
          <w:highlight w:val="none"/>
        </w:rPr>
        <w:t xml:space="preserve">盐城市政府智慧会务、请假报备、即时通讯系统建设</w:t>
      </w:r>
      <w:r>
        <w:rPr>
          <w:rFonts w:ascii="Times New Roman" w:hAnsi="Times New Roman"/>
          <w:color w:val="000000"/>
          <w:highlight w:val="none"/>
        </w:rPr>
        <w:t xml:space="preserve">项目采购活动的合法代理人，以本单位名义全权处理一切与该项目采购有关的事务。</w:t>
      </w:r>
      <w:r/>
    </w:p>
    <w:p>
      <w:pPr>
        <w:pStyle w:val="683"/>
        <w:ind w:firstLine="480"/>
        <w:jc w:val="both"/>
        <w:keepLines w:val="0"/>
        <w:keepNext w:val="0"/>
        <w:pageBreakBefore w:val="0"/>
        <w:spacing w:beforeAutospacing="0" w:afterAutospacing="0" w:line="560" w:lineRule="exact"/>
        <w:widowControl w:val="off"/>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83"/>
        <w:jc w:val="both"/>
        <w:keepLines w:val="0"/>
        <w:keepNext w:val="0"/>
        <w:pageBreakBefore w:val="0"/>
        <w:spacing w:beforeAutospacing="0" w:afterAutospacing="0" w:line="560" w:lineRule="exact"/>
        <w:widowControl w:val="off"/>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83"/>
        <w:jc w:val="both"/>
        <w:keepLines w:val="0"/>
        <w:keepNext w:val="0"/>
        <w:pageBreakBefore w:val="0"/>
        <w:spacing w:beforeAutospacing="0" w:afterAutospacing="0" w:line="560" w:lineRule="exact"/>
        <w:widowControl w:val="off"/>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83"/>
        <w:ind w:firstLine="720"/>
        <w:jc w:val="both"/>
        <w:keepLines w:val="0"/>
        <w:keepNext w:val="0"/>
        <w:pageBreakBefore w:val="0"/>
        <w:spacing w:beforeAutospacing="0" w:afterAutospacing="0" w:line="560" w:lineRule="exact"/>
        <w:widowControl w:val="off"/>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83"/>
        <w:ind w:firstLine="480"/>
        <w:jc w:val="both"/>
        <w:keepLines w:val="0"/>
        <w:keepNext w:val="0"/>
        <w:pageBreakBefore w:val="0"/>
        <w:spacing w:beforeAutospacing="0" w:afterAutospacing="0" w:line="560" w:lineRule="exact"/>
        <w:widowControl w:val="off"/>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83"/>
        <w:ind w:firstLine="480"/>
        <w:jc w:val="both"/>
        <w:keepLines w:val="0"/>
        <w:keepNext w:val="0"/>
        <w:pageBreakBefore w:val="0"/>
        <w:spacing w:beforeAutospacing="0" w:afterAutospacing="0" w:line="560" w:lineRule="exact"/>
        <w:widowControl w:val="off"/>
        <w:tabs>
          <w:tab w:val="left" w:pos="360" w:leader="none"/>
        </w:tabs>
        <w:rPr>
          <w:highlight w:val="none"/>
        </w:rPr>
      </w:pPr>
      <w:r>
        <w:rPr>
          <w:rFonts w:ascii="Times New Roman" w:hAnsi="Times New Roman"/>
          <w:color w:val="000000"/>
          <w:highlight w:val="none"/>
        </w:rPr>
        <w:t xml:space="preserve">    日期：</w:t>
      </w:r>
      <w:bookmarkStart w:id="196" w:name="_Hlt26955070"/>
      <w:r/>
      <w:bookmarkStart w:id="197" w:name="_Hlt26671380"/>
      <w:r/>
      <w:bookmarkStart w:id="198" w:name="_格式3__银行出具的资信证明"/>
      <w:r>
        <w:rPr>
          <w:rFonts w:ascii="Times New Roman" w:hAnsi="Times New Roman"/>
          <w:color w:val="000000"/>
          <w:highlight w:val="none"/>
          <w:u w:val="single"/>
        </w:rPr>
        <w:t xml:space="preserve">                                         </w:t>
      </w:r>
      <w:r/>
    </w:p>
    <w:p>
      <w:pPr>
        <w:pStyle w:val="683"/>
        <w:ind w:firstLine="420"/>
        <w:jc w:val="both"/>
        <w:keepLines w:val="0"/>
        <w:keepNext w:val="0"/>
        <w:pageBreakBefore w:val="0"/>
        <w:spacing w:beforeAutospacing="0" w:afterAutospacing="0" w:line="560" w:lineRule="exact"/>
        <w:widowControl w:val="off"/>
        <w:rPr>
          <w:highlight w:val="none"/>
        </w:rPr>
      </w:pPr>
      <w:r>
        <w:rPr>
          <w:highlight w:val="none"/>
        </w:rPr>
        <w:t xml:space="preserve"> </w:t>
      </w:r>
      <w:r/>
    </w:p>
    <w:p>
      <w:pPr>
        <w:pStyle w:val="683"/>
        <w:jc w:val="both"/>
        <w:keepLines w:val="0"/>
        <w:keepNext w:val="0"/>
        <w:pageBreakBefore w:val="0"/>
        <w:spacing w:beforeAutospacing="0" w:afterAutospacing="0" w:line="560" w:lineRule="exact"/>
        <w:widowControl w:val="off"/>
        <w:rPr>
          <w:highlight w:val="none"/>
        </w:rPr>
      </w:pPr>
      <w:r>
        <w:rPr>
          <w:highlight w:val="none"/>
        </w:rPr>
      </w:r>
      <w:r/>
    </w:p>
    <w:p>
      <w:pPr>
        <w:pStyle w:val="683"/>
        <w:jc w:val="both"/>
        <w:keepLines w:val="0"/>
        <w:keepNext w:val="0"/>
        <w:pageBreakBefore w:val="0"/>
        <w:spacing w:beforeAutospacing="0" w:afterAutospacing="0" w:line="560" w:lineRule="exact"/>
        <w:widowControl w:val="off"/>
        <w:rPr>
          <w:highlight w:val="none"/>
        </w:rPr>
      </w:pPr>
      <w:r>
        <w:rPr>
          <w:highlight w:val="none"/>
        </w:rPr>
        <w:t xml:space="preserve"> </w:t>
      </w:r>
      <w:r/>
    </w:p>
    <w:p>
      <w:pPr>
        <w:pStyle w:val="683"/>
        <w:ind w:firstLine="480"/>
        <w:jc w:val="both"/>
        <w:keepLines w:val="0"/>
        <w:keepNext w:val="0"/>
        <w:pageBreakBefore w:val="0"/>
        <w:spacing w:beforeAutospacing="0" w:afterAutospacing="0" w:line="5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我公司（单位）委托进行现场演示的人员为</w:t>
      </w:r>
      <w:r/>
    </w:p>
    <w:p>
      <w:pPr>
        <w:pStyle w:val="683"/>
        <w:ind w:firstLine="480"/>
        <w:jc w:val="both"/>
        <w:keepLines w:val="0"/>
        <w:keepNext w:val="0"/>
        <w:pageBreakBefore w:val="0"/>
        <w:spacing w:beforeAutospacing="0" w:afterAutospacing="0" w:line="5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（人员姓名），身份证号          。</w:t>
      </w:r>
      <w:r/>
    </w:p>
    <w:p>
      <w:pPr>
        <w:pStyle w:val="683"/>
        <w:ind w:firstLine="480"/>
        <w:jc w:val="both"/>
        <w:keepLines w:val="0"/>
        <w:keepNext w:val="0"/>
        <w:pageBreakBefore w:val="0"/>
        <w:spacing w:beforeAutospacing="0" w:afterAutospacing="0" w:line="5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683"/>
        <w:jc w:val="both"/>
        <w:keepLines w:val="0"/>
        <w:keepNext w:val="0"/>
        <w:pageBreakBefore w:val="0"/>
        <w:spacing w:beforeAutospacing="0" w:afterAutospacing="0" w:line="560" w:lineRule="exact"/>
        <w:widowControl w:val="off"/>
        <w:rPr>
          <w:highlight w:val="none"/>
        </w:rPr>
      </w:pPr>
      <w:r>
        <w:rPr>
          <w:highlight w:val="none"/>
        </w:rPr>
        <w:t xml:space="preserve"> </w:t>
      </w:r>
      <w:r/>
    </w:p>
    <w:p>
      <w:pPr>
        <w:pStyle w:val="683"/>
        <w:ind w:firstLine="3390"/>
        <w:jc w:val="both"/>
        <w:keepLines/>
        <w:keepNext/>
        <w:pageBreakBefore w:val="0"/>
        <w:spacing w:before="260" w:beforeAutospacing="0" w:after="260" w:afterAutospacing="0" w:line="560" w:lineRule="exact"/>
        <w:widowControl w:val="off"/>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683"/>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致：盐城市政府采购中心</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根据贵方的JSZC-320900-JZCG-G2025-0082号招标文件，正式授权下述签字人______(姓名)代表我方______________（投标人的名称），全权处理本次项目投标的有关事宜。</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7.与本投标有关的正式通讯地址为：</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地          址：</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邮          编：</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电          话：</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传          真：</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投标人开户行：</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账          号： </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日           期：________年____月____日</w:t>
      </w:r>
      <w:r/>
    </w:p>
    <w:p>
      <w:pPr>
        <w:pStyle w:val="683"/>
        <w:ind w:firstLine="240"/>
        <w:jc w:val="center"/>
        <w:spacing w:beforeAutospacing="0" w:afterAutospacing="0" w:line="0" w:lineRule="atLeast"/>
        <w:rPr>
          <w:highlight w:val="none"/>
        </w:rPr>
      </w:pPr>
      <w:r>
        <w:rPr>
          <w:highlight w:val="none"/>
        </w:rPr>
        <w:t xml:space="preserve"> </w:t>
      </w:r>
      <w:r/>
    </w:p>
    <w:p>
      <w:pPr>
        <w:pStyle w:val="683"/>
        <w:ind w:firstLine="240"/>
        <w:jc w:val="center"/>
        <w:spacing w:beforeAutospacing="0" w:afterAutospacing="0" w:line="0" w:lineRule="atLeast"/>
        <w:rPr>
          <w:highlight w:val="none"/>
        </w:rPr>
      </w:pPr>
      <w:r>
        <w:rPr>
          <w:highlight w:val="none"/>
        </w:rPr>
        <w:t xml:space="preserve"> </w:t>
      </w:r>
      <w:r/>
    </w:p>
    <w:p>
      <w:pPr>
        <w:pStyle w:val="683"/>
        <w:ind w:firstLine="240"/>
        <w:jc w:val="center"/>
        <w:spacing w:beforeAutospacing="0" w:afterAutospacing="0" w:line="0" w:lineRule="atLeast"/>
        <w:rPr>
          <w:highlight w:val="none"/>
        </w:rPr>
      </w:pPr>
      <w:r>
        <w:rPr>
          <w:highlight w:val="none"/>
        </w:rPr>
        <w:t xml:space="preserve"> </w:t>
      </w:r>
      <w:r/>
    </w:p>
    <w:p>
      <w:pPr>
        <w:pStyle w:val="683"/>
        <w:ind w:firstLine="240"/>
        <w:jc w:val="center"/>
        <w:spacing w:beforeAutospacing="0" w:afterAutospacing="0" w:line="0" w:lineRule="atLeast"/>
        <w:rPr>
          <w:highlight w:val="none"/>
        </w:rPr>
      </w:pPr>
      <w:r>
        <w:rPr>
          <w:highlight w:val="none"/>
        </w:rPr>
        <w:t xml:space="preserve"> </w:t>
      </w:r>
      <w:r/>
    </w:p>
    <w:p>
      <w:pPr>
        <w:pStyle w:val="683"/>
        <w:ind w:firstLine="240"/>
        <w:jc w:val="center"/>
        <w:spacing w:beforeAutospacing="0" w:afterAutospacing="0" w:line="0" w:lineRule="atLeast"/>
        <w:rPr>
          <w:highlight w:val="none"/>
        </w:rPr>
      </w:pPr>
      <w:r>
        <w:rPr>
          <w:highlight w:val="none"/>
        </w:rPr>
        <w:t xml:space="preserve"> </w:t>
      </w:r>
      <w:r/>
    </w:p>
    <w:p>
      <w:pPr>
        <w:pStyle w:val="683"/>
        <w:jc w:val="center"/>
        <w:spacing w:beforeAutospacing="0" w:afterAutospacing="0" w:line="0" w:lineRule="atLeast"/>
        <w:rPr>
          <w:rFonts w:hint="eastAsia" w:ascii="黑体" w:hAnsi="宋体" w:eastAsia="黑体" w:cs="黑体"/>
          <w:b/>
          <w:color w:val="auto"/>
          <w:sz w:val="32"/>
          <w:szCs w:val="32"/>
          <w:highlight w:val="none"/>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ascii="黑体" w:hAnsi="宋体" w:eastAsia="黑体" w:cs="黑体"/>
          <w:b/>
          <w:color w:val="auto"/>
          <w:sz w:val="32"/>
          <w:szCs w:val="32"/>
          <w:highlight w:val="none"/>
        </w:rPr>
      </w:r>
      <w:r/>
    </w:p>
    <w:p>
      <w:pPr>
        <w:pStyle w:val="683"/>
        <w:jc w:val="center"/>
        <w:keepLines w:val="0"/>
        <w:keepNext w:val="0"/>
        <w:pageBreakBefore w:val="0"/>
        <w:spacing w:beforeAutospacing="0" w:afterAutospacing="0" w:line="560" w:lineRule="exact"/>
        <w:widowControl w:val="off"/>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keepLines w:val="0"/>
        <w:keepNext w:val="0"/>
        <w:pageBreakBefore w:val="0"/>
        <w:spacing w:line="56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color w:val="auto"/>
          <w:sz w:val="24"/>
          <w:highlight w:val="none"/>
          <w:u w:val="single"/>
          <w:lang w:val="en-US" w:eastAsia="zh-CN"/>
        </w:rPr>
        <w:t xml:space="preserve">盐城市人民政府办公室</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rPr>
        <w:t xml:space="preserve">JSZC-320900-JZCG-G2025-0082</w:t>
      </w:r>
      <w:r>
        <w:rPr>
          <w:rFonts w:hint="eastAsia"/>
          <w:color w:val="auto"/>
          <w:sz w:val="24"/>
          <w:highlight w:val="none"/>
          <w:lang w:val="en-US" w:eastAsia="zh-CN"/>
        </w:rPr>
        <w:t xml:space="preserve">的</w:t>
      </w:r>
      <w:r>
        <w:rPr>
          <w:rFonts w:hint="eastAsia"/>
          <w:i/>
          <w:iCs/>
          <w:color w:val="auto"/>
          <w:sz w:val="24"/>
          <w:highlight w:val="none"/>
          <w:u w:val="single"/>
        </w:rPr>
        <w:t xml:space="preserve">盐城市政府智慧会务、请假报备、即时通讯系统建设项目</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keepLines w:val="0"/>
        <w:keepNext w:val="0"/>
        <w:pageBreakBefore w:val="0"/>
        <w:spacing w:line="56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keepLines w:val="0"/>
        <w:keepNext w:val="0"/>
        <w:pageBreakBefore w:val="0"/>
        <w:spacing w:line="56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keepLines w:val="0"/>
        <w:keepNext w:val="0"/>
        <w:pageBreakBefore w:val="0"/>
        <w:spacing w:line="560" w:lineRule="exact"/>
        <w:widowControl w:val="off"/>
        <w:rPr>
          <w:rFonts w:hint="eastAsia"/>
          <w:color w:val="auto"/>
          <w:sz w:val="24"/>
          <w:highlight w:val="none"/>
        </w:rPr>
      </w:pPr>
      <w:r>
        <w:rPr>
          <w:rFonts w:hint="eastAsia"/>
          <w:color w:val="auto"/>
          <w:sz w:val="24"/>
          <w:highlight w:val="none"/>
        </w:rPr>
        <w:t xml:space="preserve">……</w:t>
      </w:r>
      <w:r/>
    </w:p>
    <w:p>
      <w:pPr>
        <w:numPr>
          <w:ilvl w:val="0"/>
          <w:numId w:val="0"/>
        </w:numPr>
        <w:ind w:firstLine="480"/>
        <w:jc w:val="both"/>
        <w:keepLines w:val="0"/>
        <w:keepNext w:val="0"/>
        <w:pageBreakBefore w:val="0"/>
        <w:spacing w:line="560" w:lineRule="exact"/>
        <w:widowControl w:val="off"/>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560" w:lineRule="exact"/>
        <w:widowControl w:val="off"/>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83"/>
        <w:ind w:right="720"/>
        <w:jc w:val="both"/>
        <w:keepLines w:val="0"/>
        <w:keepNext w:val="0"/>
        <w:pageBreakBefore w:val="0"/>
        <w:spacing w:beforeAutospacing="0" w:afterAutospacing="0" w:line="560" w:lineRule="exact"/>
        <w:widowControl w:val="off"/>
        <w:rPr>
          <w:color w:val="auto"/>
          <w:highlight w:val="none"/>
        </w:rPr>
      </w:pPr>
      <w:r>
        <w:rPr>
          <w:color w:val="auto"/>
          <w:highlight w:val="none"/>
        </w:rPr>
        <w:t xml:space="preserve"> </w:t>
      </w:r>
      <w:r/>
    </w:p>
    <w:p>
      <w:pPr>
        <w:pStyle w:val="683"/>
        <w:ind w:right="180" w:firstLine="360"/>
        <w:jc w:val="right"/>
        <w:keepLines w:val="0"/>
        <w:keepNext w:val="0"/>
        <w:pageBreakBefore w:val="0"/>
        <w:spacing w:beforeAutospacing="0" w:afterAutospacing="0" w:line="56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683"/>
        <w:ind w:right="480" w:firstLine="5400"/>
        <w:jc w:val="both"/>
        <w:keepLines w:val="0"/>
        <w:keepNext w:val="0"/>
        <w:pageBreakBefore w:val="0"/>
        <w:spacing w:beforeAutospacing="0" w:afterAutospacing="0" w:line="560" w:lineRule="exact"/>
        <w:widowControl w:val="off"/>
        <w:rPr>
          <w:color w:val="auto"/>
          <w:highlight w:val="none"/>
        </w:rPr>
      </w:pPr>
      <w:r>
        <w:rPr>
          <w:rFonts w:hint="eastAsia" w:ascii="宋体" w:hAnsi="宋体" w:eastAsia="宋体" w:cs="宋体"/>
          <w:color w:val="auto"/>
          <w:highlight w:val="none"/>
        </w:rPr>
        <w:t xml:space="preserve">日  期：</w:t>
      </w:r>
      <w:r/>
    </w:p>
    <w:p>
      <w:pPr>
        <w:pStyle w:val="683"/>
        <w:ind w:firstLine="240"/>
        <w:jc w:val="both"/>
        <w:keepLines w:val="0"/>
        <w:keepNext w:val="0"/>
        <w:pageBreakBefore w:val="0"/>
        <w:spacing w:beforeAutospacing="0" w:afterAutospacing="0" w:line="560" w:lineRule="exact"/>
        <w:widowControl w:val="off"/>
        <w:rPr>
          <w:color w:val="auto"/>
          <w:highlight w:val="none"/>
        </w:rPr>
      </w:pPr>
      <w:r>
        <w:rPr>
          <w:color w:val="auto"/>
          <w:highlight w:val="none"/>
        </w:rPr>
        <w:t xml:space="preserve"> </w:t>
      </w: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83"/>
        <w:ind w:firstLine="480"/>
        <w:jc w:val="both"/>
        <w:keepLines w:val="0"/>
        <w:keepNext w:val="0"/>
        <w:pageBreakBefore w:val="0"/>
        <w:spacing w:beforeAutospacing="0" w:afterAutospacing="0" w:line="560" w:lineRule="exact"/>
        <w:widowControl w:val="off"/>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83"/>
        <w:jc w:val="center"/>
        <w:spacing w:beforeAutospacing="0" w:afterAutospacing="0" w:line="0" w:lineRule="atLeast"/>
        <w:rPr>
          <w:rFonts w:hint="eastAsia" w:ascii="黑体" w:hAnsi="宋体" w:eastAsia="黑体" w:cs="黑体"/>
          <w:b/>
          <w:color w:val="auto"/>
          <w:sz w:val="32"/>
          <w:szCs w:val="32"/>
          <w:highlight w:val="none"/>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ascii="黑体" w:hAnsi="宋体" w:eastAsia="黑体" w:cs="黑体"/>
          <w:b/>
          <w:color w:val="auto"/>
          <w:sz w:val="32"/>
          <w:szCs w:val="32"/>
          <w:highlight w:val="none"/>
        </w:rPr>
      </w:r>
      <w:r/>
    </w:p>
    <w:p>
      <w:pPr>
        <w:pStyle w:val="683"/>
        <w:jc w:val="center"/>
        <w:keepLines w:val="0"/>
        <w:keepNext w:val="0"/>
        <w:pageBreakBefore w:val="0"/>
        <w:spacing w:beforeAutospacing="0" w:afterAutospacing="0" w:line="560" w:lineRule="exact"/>
        <w:widowControl w:val="off"/>
        <w:rPr>
          <w:highlight w:val="none"/>
        </w:rPr>
      </w:pPr>
      <w:r>
        <w:rPr>
          <w:rFonts w:hint="eastAsia" w:ascii="黑体" w:hAnsi="宋体" w:eastAsia="黑体" w:cs="黑体"/>
          <w:b/>
          <w:color w:val="000000"/>
          <w:sz w:val="32"/>
          <w:szCs w:val="32"/>
          <w:highlight w:val="none"/>
        </w:rPr>
        <w:t xml:space="preserve"> 十、残疾人福利性单位声明函</w:t>
      </w:r>
      <w:r/>
    </w:p>
    <w:p>
      <w:pPr>
        <w:pStyle w:val="683"/>
        <w:ind w:firstLine="480"/>
        <w:jc w:val="both"/>
        <w:keepLines w:val="0"/>
        <w:keepNext w:val="0"/>
        <w:pageBreakBefore w:val="0"/>
        <w:spacing w:beforeAutospacing="0" w:afterAutospacing="0" w:line="56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eastAsia="宋体" w:cs="宋体"/>
          <w:color w:val="000000"/>
          <w:highlight w:val="none"/>
          <w:u w:val="single"/>
          <w:lang w:val="en-US" w:eastAsia="zh-CN"/>
        </w:rPr>
        <w:t xml:space="preserve">盐城市人民政府办公室</w:t>
      </w:r>
      <w:r>
        <w:rPr>
          <w:rFonts w:hint="eastAsia" w:ascii="宋体" w:hAnsi="宋体" w:eastAsia="宋体" w:cs="宋体"/>
          <w:color w:val="000000"/>
          <w:highlight w:val="none"/>
        </w:rPr>
        <w:t xml:space="preserve">单位的采购文件编号为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JSZC-320900-JZCG-G2025-0082</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盐城市政府智慧会务、请假报备、即时通讯系统建设</w:t>
      </w:r>
      <w:r>
        <w:rPr>
          <w:rFonts w:hint="eastAsia" w:ascii="宋体" w:hAnsi="宋体" w:eastAsia="宋体" w:cs="宋体"/>
          <w:color w:val="000000"/>
          <w:highlight w:val="none"/>
        </w:rPr>
        <w:t xml:space="preserve">项目采购活动由本单位提供服务。</w:t>
      </w:r>
      <w:r/>
    </w:p>
    <w:p>
      <w:pPr>
        <w:pStyle w:val="683"/>
        <w:ind w:firstLine="480"/>
        <w:jc w:val="both"/>
        <w:keepLines w:val="0"/>
        <w:keepNext w:val="0"/>
        <w:pageBreakBefore w:val="0"/>
        <w:spacing w:beforeAutospacing="0" w:afterAutospacing="0" w:line="56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83"/>
        <w:ind w:firstLine="480"/>
        <w:jc w:val="both"/>
        <w:keepLines w:val="0"/>
        <w:keepNext w:val="0"/>
        <w:pageBreakBefore w:val="0"/>
        <w:spacing w:beforeAutospacing="0" w:afterAutospacing="0" w:line="560" w:lineRule="exact"/>
        <w:widowControl w:val="off"/>
        <w:rPr>
          <w:highlight w:val="none"/>
        </w:rPr>
      </w:pPr>
      <w:r>
        <w:rPr>
          <w:highlight w:val="none"/>
        </w:rPr>
        <w:t xml:space="preserve"> </w:t>
      </w:r>
      <w:r/>
    </w:p>
    <w:p>
      <w:pPr>
        <w:pStyle w:val="683"/>
        <w:ind w:firstLine="480"/>
        <w:jc w:val="both"/>
        <w:keepLines w:val="0"/>
        <w:keepNext w:val="0"/>
        <w:pageBreakBefore w:val="0"/>
        <w:spacing w:beforeAutospacing="0" w:afterAutospacing="0" w:line="56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83"/>
        <w:ind w:firstLine="480"/>
        <w:jc w:val="both"/>
        <w:keepLines w:val="0"/>
        <w:keepNext w:val="0"/>
        <w:pageBreakBefore w:val="0"/>
        <w:spacing w:beforeAutospacing="0" w:afterAutospacing="0" w:line="560" w:lineRule="exact"/>
        <w:widowControl w:val="off"/>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83"/>
        <w:ind w:firstLine="624"/>
        <w:jc w:val="both"/>
        <w:keepLines w:val="0"/>
        <w:keepNext w:val="0"/>
        <w:pageBreakBefore w:val="0"/>
        <w:spacing w:beforeAutospacing="0" w:afterAutospacing="0" w:line="560" w:lineRule="exact"/>
        <w:widowControl w:val="off"/>
        <w:rPr>
          <w:highlight w:val="none"/>
        </w:rPr>
      </w:pPr>
      <w:r>
        <w:rPr>
          <w:highlight w:val="none"/>
        </w:rPr>
        <w:t xml:space="preserve"> </w:t>
      </w:r>
      <w:r/>
    </w:p>
    <w:p>
      <w:pPr>
        <w:pStyle w:val="683"/>
        <w:ind w:right="1560" w:firstLine="624"/>
        <w:jc w:val="center"/>
        <w:keepLines w:val="0"/>
        <w:keepNext w:val="0"/>
        <w:pageBreakBefore w:val="0"/>
        <w:spacing w:beforeAutospacing="0" w:afterAutospacing="0" w:line="560" w:lineRule="exac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83"/>
        <w:ind w:right="1560" w:firstLine="480"/>
        <w:jc w:val="center"/>
        <w:keepLines w:val="0"/>
        <w:keepNext w:val="0"/>
        <w:pageBreakBefore w:val="0"/>
        <w:spacing w:beforeAutospacing="0" w:afterAutospacing="0" w:line="560" w:lineRule="exac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683"/>
        <w:jc w:val="center"/>
        <w:spacing w:beforeAutospacing="0" w:afterAutospacing="0" w:line="0" w:lineRule="atLeast"/>
        <w:rPr>
          <w:highlight w:val="none"/>
        </w:rPr>
      </w:pPr>
      <w:r>
        <w:rPr>
          <w:highlight w:val="none"/>
        </w:rPr>
        <w:t xml:space="preserve"> </w:t>
      </w:r>
      <w:r/>
    </w:p>
    <w:p>
      <w:pPr>
        <w:pStyle w:val="683"/>
        <w:jc w:val="center"/>
        <w:spacing w:beforeAutospacing="0" w:afterAutospacing="0" w:line="0" w:lineRule="atLeast"/>
        <w:rPr>
          <w:highlight w:val="none"/>
        </w:rPr>
      </w:pPr>
      <w:r>
        <w:rPr>
          <w:highlight w:val="none"/>
        </w:rPr>
        <w:t xml:space="preserve"> </w:t>
      </w:r>
      <w:r/>
    </w:p>
    <w:p>
      <w:pPr>
        <w:pStyle w:val="683"/>
        <w:jc w:val="center"/>
        <w:spacing w:beforeAutospacing="0" w:afterAutospacing="0" w:line="0" w:lineRule="atLeast"/>
        <w:rPr>
          <w:highlight w:val="none"/>
        </w:rPr>
        <w:sectPr>
          <w:footnotePr/>
          <w:endnotePr/>
          <w:type w:val="nextPage"/>
          <w:pgSz w:w="11906" w:h="16838" w:orient="portrait"/>
          <w:pgMar w:top="1440" w:right="1633" w:bottom="1440" w:left="1633" w:header="851" w:footer="992" w:gutter="0"/>
          <w:cols w:num="1" w:sep="0" w:space="0" w:equalWidth="1"/>
          <w:docGrid w:linePitch="360"/>
        </w:sectPr>
      </w:pPr>
      <w:r>
        <w:rPr>
          <w:highlight w:val="none"/>
        </w:rPr>
        <w:t xml:space="preserve"> </w:t>
      </w:r>
      <w:r/>
    </w:p>
    <w:p>
      <w:pPr>
        <w:pStyle w:val="683"/>
        <w:jc w:val="center"/>
        <w:spacing w:beforeAutospacing="0" w:afterAutospacing="0"/>
        <w:rPr>
          <w:highlight w:val="none"/>
        </w:rPr>
      </w:pPr>
      <w:r>
        <w:rPr>
          <w:rFonts w:hint="eastAsia" w:ascii="黑体" w:hAnsi="宋体" w:eastAsia="黑体" w:cs="黑体"/>
          <w:b/>
          <w:color w:val="000000"/>
          <w:sz w:val="32"/>
          <w:szCs w:val="32"/>
          <w:highlight w:val="none"/>
        </w:rPr>
        <w:t xml:space="preserve">十二、投标分项报价表</w:t>
      </w:r>
      <w:r/>
    </w:p>
    <w:tbl>
      <w:tblPr>
        <w:tblStyle w:val="662"/>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3"/>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83"/>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3"/>
              <w:jc w:val="both"/>
              <w:spacing w:beforeAutospacing="0" w:afterAutospacing="0" w:line="0" w:lineRule="atLeast"/>
              <w:rPr>
                <w:highlight w:val="none"/>
              </w:rPr>
            </w:pPr>
            <w:r>
              <w:rPr>
                <w:highlight w:val="none"/>
              </w:rPr>
              <w:t xml:space="preserve"> </w:t>
            </w:r>
            <w:r/>
          </w:p>
        </w:tc>
      </w:tr>
    </w:tbl>
    <w:p>
      <w:pPr>
        <w:pStyle w:val="683"/>
        <w:ind w:firstLine="482"/>
        <w:jc w:val="both"/>
        <w:keepLines w:val="0"/>
        <w:keepNext w:val="0"/>
        <w:pageBreakBefore w:val="0"/>
        <w:spacing w:beforeAutospacing="0" w:afterAutospacing="0" w:line="5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683"/>
        <w:ind w:firstLine="482"/>
        <w:jc w:val="both"/>
        <w:keepLines w:val="0"/>
        <w:keepNext w:val="0"/>
        <w:pageBreakBefore w:val="0"/>
        <w:spacing w:beforeAutospacing="0" w:afterAutospacing="0" w:line="5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备注：该表仅适用于项目采用货币报价的情形。项目采用折扣率报价的，如需要填写投标分项报价表，请项目经办人自行设计表格。招标文件定稿后该备注删除。</w:t>
      </w:r>
      <w:r/>
    </w:p>
    <w:p>
      <w:pPr>
        <w:pStyle w:val="683"/>
        <w:ind w:firstLine="482"/>
        <w:jc w:val="both"/>
        <w:keepLines w:val="0"/>
        <w:keepNext w:val="0"/>
        <w:pageBreakBefore w:val="0"/>
        <w:spacing w:beforeAutospacing="0" w:afterAutospacing="0" w:line="5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sectPr>
          <w:footnotePr/>
          <w:endnotePr/>
          <w:type w:val="nextPage"/>
          <w:pgSz w:w="11906" w:h="16838" w:orient="portrait"/>
          <w:pgMar w:top="1440" w:right="1633" w:bottom="1440" w:left="1633" w:header="851" w:footer="992" w:gutter="0"/>
          <w:cols w:num="1" w:sep="0" w:space="0" w:equalWidth="1"/>
          <w:docGrid w:linePitch="360"/>
        </w:sectPr>
      </w:pPr>
      <w:r>
        <w:rPr>
          <w:highlight w:val="none"/>
        </w:rPr>
      </w:r>
      <w:r/>
    </w:p>
    <w:p>
      <w:pPr>
        <w:pStyle w:val="683"/>
        <w:jc w:val="center"/>
        <w:keepLines w:val="0"/>
        <w:keepNext w:val="0"/>
        <w:pageBreakBefore w:val="0"/>
        <w:spacing w:beforeAutospacing="0" w:afterAutospacing="0" w:line="560" w:lineRule="exact"/>
        <w:widowControl w:val="off"/>
        <w:rPr>
          <w:highlight w:val="none"/>
        </w:rPr>
      </w:pPr>
      <w:r>
        <w:rPr>
          <w:rFonts w:hint="eastAsia" w:ascii="黑体" w:hAnsi="宋体" w:eastAsia="黑体" w:cs="黑体"/>
          <w:b/>
          <w:color w:val="000000"/>
          <w:sz w:val="32"/>
          <w:szCs w:val="32"/>
          <w:highlight w:val="none"/>
        </w:rPr>
        <w:t xml:space="preserve">十三、技术要求响应及偏离表</w:t>
      </w:r>
      <w:r/>
    </w:p>
    <w:tbl>
      <w:tblPr>
        <w:tblStyle w:val="6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3"/>
              <w:jc w:val="center"/>
              <w:spacing w:beforeAutospacing="0" w:afterAutospacing="0"/>
              <w:rPr>
                <w:highlight w:val="none"/>
              </w:rPr>
            </w:pPr>
            <w:r>
              <w:rPr>
                <w:highlight w:val="none"/>
              </w:rPr>
              <w:t xml:space="preserve"> </w:t>
            </w:r>
            <w:r/>
          </w:p>
        </w:tc>
      </w:tr>
    </w:tbl>
    <w:p>
      <w:pPr>
        <w:pStyle w:val="68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sectPr>
          <w:footnotePr/>
          <w:endnotePr/>
          <w:type w:val="nextPage"/>
          <w:pgSz w:w="11906" w:h="16838" w:orient="portrait"/>
          <w:pgMar w:top="1440" w:right="1633" w:bottom="1440" w:left="1633" w:header="851" w:footer="992" w:gutter="0"/>
          <w:cols w:num="1" w:sep="0" w:space="0" w:equalWidth="1"/>
          <w:docGrid w:linePitch="360"/>
        </w:sectPr>
      </w:pPr>
      <w:r>
        <w:rPr>
          <w:highlight w:val="none"/>
        </w:rPr>
        <w:t xml:space="preserve"> </w:t>
      </w:r>
      <w:r/>
    </w:p>
    <w:p>
      <w:pPr>
        <w:pStyle w:val="683"/>
        <w:jc w:val="center"/>
        <w:spacing w:beforeAutospacing="0" w:afterAutospacing="0"/>
        <w:rPr>
          <w:highlight w:val="none"/>
        </w:rPr>
      </w:pPr>
      <w:r/>
      <w:bookmarkStart w:id="199" w:name="_Hlt26955054"/>
      <w:r>
        <w:rPr>
          <w:rFonts w:hint="eastAsia" w:ascii="黑体" w:hAnsi="宋体" w:eastAsia="黑体" w:cs="黑体"/>
          <w:b/>
          <w:color w:val="000000"/>
          <w:sz w:val="32"/>
          <w:szCs w:val="32"/>
          <w:highlight w:val="none"/>
        </w:rPr>
        <w:t xml:space="preserve">十四、商务要求响应及偏离表</w:t>
      </w:r>
      <w:r/>
    </w:p>
    <w:tbl>
      <w:tblPr>
        <w:tblStyle w:val="6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3"/>
              <w:jc w:val="center"/>
              <w:spacing w:beforeAutospacing="0" w:afterAutospacing="0"/>
              <w:rPr>
                <w:highlight w:val="none"/>
              </w:rPr>
            </w:pPr>
            <w:r/>
            <w:bookmarkStart w:id="200" w:name="_Hlt26671372"/>
            <w:r/>
            <w:bookmarkStart w:id="201" w:name="_Hlt26671343"/>
            <w:r/>
            <w:bookmarkStart w:id="202" w:name="_Hlt26955056"/>
            <w:r/>
            <w:bookmarkStart w:id="203" w:name="_Hlt26609391"/>
            <w:r/>
            <w:bookmarkStart w:id="204" w:name="_Hlt26955064"/>
            <w:r/>
            <w:bookmarkStart w:id="205" w:name="_Hlt26580838"/>
            <w:r/>
            <w:bookmarkStart w:id="206" w:name="_Hlt24879081"/>
            <w:r/>
            <w:bookmarkStart w:id="207" w:name="_Hlt26782999"/>
            <w:r>
              <w:rPr>
                <w:rFonts w:hint="eastAsia" w:ascii="宋体" w:hAnsi="宋体" w:eastAsia="宋体" w:cs="宋体"/>
                <w:color w:val="000000"/>
                <w:highlight w:val="none"/>
              </w:rPr>
              <w:t xml:space="preserve">序号</w:t>
            </w:r>
            <w:bookmarkEnd w:id="200"/>
            <w:r/>
            <w:bookmarkEnd w:id="201"/>
            <w:r/>
            <w:bookmarkEnd w:id="202"/>
            <w:r/>
            <w:bookmarkEnd w:id="203"/>
            <w:r/>
            <w:bookmarkEnd w:id="204"/>
            <w:r/>
            <w:bookmarkEnd w:id="205"/>
            <w:r/>
            <w:bookmarkEnd w:id="206"/>
            <w:r/>
            <w:bookmarkEnd w:id="207"/>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3"/>
              <w:jc w:val="center"/>
              <w:spacing w:beforeAutospacing="0" w:afterAutospacing="0"/>
              <w:rPr>
                <w:highlight w:val="none"/>
              </w:rPr>
            </w:pPr>
            <w:r>
              <w:rPr>
                <w:highlight w:val="none"/>
              </w:rPr>
              <w:t xml:space="preserve"> </w:t>
            </w:r>
            <w:r/>
          </w:p>
        </w:tc>
      </w:tr>
    </w:tbl>
    <w:p>
      <w:pPr>
        <w:pStyle w:val="68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3"/>
        <w:jc w:val="both"/>
        <w:spacing w:beforeAutospacing="0" w:afterAutospacing="0" w:line="480" w:lineRule="auto"/>
        <w:rPr>
          <w:highlight w:val="none"/>
        </w:rPr>
      </w:pPr>
      <w:r>
        <w:rPr>
          <w:highlight w:val="none"/>
        </w:rPr>
        <w:t xml:space="preserve"> </w:t>
      </w:r>
      <w:r/>
    </w:p>
    <w:p>
      <w:pPr>
        <w:pStyle w:val="683"/>
        <w:jc w:val="both"/>
        <w:spacing w:beforeAutospacing="0" w:afterAutospacing="0" w:line="480" w:lineRule="auto"/>
        <w:rPr>
          <w:highlight w:val="none"/>
        </w:rPr>
      </w:pPr>
      <w:r>
        <w:rPr>
          <w:highlight w:val="none"/>
        </w:rPr>
        <w:t xml:space="preserve"> </w:t>
      </w:r>
      <w:r/>
    </w:p>
    <w:p>
      <w:pPr>
        <w:pStyle w:val="683"/>
        <w:jc w:val="center"/>
        <w:spacing w:beforeAutospacing="0" w:afterAutospacing="0"/>
        <w:rPr>
          <w:highlight w:val="none"/>
        </w:rPr>
      </w:pPr>
      <w:r/>
      <w:bookmarkStart w:id="208" w:name="_Hlt26609389"/>
      <w:r/>
      <w:bookmarkStart w:id="209" w:name="_格式2__法定代表人授权书"/>
      <w:r/>
      <w:bookmarkStart w:id="210" w:name="_Hlt26955066"/>
      <w:r/>
      <w:bookmarkStart w:id="211" w:name="_Hlt26671374"/>
      <w:r/>
      <w:bookmarkStart w:id="212" w:name="_Toc462564146"/>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sectPr>
          <w:footnotePr/>
          <w:endnotePr/>
          <w:type w:val="nextPage"/>
          <w:pgSz w:w="11906" w:h="16838" w:orient="portrait"/>
          <w:pgMar w:top="1440" w:right="1633" w:bottom="1440" w:left="1633" w:header="851" w:footer="992" w:gutter="0"/>
          <w:cols w:num="1" w:sep="0" w:space="0" w:equalWidth="1"/>
          <w:docGrid w:linePitch="360"/>
        </w:sectPr>
      </w:pPr>
      <w:r>
        <w:rPr>
          <w:highlight w:val="none"/>
        </w:rPr>
      </w:r>
      <w:r/>
    </w:p>
    <w:p>
      <w:pPr>
        <w:pStyle w:val="683"/>
        <w:jc w:val="center"/>
        <w:keepLines w:val="0"/>
        <w:keepNext w:val="0"/>
        <w:pageBreakBefore w:val="0"/>
        <w:spacing w:beforeAutospacing="0" w:afterAutospacing="0" w:line="560" w:lineRule="exact"/>
        <w:widowControl w:val="off"/>
        <w:rPr>
          <w:color w:val="auto"/>
          <w:highlight w:val="none"/>
        </w:rPr>
      </w:pPr>
      <w:r>
        <w:rPr>
          <w:rFonts w:hint="eastAsia" w:ascii="黑体" w:hAnsi="宋体" w:eastAsia="黑体" w:cs="黑体"/>
          <w:b/>
          <w:i/>
          <w:color w:val="auto"/>
          <w:sz w:val="32"/>
          <w:szCs w:val="32"/>
          <w:highlight w:val="none"/>
          <w:u w:val="single"/>
        </w:rPr>
        <w:t xml:space="preserve">十五、开标一览表</w:t>
      </w:r>
      <w:r/>
    </w:p>
    <w:p>
      <w:pPr>
        <w:pStyle w:val="846"/>
        <w:ind w:firstLine="0"/>
        <w:jc w:val="both"/>
        <w:spacing w:before="0" w:beforeAutospacing="0" w:after="0" w:afterAutospacing="0" w:line="460" w:lineRule="exact"/>
        <w:rPr>
          <w:rFonts w:hint="eastAsia" w:asciiTheme="minorEastAsia" w:hAnsiTheme="minorEastAsia" w:eastAsiaTheme="minorEastAsia" w:cstheme="minorEastAsia"/>
          <w:color w:val="000000" w:themeColor="text1"/>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 xml:space="preserve">项目编号：JSZC-320900-JZCG-G2025-0082</w:t>
      </w:r>
      <w:r/>
    </w:p>
    <w:p>
      <w:pP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货币单位：人民币元</w:t>
      </w:r>
      <w:r/>
    </w:p>
    <w:tbl>
      <w:tblPr>
        <w:tblStyle w:val="685"/>
        <w:tblW w:w="869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53"/>
        <w:gridCol w:w="2997"/>
        <w:gridCol w:w="2548"/>
      </w:tblGrid>
      <w:tr>
        <w:trPr>
          <w:trHeight w:val="865"/>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153"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997"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8"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总价（小写）</w:t>
            </w:r>
            <w:r/>
          </w:p>
        </w:tc>
      </w:tr>
      <w:tr>
        <w:trPr>
          <w:trHeight w:val="1169"/>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153"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盐城市政府智慧会务、请假报备、即时通讯系统建设项目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997"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8"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       元</w:t>
            </w:r>
            <w:r/>
          </w:p>
        </w:tc>
      </w:tr>
      <w:tr>
        <w:trPr>
          <w:trHeight w:val="1112"/>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153"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545" w:type="dxa"/>
            <w:vAlign w:val="center"/>
            <w:textDirection w:val="lrTb"/>
            <w:noWrap w:val="false"/>
          </w:tcPr>
          <w:p>
            <w:pPr>
              <w:jc w:val="cente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金额大写</w:t>
            </w:r>
            <w:r/>
          </w:p>
        </w:tc>
      </w:tr>
    </w:tbl>
    <w:p>
      <w:pPr>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 </w:t>
      </w:r>
      <w:r/>
    </w:p>
    <w:p>
      <w:pPr>
        <w:jc w:val="right"/>
        <w:spacing w:before="240" w:after="240"/>
        <w:rPr>
          <w:rFonts w:hint="eastAsia" w:asciiTheme="minorEastAsia" w:hAnsiTheme="minorEastAsia" w:cstheme="minorEastAsia"/>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highlight w:val="none"/>
          <w14:textFill>
            <w14:solidFill>
              <w14:schemeClr w14:val="tx1"/>
            </w14:solidFill>
          </w14:textFill>
        </w:rPr>
        <w:t xml:space="preserve">投标人公章：（电子签章）</w:t>
      </w:r>
      <w:r/>
    </w:p>
    <w:p>
      <w:pPr>
        <w:pStyle w:val="683"/>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highlight w:val="none"/>
          <w14:textFill>
            <w14:solidFill>
              <w14:schemeClr w14:val="tx1"/>
            </w14:solidFill>
          </w14:textFill>
        </w:rPr>
        <w:t xml:space="preserve">日期：      年   月   日</w:t>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sectPr>
          <w:footnotePr/>
          <w:endnotePr/>
          <w:type w:val="nextPage"/>
          <w:pgSz w:w="11906" w:h="16838" w:orient="portrait"/>
          <w:pgMar w:top="1440" w:right="1633" w:bottom="1440" w:left="1633" w:header="851" w:footer="992" w:gutter="0"/>
          <w:cols w:num="1" w:sep="0" w:space="0" w:equalWidth="1"/>
          <w:docGrid w:linePitch="360"/>
        </w:sectPr>
      </w:pPr>
      <w:r>
        <w:rPr>
          <w:rFonts w:hint="eastAsia" w:ascii="宋体" w:hAnsi="宋体" w:eastAsia="宋体" w:cs="宋体"/>
          <w:b/>
          <w:bCs/>
          <w:color w:val="000000"/>
          <w:sz w:val="32"/>
          <w:szCs w:val="32"/>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十六、技术方案、服务承诺、培训承诺等</w:t>
      </w:r>
      <w:r/>
    </w:p>
    <w:p>
      <w:pPr>
        <w:pStyle w:val="683"/>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shd w:val="clear" w:color="auto"/>
        <w:rPr>
          <w:rFonts w:ascii="宋体" w:hAnsi="宋体" w:eastAsia="宋体" w:cs="宋体"/>
          <w:color w:val="000000"/>
          <w:sz w:val="32"/>
          <w:szCs w:val="32"/>
          <w:highlight w:val="none"/>
        </w:rPr>
      </w:pPr>
      <w:r>
        <w:rPr>
          <w:rFonts w:ascii="宋体" w:hAnsi="宋体" w:eastAsia="宋体" w:cs="宋体"/>
          <w:color w:val="000000"/>
          <w:sz w:val="32"/>
          <w:szCs w:val="32"/>
          <w:highlight w:val="none"/>
        </w:rPr>
        <w:br w:type="page" w:clear="all"/>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                                      </w:t>
      </w:r>
      <w:r/>
    </w:p>
    <w:p>
      <w:pPr>
        <w:jc w:val="left"/>
        <w:spacing w:line="360" w:lineRule="auto"/>
        <w:widowControl/>
        <w:rPr>
          <w:rFonts w:ascii="宋体" w:hAnsi="宋体" w:eastAsia="宋体" w:cs="宋体"/>
          <w:sz w:val="24"/>
          <w:szCs w:val="24"/>
          <w:highlight w:val="none"/>
        </w:rPr>
      </w:pPr>
      <w:r>
        <w:rPr>
          <w:rFonts w:hint="eastAsia" w:ascii="宋体" w:hAnsi="宋体" w:eastAsia="宋体" w:cs="宋体"/>
          <w:color w:val="000000"/>
          <w:sz w:val="24"/>
          <w:highlight w:val="none"/>
        </w:rPr>
        <w:t xml:space="preserve">                                          法定代表人签名：</w:t>
      </w:r>
      <w:r/>
    </w:p>
    <w:p>
      <w:pPr>
        <w:jc w:val="center"/>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2"/>
      <w:bookmarkEnd w:id="188"/>
      <w:bookmarkEnd w:id="192"/>
      <w:bookmarkEnd w:id="193"/>
      <w:bookmarkEnd w:id="196"/>
      <w:bookmarkEnd w:id="197"/>
      <w:bookmarkEnd w:id="198"/>
      <w:bookmarkEnd w:id="199"/>
      <w:bookmarkEnd w:id="208"/>
      <w:bookmarkEnd w:id="209"/>
      <w:bookmarkEnd w:id="210"/>
      <w:bookmarkEnd w:id="211"/>
      <w:bookmarkEnd w:id="212"/>
      <w:r/>
    </w:p>
    <w:p>
      <w:pPr>
        <w:pStyle w:val="683"/>
        <w:jc w:val="center"/>
        <w:spacing w:beforeAutospacing="0" w:afterAutospacing="0"/>
        <w:rPr>
          <w:highlight w:val="none"/>
        </w:rPr>
      </w:pPr>
      <w:r>
        <w:rPr>
          <w:highlight w:val="none"/>
        </w:rPr>
      </w:r>
      <w:r/>
    </w:p>
    <w:p>
      <w:pPr>
        <w:rPr>
          <w:highlight w:val="none"/>
        </w:rPr>
      </w:pPr>
      <w:r>
        <w:rPr>
          <w:highlight w:val="none"/>
        </w:rPr>
      </w:r>
      <w:r/>
    </w:p>
    <w:p>
      <w:pPr>
        <w:shd w:val="clear" w:color="auto"/>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r/>
    </w:p>
    <w:p>
      <w:pPr>
        <w:pStyle w:val="683"/>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83"/>
        <w:jc w:val="both"/>
        <w:keepLines w:val="0"/>
        <w:keepNext w:val="0"/>
        <w:pageBreakBefore w:val="0"/>
        <w:spacing w:before="290"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83"/>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83"/>
        <w:jc w:val="both"/>
        <w:keepLines w:val="0"/>
        <w:keepNext w:val="0"/>
        <w:pageBreakBefore w:val="0"/>
        <w:spacing w:beforeAutospacing="0" w:afterAutospacing="0" w:line="56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83"/>
        <w:ind w:firstLine="480"/>
        <w:keepLines w:val="0"/>
        <w:keepNext w:val="0"/>
        <w:pageBreakBefore w:val="0"/>
        <w:spacing w:beforeAutospacing="0" w:afterAutospacing="0" w:line="56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83"/>
        <w:ind w:firstLine="480"/>
        <w:keepLines w:val="0"/>
        <w:keepNext w:val="0"/>
        <w:pageBreakBefore w:val="0"/>
        <w:spacing w:beforeAutospacing="0" w:afterAutospacing="0" w:line="56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3"/>
        <w:ind w:firstLine="480"/>
        <w:keepLines w:val="0"/>
        <w:keepNext w:val="0"/>
        <w:pageBreakBefore w:val="0"/>
        <w:spacing w:beforeAutospacing="0" w:afterAutospacing="0" w:line="56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83"/>
        <w:ind w:firstLine="480"/>
        <w:keepLines w:val="0"/>
        <w:keepNext w:val="0"/>
        <w:pageBreakBefore w:val="0"/>
        <w:spacing w:beforeAutospacing="0" w:afterAutospacing="0" w:line="56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83"/>
        <w:ind w:firstLine="480"/>
        <w:keepLines w:val="0"/>
        <w:keepNext w:val="0"/>
        <w:pageBreakBefore w:val="0"/>
        <w:spacing w:beforeAutospacing="0" w:afterAutospacing="0" w:line="56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83"/>
        <w:ind w:firstLine="480"/>
        <w:keepLines w:val="0"/>
        <w:keepNext w:val="0"/>
        <w:pageBreakBefore w:val="0"/>
        <w:spacing w:beforeAutospacing="0" w:afterAutospacing="0" w:line="560" w:lineRule="exac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83"/>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notePr/>
      <w:endnotePr/>
      <w:type w:val="nextPage"/>
      <w:pgSz w:w="11906" w:h="16838" w:orient="portrait"/>
      <w:pgMar w:top="1440" w:right="1633" w:bottom="1440" w:left="163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2682240</wp:posOffset>
              </wp:positionH>
              <wp:positionV relativeFrom="paragraph">
                <wp:posOffset>0</wp:posOffset>
              </wp:positionV>
              <wp:extent cx="188595" cy="12065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8594" cy="120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1.2pt;mso-position-horizontal:absolute;mso-position-vertical-relative:text;margin-top:0.0pt;mso-position-vertical:absolute;width:14.8pt;height:9.5pt;mso-wrap-distance-left:9.0pt;mso-wrap-distance-top:0.0pt;mso-wrap-distance-right:9.0pt;mso-wrap-distance-bottom:0.0pt;v-text-anchor:top;visibility:visible;" filled="f" stroked="f" strokeweight="0.50pt">
              <v:textbox inset="0,0,0,0">
                <w:txbxContent>
                  <w:p>
                    <w:pPr>
                      <w:pStyle w:val="6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600"/>
      <w:spacing w:line="400" w:lineRule="exact"/>
    </w:pPr>
    <w:r>
      <w:rPr>
        <w:rFonts w:eastAsia="隶书"/>
        <w:spacing w:val="40"/>
        <w:sz w:val="22"/>
        <w:szCs w:val="22"/>
      </w:rPr>
      <w:t xml:space="preserve">盐城市政府采购</w:t>
    </w:r>
    <w:r>
      <w:rPr>
        <w:rFonts w:hint="eastAsia"/>
        <w:sz w:val="22"/>
        <w:szCs w:val="22"/>
      </w:rPr>
      <w:t xml:space="preserve">（JSZC-320900-JZCG-G2025-0082）</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2">
    <w:name w:val="Heading 1"/>
    <w:basedOn w:val="651"/>
    <w:next w:val="651"/>
    <w:link w:val="690"/>
    <w:uiPriority w:val="9"/>
    <w:qFormat/>
    <w:pPr>
      <w:keepLines/>
      <w:keepNext/>
      <w:spacing w:before="480" w:after="200"/>
      <w:outlineLvl w:val="0"/>
    </w:pPr>
    <w:rPr>
      <w:rFonts w:ascii="Arial" w:hAnsi="Arial" w:eastAsia="Arial" w:cs="Arial"/>
      <w:sz w:val="40"/>
      <w:szCs w:val="40"/>
    </w:rPr>
  </w:style>
  <w:style w:type="paragraph" w:styleId="653">
    <w:name w:val="Heading 2"/>
    <w:basedOn w:val="651"/>
    <w:next w:val="6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4">
    <w:name w:val="Heading 3"/>
    <w:basedOn w:val="651"/>
    <w:next w:val="651"/>
    <w:link w:val="692"/>
    <w:uiPriority w:val="9"/>
    <w:unhideWhenUsed/>
    <w:qFormat/>
    <w:pPr>
      <w:keepLines/>
      <w:keepNext/>
      <w:spacing w:before="320" w:after="200"/>
      <w:outlineLvl w:val="2"/>
    </w:pPr>
    <w:rPr>
      <w:rFonts w:ascii="Arial" w:hAnsi="Arial" w:eastAsia="Arial" w:cs="Arial"/>
      <w:sz w:val="30"/>
      <w:szCs w:val="30"/>
    </w:rPr>
  </w:style>
  <w:style w:type="paragraph" w:styleId="655">
    <w:name w:val="Heading 4"/>
    <w:basedOn w:val="651"/>
    <w:next w:val="651"/>
    <w:link w:val="693"/>
    <w:uiPriority w:val="9"/>
    <w:unhideWhenUsed/>
    <w:qFormat/>
    <w:pPr>
      <w:keepLines/>
      <w:keepNext/>
      <w:spacing w:before="320" w:after="200"/>
      <w:outlineLvl w:val="3"/>
    </w:pPr>
    <w:rPr>
      <w:rFonts w:ascii="Arial" w:hAnsi="Arial" w:eastAsia="Arial" w:cs="Arial"/>
      <w:b/>
      <w:bCs/>
      <w:sz w:val="26"/>
      <w:szCs w:val="26"/>
    </w:rPr>
  </w:style>
  <w:style w:type="paragraph" w:styleId="656">
    <w:name w:val="Heading 5"/>
    <w:basedOn w:val="651"/>
    <w:next w:val="651"/>
    <w:link w:val="694"/>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51"/>
    <w:next w:val="651"/>
    <w:link w:val="695"/>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51"/>
    <w:next w:val="651"/>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697"/>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698"/>
    <w:uiPriority w:val="9"/>
    <w:unhideWhenUsed/>
    <w:qFormat/>
    <w:pPr>
      <w:keepLines/>
      <w:keepNext/>
      <w:spacing w:before="320" w:after="200"/>
      <w:outlineLvl w:val="8"/>
    </w:pPr>
    <w:rPr>
      <w:rFonts w:ascii="Arial" w:hAnsi="Arial" w:eastAsia="Arial" w:cs="Arial"/>
      <w:i/>
      <w:iCs/>
      <w:sz w:val="21"/>
      <w:szCs w:val="21"/>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name w:val="toc 7"/>
    <w:basedOn w:val="651"/>
    <w:next w:val="651"/>
    <w:uiPriority w:val="39"/>
    <w:unhideWhenUsed/>
    <w:qFormat/>
    <w:pPr>
      <w:ind w:left="1701" w:right="0" w:firstLine="0"/>
      <w:spacing w:after="57"/>
    </w:pPr>
  </w:style>
  <w:style w:type="paragraph" w:styleId="664">
    <w:name w:val="Normal Indent"/>
    <w:basedOn w:val="651"/>
    <w:uiPriority w:val="0"/>
    <w:qFormat/>
    <w:pPr>
      <w:ind w:firstLine="420"/>
    </w:pPr>
    <w:rPr>
      <w:rFonts w:ascii="Calibri" w:hAnsi="Calibri"/>
      <w:sz w:val="20"/>
    </w:rPr>
  </w:style>
  <w:style w:type="paragraph" w:styleId="665">
    <w:name w:val="Caption"/>
    <w:basedOn w:val="651"/>
    <w:next w:val="65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6">
    <w:name w:val="annotation text"/>
    <w:basedOn w:val="651"/>
    <w:uiPriority w:val="0"/>
    <w:qFormat/>
    <w:pPr>
      <w:jc w:val="left"/>
    </w:pPr>
  </w:style>
  <w:style w:type="paragraph" w:styleId="667">
    <w:name w:val="Body Text"/>
    <w:basedOn w:val="651"/>
    <w:next w:val="668"/>
    <w:uiPriority w:val="0"/>
    <w:semiHidden/>
    <w:qFormat/>
    <w:rPr>
      <w:rFonts w:ascii="仿宋" w:hAnsi="仿宋" w:eastAsia="仿宋" w:cs="仿宋"/>
      <w:sz w:val="31"/>
      <w:szCs w:val="31"/>
      <w:lang w:val="en-US" w:eastAsia="en-US" w:bidi="ar-SA"/>
    </w:rPr>
  </w:style>
  <w:style w:type="paragraph" w:styleId="668" w:customStyle="1">
    <w:name w:val="toc 11"/>
    <w:next w:val="651"/>
    <w:uiPriority w:val="0"/>
    <w:qFormat/>
    <w:pPr>
      <w:jc w:val="both"/>
    </w:pPr>
    <w:rPr>
      <w:rFonts w:hint="default" w:ascii="Times New Roman" w:hAnsi="Times New Roman" w:eastAsia="宋体" w:cs="Times New Roman"/>
      <w:sz w:val="21"/>
      <w:szCs w:val="22"/>
      <w:lang w:val="en-US" w:eastAsia="zh-CN" w:bidi="ar-SA"/>
    </w:rPr>
  </w:style>
  <w:style w:type="paragraph" w:styleId="669">
    <w:name w:val="toc 5"/>
    <w:basedOn w:val="651"/>
    <w:next w:val="651"/>
    <w:uiPriority w:val="39"/>
    <w:unhideWhenUsed/>
    <w:qFormat/>
    <w:pPr>
      <w:ind w:left="1134" w:right="0" w:firstLine="0"/>
      <w:spacing w:after="57"/>
    </w:pPr>
  </w:style>
  <w:style w:type="paragraph" w:styleId="670">
    <w:name w:val="toc 3"/>
    <w:basedOn w:val="651"/>
    <w:next w:val="651"/>
    <w:uiPriority w:val="39"/>
    <w:unhideWhenUsed/>
    <w:qFormat/>
    <w:pPr>
      <w:ind w:left="567" w:right="0" w:firstLine="0"/>
      <w:spacing w:after="57"/>
    </w:pPr>
  </w:style>
  <w:style w:type="paragraph" w:styleId="671">
    <w:name w:val="toc 8"/>
    <w:basedOn w:val="651"/>
    <w:next w:val="651"/>
    <w:uiPriority w:val="39"/>
    <w:unhideWhenUsed/>
    <w:qFormat/>
    <w:pPr>
      <w:ind w:left="1984" w:right="0" w:firstLine="0"/>
      <w:spacing w:after="57"/>
    </w:pPr>
  </w:style>
  <w:style w:type="paragraph" w:styleId="672">
    <w:name w:val="endnote text"/>
    <w:basedOn w:val="651"/>
    <w:link w:val="835"/>
    <w:uiPriority w:val="99"/>
    <w:semiHidden/>
    <w:unhideWhenUsed/>
    <w:qFormat/>
    <w:pPr>
      <w:spacing w:after="0" w:line="240" w:lineRule="auto"/>
    </w:pPr>
    <w:rPr>
      <w:sz w:val="20"/>
    </w:rPr>
  </w:style>
  <w:style w:type="paragraph" w:styleId="673">
    <w:name w:val="Footer"/>
    <w:basedOn w:val="651"/>
    <w:link w:val="839"/>
    <w:uiPriority w:val="0"/>
    <w:qFormat/>
    <w:pPr>
      <w:jc w:val="left"/>
      <w:tabs>
        <w:tab w:val="center" w:pos="4153" w:leader="none"/>
        <w:tab w:val="right" w:pos="8306" w:leader="none"/>
      </w:tabs>
    </w:pPr>
    <w:rPr>
      <w:sz w:val="18"/>
      <w:szCs w:val="18"/>
    </w:rPr>
  </w:style>
  <w:style w:type="paragraph" w:styleId="674">
    <w:name w:val="Header"/>
    <w:basedOn w:val="651"/>
    <w:link w:val="838"/>
    <w:uiPriority w:val="0"/>
    <w:qFormat/>
    <w:pPr>
      <w:jc w:val="center"/>
      <w:tabs>
        <w:tab w:val="center" w:pos="4153" w:leader="none"/>
        <w:tab w:val="right" w:pos="8306" w:leader="none"/>
      </w:tabs>
      <w:pBdr>
        <w:bottom w:val="single" w:color="auto" w:sz="6" w:space="1"/>
      </w:pBdr>
    </w:pPr>
    <w:rPr>
      <w:sz w:val="18"/>
      <w:szCs w:val="18"/>
    </w:rPr>
  </w:style>
  <w:style w:type="paragraph" w:styleId="675">
    <w:name w:val="toc 1"/>
    <w:basedOn w:val="651"/>
    <w:next w:val="651"/>
    <w:uiPriority w:val="39"/>
    <w:unhideWhenUsed/>
    <w:qFormat/>
    <w:pPr>
      <w:jc w:val="left"/>
      <w:spacing w:line="360" w:lineRule="auto"/>
    </w:pPr>
    <w:rPr>
      <w:sz w:val="24"/>
    </w:rPr>
  </w:style>
  <w:style w:type="paragraph" w:styleId="676">
    <w:name w:val="toc 4"/>
    <w:basedOn w:val="651"/>
    <w:next w:val="651"/>
    <w:uiPriority w:val="39"/>
    <w:unhideWhenUsed/>
    <w:qFormat/>
    <w:pPr>
      <w:ind w:left="850" w:right="0" w:firstLine="0"/>
      <w:spacing w:after="57"/>
    </w:pPr>
  </w:style>
  <w:style w:type="paragraph" w:styleId="677">
    <w:name w:val="Subtitle"/>
    <w:basedOn w:val="651"/>
    <w:next w:val="651"/>
    <w:link w:val="701"/>
    <w:uiPriority w:val="11"/>
    <w:qFormat/>
    <w:pPr>
      <w:spacing w:before="200" w:after="200"/>
    </w:pPr>
    <w:rPr>
      <w:sz w:val="24"/>
      <w:szCs w:val="24"/>
    </w:rPr>
  </w:style>
  <w:style w:type="paragraph" w:styleId="678">
    <w:name w:val="footnote text"/>
    <w:basedOn w:val="651"/>
    <w:link w:val="834"/>
    <w:uiPriority w:val="99"/>
    <w:semiHidden/>
    <w:unhideWhenUsed/>
    <w:qFormat/>
    <w:pPr>
      <w:spacing w:after="40" w:line="240" w:lineRule="auto"/>
    </w:pPr>
    <w:rPr>
      <w:sz w:val="18"/>
    </w:rPr>
  </w:style>
  <w:style w:type="paragraph" w:styleId="679">
    <w:name w:val="toc 6"/>
    <w:basedOn w:val="651"/>
    <w:next w:val="651"/>
    <w:uiPriority w:val="39"/>
    <w:unhideWhenUsed/>
    <w:qFormat/>
    <w:pPr>
      <w:ind w:left="1417" w:right="0" w:firstLine="0"/>
      <w:spacing w:after="57"/>
    </w:pPr>
  </w:style>
  <w:style w:type="paragraph" w:styleId="680">
    <w:name w:val="table of figures"/>
    <w:basedOn w:val="651"/>
    <w:next w:val="651"/>
    <w:uiPriority w:val="99"/>
    <w:unhideWhenUsed/>
    <w:qFormat/>
    <w:pPr>
      <w:spacing w:after="0" w:afterAutospacing="0"/>
    </w:pPr>
  </w:style>
  <w:style w:type="paragraph" w:styleId="681">
    <w:name w:val="toc 2"/>
    <w:basedOn w:val="651"/>
    <w:next w:val="651"/>
    <w:uiPriority w:val="39"/>
    <w:unhideWhenUsed/>
    <w:qFormat/>
    <w:pPr>
      <w:ind w:left="283" w:right="0" w:firstLine="0"/>
      <w:spacing w:after="57"/>
    </w:pPr>
  </w:style>
  <w:style w:type="paragraph" w:styleId="682">
    <w:name w:val="toc 9"/>
    <w:basedOn w:val="651"/>
    <w:next w:val="651"/>
    <w:uiPriority w:val="39"/>
    <w:unhideWhenUsed/>
    <w:qFormat/>
    <w:pPr>
      <w:ind w:left="2268" w:right="0" w:firstLine="0"/>
      <w:spacing w:after="57"/>
    </w:pPr>
  </w:style>
  <w:style w:type="paragraph" w:styleId="683">
    <w:name w:val="Normal (Web)"/>
    <w:basedOn w:val="651"/>
    <w:uiPriority w:val="0"/>
    <w:qFormat/>
    <w:pPr>
      <w:jc w:val="left"/>
      <w:spacing w:beforeAutospacing="1" w:afterAutospacing="1"/>
    </w:pPr>
    <w:rPr>
      <w:rFonts w:cs="Times New Roman"/>
      <w:sz w:val="24"/>
    </w:rPr>
  </w:style>
  <w:style w:type="paragraph" w:styleId="684">
    <w:name w:val="Title"/>
    <w:basedOn w:val="651"/>
    <w:next w:val="651"/>
    <w:link w:val="700"/>
    <w:uiPriority w:val="10"/>
    <w:qFormat/>
    <w:pPr>
      <w:contextualSpacing/>
      <w:spacing w:before="300" w:after="200"/>
    </w:pPr>
    <w:rPr>
      <w:sz w:val="48"/>
      <w:szCs w:val="48"/>
    </w:rPr>
  </w:style>
  <w:style w:type="table" w:styleId="685">
    <w:name w:val="Table Grid"/>
    <w:basedOn w:val="662"/>
    <w:uiPriority w:val="59"/>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6">
    <w:name w:val="Strong"/>
    <w:basedOn w:val="661"/>
    <w:uiPriority w:val="0"/>
    <w:qFormat/>
    <w:rPr>
      <w:b/>
    </w:rPr>
  </w:style>
  <w:style w:type="character" w:styleId="687">
    <w:name w:val="endnote reference"/>
    <w:basedOn w:val="661"/>
    <w:uiPriority w:val="99"/>
    <w:semiHidden/>
    <w:unhideWhenUsed/>
    <w:qFormat/>
    <w:rPr>
      <w:vertAlign w:val="superscript"/>
    </w:rPr>
  </w:style>
  <w:style w:type="character" w:styleId="688">
    <w:name w:val="Hyperlink"/>
    <w:uiPriority w:val="99"/>
    <w:unhideWhenUsed/>
    <w:qFormat/>
    <w:rPr>
      <w:color w:val="0563c1" w:themeColor="hyperlink"/>
      <w:u w:val="single"/>
      <w14:textFill>
        <w14:solidFill>
          <w14:schemeClr w14:val="hlink"/>
        </w14:solidFill>
      </w14:textFill>
    </w:rPr>
  </w:style>
  <w:style w:type="character" w:styleId="689">
    <w:name w:val="footnote reference"/>
    <w:basedOn w:val="661"/>
    <w:uiPriority w:val="99"/>
    <w:unhideWhenUsed/>
    <w:qFormat/>
    <w:rPr>
      <w:vertAlign w:val="superscript"/>
    </w:rPr>
  </w:style>
  <w:style w:type="character" w:styleId="690" w:customStyle="1">
    <w:name w:val="Heading 1 Char"/>
    <w:basedOn w:val="661"/>
    <w:link w:val="652"/>
    <w:uiPriority w:val="9"/>
    <w:qFormat/>
    <w:rPr>
      <w:rFonts w:ascii="Arial" w:hAnsi="Arial" w:eastAsia="Arial" w:cs="Arial"/>
      <w:sz w:val="40"/>
      <w:szCs w:val="40"/>
    </w:rPr>
  </w:style>
  <w:style w:type="character" w:styleId="691" w:customStyle="1">
    <w:name w:val="Heading 2 Char"/>
    <w:basedOn w:val="661"/>
    <w:uiPriority w:val="9"/>
    <w:qFormat/>
    <w:rPr>
      <w:rFonts w:ascii="Arial" w:hAnsi="Arial" w:eastAsia="Arial" w:cs="Arial"/>
      <w:sz w:val="34"/>
    </w:rPr>
  </w:style>
  <w:style w:type="character" w:styleId="692" w:customStyle="1">
    <w:name w:val="Heading 3 Char"/>
    <w:basedOn w:val="661"/>
    <w:link w:val="654"/>
    <w:uiPriority w:val="9"/>
    <w:qFormat/>
    <w:rPr>
      <w:rFonts w:ascii="Arial" w:hAnsi="Arial" w:eastAsia="Arial" w:cs="Arial"/>
      <w:sz w:val="30"/>
      <w:szCs w:val="30"/>
    </w:rPr>
  </w:style>
  <w:style w:type="character" w:styleId="693" w:customStyle="1">
    <w:name w:val="Heading 4 Char"/>
    <w:basedOn w:val="661"/>
    <w:link w:val="655"/>
    <w:uiPriority w:val="9"/>
    <w:qFormat/>
    <w:rPr>
      <w:rFonts w:ascii="Arial" w:hAnsi="Arial" w:eastAsia="Arial" w:cs="Arial"/>
      <w:b/>
      <w:bCs/>
      <w:sz w:val="26"/>
      <w:szCs w:val="26"/>
    </w:rPr>
  </w:style>
  <w:style w:type="character" w:styleId="694" w:customStyle="1">
    <w:name w:val="Heading 5 Char"/>
    <w:basedOn w:val="661"/>
    <w:link w:val="656"/>
    <w:uiPriority w:val="9"/>
    <w:qFormat/>
    <w:rPr>
      <w:rFonts w:ascii="Arial" w:hAnsi="Arial" w:eastAsia="Arial" w:cs="Arial"/>
      <w:b/>
      <w:bCs/>
      <w:sz w:val="24"/>
      <w:szCs w:val="24"/>
    </w:rPr>
  </w:style>
  <w:style w:type="character" w:styleId="695" w:customStyle="1">
    <w:name w:val="Heading 6 Char"/>
    <w:basedOn w:val="661"/>
    <w:link w:val="657"/>
    <w:uiPriority w:val="9"/>
    <w:qFormat/>
    <w:rPr>
      <w:rFonts w:ascii="Arial" w:hAnsi="Arial" w:eastAsia="Arial" w:cs="Arial"/>
      <w:b/>
      <w:bCs/>
      <w:sz w:val="22"/>
      <w:szCs w:val="22"/>
    </w:rPr>
  </w:style>
  <w:style w:type="character" w:styleId="696" w:customStyle="1">
    <w:name w:val="Heading 7 Char"/>
    <w:basedOn w:val="661"/>
    <w:link w:val="658"/>
    <w:uiPriority w:val="9"/>
    <w:qFormat/>
    <w:rPr>
      <w:rFonts w:ascii="Arial" w:hAnsi="Arial" w:eastAsia="Arial" w:cs="Arial"/>
      <w:b/>
      <w:bCs/>
      <w:i/>
      <w:iCs/>
      <w:sz w:val="22"/>
      <w:szCs w:val="22"/>
    </w:rPr>
  </w:style>
  <w:style w:type="character" w:styleId="697" w:customStyle="1">
    <w:name w:val="Heading 8 Char"/>
    <w:basedOn w:val="661"/>
    <w:link w:val="659"/>
    <w:uiPriority w:val="9"/>
    <w:qFormat/>
    <w:rPr>
      <w:rFonts w:ascii="Arial" w:hAnsi="Arial" w:eastAsia="Arial" w:cs="Arial"/>
      <w:i/>
      <w:iCs/>
      <w:sz w:val="22"/>
      <w:szCs w:val="22"/>
    </w:rPr>
  </w:style>
  <w:style w:type="character" w:styleId="698" w:customStyle="1">
    <w:name w:val="Heading 9 Char"/>
    <w:basedOn w:val="661"/>
    <w:link w:val="660"/>
    <w:uiPriority w:val="9"/>
    <w:qFormat/>
    <w:rPr>
      <w:rFonts w:ascii="Arial" w:hAnsi="Arial" w:eastAsia="Arial" w:cs="Arial"/>
      <w:i/>
      <w:iCs/>
      <w:sz w:val="21"/>
      <w:szCs w:val="21"/>
    </w:rPr>
  </w:style>
  <w:style w:type="paragraph" w:styleId="699">
    <w:name w:val="No Spacing"/>
    <w:uiPriority w:val="1"/>
    <w:qFormat/>
    <w:pPr>
      <w:spacing w:before="0" w:after="0" w:line="240" w:lineRule="auto"/>
    </w:pPr>
    <w:rPr>
      <w:rFonts w:hint="default" w:ascii="Times New Roman" w:hAnsi="Times New Roman" w:eastAsia="宋体" w:cs="Times New Roman"/>
    </w:rPr>
  </w:style>
  <w:style w:type="character" w:styleId="700" w:customStyle="1">
    <w:name w:val="Title Char"/>
    <w:basedOn w:val="661"/>
    <w:link w:val="684"/>
    <w:uiPriority w:val="10"/>
    <w:qFormat/>
    <w:rPr>
      <w:sz w:val="48"/>
      <w:szCs w:val="48"/>
    </w:rPr>
  </w:style>
  <w:style w:type="character" w:styleId="701" w:customStyle="1">
    <w:name w:val="Subtitle Char"/>
    <w:basedOn w:val="661"/>
    <w:link w:val="677"/>
    <w:uiPriority w:val="11"/>
    <w:qFormat/>
    <w:rPr>
      <w:sz w:val="24"/>
      <w:szCs w:val="24"/>
    </w:rPr>
  </w:style>
  <w:style w:type="paragraph" w:styleId="702">
    <w:name w:val="Quote"/>
    <w:basedOn w:val="651"/>
    <w:next w:val="651"/>
    <w:link w:val="703"/>
    <w:uiPriority w:val="29"/>
    <w:qFormat/>
    <w:pPr>
      <w:ind w:left="720" w:right="720"/>
    </w:pPr>
    <w:rPr>
      <w:i/>
    </w:rPr>
  </w:style>
  <w:style w:type="character" w:styleId="703" w:customStyle="1">
    <w:name w:val="Quote Char"/>
    <w:link w:val="702"/>
    <w:uiPriority w:val="29"/>
    <w:qFormat/>
    <w:rPr>
      <w:i/>
    </w:rPr>
  </w:style>
  <w:style w:type="paragraph" w:styleId="704">
    <w:name w:val="Intense Quote"/>
    <w:basedOn w:val="651"/>
    <w:next w:val="651"/>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Intense Quote Char"/>
    <w:link w:val="704"/>
    <w:uiPriority w:val="30"/>
    <w:qFormat/>
    <w:rPr>
      <w:i/>
    </w:rPr>
  </w:style>
  <w:style w:type="character" w:styleId="706" w:customStyle="1">
    <w:name w:val="Header Char"/>
    <w:basedOn w:val="661"/>
    <w:uiPriority w:val="99"/>
    <w:qFormat/>
  </w:style>
  <w:style w:type="character" w:styleId="707" w:customStyle="1">
    <w:name w:val="Footer Char"/>
    <w:basedOn w:val="661"/>
    <w:uiPriority w:val="99"/>
    <w:qFormat/>
  </w:style>
  <w:style w:type="character" w:styleId="708" w:customStyle="1">
    <w:name w:val="Caption Char"/>
    <w:uiPriority w:val="99"/>
    <w:qFormat/>
  </w:style>
  <w:style w:type="table" w:styleId="709" w:customStyle="1">
    <w:name w:val="Table Grid Light"/>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basedOn w:val="6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basedOn w:val="6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basedOn w:val="66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basedOn w:val="6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basedOn w:val="6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basedOn w:val="6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basedOn w:val="66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basedOn w:val="6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basedOn w:val="66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basedOn w:val="6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basedOn w:val="6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basedOn w:val="6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basedOn w:val="66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8" w:customStyle="1">
    <w:name w:val="Grid Table 2 - Accent 6"/>
    <w:basedOn w:val="6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9" w:customStyle="1">
    <w:name w:val="Grid Table 3"/>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basedOn w:val="66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basedOn w:val="6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basedOn w:val="6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basedOn w:val="6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basedOn w:val="66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basedOn w:val="6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basedOn w:val="66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8" w:customStyle="1">
    <w:name w:val="Grid Table 4 - Accent 2"/>
    <w:basedOn w:val="66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9" w:customStyle="1">
    <w:name w:val="Grid Table 4 - Accent 3"/>
    <w:basedOn w:val="66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0" w:customStyle="1">
    <w:name w:val="Grid Table 4 - Accent 4"/>
    <w:basedOn w:val="66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1" w:customStyle="1">
    <w:name w:val="Grid Table 4 - Accent 5"/>
    <w:basedOn w:val="66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2" w:customStyle="1">
    <w:name w:val="Grid Table 4 - Accent 6"/>
    <w:basedOn w:val="66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3" w:customStyle="1">
    <w:name w:val="Grid Table 5 Dark"/>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5" w:customStyle="1">
    <w:name w:val="Grid Table 5 Dark - Accent 2"/>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6" w:customStyle="1">
    <w:name w:val="Grid Table 5 Dark - Accent 3"/>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7" w:customStyle="1">
    <w:name w:val="Grid Table 5 Dark- Accent 4"/>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8" w:customStyle="1">
    <w:name w:val="Grid Table 5 Dark - Accent 5"/>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9" w:customStyle="1">
    <w:name w:val="Grid Table 5 Dark - Accent 6"/>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0" w:customStyle="1">
    <w:name w:val="Grid Table 6 Colorful"/>
    <w:basedOn w:val="6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basedOn w:val="66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2" w:customStyle="1">
    <w:name w:val="Grid Table 6 Colorful - Accent 2"/>
    <w:basedOn w:val="6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3" w:customStyle="1">
    <w:name w:val="Grid Table 6 Colorful - Accent 3"/>
    <w:basedOn w:val="66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4" w:customStyle="1">
    <w:name w:val="Grid Table 6 Colorful - Accent 4"/>
    <w:basedOn w:val="6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5" w:customStyle="1">
    <w:name w:val="Grid Table 6 Colorful - Accent 5"/>
    <w:basedOn w:val="66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6" w:customStyle="1">
    <w:name w:val="Grid Table 6 Colorful - Accent 6"/>
    <w:basedOn w:val="66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7" w:customStyle="1">
    <w:name w:val="Grid Table 7 Colorful"/>
    <w:basedOn w:val="6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basedOn w:val="66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basedOn w:val="66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basedOn w:val="66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basedOn w:val="66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basedOn w:val="66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basedOn w:val="66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basedOn w:val="6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basedOn w:val="66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6" w:customStyle="1">
    <w:name w:val="List Table 1 Light - Accent 2"/>
    <w:basedOn w:val="66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7" w:customStyle="1">
    <w:name w:val="List Table 1 Light - Accent 3"/>
    <w:basedOn w:val="66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8" w:customStyle="1">
    <w:name w:val="List Table 1 Light - Accent 4"/>
    <w:basedOn w:val="66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9" w:customStyle="1">
    <w:name w:val="List Table 1 Light - Accent 5"/>
    <w:basedOn w:val="66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0" w:customStyle="1">
    <w:name w:val="List Table 1 Light - Accent 6"/>
    <w:basedOn w:val="66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1" w:customStyle="1">
    <w:name w:val="List Table 2"/>
    <w:basedOn w:val="6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basedOn w:val="66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3" w:customStyle="1">
    <w:name w:val="List Table 2 - Accent 2"/>
    <w:basedOn w:val="66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4" w:customStyle="1">
    <w:name w:val="List Table 2 - Accent 3"/>
    <w:basedOn w:val="66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5" w:customStyle="1">
    <w:name w:val="List Table 2 - Accent 4"/>
    <w:basedOn w:val="66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6" w:customStyle="1">
    <w:name w:val="List Table 2 - Accent 5"/>
    <w:basedOn w:val="66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7" w:customStyle="1">
    <w:name w:val="List Table 2 - Accent 6"/>
    <w:basedOn w:val="66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8" w:customStyle="1">
    <w:name w:val="List Table 3"/>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basedOn w:val="66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0" w:customStyle="1">
    <w:name w:val="List Table 3 - Accent 2"/>
    <w:basedOn w:val="6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1" w:customStyle="1">
    <w:name w:val="List Table 3 - Accent 3"/>
    <w:basedOn w:val="66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2" w:customStyle="1">
    <w:name w:val="List Table 3 - Accent 4"/>
    <w:basedOn w:val="6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3" w:customStyle="1">
    <w:name w:val="List Table 3 - Accent 5"/>
    <w:basedOn w:val="66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4" w:customStyle="1">
    <w:name w:val="List Table 3 - Accent 6"/>
    <w:basedOn w:val="66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5" w:customStyle="1">
    <w:name w:val="List Table 4"/>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basedOn w:val="66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7" w:customStyle="1">
    <w:name w:val="List Table 4 - Accent 2"/>
    <w:basedOn w:val="66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8" w:customStyle="1">
    <w:name w:val="List Table 4 - Accent 3"/>
    <w:basedOn w:val="66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9" w:customStyle="1">
    <w:name w:val="List Table 4 - Accent 4"/>
    <w:basedOn w:val="66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0" w:customStyle="1">
    <w:name w:val="List Table 4 - Accent 5"/>
    <w:basedOn w:val="66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1" w:customStyle="1">
    <w:name w:val="List Table 4 - Accent 6"/>
    <w:basedOn w:val="66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2" w:customStyle="1">
    <w:name w:val="List Table 5 Dark"/>
    <w:basedOn w:val="6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basedOn w:val="66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basedOn w:val="66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basedOn w:val="66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basedOn w:val="66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basedOn w:val="66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basedOn w:val="66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66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basedOn w:val="66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1" w:customStyle="1">
    <w:name w:val="List Table 6 Colorful - Accent 2"/>
    <w:basedOn w:val="662"/>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2" w:customStyle="1">
    <w:name w:val="List Table 6 Colorful - Accent 3"/>
    <w:basedOn w:val="662"/>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3" w:customStyle="1">
    <w:name w:val="List Table 6 Colorful - Accent 4"/>
    <w:basedOn w:val="66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4" w:customStyle="1">
    <w:name w:val="List Table 6 Colorful - Accent 5"/>
    <w:basedOn w:val="662"/>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5" w:customStyle="1">
    <w:name w:val="List Table 6 Colorful - Accent 6"/>
    <w:basedOn w:val="66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6" w:customStyle="1">
    <w:name w:val="List Table 7 Colorful"/>
    <w:basedOn w:val="6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basedOn w:val="66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basedOn w:val="66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basedOn w:val="662"/>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basedOn w:val="66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basedOn w:val="66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basedOn w:val="66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3" w:customStyle="1">
    <w:name w:val="Lined - Accent"/>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5" w:customStyle="1">
    <w:name w:val="Lined - Accent 2"/>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6" w:customStyle="1">
    <w:name w:val="Lined - Accent 3"/>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7" w:customStyle="1">
    <w:name w:val="Lined - Accent 4"/>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8" w:customStyle="1">
    <w:name w:val="Lined - Accent 5"/>
    <w:basedOn w:val="66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9" w:customStyle="1">
    <w:name w:val="Lined - Accent 6"/>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0" w:customStyle="1">
    <w:name w:val="Bordered &amp; Lined - Accent"/>
    <w:basedOn w:val="6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basedOn w:val="66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2" w:customStyle="1">
    <w:name w:val="Bordered &amp; Lined - Accent 2"/>
    <w:basedOn w:val="66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3" w:customStyle="1">
    <w:name w:val="Bordered &amp; Lined - Accent 3"/>
    <w:basedOn w:val="66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4" w:customStyle="1">
    <w:name w:val="Bordered &amp; Lined - Accent 4"/>
    <w:basedOn w:val="66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5" w:customStyle="1">
    <w:name w:val="Bordered &amp; Lined - Accent 5"/>
    <w:basedOn w:val="66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6" w:customStyle="1">
    <w:name w:val="Bordered &amp; Lined - Accent 6"/>
    <w:basedOn w:val="66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7" w:customStyle="1">
    <w:name w:val="Bordered"/>
    <w:basedOn w:val="6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basedOn w:val="66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9" w:customStyle="1">
    <w:name w:val="Bordered - Accent 2"/>
    <w:basedOn w:val="6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0" w:customStyle="1">
    <w:name w:val="Bordered - Accent 3"/>
    <w:basedOn w:val="6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1" w:customStyle="1">
    <w:name w:val="Bordered - Accent 4"/>
    <w:basedOn w:val="6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2" w:customStyle="1">
    <w:name w:val="Bordered - Accent 5"/>
    <w:basedOn w:val="66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3" w:customStyle="1">
    <w:name w:val="Bordered - Accent 6"/>
    <w:basedOn w:val="6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4" w:customStyle="1">
    <w:name w:val="Footnote Text Char"/>
    <w:link w:val="678"/>
    <w:uiPriority w:val="99"/>
    <w:qFormat/>
    <w:rPr>
      <w:sz w:val="18"/>
    </w:rPr>
  </w:style>
  <w:style w:type="character" w:styleId="835" w:customStyle="1">
    <w:name w:val="Endnote Text Char"/>
    <w:link w:val="672"/>
    <w:uiPriority w:val="99"/>
    <w:qFormat/>
    <w:rPr>
      <w:sz w:val="20"/>
    </w:r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Default"/>
    <w:basedOn w:val="651"/>
    <w:uiPriority w:val="0"/>
    <w:semiHidden/>
    <w:qFormat/>
    <w:pPr>
      <w:jc w:val="left"/>
    </w:pPr>
    <w:rPr>
      <w:rFonts w:ascii="宋体" w:hAnsi="Calibri" w:cs="宋体"/>
      <w:color w:val="000000"/>
      <w:sz w:val="24"/>
    </w:rPr>
  </w:style>
  <w:style w:type="character" w:styleId="838" w:customStyle="1">
    <w:name w:val="页眉 Char"/>
    <w:basedOn w:val="661"/>
    <w:link w:val="674"/>
    <w:uiPriority w:val="0"/>
    <w:qFormat/>
    <w:rPr>
      <w:rFonts w:asciiTheme="minorHAnsi" w:hAnsiTheme="minorHAnsi" w:eastAsiaTheme="minorEastAsia" w:cstheme="minorBidi"/>
      <w:sz w:val="18"/>
      <w:szCs w:val="18"/>
    </w:rPr>
  </w:style>
  <w:style w:type="character" w:styleId="839" w:customStyle="1">
    <w:name w:val="页脚 Char"/>
    <w:basedOn w:val="661"/>
    <w:link w:val="673"/>
    <w:uiPriority w:val="0"/>
    <w:qFormat/>
    <w:rPr>
      <w:rFonts w:asciiTheme="minorHAnsi" w:hAnsiTheme="minorHAnsi" w:eastAsiaTheme="minorEastAsia" w:cstheme="minorBidi"/>
      <w:sz w:val="18"/>
      <w:szCs w:val="18"/>
    </w:rPr>
  </w:style>
  <w:style w:type="paragraph" w:styleId="840" w:customStyle="1">
    <w:name w:val="普通正文"/>
    <w:basedOn w:val="651"/>
    <w:uiPriority w:val="0"/>
    <w:qFormat/>
    <w:pPr>
      <w:ind w:firstLine="480"/>
      <w:jc w:val="left"/>
      <w:spacing w:before="120" w:after="120" w:line="360" w:lineRule="auto"/>
    </w:pPr>
    <w:rPr>
      <w:rFonts w:ascii="Arial" w:hAnsi="Arial" w:eastAsia="等线" w:cs="Arial"/>
      <w:sz w:val="24"/>
      <w:szCs w:val="24"/>
    </w:rPr>
  </w:style>
  <w:style w:type="paragraph" w:styleId="841" w:customStyle="1">
    <w:name w:val="正文首行缩进 21"/>
    <w:basedOn w:val="842"/>
    <w:uiPriority w:val="0"/>
    <w:qFormat/>
    <w:pPr>
      <w:ind w:firstLine="420"/>
    </w:pPr>
  </w:style>
  <w:style w:type="paragraph" w:styleId="842" w:customStyle="1">
    <w:name w:val="正文文本缩进1"/>
    <w:basedOn w:val="651"/>
    <w:uiPriority w:val="0"/>
    <w:qFormat/>
    <w:pPr>
      <w:ind w:left="420"/>
      <w:spacing w:after="120"/>
    </w:pPr>
  </w:style>
  <w:style w:type="paragraph" w:styleId="843">
    <w:name w:val="List Paragraph"/>
    <w:basedOn w:val="651"/>
    <w:uiPriority w:val="34"/>
    <w:qFormat/>
    <w:pPr>
      <w:contextualSpacing/>
      <w:ind w:left="720"/>
      <w:jc w:val="left"/>
      <w:widowControl/>
    </w:pPr>
    <w:rPr>
      <w:rFonts w:ascii="Calibri" w:hAnsi="Calibri"/>
      <w:sz w:val="24"/>
      <w:szCs w:val="24"/>
      <w:lang w:eastAsia="en-US" w:bidi="en-US"/>
    </w:rPr>
  </w:style>
  <w:style w:type="paragraph" w:styleId="844" w:customStyle="1">
    <w:name w:val="页眉12"/>
    <w:basedOn w:val="651"/>
    <w:uiPriority w:val="0"/>
    <w:qFormat/>
    <w:pPr>
      <w:jc w:val="center"/>
      <w:tabs>
        <w:tab w:val="center" w:pos="4153" w:leader="none"/>
        <w:tab w:val="right" w:pos="8306" w:leader="none"/>
      </w:tabs>
      <w:pBdr>
        <w:bottom w:val="single" w:color="000000" w:sz="6" w:space="1"/>
      </w:pBdr>
    </w:pPr>
    <w:rPr>
      <w:sz w:val="18"/>
      <w:szCs w:val="18"/>
    </w:rPr>
  </w:style>
  <w:style w:type="paragraph" w:styleId="845" w:customStyle="1">
    <w:name w:val="列出段落3"/>
    <w:basedOn w:val="651"/>
    <w:uiPriority w:val="0"/>
    <w:qFormat/>
    <w:pPr>
      <w:ind w:firstLine="420"/>
    </w:pPr>
    <w:rPr>
      <w:szCs w:val="20"/>
    </w:rPr>
  </w:style>
  <w:style w:type="paragraph" w:styleId="846" w:customStyle="1">
    <w:name w:val="普通(网站)1"/>
    <w:basedOn w:val="651"/>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numbering" w:styleId="84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范蓉</cp:lastModifiedBy>
  <cp:revision>274</cp:revision>
  <dcterms:created xsi:type="dcterms:W3CDTF">2014-10-29T12:08:00Z</dcterms:created>
  <dcterms:modified xsi:type="dcterms:W3CDTF">2025-12-31T07:35:26Z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E91A7B3D99354DDEB8DBE800A11BA9CF_13</vt:lpwstr>
  </property>
  <property fmtid="{D5CDD505-2E9C-101B-9397-08002B2CF9AE}" pid="4" name="KSOTemplateDocerSaveRecord">
    <vt:lpwstr>eyJoZGlkIjoiZmNiMWY1M2I3YmU4MDZiODk4NWYwYTFiMGUwM2IwMDgiLCJ1c2VySWQiOiIxNDA2MjAwNzAwIn0=</vt:lpwstr>
  </property>
</Properties>
</file>