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pageBreakBefore w:val="0"/>
        <w:spacing w:before="120" w:beforeAutospacing="0" w:after="120" w:afterAutospacing="0" w:line="360" w:lineRule="auto"/>
        <w:widowControl/>
        <w:rPr>
          <w:highlight w:val="none"/>
        </w:rPr>
      </w:pPr>
      <w:r>
        <w:rPr>
          <w:highlight w:val="none"/>
        </w:rPr>
      </w:r>
      <w:r/>
    </w:p>
    <w:p>
      <w:pPr>
        <w:pStyle w:val="1031"/>
        <w:pageBreakBefore w:val="0"/>
        <w:spacing w:before="120" w:beforeAutospacing="0" w:after="120" w:afterAutospacing="0" w:line="360" w:lineRule="auto"/>
        <w:widowControl/>
        <w:rPr>
          <w:highlight w:val="none"/>
        </w:rPr>
      </w:pPr>
      <w:r>
        <w:rPr>
          <w:highlight w:val="none"/>
        </w:rPr>
      </w:r>
      <w:r/>
    </w:p>
    <w:p>
      <w:pPr>
        <w:pStyle w:val="1031"/>
        <w:pageBreakBefore w:val="0"/>
        <w:spacing w:before="120" w:beforeAutospacing="0" w:after="120" w:afterAutospacing="0" w:line="360" w:lineRule="auto"/>
        <w:widowControl/>
        <w:rPr>
          <w:rFonts w:hint="eastAsia" w:eastAsia="宋体"/>
          <w:highlight w:val="none"/>
          <w:lang w:eastAsia="zh-CN"/>
        </w:rPr>
      </w:pPr>
      <w:r>
        <w:rPr>
          <w:rFonts w:hint="eastAsia" w:eastAsia="宋体"/>
          <w:highlight w:val="none"/>
          <w:lang w:eastAsia="zh-CN"/>
        </w:rPr>
      </w:r>
      <w:r/>
    </w:p>
    <w:p>
      <w:pPr>
        <w:pStyle w:val="1031"/>
        <w:jc w:val="center"/>
        <w:spacing w:line="360" w:lineRule="auto"/>
        <w:rPr>
          <w:rFonts w:ascii="宋体" w:hAnsi="宋体" w:eastAsia="宋体" w:cs="宋体"/>
        </w:rPr>
      </w:pPr>
      <w:r>
        <w:rPr>
          <w:rFonts w:hint="eastAsia" w:ascii="宋体" w:hAnsi="宋体" w:eastAsia="宋体" w:cs="宋体"/>
          <w:b/>
          <w:sz w:val="84"/>
          <w:szCs w:val="84"/>
        </w:rPr>
        <w:t xml:space="preserve">招 标 文 件</w:t>
      </w:r>
      <w:r/>
    </w:p>
    <w:p>
      <w:pPr>
        <w:pStyle w:val="1031"/>
        <w:jc w:val="center"/>
        <w:spacing w:line="360" w:lineRule="auto"/>
        <w:rPr>
          <w:rFonts w:ascii="Arial" w:hAnsi="Arial" w:cs="Arial"/>
          <w:b/>
        </w:rPr>
      </w:pPr>
      <w:r>
        <w:rPr>
          <w:rFonts w:ascii="Arial" w:hAnsi="Arial" w:cs="Arial"/>
          <w:b/>
        </w:rPr>
      </w:r>
      <w:r/>
    </w:p>
    <w:p>
      <w:pPr>
        <w:pStyle w:val="1031"/>
        <w:jc w:val="center"/>
        <w:spacing w:line="360" w:lineRule="auto"/>
        <w:rPr>
          <w:rFonts w:ascii="Arial" w:hAnsi="Arial" w:cs="Arial"/>
          <w:b/>
        </w:rPr>
      </w:pPr>
      <w:r>
        <w:rPr>
          <w:rFonts w:ascii="Arial" w:hAnsi="Arial" w:cs="Arial"/>
          <w:b/>
        </w:rPr>
      </w:r>
      <w:r/>
    </w:p>
    <w:p>
      <w:pPr>
        <w:pStyle w:val="1031"/>
        <w:jc w:val="center"/>
        <w:spacing w:line="360" w:lineRule="auto"/>
        <w:rPr>
          <w:rFonts w:hint="eastAsia" w:ascii="宋体" w:hAnsi="宋体" w:eastAsia="宋体" w:cs="宋体"/>
          <w:b/>
          <w:color w:val="auto"/>
          <w:sz w:val="32"/>
          <w:szCs w:val="32"/>
          <w:highlight w:val="none"/>
          <w:lang w:val="en-US" w:eastAsia="zh-CN" w:bidi="ar-SA"/>
        </w:rPr>
        <w:outlineLvl w:val="0"/>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eastAsia="宋体" w:cs="宋体"/>
          <w:b/>
          <w:lang w:val="en-US" w:eastAsia="zh-CN"/>
        </w:rPr>
        <w:t xml:space="preserve">JSZC-320900-JZCG-G2026-0015</w:t>
      </w:r>
      <w:r/>
    </w:p>
    <w:p>
      <w:pPr>
        <w:pStyle w:val="1031"/>
        <w:jc w:val="center"/>
        <w:spacing w:line="360" w:lineRule="auto"/>
        <w:rPr>
          <w:rFonts w:ascii="宋体" w:hAnsi="宋体" w:eastAsia="宋体" w:cs="宋体"/>
          <w:b/>
        </w:rPr>
        <w:outlineLvl w:val="0"/>
      </w:pPr>
      <w:r>
        <w:rPr>
          <w:rFonts w:ascii="宋体" w:hAnsi="宋体" w:eastAsia="宋体" w:cs="宋体"/>
          <w:b/>
        </w:rPr>
      </w:r>
      <w:r/>
    </w:p>
    <w:p>
      <w:pPr>
        <w:pStyle w:val="1031"/>
        <w:jc w:val="center"/>
        <w:spacing w:line="360" w:lineRule="auto"/>
        <w:rPr>
          <w:rFonts w:hint="default" w:ascii="宋体" w:hAnsi="宋体" w:eastAsia="宋体" w:cs="宋体"/>
          <w:b/>
          <w:sz w:val="28"/>
          <w:szCs w:val="28"/>
          <w:lang w:val="en-US" w:eastAsia="zh-CN"/>
        </w:rPr>
        <w:outlineLvl w:val="0"/>
      </w:pPr>
      <w:r>
        <w:rPr>
          <w:rFonts w:hint="eastAsia" w:ascii="宋体" w:hAnsi="宋体" w:eastAsia="宋体" w:cs="宋体"/>
          <w:b/>
          <w:lang w:val="en-US" w:eastAsia="zh-CN"/>
        </w:rPr>
        <w:t xml:space="preserve"> </w:t>
      </w:r>
      <w:r>
        <w:rPr>
          <w:rFonts w:hint="eastAsia" w:ascii="宋体" w:hAnsi="宋体" w:eastAsia="宋体" w:cs="宋体"/>
          <w:b/>
        </w:rPr>
        <w:t xml:space="preserve">项目名称：</w:t>
      </w:r>
      <w:r>
        <w:rPr>
          <w:rFonts w:hint="eastAsia" w:ascii="宋体" w:hAnsi="宋体" w:eastAsia="宋体" w:cs="宋体"/>
          <w:b/>
          <w:lang w:val="en-US" w:eastAsia="zh-CN"/>
        </w:rPr>
        <w:t xml:space="preserve">盐城市房地产交易AI智能平台项目</w:t>
      </w:r>
      <w:r/>
    </w:p>
    <w:p>
      <w:pPr>
        <w:pStyle w:val="1031"/>
        <w:jc w:val="center"/>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1031"/>
        <w:jc w:val="center"/>
        <w:spacing w:line="360" w:lineRule="auto"/>
        <w:rPr>
          <w:rFonts w:hint="eastAsia" w:ascii="宋体" w:hAnsi="宋体" w:eastAsia="宋体" w:cs="宋体"/>
        </w:rPr>
        <w:outlineLvl w:val="0"/>
      </w:pPr>
      <w:r>
        <w:rPr>
          <w:rFonts w:hint="eastAsia" w:ascii="宋体" w:hAnsi="宋体" w:eastAsia="宋体" w:cs="宋体"/>
        </w:rPr>
      </w:r>
      <w:r/>
    </w:p>
    <w:p>
      <w:pPr>
        <w:pStyle w:val="1031"/>
        <w:spacing w:line="360" w:lineRule="auto"/>
      </w:pPr>
      <w:r>
        <w:t xml:space="preserve"> </w:t>
      </w:r>
      <w:r/>
    </w:p>
    <w:p>
      <w:pPr>
        <w:pStyle w:val="1031"/>
        <w:spacing w:line="360" w:lineRule="auto"/>
      </w:pPr>
      <w:r/>
      <w:r/>
    </w:p>
    <w:p>
      <w:pPr>
        <w:pStyle w:val="1031"/>
        <w:jc w:val="center"/>
        <w:spacing w:line="400" w:lineRule="exact"/>
      </w:pPr>
      <w:r/>
      <w:r/>
    </w:p>
    <w:p>
      <w:pPr>
        <w:pStyle w:val="844"/>
        <w:jc w:val="center"/>
        <w:spacing w:line="400" w:lineRule="exact"/>
        <w:rPr>
          <w:rFonts w:hint="eastAsia" w:ascii="黑体" w:hAnsi="黑体" w:eastAsia="黑体" w:cs="黑体"/>
          <w:bCs/>
          <w:color w:val="auto"/>
          <w:highlight w:val="none"/>
          <w:lang w:val="en-US"/>
        </w:rPr>
        <w:outlineLvl w:val="0"/>
      </w:pPr>
      <w:r>
        <w:rPr>
          <w:rFonts w:hint="eastAsia" w:ascii="黑体" w:hAnsi="黑体" w:eastAsia="黑体" w:cs="黑体"/>
          <w:bCs/>
          <w:color w:val="auto"/>
          <w:highlight w:val="none"/>
          <w:lang w:val="en-US" w:eastAsia="zh-CN"/>
        </w:rPr>
        <w:t xml:space="preserve">盐城市住房和城乡建设局</w:t>
      </w:r>
      <w:r/>
    </w:p>
    <w:p>
      <w:pPr>
        <w:pStyle w:val="844"/>
        <w:jc w:val="center"/>
        <w:spacing w:line="400" w:lineRule="exact"/>
        <w:rPr>
          <w:rFonts w:hint="eastAsia" w:ascii="黑体" w:hAnsi="黑体" w:eastAsia="黑体" w:cs="黑体"/>
          <w:bCs/>
          <w:color w:val="auto"/>
          <w:highlight w:val="none"/>
        </w:rPr>
        <w:outlineLvl w:val="0"/>
      </w:pPr>
      <w:r>
        <w:rPr>
          <w:rFonts w:hint="eastAsia" w:ascii="黑体" w:hAnsi="黑体" w:eastAsia="黑体" w:cs="黑体"/>
          <w:bCs/>
          <w:color w:val="auto"/>
          <w:highlight w:val="none"/>
        </w:rPr>
        <w:t xml:space="preserve">202</w:t>
      </w:r>
      <w:r>
        <w:rPr>
          <w:rFonts w:hint="eastAsia" w:ascii="黑体" w:hAnsi="黑体" w:eastAsia="黑体" w:cs="黑体"/>
          <w:bCs/>
          <w:color w:val="auto"/>
          <w:highlight w:val="none"/>
          <w:lang w:val="en-US" w:eastAsia="zh-CN"/>
        </w:rPr>
        <w:t xml:space="preserve">6</w:t>
      </w:r>
      <w:r>
        <w:rPr>
          <w:rFonts w:hint="eastAsia" w:ascii="黑体" w:hAnsi="黑体" w:eastAsia="黑体" w:cs="黑体"/>
          <w:bCs/>
          <w:color w:val="auto"/>
          <w:highlight w:val="none"/>
        </w:rPr>
        <w:t xml:space="preserve">年</w:t>
      </w:r>
      <w:r>
        <w:rPr>
          <w:rFonts w:hint="eastAsia" w:ascii="黑体" w:hAnsi="黑体" w:eastAsia="黑体" w:cs="黑体"/>
          <w:bCs/>
          <w:color w:val="auto"/>
          <w:highlight w:val="none"/>
          <w:lang w:val="en-US" w:eastAsia="zh-CN"/>
        </w:rPr>
        <w:t xml:space="preserve">4</w:t>
      </w:r>
      <w:r>
        <w:rPr>
          <w:rFonts w:hint="eastAsia" w:ascii="黑体" w:hAnsi="黑体" w:eastAsia="黑体" w:cs="黑体"/>
          <w:bCs/>
          <w:color w:val="auto"/>
          <w:highlight w:val="none"/>
        </w:rPr>
        <w:t xml:space="preserve">月</w:t>
      </w:r>
      <w:r/>
    </w:p>
    <w:p>
      <w:pPr>
        <w:pStyle w:val="1031"/>
        <w:jc w:val="center"/>
        <w:spacing w:line="360" w:lineRule="auto"/>
      </w:pPr>
      <w:r>
        <w:t xml:space="preserve"> </w:t>
      </w:r>
      <w:r/>
    </w:p>
    <w:p>
      <w:pPr>
        <w:pStyle w:val="1031"/>
        <w:widowControl/>
        <w:rPr>
          <w:rFonts w:ascii="宋体" w:hAnsi="宋体" w:eastAsia="宋体"/>
        </w:rPr>
      </w:pPr>
      <w:r>
        <w:rPr>
          <w:rFonts w:ascii="宋体" w:hAnsi="宋体" w:eastAsia="宋体"/>
        </w:rPr>
        <w:t xml:space="preserve">  </w:t>
      </w:r>
      <w:r/>
    </w:p>
    <w:p>
      <w:pPr>
        <w:jc w:val="center"/>
        <w:spacing w:line="700" w:lineRule="exact"/>
        <w:widowControl/>
        <w:rPr>
          <w:rFonts w:ascii="黑体" w:hAnsi="黑体" w:eastAsia="黑体" w:cs="黑体"/>
          <w:sz w:val="44"/>
          <w:szCs w:val="44"/>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37" w:footer="1134" w:gutter="0"/>
          <w:pgNumType w:start="1"/>
          <w:cols w:num="1" w:sep="0" w:space="1701" w:equalWidth="1"/>
          <w:docGrid w:linePitch="360"/>
          <w:titlePg/>
        </w:sectPr>
        <w:outlineLvl w:val="0"/>
      </w:pPr>
      <w:r>
        <w:rPr>
          <w:rFonts w:ascii="黑体" w:hAnsi="黑体" w:eastAsia="黑体" w:cs="黑体"/>
          <w:sz w:val="44"/>
          <w:szCs w:val="44"/>
        </w:rPr>
      </w:r>
      <w:r/>
    </w:p>
    <w:p>
      <w:pPr>
        <w:pStyle w:val="998"/>
      </w:pPr>
      <w:r/>
      <w:r/>
    </w:p>
    <w:p>
      <w:pPr>
        <w:jc w:val="center"/>
        <w:spacing w:line="700" w:lineRule="exact"/>
        <w:widowControl/>
        <w:rPr>
          <w:rFonts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总  目  录</w:t>
      </w:r>
      <w:r/>
    </w:p>
    <w:p>
      <w:pPr>
        <w:rPr>
          <w:b/>
          <w:sz w:val="28"/>
        </w:rPr>
      </w:pPr>
      <w:r>
        <w:rPr>
          <w:b/>
          <w:sz w:val="28"/>
        </w:rPr>
      </w:r>
      <w:r/>
    </w:p>
    <w:p>
      <w:pPr>
        <w:numPr>
          <w:ilvl w:val="0"/>
          <w:numId w:val="0"/>
        </w:num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szCs w:val="24"/>
          <w:lang w:val="en-US" w:eastAsia="zh-CN" w:bidi="ar-SA"/>
        </w:rPr>
        <w:t xml:space="preserve">第一章</w:t>
      </w:r>
      <w:r>
        <w:rPr>
          <w:rFonts w:hint="eastAsia" w:ascii="黑体" w:hAnsi="Showcard Gothic" w:eastAsia="黑体" w:cs="Times New Roman"/>
          <w:sz w:val="36"/>
        </w:rPr>
        <w:t xml:space="preserve"> </w:t>
      </w:r>
      <w:r>
        <w:rPr>
          <w:rFonts w:hint="eastAsia" w:ascii="黑体" w:hAnsi="Showcard Gothic" w:eastAsia="黑体" w:cs="Times New Roman"/>
          <w:sz w:val="36"/>
          <w:lang w:val="en-US" w:eastAsia="zh-CN"/>
        </w:rPr>
        <w:t xml:space="preserve"> </w:t>
      </w:r>
      <w:r>
        <w:rPr>
          <w:rFonts w:hint="eastAsia" w:ascii="黑体" w:hAnsi="Showcard Gothic" w:eastAsia="黑体" w:cs="Times New Roman"/>
          <w:sz w:val="36"/>
        </w:rPr>
        <w:t xml:space="preserve">招标公告………………………………</w:t>
      </w:r>
      <w:r>
        <w:rPr>
          <w:rFonts w:hint="eastAsia" w:ascii="黑体" w:hAnsi="Showcard Gothic" w:eastAsia="黑体" w:cs="Times New Roman"/>
          <w:sz w:val="36"/>
          <w:lang w:val="en-US" w:eastAsia="zh-CN"/>
        </w:rPr>
        <w:t xml:space="preserve">2</w:t>
      </w:r>
      <w:r/>
    </w:p>
    <w:p>
      <w:pPr>
        <w:numPr>
          <w:ilvl w:val="0"/>
          <w:numId w:val="0"/>
        </w:num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lang w:val="en-US" w:eastAsia="zh-CN"/>
        </w:rPr>
        <w:t xml:space="preserve">第二章  </w:t>
      </w:r>
      <w:r>
        <w:rPr>
          <w:rFonts w:hint="eastAsia" w:ascii="黑体" w:hAnsi="Showcard Gothic" w:eastAsia="黑体" w:cs="Times New Roman"/>
          <w:sz w:val="36"/>
        </w:rPr>
        <w:t xml:space="preserve">投标人须知……………………………</w:t>
      </w:r>
      <w:r>
        <w:rPr>
          <w:rFonts w:hint="eastAsia" w:ascii="黑体" w:hAnsi="Showcard Gothic" w:eastAsia="黑体" w:cs="Times New Roman"/>
          <w:sz w:val="36"/>
          <w:lang w:val="en-US" w:eastAsia="zh-CN"/>
        </w:rPr>
        <w:t xml:space="preserve">6</w:t>
      </w:r>
      <w:r/>
    </w:p>
    <w:p>
      <w:pPr>
        <w:numPr>
          <w:ilvl w:val="0"/>
          <w:numId w:val="0"/>
        </w:num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lang w:val="en-US" w:eastAsia="zh-CN"/>
        </w:rPr>
        <w:t xml:space="preserve">第三章  </w:t>
      </w:r>
      <w:r>
        <w:rPr>
          <w:rFonts w:hint="eastAsia" w:ascii="黑体" w:hAnsi="Showcard Gothic" w:eastAsia="黑体" w:cs="Times New Roman"/>
          <w:sz w:val="36"/>
        </w:rPr>
        <w:t xml:space="preserve">合同文本………………………………2</w:t>
      </w:r>
      <w:r>
        <w:rPr>
          <w:rFonts w:hint="eastAsia" w:ascii="黑体" w:hAnsi="Showcard Gothic" w:eastAsia="黑体" w:cs="Times New Roman"/>
          <w:sz w:val="36"/>
          <w:lang w:val="en-US" w:eastAsia="zh-CN"/>
        </w:rPr>
        <w:t xml:space="preserve">5</w:t>
      </w:r>
      <w:r/>
    </w:p>
    <w:p>
      <w:pPr>
        <w:ind w:left="1856" w:hanging="1018"/>
        <w:spacing w:line="560" w:lineRule="exact"/>
        <w:rPr>
          <w:rFonts w:hint="default" w:ascii="黑体" w:hAnsi="Showcard Gothic" w:eastAsia="黑体" w:cs="Times New Roman"/>
          <w:sz w:val="36"/>
          <w:lang w:val="en-US" w:eastAsia="zh-CN"/>
        </w:rPr>
        <w:outlineLvl w:val="0"/>
      </w:pPr>
      <w:r>
        <w:rPr>
          <w:rFonts w:hint="eastAsia" w:ascii="黑体" w:hAnsi="Showcard Gothic" w:eastAsia="黑体" w:cs="Times New Roman"/>
          <w:sz w:val="36"/>
        </w:rPr>
        <w:t xml:space="preserve">第四章  采购需求………………………………</w:t>
      </w:r>
      <w:r>
        <w:rPr>
          <w:rFonts w:hint="eastAsia" w:ascii="黑体" w:hAnsi="Showcard Gothic" w:eastAsia="黑体" w:cs="Times New Roman"/>
          <w:sz w:val="36"/>
          <w:lang w:val="en-US" w:eastAsia="zh-CN"/>
        </w:rPr>
        <w:t xml:space="preserve">33</w:t>
      </w:r>
      <w:r/>
    </w:p>
    <w:p>
      <w:pPr>
        <w:ind w:left="1856" w:hanging="1018"/>
        <w:spacing w:line="560" w:lineRule="exact"/>
        <w:rPr>
          <w:rFonts w:hint="default" w:ascii="黑体" w:hAnsi="Showcard Gothic" w:eastAsia="黑体" w:cs="Times New Roman"/>
          <w:sz w:val="36"/>
          <w:lang w:val="en-US" w:eastAsia="zh-CN"/>
        </w:rPr>
        <w:outlineLvl w:val="0"/>
      </w:pPr>
      <w:r>
        <w:rPr>
          <w:rFonts w:hint="eastAsia" w:ascii="黑体" w:hAnsi="Showcard Gothic" w:eastAsia="黑体" w:cs="Times New Roman"/>
          <w:sz w:val="36"/>
        </w:rPr>
        <w:t xml:space="preserve">第五章  评标方法与评标标准…………………</w:t>
      </w:r>
      <w:r>
        <w:rPr>
          <w:rFonts w:hint="eastAsia" w:ascii="黑体" w:hAnsi="Showcard Gothic" w:eastAsia="黑体" w:cs="Times New Roman"/>
          <w:sz w:val="36"/>
          <w:lang w:val="en-US" w:eastAsia="zh-CN"/>
        </w:rPr>
        <w:t xml:space="preserve">80</w:t>
      </w:r>
      <w:r/>
    </w:p>
    <w:p>
      <w:pPr>
        <w:ind w:left="1856" w:hanging="1018"/>
        <w:spacing w:line="560" w:lineRule="exact"/>
        <w:rPr>
          <w:rFonts w:hint="default" w:ascii="黑体" w:hAnsi="Showcard Gothic" w:eastAsia="黑体" w:cs="Times New Roman"/>
          <w:sz w:val="36"/>
          <w:lang w:val="en-US" w:eastAsia="zh-CN"/>
        </w:rPr>
        <w:outlineLvl w:val="0"/>
      </w:pPr>
      <w:r>
        <w:rPr>
          <w:rFonts w:hint="eastAsia" w:ascii="黑体" w:hAnsi="Showcard Gothic" w:eastAsia="黑体" w:cs="Times New Roman"/>
          <w:sz w:val="36"/>
        </w:rPr>
        <w:t xml:space="preserve">第六章  投标文件格式…………………………</w:t>
      </w:r>
      <w:r>
        <w:rPr>
          <w:rFonts w:hint="eastAsia" w:ascii="黑体" w:hAnsi="Showcard Gothic" w:eastAsia="黑体" w:cs="Times New Roman"/>
          <w:sz w:val="36"/>
          <w:lang w:val="en-US" w:eastAsia="zh-CN"/>
        </w:rPr>
        <w:t xml:space="preserve">89</w:t>
      </w:r>
      <w:r/>
    </w:p>
    <w:p>
      <w:pPr>
        <w:ind w:firstLine="420"/>
        <w:spacing w:after="200" w:line="600" w:lineRule="exact"/>
        <w:widowControl/>
        <w:tabs>
          <w:tab w:val="left" w:pos="1440" w:leader="none"/>
        </w:tabs>
        <w:rPr>
          <w:rFonts w:ascii="黑体" w:hAnsi="Showcard Gothic" w:eastAsia="黑体" w:cs="Times New Roman"/>
          <w:sz w:val="28"/>
          <w:szCs w:val="22"/>
        </w:rPr>
      </w:pPr>
      <w:r>
        <w:rPr>
          <w:rFonts w:ascii="黑体" w:hAnsi="Showcard Gothic" w:eastAsia="黑体" w:cs="Times New Roman"/>
          <w:sz w:val="28"/>
          <w:szCs w:val="22"/>
        </w:rPr>
      </w:r>
      <w:r/>
    </w:p>
    <w:p>
      <w:pPr>
        <w:pStyle w:val="1031"/>
        <w:jc w:val="both"/>
      </w:pPr>
      <w:r/>
      <w:r/>
    </w:p>
    <w:p>
      <w:pPr>
        <w:jc w:val="center"/>
        <w:spacing w:line="700" w:lineRule="exact"/>
        <w:widowControl/>
        <w:rPr>
          <w:rFonts w:ascii="黑体" w:hAnsi="黑体" w:eastAsia="黑体" w:cs="黑体"/>
          <w:sz w:val="44"/>
          <w:szCs w:val="20"/>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134" w:right="1134" w:bottom="1134" w:left="1134" w:header="737" w:footer="1134" w:gutter="0"/>
          <w:pgNumType w:start="1"/>
          <w:cols w:num="1" w:sep="0" w:space="1701" w:equalWidth="1"/>
          <w:docGrid w:linePitch="360"/>
          <w:titlePg/>
        </w:sectPr>
      </w:pPr>
      <w:r/>
      <w:bookmarkStart w:id="0" w:name="_Toc203060312"/>
      <w:r/>
      <w:r/>
    </w:p>
    <w:p>
      <w:pPr>
        <w:jc w:val="center"/>
        <w:spacing w:line="700" w:lineRule="exact"/>
        <w:widowControl/>
        <w:rPr>
          <w:rFonts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第一章  招标公告</w:t>
      </w:r>
      <w:r/>
    </w:p>
    <w:p>
      <w:pPr>
        <w:spacing w:line="200" w:lineRule="exact"/>
        <w:widowControl/>
        <w:rPr>
          <w:rFonts w:ascii="黑体" w:hAnsi="宋体" w:eastAsia="黑体" w:cs="黑体"/>
          <w:sz w:val="44"/>
          <w:szCs w:val="44"/>
        </w:rPr>
      </w:pPr>
      <w:r>
        <w:rPr>
          <w:rFonts w:ascii="黑体" w:hAnsi="宋体" w:eastAsia="黑体" w:cs="黑体"/>
          <w:sz w:val="44"/>
          <w:szCs w:val="44"/>
        </w:rPr>
      </w:r>
      <w:r/>
    </w:p>
    <w:p>
      <w:pPr>
        <w:ind w:firstLine="480"/>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p>
    <w:p>
      <w:pPr>
        <w:ind w:firstLine="480"/>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lang w:eastAsia="zh-CN"/>
        </w:rPr>
        <w:t xml:space="preserve">盐城市房地产交易AI智能平台项目</w:t>
      </w:r>
      <w:r>
        <w:rPr>
          <w:rFonts w:hint="eastAsia" w:ascii="宋体" w:hAnsi="宋体" w:eastAsia="宋体" w:cs="宋体"/>
          <w:color w:val="auto"/>
          <w:sz w:val="24"/>
          <w:szCs w:val="20"/>
          <w:highlight w:val="none"/>
        </w:rPr>
        <w:t xml:space="preserve">JSZC-320900-JZCG-G202</w:t>
      </w:r>
      <w:r>
        <w:rPr>
          <w:rFonts w:hint="eastAsia" w:ascii="宋体" w:hAnsi="宋体" w:eastAsia="宋体" w:cs="宋体"/>
          <w:color w:val="auto"/>
          <w:sz w:val="24"/>
          <w:szCs w:val="20"/>
          <w:highlight w:val="none"/>
          <w:lang w:val="en-US" w:eastAsia="zh-CN"/>
        </w:rPr>
        <w:t xml:space="preserve">6-00</w:t>
      </w:r>
      <w:r>
        <w:rPr>
          <w:rFonts w:hint="eastAsia" w:ascii="宋体" w:hAnsi="宋体" w:cs="宋体"/>
          <w:color w:val="auto"/>
          <w:sz w:val="24"/>
          <w:szCs w:val="20"/>
          <w:highlight w:val="none"/>
          <w:lang w:val="en-US" w:eastAsia="zh-CN"/>
        </w:rPr>
        <w:t xml:space="preserve">15</w:t>
      </w:r>
      <w:r>
        <w:rPr>
          <w:rFonts w:hint="eastAsia" w:ascii="宋体" w:hAnsi="宋体" w:cs="宋体"/>
          <w:sz w:val="24"/>
          <w:szCs w:val="20"/>
        </w:rPr>
        <w:t xml:space="preserve">的潜在投标人应在“苏采云”系统内免费下载（投标人必须在苏采云系统中获取采购文件，方能参与政府采购项目），</w:t>
      </w:r>
      <w:r>
        <w:rPr>
          <w:rFonts w:hint="eastAsia" w:ascii="宋体" w:hAnsi="宋体" w:cs="宋体"/>
          <w:sz w:val="24"/>
          <w:szCs w:val="20"/>
          <w:highlight w:val="none"/>
        </w:rPr>
        <w:t xml:space="preserve">并于</w:t>
      </w:r>
      <w:r>
        <w:rPr>
          <w:rFonts w:hint="eastAsia" w:ascii="宋体" w:hAnsi="宋体" w:cs="宋体"/>
          <w:sz w:val="24"/>
          <w:highlight w:val="none"/>
          <w:lang w:val="en-US" w:eastAsia="zh-CN"/>
        </w:rPr>
        <w:t xml:space="preserve">2026年4月23日9点30分（北京时间）</w:t>
      </w:r>
      <w:r>
        <w:rPr>
          <w:rFonts w:hint="eastAsia" w:ascii="宋体" w:hAnsi="宋体" w:cs="宋体"/>
          <w:sz w:val="24"/>
          <w:szCs w:val="20"/>
          <w:highlight w:val="none"/>
        </w:rPr>
        <w:t xml:space="preserve">前</w:t>
      </w:r>
      <w:r>
        <w:rPr>
          <w:rFonts w:hint="eastAsia" w:ascii="宋体" w:hAnsi="宋体" w:cs="宋体"/>
          <w:sz w:val="24"/>
          <w:szCs w:val="20"/>
        </w:rPr>
        <w:t xml:space="preserve">递交投标文件。</w:t>
      </w:r>
      <w:bookmarkEnd w:id="0"/>
      <w:r/>
      <w:r/>
    </w:p>
    <w:p>
      <w:pPr>
        <w:ind w:firstLine="482"/>
        <w:jc w:val="left"/>
        <w:spacing w:line="560" w:lineRule="exact"/>
        <w:widowControl/>
        <w:rPr>
          <w:rFonts w:hint="eastAsia" w:ascii="宋体" w:hAnsi="宋体" w:eastAsia="宋体" w:cs="宋体"/>
          <w:b/>
          <w:bCs/>
          <w:color w:val="auto"/>
          <w:sz w:val="24"/>
          <w:szCs w:val="20"/>
          <w:highlight w:val="none"/>
        </w:rPr>
      </w:pPr>
      <w:r/>
      <w:bookmarkStart w:id="1" w:name="_Toc28359002"/>
      <w:r/>
      <w:bookmarkStart w:id="2" w:name="_Hlk24379207"/>
      <w:r/>
      <w:bookmarkStart w:id="3" w:name="_Toc35393790"/>
      <w:r/>
      <w:bookmarkStart w:id="4" w:name="_Toc35393621"/>
      <w:r/>
      <w:bookmarkStart w:id="5" w:name="_Toc38985263"/>
      <w:r/>
      <w:bookmarkStart w:id="6" w:name="_Toc28359079"/>
      <w:r/>
      <w:bookmarkStart w:id="7" w:name="_Toc28359086"/>
      <w:r>
        <w:rPr>
          <w:rFonts w:hint="eastAsia" w:ascii="宋体" w:hAnsi="宋体" w:eastAsia="宋体" w:cs="宋体"/>
          <w:b/>
          <w:bCs/>
          <w:color w:val="auto"/>
          <w:sz w:val="24"/>
          <w:szCs w:val="20"/>
          <w:highlight w:val="none"/>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1.项目编号：JSZC-320900-JZCG-G202</w:t>
      </w:r>
      <w:r>
        <w:rPr>
          <w:rFonts w:hint="eastAsia" w:ascii="宋体" w:hAnsi="宋体" w:eastAsia="宋体" w:cs="宋体"/>
          <w:color w:val="auto"/>
          <w:sz w:val="24"/>
          <w:szCs w:val="20"/>
          <w:highlight w:val="none"/>
          <w:lang w:val="en-US" w:eastAsia="zh-CN"/>
        </w:rPr>
        <w:t xml:space="preserve">6-00</w:t>
      </w:r>
      <w:r>
        <w:rPr>
          <w:rFonts w:hint="eastAsia" w:ascii="宋体" w:hAnsi="宋体" w:cs="宋体"/>
          <w:color w:val="auto"/>
          <w:sz w:val="24"/>
          <w:szCs w:val="20"/>
          <w:highlight w:val="none"/>
          <w:lang w:val="en-US" w:eastAsia="zh-CN"/>
        </w:rPr>
        <w:t xml:space="preserve">15</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w:t>
      </w:r>
      <w:bookmarkStart w:id="8" w:name="OLE_LINK4"/>
      <w:r/>
      <w:bookmarkStart w:id="9" w:name="OLE_LINK3"/>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lang w:eastAsia="zh-CN"/>
        </w:rPr>
        <w:t xml:space="preserve">盐城市房地产交易AI智能平台项目</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60" w:lineRule="exact"/>
        <w:widowControl/>
        <w:rPr>
          <w:rFonts w:hint="eastAsia" w:ascii="宋体" w:hAnsi="宋体" w:eastAsia="宋体" w:cs="宋体"/>
          <w:color w:val="auto"/>
          <w:sz w:val="24"/>
          <w:szCs w:val="20"/>
          <w:highlight w:val="none"/>
        </w:rPr>
      </w:pPr>
      <w:r/>
      <w:bookmarkStart w:id="10" w:name="OLE_LINK7"/>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val="en-US" w:eastAsia="zh-CN"/>
        </w:rPr>
        <w:t xml:space="preserve">161.33</w:t>
      </w:r>
      <w:r>
        <w:rPr>
          <w:rFonts w:hint="eastAsia" w:ascii="宋体" w:hAnsi="宋体" w:eastAsia="宋体" w:cs="宋体"/>
          <w:color w:val="auto"/>
          <w:sz w:val="24"/>
          <w:szCs w:val="20"/>
          <w:highlight w:val="none"/>
        </w:rPr>
        <w:t xml:space="preserve">万元</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bookmarkEnd w:id="8"/>
      <w:r/>
      <w:bookmarkEnd w:id="9"/>
      <w:r/>
      <w:bookmarkEnd w:id="10"/>
      <w:r>
        <w:rPr>
          <w:rFonts w:hint="eastAsia" w:ascii="宋体" w:hAnsi="宋体" w:eastAsia="宋体" w:cs="宋体"/>
          <w:color w:val="auto"/>
          <w:sz w:val="24"/>
          <w:szCs w:val="20"/>
          <w:highlight w:val="none"/>
          <w:lang w:val="en-US" w:eastAsia="zh-CN"/>
        </w:rPr>
        <w:t xml:space="preserve">161.33</w:t>
      </w:r>
      <w:r>
        <w:rPr>
          <w:rFonts w:hint="eastAsia" w:ascii="宋体" w:hAnsi="宋体" w:eastAsia="宋体" w:cs="宋体"/>
          <w:color w:val="auto"/>
          <w:sz w:val="24"/>
          <w:szCs w:val="20"/>
          <w:highlight w:val="none"/>
        </w:rPr>
        <w:t xml:space="preserve">万元</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bookmarkStart w:id="11" w:name="OLE_LINK1"/>
      <w:r/>
      <w:bookmarkStart w:id="12" w:name="OLE_LINK2"/>
      <w:r>
        <w:rPr>
          <w:rFonts w:hint="eastAsia" w:ascii="宋体" w:hAnsi="宋体" w:eastAsia="宋体" w:cs="宋体"/>
          <w:color w:val="auto"/>
          <w:sz w:val="24"/>
          <w:szCs w:val="20"/>
          <w:highlight w:val="none"/>
          <w:lang w:eastAsia="zh-CN"/>
        </w:rPr>
        <w:t xml:space="preserve">盐城市房地产交易AI智能平台</w:t>
      </w:r>
      <w:r>
        <w:rPr>
          <w:rFonts w:hint="eastAsia" w:ascii="宋体" w:hAnsi="宋体" w:eastAsia="宋体" w:cs="宋体"/>
          <w:color w:val="auto"/>
          <w:sz w:val="24"/>
          <w:szCs w:val="20"/>
          <w:highlight w:val="none"/>
        </w:rPr>
        <w:t xml:space="preserve">，具体详见第四章采购需求。</w:t>
      </w:r>
      <w:bookmarkEnd w:id="11"/>
      <w:r/>
      <w:bookmarkEnd w:id="12"/>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w:t>
      </w:r>
      <w:bookmarkStart w:id="13" w:name="OLE_LINK20"/>
      <w:r/>
      <w:bookmarkStart w:id="14" w:name="OLE_LINK25"/>
      <w:r>
        <w:rPr>
          <w:rFonts w:hint="eastAsia" w:ascii="宋体" w:hAnsi="宋体" w:eastAsia="宋体" w:cs="宋体"/>
          <w:color w:val="auto"/>
          <w:sz w:val="24"/>
          <w:szCs w:val="20"/>
          <w:highlight w:val="none"/>
          <w:lang w:val="en-US" w:eastAsia="zh-CN"/>
        </w:rPr>
        <w:t xml:space="preserve">.</w:t>
      </w:r>
      <w:bookmarkEnd w:id="13"/>
      <w:r/>
      <w:bookmarkEnd w:id="14"/>
      <w:r>
        <w:rPr>
          <w:rFonts w:hint="eastAsia" w:ascii="宋体" w:hAnsi="宋体" w:eastAsia="宋体" w:cs="宋体"/>
          <w:color w:val="auto"/>
          <w:sz w:val="24"/>
          <w:szCs w:val="20"/>
          <w:highlight w:val="none"/>
          <w:lang w:val="en-US" w:eastAsia="zh-CN"/>
        </w:rPr>
        <w:t xml:space="preserve">合同履行期限：自合同签订之日起14个月内完成需求调研、设计、编码、测试、实施与上线试运行工作并完成项目最终验收。终验完成后提供3年免费维护及升级服务。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8.本项目（是/否）接受联合体投标：否。</w:t>
      </w:r>
      <w:r/>
    </w:p>
    <w:p>
      <w:pPr>
        <w:ind w:firstLine="482"/>
        <w:jc w:val="left"/>
        <w:spacing w:line="560" w:lineRule="exact"/>
        <w:widowControl/>
        <w:rPr>
          <w:rFonts w:ascii="宋体" w:hAnsi="宋体" w:cs="宋体"/>
          <w:b/>
          <w:bCs/>
          <w:sz w:val="24"/>
          <w:szCs w:val="20"/>
        </w:rPr>
        <w:outlineLvl w:val="1"/>
      </w:pPr>
      <w:r>
        <w:rPr>
          <w:rFonts w:hint="eastAsia" w:ascii="宋体" w:hAnsi="宋体" w:cs="宋体"/>
          <w:b/>
          <w:bCs/>
          <w:sz w:val="24"/>
          <w:szCs w:val="20"/>
        </w:rPr>
        <w:t xml:space="preserve">二、申请人的资格要求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1.2 2</w:t>
      </w:r>
      <w:r>
        <w:rPr>
          <w:rFonts w:hint="eastAsia" w:ascii="宋体" w:hAnsi="宋体" w:cs="宋体"/>
          <w:sz w:val="24"/>
          <w:szCs w:val="20"/>
          <w:lang w:val="en-US" w:eastAsia="zh-CN"/>
        </w:rPr>
        <w:t xml:space="preserve">024年或2025年</w:t>
      </w:r>
      <w:r>
        <w:rPr>
          <w:rFonts w:hint="eastAsia" w:ascii="宋体" w:hAnsi="宋体" w:cs="宋体"/>
          <w:sz w:val="24"/>
          <w:szCs w:val="20"/>
        </w:rPr>
        <w:t xml:space="preserve">度的财务状况报告（成立不满一年无需提供）；</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1.6法律、行政法规规定的其他条件。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2.落实政府采购政策需满足的资格要求：无</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3.本项目的特定资格要求：无</w:t>
      </w:r>
      <w:r/>
    </w:p>
    <w:p>
      <w:pPr>
        <w:ind w:firstLine="480"/>
        <w:jc w:val="left"/>
        <w:spacing w:line="560" w:lineRule="exact"/>
        <w:widowControl/>
        <w:rPr>
          <w:rFonts w:ascii="宋体" w:hAnsi="宋体" w:cs="宋体"/>
          <w:b/>
          <w:bCs/>
          <w:sz w:val="24"/>
          <w:szCs w:val="20"/>
        </w:rPr>
        <w:outlineLvl w:val="1"/>
      </w:pPr>
      <w:r>
        <w:rPr>
          <w:rFonts w:hint="eastAsia" w:ascii="宋体" w:hAnsi="宋体" w:cs="宋体"/>
          <w:b/>
          <w:bCs/>
          <w:sz w:val="24"/>
          <w:szCs w:val="20"/>
        </w:rPr>
        <w:t xml:space="preserve">三、获取招标文件</w:t>
      </w:r>
      <w:r/>
    </w:p>
    <w:p>
      <w:pPr>
        <w:ind w:firstLine="482"/>
        <w:jc w:val="left"/>
        <w:spacing w:line="560" w:lineRule="exact"/>
        <w:widowControl/>
        <w:rPr>
          <w:rFonts w:ascii="宋体" w:hAnsi="宋体" w:cs="宋体"/>
          <w:sz w:val="24"/>
          <w:szCs w:val="20"/>
        </w:rPr>
        <w:outlineLvl w:val="2"/>
      </w:pPr>
      <w:r/>
      <w:bookmarkStart w:id="15" w:name="_Toc35393793"/>
      <w:r/>
      <w:bookmarkStart w:id="16" w:name="_Toc38985266"/>
      <w:r/>
      <w:bookmarkStart w:id="17" w:name="_Toc28359082"/>
      <w:r/>
      <w:bookmarkStart w:id="18" w:name="_Toc28359005"/>
      <w:r/>
      <w:bookmarkStart w:id="19" w:name="_Toc35393624"/>
      <w:r>
        <w:rPr>
          <w:rFonts w:hint="eastAsia" w:ascii="宋体" w:hAnsi="宋体" w:cs="宋体"/>
          <w:sz w:val="24"/>
          <w:szCs w:val="20"/>
        </w:rPr>
        <w:t xml:space="preserve">1.时间：</w:t>
      </w:r>
      <w:bookmarkEnd w:id="15"/>
      <w:r/>
      <w:bookmarkEnd w:id="16"/>
      <w:r/>
      <w:bookmarkEnd w:id="17"/>
      <w:r/>
      <w:bookmarkEnd w:id="18"/>
      <w:r/>
      <w:bookmarkEnd w:id="19"/>
      <w:r>
        <w:rPr>
          <w:rFonts w:hint="eastAsia" w:ascii="宋体" w:hAnsi="宋体" w:cs="宋体"/>
          <w:sz w:val="24"/>
          <w:szCs w:val="20"/>
        </w:rPr>
        <w:t xml:space="preserve">自招标文件公告发布之日起5个工作日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ascii="宋体" w:hAnsi="宋体" w:cs="宋体"/>
          <w:b/>
          <w:bCs/>
          <w:sz w:val="24"/>
          <w:szCs w:val="20"/>
        </w:rPr>
        <w:outlineLvl w:val="1"/>
      </w:pPr>
      <w:r>
        <w:rPr>
          <w:rFonts w:hint="eastAsia" w:ascii="宋体" w:hAnsi="宋体" w:cs="宋体"/>
          <w:b/>
          <w:bCs/>
          <w:sz w:val="24"/>
          <w:szCs w:val="20"/>
        </w:rPr>
        <w:t xml:space="preserve">四、提交投标文件截止时间、开标时间和地点</w:t>
      </w:r>
      <w:r/>
    </w:p>
    <w:p>
      <w:pPr>
        <w:ind w:firstLine="480"/>
        <w:jc w:val="left"/>
        <w:spacing w:line="560" w:lineRule="exact"/>
        <w:widowControl/>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1.时间</w:t>
      </w:r>
      <w:r>
        <w:rPr>
          <w:rFonts w:hint="eastAsia" w:ascii="宋体" w:hAnsi="宋体" w:cs="宋体"/>
          <w:sz w:val="24"/>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2026年</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月</w:t>
      </w:r>
      <w:r>
        <w:rPr>
          <w:rFonts w:hint="eastAsia" w:ascii="宋体" w:hAnsi="宋体" w:cs="宋体"/>
          <w:color w:val="000000"/>
          <w:sz w:val="24"/>
          <w:szCs w:val="24"/>
          <w:highlight w:val="none"/>
          <w:lang w:val="en-US" w:eastAsia="zh-CN" w:bidi="ar-SA"/>
        </w:rPr>
        <w:t xml:space="preserve">23</w:t>
      </w:r>
      <w:r>
        <w:rPr>
          <w:rFonts w:hint="eastAsia" w:ascii="宋体" w:hAnsi="宋体" w:eastAsia="宋体" w:cs="宋体"/>
          <w:color w:val="auto"/>
          <w:sz w:val="24"/>
          <w:highlight w:val="none"/>
          <w:u w:val="none"/>
        </w:rPr>
        <w:t xml:space="preserve">日9点30</w:t>
      </w:r>
      <w:r>
        <w:rPr>
          <w:rFonts w:hint="eastAsia" w:ascii="宋体" w:hAnsi="宋体" w:eastAsia="宋体" w:cs="宋体"/>
          <w:color w:val="auto"/>
          <w:sz w:val="24"/>
          <w:highlight w:val="none"/>
        </w:rPr>
        <w:t xml:space="preserve">分（北京时间）</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2.地点：苏采云“不见面”开标大厅。</w:t>
      </w:r>
      <w:r/>
    </w:p>
    <w:p>
      <w:pPr>
        <w:ind w:firstLine="480"/>
        <w:jc w:val="left"/>
        <w:spacing w:line="560" w:lineRule="exact"/>
        <w:widowControl/>
        <w:rPr>
          <w:rFonts w:ascii="宋体" w:hAnsi="宋体" w:cs="宋体"/>
          <w:b/>
          <w:bCs/>
          <w:sz w:val="24"/>
          <w:szCs w:val="20"/>
        </w:rPr>
        <w:outlineLvl w:val="1"/>
      </w:pPr>
      <w:r/>
      <w:bookmarkStart w:id="20" w:name="_Toc28359084"/>
      <w:r/>
      <w:bookmarkStart w:id="21" w:name="_Toc35393794"/>
      <w:r/>
      <w:bookmarkStart w:id="22" w:name="_Toc38985267"/>
      <w:r/>
      <w:bookmarkStart w:id="23" w:name="_Toc28359007"/>
      <w:r/>
      <w:bookmarkStart w:id="24" w:name="_Toc35393625"/>
      <w:r>
        <w:rPr>
          <w:rFonts w:hint="eastAsia" w:ascii="宋体" w:hAnsi="宋体" w:cs="宋体"/>
          <w:b/>
          <w:bCs/>
          <w:sz w:val="24"/>
          <w:szCs w:val="20"/>
        </w:rPr>
        <w:t xml:space="preserve">五、公告期限</w:t>
      </w:r>
      <w:bookmarkEnd w:id="20"/>
      <w:r/>
      <w:bookmarkEnd w:id="21"/>
      <w:r/>
      <w:bookmarkEnd w:id="22"/>
      <w:r/>
      <w:bookmarkEnd w:id="23"/>
      <w:r/>
      <w:bookmarkEnd w:id="24"/>
      <w:r/>
      <w:r/>
    </w:p>
    <w:p>
      <w:pPr>
        <w:ind w:firstLine="480"/>
        <w:jc w:val="left"/>
        <w:spacing w:line="560" w:lineRule="exact"/>
        <w:widowControl/>
        <w:rPr>
          <w:rFonts w:ascii="宋体" w:hAnsi="宋体" w:cs="宋体"/>
          <w:sz w:val="24"/>
          <w:szCs w:val="20"/>
        </w:rPr>
      </w:pPr>
      <w:r/>
      <w:bookmarkStart w:id="25" w:name="_Toc38985268"/>
      <w:r/>
      <w:bookmarkStart w:id="26" w:name="_Toc35393795"/>
      <w:r/>
      <w:bookmarkStart w:id="27" w:name="_Toc35393626"/>
      <w:r>
        <w:rPr>
          <w:rFonts w:hint="eastAsia" w:ascii="宋体" w:hAnsi="宋体" w:cs="宋体"/>
          <w:sz w:val="24"/>
          <w:szCs w:val="20"/>
        </w:rPr>
        <w:t xml:space="preserve">自本公告发布之日起5个工作日</w:t>
      </w:r>
      <w:bookmarkEnd w:id="25"/>
      <w:r/>
      <w:bookmarkEnd w:id="26"/>
      <w:r/>
      <w:bookmarkEnd w:id="27"/>
      <w:r/>
      <w:r/>
    </w:p>
    <w:p>
      <w:pPr>
        <w:ind w:firstLine="480"/>
        <w:jc w:val="left"/>
        <w:spacing w:line="560" w:lineRule="exact"/>
        <w:widowControl/>
        <w:rPr>
          <w:rFonts w:ascii="宋体" w:hAnsi="宋体" w:cs="宋体"/>
          <w:b/>
          <w:bCs/>
          <w:sz w:val="24"/>
          <w:szCs w:val="20"/>
        </w:rPr>
        <w:outlineLvl w:val="1"/>
      </w:pPr>
      <w:r>
        <w:rPr>
          <w:rFonts w:hint="eastAsia" w:ascii="宋体" w:hAnsi="宋体" w:cs="宋体"/>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rPr>
        <w:t xml:space="preserve">领取CA和办理电子签章</w:t>
      </w:r>
      <w:r>
        <w:rPr>
          <w:rFonts w:hint="eastAsia" w:ascii="宋体" w:hAnsi="宋体" w:eastAsia="宋体" w:cs="宋体"/>
          <w:sz w:val="24"/>
          <w:szCs w:val="20"/>
        </w:rPr>
        <w:t xml:space="preserve">（</w:t>
      </w:r>
      <w:r>
        <w:rPr>
          <w:rFonts w:hint="eastAsia" w:ascii="宋体" w:hAnsi="宋体" w:eastAsia="宋体" w:cs="宋体"/>
          <w:b/>
          <w:bCs/>
          <w:color w:val="ff0000"/>
          <w:sz w:val="24"/>
          <w:szCs w:val="20"/>
          <w:lang w:val="en-US" w:eastAsia="zh-CN"/>
        </w:rPr>
        <w:t xml:space="preserve">盐城市府西路1号盐城市公共资源交易中心四楼大厅10号，</w:t>
      </w:r>
      <w:r>
        <w:rPr>
          <w:rFonts w:hint="eastAsia" w:ascii="宋体" w:hAnsi="宋体" w:cs="宋体"/>
          <w:b/>
          <w:bCs/>
          <w:color w:val="ff0000"/>
          <w:sz w:val="24"/>
          <w:szCs w:val="20"/>
          <w:lang w:val="en-US" w:eastAsia="zh-CN"/>
        </w:rPr>
        <w:t xml:space="preserve">11</w:t>
      </w:r>
      <w:r>
        <w:rPr>
          <w:rFonts w:hint="eastAsia" w:ascii="宋体" w:hAnsi="宋体" w:eastAsia="宋体" w:cs="宋体"/>
          <w:b/>
          <w:bCs/>
          <w:color w:val="ff0000"/>
          <w:sz w:val="24"/>
          <w:szCs w:val="20"/>
          <w:lang w:val="en-US" w:eastAsia="zh-CN"/>
        </w:rPr>
        <w:t xml:space="preserve">号窗口</w:t>
      </w:r>
      <w:r>
        <w:rPr>
          <w:rFonts w:hint="eastAsia" w:ascii="宋体" w:hAnsi="宋体" w:eastAsia="宋体" w:cs="宋体"/>
          <w:b/>
          <w:bCs/>
          <w:color w:val="ff0000"/>
          <w:sz w:val="24"/>
          <w:szCs w:val="20"/>
        </w:rPr>
        <w:t xml:space="preserve">办理</w:t>
      </w:r>
      <w:r>
        <w:rPr>
          <w:rFonts w:hint="eastAsia" w:ascii="宋体" w:hAnsi="宋体" w:eastAsia="宋体" w:cs="宋体"/>
          <w:sz w:val="24"/>
          <w:szCs w:val="20"/>
        </w:rPr>
        <w:t xml:space="preserve">，</w:t>
      </w:r>
      <w:r>
        <w:rPr>
          <w:rFonts w:hint="eastAsia" w:ascii="宋体" w:hAnsi="宋体" w:cs="宋体"/>
          <w:sz w:val="24"/>
          <w:szCs w:val="20"/>
        </w:rPr>
        <w:t xml:space="preserve">联系电话：15051556883，办理邮箱：yancheng@ideabank.net.cn，</w:t>
      </w:r>
      <w:r>
        <w:rPr>
          <w:rFonts w:hint="eastAsia" w:ascii="宋体" w:hAnsi="宋体" w:cs="宋体"/>
          <w:sz w:val="24"/>
          <w:szCs w:val="20"/>
          <w:lang w:val="en-US" w:eastAsia="zh-CN"/>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 潜在供应商访问电子招标响应交易平台的网络地址和方法：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2.2 潜在投标人访问“苏采云”系统方法：江苏省政府采购网首页-“苏采云”链接。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如潜在投标人未按上述要求操作，将自行承担所产生的风险。</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4.本次招标不收取投标保证金，不收取质量保证金。</w:t>
      </w:r>
      <w:r/>
    </w:p>
    <w:p>
      <w:pPr>
        <w:ind w:firstLine="480"/>
        <w:jc w:val="left"/>
        <w:spacing w:line="560" w:lineRule="exact"/>
        <w:widowControl/>
        <w:rPr>
          <w:rFonts w:ascii="宋体" w:hAnsi="宋体" w:cs="宋体"/>
          <w:b/>
          <w:bCs/>
          <w:sz w:val="24"/>
          <w:szCs w:val="20"/>
        </w:rPr>
        <w:outlineLvl w:val="1"/>
      </w:pPr>
      <w:r>
        <w:rPr>
          <w:rFonts w:hint="eastAsia" w:ascii="宋体" w:hAnsi="宋体" w:cs="宋体"/>
          <w:b/>
          <w:bCs/>
          <w:sz w:val="24"/>
          <w:szCs w:val="20"/>
        </w:rPr>
        <w:t xml:space="preserve">七、对本次招标提出询问，请按以下方式联系。</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1.采购人信息 </w:t>
      </w:r>
      <w:r/>
    </w:p>
    <w:p>
      <w:pPr>
        <w:ind w:firstLine="480"/>
        <w:jc w:val="left"/>
        <w:spacing w:line="560" w:lineRule="exact"/>
        <w:widowControl/>
        <w:rPr>
          <w:rFonts w:ascii="宋体" w:hAnsi="宋体" w:cs="宋体"/>
          <w:sz w:val="24"/>
          <w:szCs w:val="20"/>
          <w:highlight w:val="none"/>
        </w:rPr>
      </w:pPr>
      <w:r>
        <w:rPr>
          <w:rFonts w:hint="eastAsia" w:ascii="宋体" w:hAnsi="宋体" w:eastAsia="Arial" w:cs="宋体"/>
          <w:sz w:val="24"/>
          <w:szCs w:val="20"/>
          <w:highlight w:val="none"/>
        </w:rPr>
        <w:t xml:space="preserve">单位名称：</w:t>
      </w:r>
      <w:r>
        <w:rPr>
          <w:rFonts w:hint="eastAsia" w:ascii="宋体" w:hAnsi="宋体" w:cs="宋体"/>
          <w:sz w:val="24"/>
          <w:szCs w:val="20"/>
          <w:highlight w:val="none"/>
        </w:rPr>
        <w:t xml:space="preserve">盐城市住房和城乡建设局</w:t>
      </w:r>
      <w:r/>
    </w:p>
    <w:p>
      <w:pPr>
        <w:ind w:firstLine="480"/>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Arial" w:cs="宋体"/>
          <w:sz w:val="24"/>
          <w:szCs w:val="20"/>
          <w:highlight w:val="none"/>
        </w:rPr>
        <w:t xml:space="preserve">单位地址：</w:t>
      </w:r>
      <w:r>
        <w:rPr>
          <w:rFonts w:hint="eastAsia" w:ascii="宋体" w:hAnsi="宋体" w:eastAsia="宋体" w:cs="宋体"/>
          <w:sz w:val="24"/>
          <w:szCs w:val="20"/>
          <w:highlight w:val="none"/>
          <w:lang w:val="en-US" w:eastAsia="zh-CN"/>
        </w:rPr>
        <w:t xml:space="preserve">盐城市解放南路150号</w:t>
      </w:r>
      <w:r/>
    </w:p>
    <w:p>
      <w:pPr>
        <w:ind w:firstLine="480"/>
        <w:jc w:val="left"/>
        <w:spacing w:line="560" w:lineRule="exact"/>
        <w:widowControl/>
        <w:rPr>
          <w:rFonts w:hint="eastAsia" w:ascii="宋体" w:hAnsi="宋体" w:eastAsia="宋体" w:cs="宋体"/>
          <w:sz w:val="24"/>
          <w:szCs w:val="20"/>
          <w:highlight w:val="none"/>
          <w:lang w:val="en-US" w:eastAsia="zh-CN"/>
        </w:rPr>
      </w:pPr>
      <w:r>
        <w:rPr>
          <w:rFonts w:hint="eastAsia" w:ascii="宋体" w:hAnsi="宋体" w:eastAsia="Arial" w:cs="宋体"/>
          <w:sz w:val="24"/>
          <w:szCs w:val="20"/>
          <w:highlight w:val="none"/>
        </w:rPr>
        <w:t xml:space="preserve">联 系 人：</w:t>
      </w:r>
      <w:r>
        <w:rPr>
          <w:rFonts w:hint="eastAsia" w:ascii="宋体" w:hAnsi="宋体" w:eastAsia="宋体" w:cs="宋体"/>
          <w:sz w:val="24"/>
          <w:szCs w:val="20"/>
          <w:highlight w:val="none"/>
          <w:lang w:val="en-US" w:eastAsia="zh-CN"/>
        </w:rPr>
        <w:t xml:space="preserve">张先生</w:t>
      </w:r>
      <w:r/>
    </w:p>
    <w:p>
      <w:pPr>
        <w:ind w:firstLine="480"/>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Arial" w:cs="宋体"/>
          <w:sz w:val="24"/>
          <w:szCs w:val="20"/>
          <w:highlight w:val="none"/>
        </w:rPr>
        <w:t xml:space="preserve">联系电话：</w:t>
      </w:r>
      <w:r>
        <w:rPr>
          <w:rFonts w:hint="eastAsia" w:ascii="宋体" w:hAnsi="宋体" w:eastAsia="宋体" w:cs="宋体"/>
          <w:sz w:val="24"/>
          <w:szCs w:val="20"/>
          <w:highlight w:val="none"/>
          <w:lang w:val="en-US" w:eastAsia="zh-CN"/>
        </w:rPr>
        <w:t xml:space="preserve">18861989390</w:t>
      </w:r>
      <w:r/>
    </w:p>
    <w:p>
      <w:pPr>
        <w:ind w:firstLine="480"/>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2.采购代理机构信息</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称：盐城市政府采购中心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    址：盐城市府西路1号市公共资源交易中心5楼</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顾女士</w:t>
      </w:r>
      <w:r>
        <w:rPr>
          <w:rFonts w:hint="eastAsia" w:ascii="宋体" w:hAnsi="宋体" w:eastAsia="Arial" w:cs="宋体"/>
          <w:color w:val="auto"/>
          <w:sz w:val="24"/>
          <w:szCs w:val="20"/>
          <w:highlight w:val="none"/>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28" w:name="_Toc28359010"/>
      <w:r/>
      <w:bookmarkStart w:id="29" w:name="_Toc28359087"/>
      <w:r>
        <w:rPr>
          <w:rFonts w:hint="eastAsia" w:ascii="宋体" w:hAnsi="宋体" w:eastAsia="宋体" w:cs="宋体"/>
          <w:color w:val="auto"/>
          <w:sz w:val="24"/>
          <w:szCs w:val="20"/>
          <w:highlight w:val="none"/>
          <w:lang w:val="en-US" w:eastAsia="zh-CN"/>
        </w:rPr>
        <w:t xml:space="preserve">0515-86665092</w:t>
      </w:r>
      <w:r>
        <w:rPr>
          <w:rFonts w:hint="eastAsia" w:ascii="宋体" w:hAnsi="宋体" w:eastAsia="Arial" w:cs="宋体"/>
          <w:color w:val="auto"/>
          <w:sz w:val="24"/>
          <w:szCs w:val="20"/>
          <w:highlight w:val="none"/>
        </w:rPr>
        <w:t xml:space="preserve"> </w:t>
      </w:r>
      <w:bookmarkEnd w:id="28"/>
      <w:r/>
      <w:bookmarkEnd w:id="29"/>
      <w:r/>
      <w:r/>
    </w:p>
    <w:p>
      <w:pPr>
        <w:ind w:firstLine="480"/>
        <w:jc w:val="left"/>
        <w:spacing w:line="560" w:lineRule="exact"/>
        <w:widowControl/>
        <w:rPr>
          <w:rFonts w:ascii="宋体" w:hAnsi="宋体" w:eastAsia="Arial" w:cs="宋体"/>
          <w:b/>
          <w:bCs/>
          <w:color w:val="auto"/>
          <w:sz w:val="24"/>
          <w:szCs w:val="20"/>
          <w:highlight w:val="none"/>
        </w:rPr>
        <w:outlineLvl w:val="2"/>
      </w:pPr>
      <w:r/>
      <w:bookmarkStart w:id="30" w:name="_Toc28359021"/>
      <w:r>
        <w:rPr>
          <w:rFonts w:hint="eastAsia" w:ascii="宋体" w:hAnsi="宋体" w:eastAsia="Arial" w:cs="宋体"/>
          <w:b/>
          <w:bCs/>
          <w:color w:val="auto"/>
          <w:sz w:val="24"/>
          <w:szCs w:val="20"/>
          <w:highlight w:val="none"/>
        </w:rPr>
        <w:t xml:space="preserve">3.</w:t>
      </w:r>
      <w:bookmarkEnd w:id="30"/>
      <w:r>
        <w:rPr>
          <w:rFonts w:hint="eastAsia" w:ascii="宋体" w:hAnsi="宋体" w:eastAsia="Arial" w:cs="宋体"/>
          <w:b/>
          <w:bCs/>
          <w:color w:val="auto"/>
          <w:sz w:val="24"/>
          <w:szCs w:val="20"/>
          <w:highlight w:val="none"/>
        </w:rPr>
        <w:t xml:space="preserve">项目联系方式</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项目联系人：</w:t>
      </w:r>
      <w:r>
        <w:rPr>
          <w:rFonts w:hint="eastAsia" w:ascii="宋体" w:hAnsi="宋体" w:eastAsia="宋体" w:cs="宋体"/>
          <w:color w:val="auto"/>
          <w:sz w:val="24"/>
          <w:szCs w:val="20"/>
          <w:highlight w:val="none"/>
          <w:lang w:val="en-US" w:eastAsia="zh-CN"/>
        </w:rPr>
        <w:t xml:space="preserve">顾女士</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联</w:t>
      </w:r>
      <w:r>
        <w:rPr>
          <w:rFonts w:hint="eastAsia" w:ascii="宋体" w:hAnsi="宋体" w:eastAsia="宋体" w:cs="宋体"/>
          <w:color w:val="auto"/>
          <w:sz w:val="24"/>
          <w:szCs w:val="20"/>
          <w:highlight w:val="none"/>
          <w:lang w:val="en-US" w:eastAsia="zh-CN"/>
        </w:rPr>
        <w:t xml:space="preserve"> </w:t>
      </w:r>
      <w:r>
        <w:rPr>
          <w:rFonts w:hint="eastAsia" w:ascii="宋体" w:hAnsi="宋体" w:eastAsia="Arial" w:cs="宋体"/>
          <w:color w:val="auto"/>
          <w:sz w:val="24"/>
          <w:szCs w:val="20"/>
          <w:highlight w:val="none"/>
        </w:rPr>
        <w:t xml:space="preserve">系</w:t>
      </w:r>
      <w:r>
        <w:rPr>
          <w:rFonts w:hint="eastAsia" w:ascii="宋体" w:hAnsi="宋体" w:eastAsia="宋体" w:cs="宋体"/>
          <w:color w:val="auto"/>
          <w:sz w:val="24"/>
          <w:szCs w:val="20"/>
          <w:highlight w:val="none"/>
          <w:lang w:val="en-US" w:eastAsia="zh-CN"/>
        </w:rPr>
        <w:t xml:space="preserve"> </w:t>
      </w:r>
      <w:r>
        <w:rPr>
          <w:rFonts w:hint="eastAsia" w:ascii="宋体" w:hAnsi="宋体" w:eastAsia="Arial" w:cs="宋体"/>
          <w:color w:val="auto"/>
          <w:sz w:val="24"/>
          <w:szCs w:val="20"/>
          <w:highlight w:val="none"/>
        </w:rPr>
        <w:t xml:space="preserve">电话：</w:t>
      </w:r>
      <w:r>
        <w:rPr>
          <w:rFonts w:hint="eastAsia" w:ascii="宋体" w:hAnsi="宋体" w:eastAsia="宋体" w:cs="宋体"/>
          <w:color w:val="auto"/>
          <w:sz w:val="24"/>
          <w:szCs w:val="20"/>
          <w:highlight w:val="none"/>
          <w:lang w:val="en-US" w:eastAsia="zh-CN"/>
        </w:rPr>
        <w:t xml:space="preserve">0515-86665092</w:t>
      </w:r>
      <w:r>
        <w:rPr>
          <w:rFonts w:hint="eastAsia" w:ascii="宋体" w:hAnsi="宋体" w:eastAsia="Arial" w:cs="宋体"/>
          <w:color w:val="auto"/>
          <w:sz w:val="24"/>
          <w:szCs w:val="20"/>
          <w:highlight w:val="none"/>
        </w:rPr>
        <w:t xml:space="preserve"> </w:t>
      </w:r>
      <w:r/>
    </w:p>
    <w:p>
      <w:pPr>
        <w:ind w:firstLine="480"/>
        <w:jc w:val="left"/>
        <w:spacing w:line="560" w:lineRule="exact"/>
        <w:widowControl/>
        <w:rPr>
          <w:rFonts w:ascii="宋体" w:hAnsi="宋体" w:cs="宋体"/>
          <w:sz w:val="24"/>
          <w:szCs w:val="20"/>
        </w:rPr>
      </w:pPr>
      <w:r>
        <w:rPr>
          <w:rFonts w:ascii="宋体" w:hAnsi="宋体" w:cs="宋体"/>
          <w:sz w:val="24"/>
          <w:szCs w:val="20"/>
        </w:rPr>
      </w:r>
      <w:r/>
    </w:p>
    <w:p>
      <w:pPr>
        <w:rPr>
          <w:rFonts w:hint="eastAsia" w:ascii="黑体" w:hAnsi="黑体" w:eastAsia="黑体" w:cs="黑体"/>
          <w:sz w:val="44"/>
          <w:szCs w:val="20"/>
        </w:rPr>
      </w:pPr>
      <w:r/>
      <w:bookmarkStart w:id="31" w:name="_Toc120614211"/>
      <w:r/>
      <w:bookmarkStart w:id="32" w:name="_Toc203060313"/>
      <w:r>
        <w:rPr>
          <w:rFonts w:hint="eastAsia" w:ascii="黑体" w:hAnsi="黑体" w:eastAsia="黑体" w:cs="黑体"/>
          <w:sz w:val="44"/>
          <w:szCs w:val="20"/>
        </w:rPr>
        <w:br w:type="page" w:clear="all"/>
      </w:r>
      <w:r/>
    </w:p>
    <w:p>
      <w:pPr>
        <w:keepLines w:val="0"/>
        <w:keepNext w:val="0"/>
        <w:pageBreakBefore w:val="0"/>
        <w:spacing w:line="400" w:lineRule="exact"/>
        <w:widowControl w:val="off"/>
        <w:rPr>
          <w:rFonts w:hint="eastAsia" w:ascii="黑体" w:hAnsi="黑体" w:eastAsia="黑体" w:cs="黑体"/>
          <w:sz w:val="44"/>
          <w:szCs w:val="20"/>
        </w:rPr>
      </w:pPr>
      <w:r>
        <w:rPr>
          <w:rFonts w:hint="eastAsia" w:ascii="黑体" w:hAnsi="黑体" w:eastAsia="黑体" w:cs="黑体"/>
          <w:sz w:val="44"/>
          <w:szCs w:val="20"/>
        </w:rPr>
      </w:r>
      <w:r/>
    </w:p>
    <w:p>
      <w:pPr>
        <w:jc w:val="center"/>
        <w:rPr>
          <w:rFonts w:ascii="黑体" w:hAnsi="黑体" w:eastAsia="黑体" w:cs="黑体"/>
          <w:sz w:val="44"/>
          <w:szCs w:val="20"/>
        </w:rPr>
      </w:pPr>
      <w:r>
        <w:rPr>
          <w:rFonts w:hint="eastAsia" w:ascii="黑体" w:hAnsi="黑体" w:eastAsia="黑体" w:cs="黑体"/>
          <w:sz w:val="44"/>
          <w:szCs w:val="20"/>
        </w:rPr>
        <w:t xml:space="preserve">第二章  </w:t>
      </w:r>
      <w:bookmarkEnd w:id="31"/>
      <w:r>
        <w:rPr>
          <w:rFonts w:hint="eastAsia" w:ascii="黑体" w:hAnsi="黑体" w:eastAsia="黑体" w:cs="黑体"/>
          <w:sz w:val="44"/>
          <w:szCs w:val="20"/>
        </w:rPr>
        <w:t xml:space="preserve">投标人须知</w:t>
      </w:r>
      <w:bookmarkEnd w:id="32"/>
      <w:r/>
      <w:bookmarkStart w:id="33" w:name="_Toc479757207"/>
      <w:r/>
      <w:bookmarkEnd w:id="33"/>
      <w:r/>
      <w:bookmarkStart w:id="34" w:name="_Toc513029242"/>
      <w:r/>
      <w:bookmarkEnd w:id="34"/>
      <w:r/>
      <w:bookmarkStart w:id="35" w:name="_Toc120614221"/>
      <w:r/>
      <w:bookmarkEnd w:id="35"/>
      <w:r/>
      <w:bookmarkStart w:id="36" w:name="_Toc20823314"/>
      <w:r/>
      <w:bookmarkEnd w:id="36"/>
      <w:r/>
      <w:bookmarkStart w:id="37" w:name="_Toc16938558"/>
      <w:r/>
      <w:bookmarkEnd w:id="37"/>
      <w:r/>
      <w:bookmarkStart w:id="38" w:name="_Hlt26954848"/>
      <w:r/>
      <w:bookmarkStart w:id="39" w:name="_Hlt26954852"/>
      <w:r/>
      <w:bookmarkStart w:id="40" w:name="_Hlt26954739"/>
      <w:r/>
      <w:bookmarkStart w:id="41" w:name="_Hlt26670360"/>
      <w:r/>
      <w:bookmarkStart w:id="42" w:name="_Hlt26954838"/>
      <w:r/>
      <w:bookmarkStart w:id="43" w:name="_Hlt26670482"/>
      <w:r/>
      <w:bookmarkStart w:id="44" w:name="_Hlt26668975"/>
      <w:r/>
      <w:bookmarkStart w:id="45" w:name="_Toc513029226"/>
      <w:r/>
      <w:bookmarkStart w:id="46" w:name="_Hlt26670486"/>
      <w:r/>
      <w:bookmarkStart w:id="47" w:name="_Hlt26954846"/>
      <w:r/>
      <w:bookmarkStart w:id="48" w:name="_Hlt26954731"/>
      <w:r/>
      <w:bookmarkStart w:id="49" w:name="_Hlt16619475"/>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50" w:name="_Toc16938520"/>
      <w:r/>
      <w:bookmarkStart w:id="51" w:name="_Toc458694821"/>
      <w:r/>
      <w:bookmarkStart w:id="52" w:name="_Toc20823276"/>
      <w:r/>
      <w:bookmarkStart w:id="53" w:name="_Toc513029204"/>
      <w:r/>
      <w:bookmarkStart w:id="54" w:name="OLE_LINK15"/>
      <w:r/>
      <w:bookmarkStart w:id="55" w:name="OLE_LINK14"/>
      <w:r>
        <w:rPr>
          <w:rFonts w:hint="eastAsia" w:ascii="宋体" w:hAnsi="宋体" w:eastAsia="Arial" w:cs="宋体"/>
          <w:b/>
          <w:bCs/>
          <w:sz w:val="24"/>
          <w:szCs w:val="20"/>
        </w:rPr>
        <w:t xml:space="preserve">1</w:t>
      </w:r>
      <w:bookmarkEnd w:id="50"/>
      <w:r>
        <w:rPr>
          <w:rFonts w:hint="eastAsia" w:ascii="宋体" w:hAnsi="宋体" w:eastAsia="Arial" w:cs="宋体"/>
          <w:b/>
          <w:bCs/>
          <w:sz w:val="24"/>
          <w:szCs w:val="20"/>
        </w:rPr>
        <w:t xml:space="preserve">、招标方式</w:t>
      </w:r>
      <w:bookmarkEnd w:id="51"/>
      <w:r/>
      <w:bookmarkEnd w:id="52"/>
      <w:r/>
      <w:bookmarkEnd w:id="53"/>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6" w:name="_Toc513029205"/>
      <w:r/>
      <w:bookmarkStart w:id="57" w:name="_Toc16938521"/>
      <w:r/>
      <w:bookmarkStart w:id="58" w:name="_Toc20823277"/>
      <w:r>
        <w:rPr>
          <w:rFonts w:hint="eastAsia" w:ascii="宋体" w:hAnsi="宋体" w:eastAsia="Arial" w:cs="宋体"/>
          <w:b/>
          <w:bCs/>
          <w:sz w:val="24"/>
          <w:szCs w:val="20"/>
          <w:lang w:val="zh-CN"/>
        </w:rPr>
        <w:t xml:space="preserve">2、合格的投标人</w:t>
      </w:r>
      <w:bookmarkEnd w:id="56"/>
      <w:r/>
      <w:bookmarkEnd w:id="57"/>
      <w:r/>
      <w:bookmarkEnd w:id="58"/>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2.1满足招标公告中供应商的资格要求的规定。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59" w:name="_Toc513029206"/>
      <w:r/>
      <w:bookmarkStart w:id="60" w:name="_Toc20823278"/>
      <w:r/>
      <w:bookmarkStart w:id="61" w:name="_Toc16938522"/>
      <w:r>
        <w:rPr>
          <w:rFonts w:hint="eastAsia" w:ascii="宋体" w:hAnsi="宋体" w:eastAsia="Arial" w:cs="宋体"/>
          <w:b/>
          <w:bCs/>
          <w:sz w:val="24"/>
          <w:szCs w:val="20"/>
        </w:rPr>
        <w:t xml:space="preserve">3、适用法律</w:t>
      </w:r>
      <w:bookmarkEnd w:id="59"/>
      <w:r/>
      <w:bookmarkEnd w:id="60"/>
      <w:r/>
      <w:bookmarkEnd w:id="61"/>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hint="eastAsia" w:ascii="宋体" w:hAnsi="宋体" w:eastAsia="Arial" w:cs="宋体"/>
          <w:sz w:val="24"/>
          <w:szCs w:val="20"/>
        </w:rPr>
      </w:pPr>
      <w:r/>
      <w:bookmarkStart w:id="62" w:name="_Toc513029207"/>
      <w:r/>
      <w:bookmarkStart w:id="63" w:name="_Toc462564067"/>
      <w:r/>
      <w:bookmarkStart w:id="64" w:name="_Toc16938523"/>
      <w:r/>
      <w:bookmarkStart w:id="65" w:name="_Toc20823279"/>
      <w:r>
        <w:rPr>
          <w:rFonts w:hint="eastAsia" w:ascii="宋体" w:hAnsi="宋体" w:eastAsia="Arial" w:cs="宋体"/>
          <w:sz w:val="24"/>
          <w:szCs w:val="20"/>
        </w:rPr>
        <w:t xml:space="preserve">3.2 在本项目政府采购活动过程中，如果所执行的标准有更新的，按照最新标准执行。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4、投标费用</w:t>
      </w:r>
      <w:bookmarkEnd w:id="62"/>
      <w:r/>
      <w:bookmarkEnd w:id="63"/>
      <w:r/>
      <w:bookmarkEnd w:id="64"/>
      <w:r/>
      <w:bookmarkEnd w:id="65"/>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4.2本次招标采购中心和采购人不收取标书工本费与中标服务费。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6" w:name="_Toc20823281"/>
      <w:r/>
      <w:bookmarkStart w:id="67" w:name="_Toc513029209"/>
      <w:r/>
      <w:bookmarkStart w:id="68" w:name="_Toc16938525"/>
      <w:r/>
      <w:bookmarkStart w:id="69" w:name="_Toc120614215"/>
      <w:r>
        <w:rPr>
          <w:rFonts w:hint="eastAsia" w:ascii="宋体" w:hAnsi="宋体" w:eastAsia="Arial" w:cs="宋体"/>
          <w:b/>
          <w:bCs/>
          <w:sz w:val="24"/>
          <w:szCs w:val="20"/>
        </w:rPr>
        <w:t xml:space="preserve">二、招标文件</w:t>
      </w:r>
      <w:bookmarkEnd w:id="66"/>
      <w:r/>
      <w:bookmarkEnd w:id="67"/>
      <w:r/>
      <w:bookmarkEnd w:id="68"/>
      <w:r/>
      <w:bookmarkEnd w:id="69"/>
      <w:r/>
      <w:r/>
    </w:p>
    <w:p>
      <w:pPr>
        <w:ind w:firstLine="482"/>
        <w:jc w:val="left"/>
        <w:spacing w:line="560" w:lineRule="exact"/>
        <w:widowControl/>
        <w:rPr>
          <w:rFonts w:ascii="宋体" w:hAnsi="宋体" w:eastAsia="Arial" w:cs="宋体"/>
          <w:b/>
          <w:bCs/>
          <w:sz w:val="24"/>
          <w:szCs w:val="20"/>
        </w:rPr>
        <w:outlineLvl w:val="2"/>
      </w:pPr>
      <w:r/>
      <w:bookmarkStart w:id="70" w:name="_Toc20823282"/>
      <w:r/>
      <w:bookmarkStart w:id="71" w:name="_Toc513029210"/>
      <w:r/>
      <w:bookmarkStart w:id="72" w:name="_Toc16938526"/>
      <w:r>
        <w:rPr>
          <w:rFonts w:hint="eastAsia" w:ascii="宋体" w:hAnsi="宋体" w:eastAsia="Arial" w:cs="宋体"/>
          <w:b/>
          <w:bCs/>
          <w:sz w:val="24"/>
          <w:szCs w:val="20"/>
        </w:rPr>
        <w:t xml:space="preserve">6、招标文件构成</w:t>
      </w:r>
      <w:bookmarkEnd w:id="70"/>
      <w:r/>
      <w:bookmarkEnd w:id="71"/>
      <w:r/>
      <w:bookmarkEnd w:id="72"/>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请仔细检查招标文件是否齐全，如有缺漏请立即与采购中心联系解决。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3" w:name="_Toc16938527"/>
      <w:r/>
      <w:bookmarkStart w:id="74" w:name="_Toc513029211"/>
      <w:r/>
      <w:bookmarkStart w:id="75" w:name="_Toc20823283"/>
      <w:r/>
      <w:bookmarkStart w:id="76" w:name="_Toc462564070"/>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前按招标公告中的通讯地址，以书面形式通知采购中心。</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8.1在投标截止时间前，采购中心可以对招标文件进行修改。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8.2采购中心有权按照法定的要求推迟投标截止日期和开标日期。</w:t>
      </w:r>
      <w:r/>
    </w:p>
    <w:p>
      <w:pPr>
        <w:ind w:firstLine="482"/>
        <w:jc w:val="left"/>
        <w:spacing w:line="560" w:lineRule="exact"/>
        <w:widowControl/>
        <w:rPr>
          <w:rFonts w:ascii="宋体" w:hAnsi="宋体" w:cs="宋体"/>
          <w:sz w:val="24"/>
        </w:rPr>
      </w:pPr>
      <w:r>
        <w:rPr>
          <w:rFonts w:hint="eastAsia" w:ascii="宋体" w:hAnsi="宋体" w:eastAsia="Arial" w:cs="宋体"/>
          <w:sz w:val="24"/>
          <w:szCs w:val="20"/>
        </w:rPr>
        <w:t xml:space="preserve">8.3招标文件的修改将在</w:t>
      </w:r>
      <w:r>
        <w:rPr>
          <w:rFonts w:hint="eastAsia" w:ascii="宋体" w:hAnsi="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9.1投标人提交的投标文件以及投标人与采购中心就有关投标的所有来往通知、函件和文件均应使用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13.2投标人可在投标文件中提供认为需要的其他技术文件或说明。</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14、投标函和开标一览表</w:t>
      </w:r>
      <w:r/>
    </w:p>
    <w:p>
      <w:pPr>
        <w:ind w:firstLine="482"/>
        <w:jc w:val="left"/>
        <w:spacing w:line="560" w:lineRule="exact"/>
        <w:widowControl/>
        <w:rPr>
          <w:rFonts w:hint="eastAsia" w:ascii="宋体" w:hAnsi="宋体" w:eastAsia="Arial" w:cs="宋体"/>
          <w:sz w:val="24"/>
          <w:szCs w:val="20"/>
        </w:rPr>
      </w:pPr>
      <w:r>
        <w:rPr>
          <w:rFonts w:hint="eastAsia" w:ascii="宋体" w:hAnsi="宋体" w:eastAsia="Arial" w:cs="宋体"/>
          <w:sz w:val="24"/>
          <w:szCs w:val="20"/>
        </w:rPr>
        <w:t xml:space="preserve">14.1投标人应按照招标文件中提供的格式完整、正确填写投标函、开标一览表。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15、投标有效期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15.1投标有效期为采购中心规定的开标之日后</w:t>
      </w:r>
      <w:r>
        <w:rPr>
          <w:rFonts w:hint="eastAsia" w:ascii="宋体" w:hAnsi="宋体" w:eastAsia="Arial" w:cs="宋体"/>
          <w:b/>
          <w:bCs/>
          <w:sz w:val="24"/>
          <w:szCs w:val="20"/>
          <w:u w:val="single"/>
        </w:rPr>
        <w:t xml:space="preserve">九十（90）天</w:t>
      </w:r>
      <w:r>
        <w:rPr>
          <w:rFonts w:hint="eastAsia" w:ascii="宋体" w:hAnsi="宋体" w:eastAsia="Arial"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16、投标有效期的延长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73"/>
      <w:r/>
      <w:bookmarkEnd w:id="74"/>
      <w:r/>
      <w:bookmarkEnd w:id="75"/>
      <w:r/>
      <w:bookmarkEnd w:id="76"/>
      <w:r/>
      <w:r/>
    </w:p>
    <w:p>
      <w:pPr>
        <w:ind w:firstLine="482"/>
        <w:jc w:val="left"/>
        <w:spacing w:line="560" w:lineRule="exact"/>
        <w:widowControl/>
        <w:rPr>
          <w:rFonts w:ascii="宋体" w:hAnsi="宋体" w:eastAsia="Arial" w:cs="宋体"/>
          <w:b/>
          <w:bCs/>
          <w:sz w:val="24"/>
          <w:szCs w:val="20"/>
        </w:rPr>
        <w:outlineLvl w:val="1"/>
      </w:pPr>
      <w:r/>
      <w:bookmarkStart w:id="77" w:name="_Toc16938540"/>
      <w:r/>
      <w:bookmarkStart w:id="78" w:name="_Toc120614217"/>
      <w:r/>
      <w:bookmarkStart w:id="79" w:name="_Toc20823296"/>
      <w:r/>
      <w:bookmarkStart w:id="80" w:name="_Toc513029224"/>
      <w:r/>
      <w:bookmarkStart w:id="81" w:name="_Toc20823301"/>
      <w:r/>
      <w:bookmarkStart w:id="82" w:name="_Toc16938545"/>
      <w:r/>
      <w:bookmarkStart w:id="83" w:name="_Toc513029229"/>
      <w:r/>
      <w:bookmarkStart w:id="84" w:name="_Toc120614218"/>
      <w:r>
        <w:rPr>
          <w:rFonts w:hint="eastAsia" w:ascii="宋体" w:hAnsi="宋体" w:eastAsia="Arial" w:cs="宋体"/>
          <w:b/>
          <w:bCs/>
          <w:sz w:val="24"/>
          <w:szCs w:val="20"/>
        </w:rPr>
        <w:t xml:space="preserve">四、投标文件的递交</w:t>
      </w:r>
      <w:bookmarkEnd w:id="77"/>
      <w:r/>
      <w:bookmarkEnd w:id="78"/>
      <w:r/>
      <w:bookmarkEnd w:id="79"/>
      <w:r/>
      <w:bookmarkEnd w:id="80"/>
      <w:r/>
      <w:r/>
    </w:p>
    <w:p>
      <w:pPr>
        <w:ind w:firstLine="482"/>
        <w:jc w:val="left"/>
        <w:spacing w:line="560" w:lineRule="exact"/>
        <w:widowControl/>
        <w:rPr>
          <w:rFonts w:ascii="宋体" w:hAnsi="宋体" w:eastAsia="Arial" w:cs="宋体"/>
          <w:b/>
          <w:bCs/>
          <w:sz w:val="24"/>
          <w:szCs w:val="20"/>
        </w:rPr>
        <w:outlineLvl w:val="2"/>
      </w:pPr>
      <w:r/>
      <w:bookmarkStart w:id="85" w:name="_Toc462564084"/>
      <w:r/>
      <w:bookmarkStart w:id="86" w:name="_Toc513029225"/>
      <w:r/>
      <w:bookmarkStart w:id="87" w:name="_Toc20823297"/>
      <w:r/>
      <w:bookmarkStart w:id="88" w:name="_Toc16938541"/>
      <w:r>
        <w:rPr>
          <w:rFonts w:hint="eastAsia" w:ascii="宋体" w:hAnsi="宋体" w:eastAsia="Arial" w:cs="宋体"/>
          <w:b/>
          <w:bCs/>
          <w:sz w:val="24"/>
          <w:szCs w:val="20"/>
        </w:rPr>
        <w:t xml:space="preserve">17、投标文件</w:t>
      </w:r>
      <w:bookmarkEnd w:id="85"/>
      <w:r/>
      <w:bookmarkEnd w:id="86"/>
      <w:r/>
      <w:bookmarkEnd w:id="87"/>
      <w:r/>
      <w:bookmarkEnd w:id="88"/>
      <w:r>
        <w:rPr>
          <w:rFonts w:hint="eastAsia" w:ascii="宋体" w:hAnsi="宋体" w:eastAsia="Arial" w:cs="宋体"/>
          <w:b/>
          <w:bCs/>
          <w:sz w:val="24"/>
          <w:szCs w:val="20"/>
        </w:rPr>
        <w:t xml:space="preserve">的递交</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17.1 电子投标文件的递交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投标人应当按照《操作手册》规定，在投标截止时间前制作并上传电子投标文件。</w:t>
      </w:r>
      <w:bookmarkStart w:id="89" w:name="_Toc20823298"/>
      <w:r/>
      <w:bookmarkEnd w:id="89"/>
      <w:r/>
      <w:bookmarkStart w:id="90" w:name="_Toc16938542"/>
      <w:r/>
      <w:bookmarkEnd w:id="90"/>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18、投标截止时间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18.1投标人上传电子投标文件的时间不得迟于招标公告中规定的投标截止时间</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w:t>
      </w:r>
      <w:r>
        <w:rPr>
          <w:rFonts w:hint="eastAsia" w:ascii="宋体" w:hAnsi="宋体" w:cs="宋体"/>
          <w:sz w:val="24"/>
          <w:szCs w:val="20"/>
        </w:rPr>
        <w:t xml:space="preserve">充分考虑</w:t>
      </w:r>
      <w:r>
        <w:rPr>
          <w:rFonts w:hint="eastAsia" w:ascii="宋体" w:hAnsi="宋体" w:eastAsia="Arial" w:cs="宋体"/>
          <w:sz w:val="24"/>
          <w:szCs w:val="20"/>
        </w:rPr>
        <w:t xml:space="preserve">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1" w:name="_Toc513029227"/>
      <w:r/>
      <w:bookmarkStart w:id="92" w:name="_Toc16938543"/>
      <w:r/>
      <w:bookmarkStart w:id="93" w:name="_Toc20823299"/>
      <w:r>
        <w:rPr>
          <w:rFonts w:hint="eastAsia" w:ascii="宋体" w:hAnsi="宋体" w:eastAsia="Arial" w:cs="宋体"/>
          <w:b/>
          <w:bCs/>
          <w:sz w:val="24"/>
          <w:szCs w:val="20"/>
        </w:rPr>
        <w:t xml:space="preserve">19、投标文件</w:t>
      </w:r>
      <w:bookmarkEnd w:id="91"/>
      <w:r/>
      <w:bookmarkEnd w:id="92"/>
      <w:r/>
      <w:bookmarkEnd w:id="93"/>
      <w:r>
        <w:rPr>
          <w:rFonts w:hint="eastAsia" w:ascii="宋体" w:hAnsi="宋体" w:eastAsia="Arial"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19.1采购中心拒绝接收在其规定的投标截止时间后上传的任何投标文件。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4" w:name="_Toc20823300"/>
      <w:r/>
      <w:bookmarkStart w:id="95" w:name="_Toc16938544"/>
      <w:r/>
      <w:bookmarkStart w:id="96" w:name="_Toc513029228"/>
      <w:r>
        <w:rPr>
          <w:rFonts w:hint="eastAsia" w:ascii="宋体" w:hAnsi="宋体" w:eastAsia="Arial" w:cs="宋体"/>
          <w:b/>
          <w:bCs/>
          <w:sz w:val="24"/>
          <w:szCs w:val="20"/>
        </w:rPr>
        <w:t xml:space="preserve">20、投标文件的撤回和修改</w:t>
      </w:r>
      <w:bookmarkEnd w:id="94"/>
      <w:r/>
      <w:bookmarkEnd w:id="95"/>
      <w:r/>
      <w:bookmarkEnd w:id="96"/>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20.1投标文件的撤回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投标文件的修改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21、开标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22、评标委员会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22.1开标后，采购中心将立即组织评标委员会（以下简称评委会）进行评标。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23、评标过程的保密与公正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24、投标文件的澄清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24.1评标期间，评委会对投标文件中含义不明确、同类问题表述不一致或者有明显文字和计算错误的内容</w:t>
      </w:r>
      <w:r>
        <w:rPr>
          <w:rFonts w:hint="eastAsia" w:ascii="宋体" w:hAnsi="宋体" w:cs="宋体"/>
          <w:sz w:val="24"/>
          <w:szCs w:val="20"/>
        </w:rPr>
        <w:t xml:space="preserve">，</w:t>
      </w:r>
      <w:r>
        <w:rPr>
          <w:rFonts w:hint="eastAsia" w:ascii="宋体" w:hAnsi="宋体" w:eastAsia="Arial" w:cs="宋体"/>
          <w:sz w:val="24"/>
          <w:szCs w:val="20"/>
        </w:rPr>
        <w:t xml:space="preserve">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25、对投标文件的初审</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25.1投标文件初审分为资格审查和符合性审查。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25.3如果投标文件实质上没有响应招标文件的要求，评委会将予以拒绝，投标人不得通过修改或撤销</w:t>
      </w:r>
      <w:r>
        <w:rPr>
          <w:rFonts w:hint="eastAsia" w:ascii="宋体" w:hAnsi="宋体" w:cs="宋体"/>
          <w:sz w:val="24"/>
          <w:szCs w:val="20"/>
        </w:rPr>
        <w:t xml:space="preserve">不符</w:t>
      </w:r>
      <w:r>
        <w:rPr>
          <w:rFonts w:hint="eastAsia" w:ascii="宋体" w:hAnsi="宋体" w:eastAsia="Arial" w:cs="宋体"/>
          <w:sz w:val="24"/>
          <w:szCs w:val="20"/>
        </w:rPr>
        <w:t xml:space="preserve">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26、无效投标条款和废标条款</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26.1无效投标条款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26.1.2投标人未按照招标文件要求上传电子投标文件的。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26.1.4投标人不具备招标文件中规</w:t>
      </w:r>
      <w:r>
        <w:rPr>
          <w:rFonts w:hint="eastAsia" w:ascii="宋体" w:hAnsi="宋体" w:cs="宋体"/>
          <w:sz w:val="24"/>
          <w:szCs w:val="20"/>
        </w:rPr>
        <w:t xml:space="preserve">定的</w:t>
      </w:r>
      <w:r>
        <w:rPr>
          <w:rFonts w:hint="eastAsia" w:ascii="宋体" w:hAnsi="宋体" w:eastAsia="Arial" w:cs="宋体"/>
          <w:sz w:val="24"/>
          <w:szCs w:val="20"/>
        </w:rPr>
        <w:t xml:space="preserve">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26.1.7不符合招标文件中规定的实质性要求和条件的</w:t>
      </w:r>
      <w:r>
        <w:rPr>
          <w:rFonts w:hint="eastAsia" w:ascii="宋体" w:hAnsi="宋体" w:eastAsia="Arial" w:cs="宋体"/>
          <w:i/>
          <w:iCs/>
          <w:sz w:val="24"/>
          <w:szCs w:val="20"/>
          <w:u w:val="single"/>
        </w:rPr>
        <w:t xml:space="preserve">（本招标文件中斜体且有下划线部分为实质性要求和条件）</w:t>
      </w:r>
      <w:r>
        <w:rPr>
          <w:rFonts w:hint="eastAsia" w:ascii="宋体" w:hAnsi="宋体" w:eastAsia="Arial" w:cs="宋体"/>
          <w:sz w:val="24"/>
          <w:szCs w:val="20"/>
        </w:rPr>
        <w:t xml:space="preserve">。</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26.1.8</w:t>
      </w:r>
      <w:r>
        <w:rPr>
          <w:rFonts w:hint="eastAsia" w:ascii="宋体" w:hAnsi="宋体" w:eastAsia="宋体" w:cs="宋体"/>
          <w:sz w:val="24"/>
          <w:szCs w:val="20"/>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hint="eastAsia" w:ascii="宋体" w:hAnsi="宋体" w:eastAsia="宋体" w:cs="宋体"/>
          <w:sz w:val="24"/>
          <w:szCs w:val="20"/>
        </w:rPr>
        <w:outlineLvl w:val="4"/>
      </w:pPr>
      <w:r>
        <w:rPr>
          <w:rFonts w:hint="eastAsia" w:ascii="宋体" w:hAnsi="宋体" w:eastAsia="宋体" w:cs="宋体"/>
          <w:sz w:val="24"/>
          <w:szCs w:val="20"/>
        </w:rPr>
        <w:t xml:space="preserve">26.1.9投标文件含有采购人不能接受的附加条件的。</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b/>
          <w:bCs/>
          <w:color w:val="ff0000"/>
          <w:sz w:val="24"/>
          <w:szCs w:val="20"/>
          <w:u w:val="single"/>
          <w:lang w:val="en-US" w:eastAsia="zh-CN"/>
        </w:rPr>
      </w:pPr>
      <w:r>
        <w:rPr>
          <w:rFonts w:hint="eastAsia" w:ascii="宋体" w:hAnsi="宋体" w:eastAsia="Arial" w:cs="宋体"/>
          <w:b/>
          <w:bCs/>
          <w:color w:val="ff0000"/>
          <w:sz w:val="24"/>
          <w:szCs w:val="20"/>
          <w:u w:val="single"/>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宋体" w:cs="宋体"/>
          <w:b/>
          <w:bCs/>
          <w:color w:val="ff0000"/>
          <w:sz w:val="24"/>
          <w:szCs w:val="24"/>
          <w:highlight w:val="none"/>
          <w:lang w:val="en-US" w:eastAsia="zh-CN" w:bidi="ar-SA"/>
        </w:rPr>
      </w:pPr>
      <w:r>
        <w:rPr>
          <w:rFonts w:hint="eastAsia" w:ascii="宋体" w:hAnsi="宋体" w:eastAsia="Arial" w:cs="宋体"/>
          <w:b/>
          <w:bCs/>
          <w:color w:val="ff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26.1.11投标文件未按照招标文件要求加盖CA电子公章的。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26.2废标条款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26.2.5因苏采云</w:t>
      </w:r>
      <w:r>
        <w:rPr>
          <w:rFonts w:hint="eastAsia" w:ascii="宋体" w:hAnsi="宋体" w:cs="宋体"/>
          <w:sz w:val="24"/>
          <w:szCs w:val="20"/>
        </w:rPr>
        <w:t xml:space="preserve">系统故障</w:t>
      </w:r>
      <w:r>
        <w:rPr>
          <w:rFonts w:hint="eastAsia" w:ascii="宋体" w:hAnsi="宋体" w:eastAsia="Arial" w:cs="宋体"/>
          <w:sz w:val="24"/>
          <w:szCs w:val="20"/>
        </w:rPr>
        <w:t xml:space="preserve">原因造成开标不成功的。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26.3 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27、确定中标单位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27.1中标候选人的选取原则和数量见招标文件第五章规定。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27.3采购中心将在</w:t>
      </w:r>
      <w:r>
        <w:rPr>
          <w:rFonts w:hint="eastAsia" w:ascii="宋体" w:hAnsi="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cs="宋体"/>
          <w:sz w:val="24"/>
          <w:szCs w:val="20"/>
        </w:rPr>
        <w:t xml:space="preserve">”</w:t>
      </w:r>
      <w:r>
        <w:rPr>
          <w:rFonts w:hint="eastAsia" w:ascii="宋体" w:hAnsi="宋体" w:eastAsia="Arial" w:cs="宋体"/>
          <w:sz w:val="24"/>
          <w:szCs w:val="20"/>
        </w:rPr>
        <w:t xml:space="preserve">、</w:t>
      </w:r>
      <w:r>
        <w:rPr>
          <w:rFonts w:hint="eastAsia" w:ascii="宋体" w:hAnsi="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cs="宋体"/>
          <w:sz w:val="24"/>
          <w:szCs w:val="20"/>
        </w:rPr>
        <w:t xml:space="preserve">”</w:t>
      </w:r>
      <w:r>
        <w:rPr>
          <w:rFonts w:hint="eastAsia" w:ascii="宋体" w:hAnsi="宋体" w:eastAsia="Arial" w:cs="宋体"/>
          <w:sz w:val="24"/>
          <w:szCs w:val="20"/>
        </w:rPr>
        <w:t xml:space="preserve">发布中标公告，公告期限为1个工作日。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27.4.2向采购人、采购中心行贿或者提供其他不正当利益的。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27.4.4与采购人或者其他供应商恶意串通的。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27.5 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28、质疑处理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28.2.2对采购过程提出质疑的，为各采购程序环节结束之日；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28.5 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29、中标通知书</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30.签订合同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30.3签订合同后，</w:t>
      </w:r>
      <w:r>
        <w:rPr>
          <w:rFonts w:hint="eastAsia" w:ascii="宋体" w:hAnsi="宋体" w:eastAsia="Arial" w:cs="宋体"/>
          <w:i/>
          <w:iCs/>
          <w:sz w:val="24"/>
          <w:szCs w:val="20"/>
          <w:u w:val="single"/>
        </w:rPr>
        <w:t xml:space="preserve">中标人不得将合同标的进行转包</w:t>
      </w:r>
      <w:r>
        <w:rPr>
          <w:rFonts w:hint="eastAsia" w:ascii="宋体" w:hAnsi="宋体" w:eastAsia="Arial"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31、服务（包含与服务相关的货物）的追加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32.政府采购政策功能落实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32.1政府采购线上合同信用融资政策</w:t>
      </w:r>
      <w:r/>
    </w:p>
    <w:p>
      <w:pPr>
        <w:ind w:firstLine="482"/>
        <w:jc w:val="left"/>
        <w:spacing w:line="560" w:lineRule="exact"/>
        <w:widowControl/>
        <w:rPr>
          <w:rFonts w:ascii="宋体" w:hAnsi="宋体" w:cs="宋体"/>
          <w:sz w:val="24"/>
        </w:rPr>
      </w:pPr>
      <w:r>
        <w:rPr>
          <w:rFonts w:hint="eastAsia" w:ascii="宋体" w:hAnsi="宋体" w:eastAsia="Arial" w:cs="宋体"/>
          <w:sz w:val="24"/>
          <w:szCs w:val="20"/>
        </w:rPr>
        <w:t xml:space="preserve">根据《转发江苏省财政厅 中国人民银行南京分行&lt;关于深入推进政府采购线上合同信用融资工作的通知</w:t>
      </w:r>
      <w:r>
        <w:rPr>
          <w:rFonts w:hint="eastAsia" w:ascii="宋体" w:hAnsi="宋体" w:cs="宋体"/>
          <w:sz w:val="24"/>
          <w:szCs w:val="20"/>
        </w:rPr>
        <w:t xml:space="preserve">〉的通知》</w:t>
      </w:r>
      <w:r>
        <w:rPr>
          <w:rFonts w:hint="eastAsia" w:ascii="宋体" w:hAnsi="宋体" w:eastAsia="Arial" w:cs="宋体"/>
          <w:sz w:val="24"/>
          <w:szCs w:val="20"/>
        </w:rPr>
        <w:t xml:space="preserve">（盐财购〔2021〕20号）规定，中标供应商如有融资需求，可持政府采购合同在线向相关金融机构（具体信息详见江苏省政府采购网</w:t>
      </w:r>
      <w:r>
        <w:rPr>
          <w:rFonts w:hint="eastAsia" w:ascii="宋体" w:hAnsi="宋体" w:cs="宋体"/>
          <w:sz w:val="24"/>
          <w:szCs w:val="20"/>
        </w:rPr>
        <w:t xml:space="preserve">“政采贷”</w:t>
      </w:r>
      <w:r>
        <w:rPr>
          <w:rFonts w:hint="eastAsia" w:ascii="宋体" w:hAnsi="宋体" w:eastAsia="Arial" w:cs="宋体"/>
          <w:sz w:val="24"/>
          <w:szCs w:val="20"/>
        </w:rPr>
        <w:t xml:space="preserve">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32.2进口产品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32.3中小企业、监狱企业及残疾人福利性单位</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32.3.1中小企业定义：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中小企业是</w:t>
      </w:r>
      <w:r>
        <w:rPr>
          <w:rFonts w:hint="eastAsia" w:ascii="宋体" w:hAnsi="宋体" w:eastAsia="Arial" w:cs="宋体"/>
          <w:sz w:val="24"/>
          <w:szCs w:val="2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32.3.6.1安置的残疾人占本单位在职职工人数的比例不低于25%（含25%），并且安置的残疾人人数不少于10 人（含10 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32.4政府采购节能产品、环境标志产品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32.5绿色包装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32.6政府采购创新产品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32.7绿色数据中心政策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本文件中若涉及到数据中心采购，采购人应依据《绿色数据中心政府采购需求标准（试行）》（财办库〔2023〕7号）文件精神</w:t>
      </w:r>
      <w:r>
        <w:rPr>
          <w:rFonts w:hint="eastAsia" w:ascii="宋体" w:hAnsi="宋体" w:eastAsia="Arial"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lang w:val="en-US" w:eastAsia="zh-CN"/>
        </w:rPr>
        <w:t xml:space="preserve">。</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宋体" w:cs="宋体"/>
          <w:b/>
          <w:bCs/>
          <w:sz w:val="24"/>
          <w:szCs w:val="20"/>
          <w:lang w:val="en-US" w:eastAsia="zh-CN"/>
        </w:rPr>
        <w:t xml:space="preserve">32.9</w:t>
      </w:r>
      <w:r>
        <w:rPr>
          <w:rFonts w:hint="eastAsia" w:ascii="宋体" w:hAnsi="宋体" w:eastAsia="Arial" w:cs="宋体"/>
          <w:b/>
          <w:bCs/>
          <w:sz w:val="24"/>
          <w:szCs w:val="20"/>
        </w:rPr>
        <w:t xml:space="preserve">履约保证金政策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highlight w:val="cyan"/>
        </w:rPr>
      </w:pPr>
      <w:r>
        <w:rPr>
          <w:rFonts w:hint="eastAsia" w:ascii="宋体" w:hAnsi="宋体" w:eastAsia="Arial" w:cs="宋体"/>
          <w:sz w:val="24"/>
          <w:szCs w:val="20"/>
        </w:rPr>
        <w:t xml:space="preserve">履约保证金金额为合同金额的</w:t>
      </w:r>
      <w:r>
        <w:rPr>
          <w:rFonts w:hint="eastAsia" w:ascii="宋体" w:hAnsi="宋体" w:cs="宋体"/>
          <w:sz w:val="24"/>
          <w:szCs w:val="20"/>
        </w:rPr>
        <w:t xml:space="preserve">5</w:t>
      </w:r>
      <w:r>
        <w:rPr>
          <w:rFonts w:hint="eastAsia" w:ascii="宋体" w:hAnsi="宋体" w:eastAsia="Arial" w:cs="宋体"/>
          <w:sz w:val="24"/>
          <w:szCs w:val="20"/>
        </w:rPr>
        <w:t xml:space="preserve">%，采购人对第三方信用服务机构依据标准规范评定为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Arial" w:cs="宋体"/>
          <w:sz w:val="24"/>
          <w:szCs w:val="20"/>
          <w:lang w:val="en-US" w:eastAsia="zh-CN"/>
        </w:rPr>
        <w:t xml:space="preserve">免收履约保证金。</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33.预付款制度</w:t>
      </w:r>
      <w:r/>
    </w:p>
    <w:p>
      <w:pPr>
        <w:ind w:firstLine="482"/>
        <w:jc w:val="left"/>
        <w:spacing w:line="560" w:lineRule="exact"/>
        <w:widowControl/>
        <w:rPr>
          <w:rFonts w:ascii="方正小标宋_GBK" w:hAnsi="宋体" w:eastAsia="方正小标宋_GBK" w:cs="宋体"/>
          <w:sz w:val="4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。在签订合同时，中标、成交供应商明确书面表示无需预付款或者主动要求降低预付款比例的，采购人可就预付款比例作相应调整。</w:t>
      </w:r>
      <w:bookmarkEnd w:id="54"/>
      <w:r/>
      <w:bookmarkEnd w:id="55"/>
      <w:r/>
      <w:bookmarkEnd w:id="81"/>
      <w:r/>
      <w:bookmarkEnd w:id="82"/>
      <w:r/>
      <w:bookmarkEnd w:id="83"/>
      <w:r/>
      <w:bookmarkEnd w:id="84"/>
      <w:r/>
      <w:bookmarkStart w:id="97" w:name="_Toc203060314"/>
      <w:r/>
      <w:bookmarkStart w:id="98" w:name="_Toc479757211"/>
      <w:r/>
      <w:bookmarkStart w:id="99" w:name="_Toc462564139"/>
      <w:r/>
      <w:bookmarkStart w:id="100" w:name="_Toc16938590"/>
      <w:r/>
      <w:bookmarkStart w:id="101" w:name="_Toc120614244"/>
      <w:r/>
      <w:bookmarkStart w:id="102" w:name="_Toc20823346"/>
      <w:r/>
      <w:bookmarkStart w:id="103" w:name="_Hlt16619369"/>
      <w:r/>
      <w:bookmarkStart w:id="104" w:name="_Hlt16619350"/>
      <w:r/>
      <w:r/>
    </w:p>
    <w:p>
      <w:pPr>
        <w:jc w:val="center"/>
        <w:keepLines w:val="0"/>
        <w:keepNext w:val="0"/>
        <w:pageBreakBefore w:val="0"/>
        <w:spacing w:line="500" w:lineRule="exact"/>
        <w:widowControl w:val="off"/>
        <w:rPr>
          <w:rFonts w:hint="eastAsia" w:ascii="黑体" w:hAnsi="黑体" w:eastAsia="黑体" w:cs="黑体"/>
          <w:sz w:val="44"/>
          <w:szCs w:val="20"/>
        </w:rPr>
      </w:pPr>
      <w:r>
        <w:rPr>
          <w:rFonts w:hint="eastAsia" w:ascii="黑体" w:hAnsi="黑体" w:eastAsia="黑体" w:cs="黑体"/>
          <w:sz w:val="44"/>
          <w:szCs w:val="20"/>
        </w:rPr>
      </w:r>
      <w:r/>
    </w:p>
    <w:p>
      <w:pPr>
        <w:jc w:val="center"/>
        <w:keepLines w:val="0"/>
        <w:keepNext w:val="0"/>
        <w:pageBreakBefore w:val="0"/>
        <w:spacing w:line="500" w:lineRule="exact"/>
        <w:widowControl w:val="off"/>
        <w:rPr>
          <w:rFonts w:hint="eastAsia" w:ascii="黑体" w:hAnsi="黑体" w:eastAsia="黑体" w:cs="黑体"/>
          <w:sz w:val="44"/>
          <w:szCs w:val="44"/>
          <w:highlight w:val="none"/>
        </w:rPr>
      </w:pPr>
      <w:r>
        <w:rPr>
          <w:rFonts w:hint="eastAsia" w:ascii="黑体" w:hAnsi="黑体" w:eastAsia="黑体" w:cs="黑体"/>
          <w:sz w:val="44"/>
          <w:szCs w:val="20"/>
        </w:rPr>
        <w:t xml:space="preserve">第三章  合同</w:t>
      </w:r>
      <w:bookmarkEnd w:id="97"/>
      <w:r>
        <w:rPr>
          <w:rFonts w:hint="eastAsia" w:ascii="黑体" w:hAnsi="黑体" w:eastAsia="黑体" w:cs="黑体"/>
          <w:sz w:val="44"/>
          <w:szCs w:val="20"/>
        </w:rPr>
        <w:t xml:space="preserve">文本</w:t>
      </w:r>
      <w:r/>
    </w:p>
    <w:p>
      <w:pPr>
        <w:pStyle w:val="1031"/>
        <w:jc w:val="center"/>
        <w:keepLines w:val="0"/>
        <w:keepNext w:val="0"/>
        <w:pageBreakBefore w:val="0"/>
        <w:spacing w:before="0" w:after="0" w:line="500" w:lineRule="exact"/>
        <w:widowControl w:val="off"/>
        <w:rPr>
          <w:rFonts w:ascii="宋体" w:hAnsi="宋体" w:eastAsia="Arial" w:cs="宋体"/>
          <w:sz w:val="24"/>
          <w:szCs w:val="20"/>
        </w:rPr>
      </w:pPr>
      <w:r/>
      <w:bookmarkStart w:id="105" w:name="_Toc16938559"/>
      <w:r/>
      <w:bookmarkStart w:id="106" w:name="_Toc513029243"/>
      <w:r/>
      <w:bookmarkStart w:id="107" w:name="_Toc20823315"/>
      <w:r>
        <w:rPr>
          <w:rFonts w:hint="eastAsia" w:ascii="宋体" w:hAnsi="宋体" w:eastAsia="Arial" w:cs="宋体"/>
          <w:sz w:val="24"/>
          <w:szCs w:val="20"/>
        </w:rPr>
        <w:t xml:space="preserve">以下为中标后签订本项目合同的通用条款，中标人不得提出实质性的修改。</w:t>
      </w:r>
      <w:bookmarkEnd w:id="105"/>
      <w:r/>
      <w:bookmarkEnd w:id="106"/>
      <w:r/>
      <w:bookmarkEnd w:id="107"/>
      <w:r/>
      <w:r/>
    </w:p>
    <w:p>
      <w:pPr>
        <w:pStyle w:val="1031"/>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1031"/>
        <w:jc w:val="center"/>
        <w:spacing w:before="0" w:after="0" w:line="240" w:lineRule="auto"/>
        <w:rPr>
          <w:rFonts w:ascii="方正小标宋_GBK" w:hAnsi="宋体" w:eastAsia="方正小标宋_GBK"/>
          <w:bCs/>
        </w:rPr>
      </w:pPr>
      <w:r>
        <w:rPr>
          <w:rFonts w:hint="eastAsia" w:ascii="方正小标宋_GBK" w:hAnsi="宋体" w:eastAsia="方正小标宋_GBK" w:cs="宋体"/>
          <w:bCs/>
        </w:rPr>
        <w:t xml:space="preserve">盐城市政府采购合同（合同编号）</w:t>
      </w:r>
      <w:r/>
    </w:p>
    <w:p>
      <w:pPr>
        <w:ind w:firstLine="482"/>
        <w:jc w:val="left"/>
        <w:spacing w:line="560" w:lineRule="exact"/>
        <w:widowControl/>
        <w:rPr>
          <w:rFonts w:hint="eastAsia" w:ascii="宋体" w:hAnsi="宋体" w:eastAsia="宋体" w:cs="宋体"/>
          <w:sz w:val="24"/>
          <w:szCs w:val="20"/>
          <w:u w:val="single"/>
          <w:lang w:eastAsia="zh-CN"/>
        </w:rPr>
      </w:pPr>
      <w:r>
        <w:rPr>
          <w:rFonts w:hint="eastAsia" w:ascii="宋体" w:hAnsi="宋体" w:eastAsia="宋体" w:cs="宋体"/>
          <w:sz w:val="24"/>
          <w:szCs w:val="20"/>
        </w:rPr>
        <w:t xml:space="preserve">项目名称：</w:t>
      </w:r>
      <w:r>
        <w:rPr>
          <w:rFonts w:hint="eastAsia" w:ascii="宋体" w:hAnsi="宋体" w:cs="宋体"/>
          <w:sz w:val="24"/>
          <w:szCs w:val="20"/>
          <w:u w:val="single"/>
          <w:lang w:eastAsia="zh-CN"/>
        </w:rPr>
        <w:t xml:space="preserve">盐城市房地产交易AI智能平台项目</w:t>
      </w:r>
      <w:r/>
    </w:p>
    <w:p>
      <w:pPr>
        <w:ind w:firstLine="482"/>
        <w:jc w:val="left"/>
        <w:spacing w:line="560" w:lineRule="exact"/>
        <w:widowControl/>
        <w:rPr>
          <w:rFonts w:hint="default" w:ascii="宋体" w:hAnsi="宋体" w:eastAsia="宋体" w:cs="宋体"/>
          <w:sz w:val="24"/>
          <w:szCs w:val="20"/>
          <w:lang w:val="en-US" w:eastAsia="zh-CN"/>
        </w:rPr>
      </w:pPr>
      <w:r>
        <w:rPr>
          <w:rFonts w:hint="eastAsia" w:ascii="宋体" w:hAnsi="宋体" w:eastAsia="宋体" w:cs="宋体"/>
          <w:sz w:val="24"/>
          <w:szCs w:val="20"/>
        </w:rPr>
        <w:t xml:space="preserve">项目编号</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lang w:eastAsia="zh-CN"/>
        </w:rPr>
        <w:t xml:space="preserve">JSZC-320900-JZCG-G202</w:t>
      </w:r>
      <w:r>
        <w:rPr>
          <w:rFonts w:hint="eastAsia" w:ascii="宋体" w:hAnsi="宋体" w:cs="宋体"/>
          <w:color w:val="auto"/>
          <w:sz w:val="24"/>
          <w:szCs w:val="20"/>
          <w:u w:val="single"/>
          <w:lang w:val="en-US" w:eastAsia="zh-CN"/>
        </w:rPr>
        <w:t xml:space="preserve">6-0015</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甲方：（买方）</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                                  </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乙方：（卖方）</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                        </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甲、乙双方根据盐城市政府采购中心</w:t>
      </w:r>
      <w:r>
        <w:rPr>
          <w:rFonts w:hint="eastAsia" w:ascii="宋体" w:hAnsi="宋体" w:cs="宋体"/>
          <w:sz w:val="24"/>
          <w:szCs w:val="20"/>
          <w:u w:val="single"/>
          <w:lang w:eastAsia="zh-CN"/>
        </w:rPr>
        <w:t xml:space="preserve">盐城市房地产交易AI智能平台项目</w:t>
      </w:r>
      <w:r>
        <w:rPr>
          <w:rFonts w:hint="eastAsia" w:ascii="宋体" w:hAnsi="宋体" w:eastAsia="宋体" w:cs="宋体"/>
          <w:sz w:val="24"/>
          <w:szCs w:val="20"/>
        </w:rPr>
        <w:t xml:space="preserve">公开招标的结果，签署本合同。</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一、合同内容</w:t>
      </w:r>
      <w:r/>
    </w:p>
    <w:p>
      <w:pPr>
        <w:ind w:firstLine="482"/>
        <w:jc w:val="left"/>
        <w:spacing w:line="560" w:lineRule="exact"/>
        <w:widowControl/>
        <w:rPr>
          <w:rFonts w:hint="eastAsia" w:ascii="宋体" w:hAnsi="宋体" w:eastAsia="宋体" w:cs="宋体"/>
          <w:sz w:val="24"/>
          <w:szCs w:val="20"/>
        </w:rPr>
      </w:pPr>
      <w:r/>
      <w:bookmarkStart w:id="108" w:name="_Toc203060316"/>
      <w:r>
        <w:rPr>
          <w:rFonts w:hint="eastAsia" w:ascii="宋体" w:hAnsi="宋体" w:eastAsia="宋体" w:cs="宋体"/>
          <w:sz w:val="24"/>
          <w:szCs w:val="20"/>
        </w:rPr>
        <w:t xml:space="preserve">1.1 标的名称：</w:t>
      </w:r>
      <w:r>
        <w:rPr>
          <w:rFonts w:hint="eastAsia" w:ascii="宋体" w:hAnsi="宋体" w:eastAsia="宋体" w:cs="宋体"/>
          <w:sz w:val="24"/>
          <w:szCs w:val="20"/>
          <w:lang w:eastAsia="zh-CN"/>
        </w:rPr>
        <w:t xml:space="preserve">盐城市房地产交易AI智能平台项目</w:t>
      </w:r>
      <w:r/>
    </w:p>
    <w:p>
      <w:pPr>
        <w:ind w:firstLine="482"/>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1.2标的质量：</w:t>
      </w:r>
      <w:r>
        <w:rPr>
          <w:rFonts w:hint="eastAsia" w:ascii="宋体" w:hAnsi="宋体" w:cs="宋体"/>
          <w:sz w:val="24"/>
          <w:szCs w:val="20"/>
          <w:highlight w:val="none"/>
          <w:lang w:val="en-US" w:eastAsia="zh-CN"/>
        </w:rPr>
        <w:t xml:space="preserve">详见采购需求</w:t>
      </w:r>
      <w:r/>
    </w:p>
    <w:p>
      <w:pPr>
        <w:ind w:firstLine="482"/>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1.3 标的数量（规模）：</w:t>
      </w:r>
      <w:r>
        <w:rPr>
          <w:rFonts w:hint="eastAsia" w:ascii="宋体" w:hAnsi="宋体" w:cs="宋体"/>
          <w:sz w:val="24"/>
          <w:szCs w:val="20"/>
          <w:highlight w:val="none"/>
          <w:lang w:val="en-US" w:eastAsia="zh-CN"/>
        </w:rPr>
        <w:t xml:space="preserve">详见采购需求</w:t>
      </w:r>
      <w:r/>
    </w:p>
    <w:p>
      <w:pPr>
        <w:ind w:firstLine="482"/>
        <w:jc w:val="left"/>
        <w:spacing w:line="560" w:lineRule="exact"/>
        <w:widowControl/>
        <w:rPr>
          <w:rFonts w:hint="default" w:ascii="宋体" w:hAnsi="宋体" w:cs="宋体"/>
          <w:sz w:val="24"/>
          <w:szCs w:val="20"/>
          <w:highlight w:val="none"/>
          <w:lang w:val="en-US" w:eastAsia="zh-CN"/>
        </w:rPr>
      </w:pPr>
      <w:r>
        <w:rPr>
          <w:rFonts w:hint="eastAsia" w:ascii="宋体" w:hAnsi="宋体" w:cs="宋体"/>
          <w:sz w:val="24"/>
          <w:szCs w:val="20"/>
          <w:highlight w:val="none"/>
          <w:lang w:val="en-US" w:eastAsia="zh-CN"/>
        </w:rPr>
        <w:t xml:space="preserve">1.4 履行时间（期限）：自合同签订之日起14个月内完成需求调研、设计、编码、测试、实施与上线试运行工作并完成项目最终验收。终验完成后提供3年免费维护及升级服务。</w:t>
      </w:r>
      <w:r/>
    </w:p>
    <w:p>
      <w:pPr>
        <w:ind w:firstLine="482"/>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1.5 履行地点：</w:t>
      </w:r>
      <w:r>
        <w:rPr>
          <w:rFonts w:hint="eastAsia" w:ascii="宋体" w:hAnsi="宋体" w:cs="宋体"/>
          <w:sz w:val="24"/>
          <w:szCs w:val="20"/>
          <w:highlight w:val="none"/>
          <w:lang w:val="en-US" w:eastAsia="zh-CN"/>
        </w:rPr>
        <w:t xml:space="preserve">盐城市住房和城乡建设局指定地点。</w:t>
      </w:r>
      <w:r/>
    </w:p>
    <w:p>
      <w:pPr>
        <w:ind w:firstLine="482"/>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1.6</w:t>
      </w:r>
      <w:r>
        <w:rPr>
          <w:rFonts w:hint="eastAsia" w:ascii="宋体" w:hAnsi="宋体" w:eastAsia="宋体" w:cs="宋体"/>
          <w:sz w:val="24"/>
          <w:szCs w:val="20"/>
          <w:highlight w:val="none"/>
          <w:lang w:val="en-US" w:eastAsia="zh-CN"/>
        </w:rPr>
        <w:t xml:space="preserve"> </w:t>
      </w:r>
      <w:r>
        <w:rPr>
          <w:rFonts w:hint="eastAsia" w:ascii="宋体" w:hAnsi="宋体" w:eastAsia="宋体" w:cs="宋体"/>
          <w:sz w:val="24"/>
          <w:szCs w:val="20"/>
          <w:highlight w:val="none"/>
        </w:rPr>
        <w:t xml:space="preserve">履行方式：</w:t>
      </w:r>
      <w:r>
        <w:rPr>
          <w:rFonts w:hint="eastAsia" w:ascii="宋体" w:hAnsi="宋体" w:cs="宋体"/>
          <w:sz w:val="24"/>
          <w:szCs w:val="20"/>
          <w:highlight w:val="none"/>
          <w:lang w:val="en-US" w:eastAsia="zh-CN"/>
        </w:rPr>
        <w:t xml:space="preserve">按甲方指定方式。</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二、合同金额</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2.1本合同金额为（大写）：_________________圆（_______________元）人民币或其他币种。</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三、技术资料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3.1乙方应按招标文件规定的时间向甲方提供服务（包含与服务相关的货物）的有关技术资料。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四、知识产权</w:t>
      </w:r>
      <w:r/>
    </w:p>
    <w:p>
      <w:pPr>
        <w:ind w:firstLine="482"/>
        <w:jc w:val="left"/>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numPr>
          <w:ilvl w:val="0"/>
          <w:numId w:val="2"/>
        </w:numPr>
        <w:ind w:firstLine="482"/>
        <w:jc w:val="left"/>
        <w:spacing w:line="5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产权担保</w:t>
      </w:r>
      <w:r/>
    </w:p>
    <w:p>
      <w:pPr>
        <w:numPr>
          <w:ilvl w:val="0"/>
          <w:numId w:val="0"/>
        </w:numPr>
        <w:ind w:firstLine="480"/>
        <w:jc w:val="left"/>
        <w:spacing w:line="560" w:lineRule="exact"/>
        <w:widowControl/>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b/>
          <w:bCs/>
          <w:sz w:val="24"/>
          <w:szCs w:val="20"/>
          <w:lang w:val="en-US" w:eastAsia="zh-CN"/>
        </w:rPr>
        <w:t xml:space="preserve">六</w:t>
      </w:r>
      <w:r>
        <w:rPr>
          <w:rFonts w:hint="eastAsia" w:ascii="宋体" w:hAnsi="宋体" w:eastAsia="宋体" w:cs="宋体"/>
          <w:b/>
          <w:bCs/>
          <w:sz w:val="24"/>
          <w:szCs w:val="20"/>
        </w:rPr>
        <w:t xml:space="preserve">、履约保证金</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color w:val="000000"/>
          <w:sz w:val="24"/>
          <w:szCs w:val="24"/>
          <w:highlight w:val="none"/>
        </w:rPr>
        <w:t xml:space="preserve">6.1</w:t>
      </w:r>
      <w:r>
        <w:rPr>
          <w:rFonts w:hint="eastAsia" w:ascii="宋体" w:hAnsi="宋体" w:eastAsia="宋体" w:cs="宋体"/>
          <w:sz w:val="24"/>
          <w:szCs w:val="20"/>
        </w:rPr>
        <w:t xml:space="preserve">乙方交纳人民币_____元作为本合同的履约保证金。</w:t>
      </w:r>
      <w:r/>
    </w:p>
    <w:p>
      <w:pPr>
        <w:ind w:firstLine="482"/>
        <w:jc w:val="left"/>
        <w:spacing w:line="560" w:lineRule="exact"/>
        <w:widowControl/>
        <w:rPr>
          <w:rFonts w:hint="eastAsia" w:ascii="宋体" w:hAnsi="宋体" w:eastAsia="宋体" w:cs="宋体"/>
          <w:sz w:val="24"/>
          <w:szCs w:val="20"/>
          <w:highlight w:val="none"/>
        </w:rPr>
      </w:pPr>
      <w:r>
        <w:rPr>
          <w:rFonts w:hint="eastAsia" w:ascii="宋体" w:hAnsi="宋体" w:cs="宋体"/>
          <w:sz w:val="24"/>
          <w:szCs w:val="20"/>
          <w:highlight w:val="none"/>
          <w:lang w:eastAsia="zh-CN"/>
        </w:rPr>
        <w:t xml:space="preserve">备注：履约保证金为</w:t>
      </w:r>
      <w:r>
        <w:rPr>
          <w:rFonts w:hint="eastAsia" w:ascii="宋体" w:hAnsi="宋体" w:eastAsia="宋体" w:cs="宋体"/>
          <w:sz w:val="24"/>
          <w:szCs w:val="20"/>
          <w:highlight w:val="none"/>
        </w:rPr>
        <w:t xml:space="preserve">合同金额的5%，</w:t>
      </w:r>
      <w:r>
        <w:rPr>
          <w:rFonts w:hint="eastAsia" w:ascii="宋体" w:hAnsi="宋体" w:cs="宋体"/>
          <w:sz w:val="24"/>
          <w:szCs w:val="20"/>
          <w:highlight w:val="none"/>
          <w:lang w:eastAsia="zh-CN"/>
        </w:rPr>
        <w:t xml:space="preserve">采购人</w:t>
      </w:r>
      <w:r>
        <w:rPr>
          <w:rFonts w:hint="eastAsia" w:ascii="宋体" w:hAnsi="宋体" w:eastAsia="宋体" w:cs="宋体"/>
          <w:sz w:val="24"/>
          <w:szCs w:val="20"/>
          <w:highlight w:val="none"/>
        </w:rPr>
        <w:t xml:space="preserve">对AA评级及以上政府采购供应商（需提供信用管理部门备案的第三方信用报告）</w:t>
      </w:r>
      <w:r>
        <w:rPr>
          <w:rFonts w:hint="eastAsia" w:ascii="宋体" w:hAnsi="宋体" w:eastAsia="宋体" w:cs="宋体"/>
          <w:b/>
          <w:bCs/>
          <w:sz w:val="24"/>
          <w:szCs w:val="20"/>
          <w:highlight w:val="none"/>
        </w:rPr>
        <w:t xml:space="preserve">免收履约保证金</w:t>
      </w:r>
      <w:r>
        <w:rPr>
          <w:rFonts w:hint="eastAsia" w:ascii="宋体" w:hAnsi="宋体" w:eastAsia="宋体" w:cs="宋体"/>
          <w:sz w:val="24"/>
          <w:szCs w:val="20"/>
          <w:highlight w:val="none"/>
        </w:rPr>
        <w:t xml:space="preserve">。</w:t>
      </w:r>
      <w:r/>
    </w:p>
    <w:p>
      <w:pPr>
        <w:ind w:firstLine="482"/>
        <w:jc w:val="left"/>
        <w:spacing w:line="56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2确需收取履约保证金的，</w:t>
      </w:r>
      <w:r>
        <w:rPr>
          <w:rFonts w:hint="eastAsia" w:ascii="宋体" w:hAnsi="宋体" w:eastAsia="宋体" w:cs="宋体"/>
          <w:sz w:val="24"/>
          <w:szCs w:val="20"/>
          <w:lang w:eastAsia="zh-CN"/>
        </w:rPr>
        <w:t xml:space="preserve">履约保证金的缴纳形式：</w:t>
      </w:r>
      <w:r/>
    </w:p>
    <w:p>
      <w:pPr>
        <w:ind w:firstLine="482"/>
        <w:jc w:val="left"/>
        <w:spacing w:line="560" w:lineRule="exact"/>
        <w:widowControl/>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6.2.1</w:t>
      </w:r>
      <w:r>
        <w:rPr>
          <w:rFonts w:hint="eastAsia" w:ascii="宋体" w:hAnsi="宋体" w:eastAsia="宋体" w:cs="宋体"/>
          <w:sz w:val="24"/>
          <w:szCs w:val="20"/>
        </w:rPr>
        <w:t xml:space="preserve">供应商应当以支票、汇票、本票或者金融机构、担保机构出具的保函等非现金形式提交</w:t>
      </w:r>
      <w:r>
        <w:rPr>
          <w:rFonts w:hint="eastAsia" w:ascii="宋体" w:hAnsi="宋体" w:eastAsia="宋体" w:cs="宋体"/>
          <w:sz w:val="24"/>
          <w:szCs w:val="20"/>
          <w:lang w:eastAsia="zh-CN"/>
        </w:rPr>
        <w:t xml:space="preserve">履约保证金</w:t>
      </w:r>
      <w:r>
        <w:rPr>
          <w:rFonts w:hint="eastAsia" w:ascii="宋体" w:hAnsi="宋体" w:eastAsia="宋体" w:cs="宋体"/>
          <w:sz w:val="24"/>
          <w:szCs w:val="20"/>
        </w:rPr>
        <w:t xml:space="preserve">。依据《关于在全省政府采购领域推行电子履约保函（保险）的通知》，鼓励供应商自愿使用</w:t>
      </w:r>
      <w:r>
        <w:rPr>
          <w:rFonts w:hint="eastAsia" w:ascii="宋体" w:hAnsi="宋体" w:eastAsia="宋体" w:cs="宋体"/>
          <w:sz w:val="24"/>
          <w:szCs w:val="20"/>
          <w:lang w:eastAsia="zh-CN"/>
        </w:rPr>
        <w:t xml:space="preserve">电子</w:t>
      </w:r>
      <w:r>
        <w:rPr>
          <w:rFonts w:hint="eastAsia" w:ascii="宋体" w:hAnsi="宋体" w:eastAsia="宋体" w:cs="宋体"/>
          <w:sz w:val="24"/>
          <w:szCs w:val="20"/>
        </w:rPr>
        <w:t xml:space="preserve">履约保函（保险）代替缴纳履约保证金</w:t>
      </w:r>
      <w:r>
        <w:rPr>
          <w:rFonts w:hint="eastAsia" w:ascii="宋体" w:hAnsi="宋体" w:eastAsia="宋体" w:cs="宋体"/>
          <w:sz w:val="24"/>
          <w:szCs w:val="20"/>
          <w:lang w:eastAsia="zh-CN"/>
        </w:rPr>
        <w:t xml:space="preserve">。</w:t>
      </w:r>
      <w:r/>
    </w:p>
    <w:p>
      <w:pPr>
        <w:ind w:firstLine="482"/>
        <w:jc w:val="left"/>
        <w:spacing w:line="560" w:lineRule="exact"/>
        <w:widowControl/>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6.2.2 如以履约保函（保险）形式缴纳履约保证金，供应商可通过政府采购电子履约保函（保险）平台（www.jsdzbh.com）在线申请履约保函（保险）。</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合同履行结束后，甲方应及时退还交纳的履约保证金。</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履约保证金的退还：</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.1方式：退还至投标人缴纳履约保证金的账户。如为保函，在到期时自行失效。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.2时间：验收合格且采购人收到发票后30日内。</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.3条件：按合同要求全部履约完成并经采购人验收合格，且采购人收到中标人出具的发票。</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.4不予退还情形：</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除不可抗力情况外，投标人出现下列情形之一的，其履约保证金，招标人将视情节决定不予退还或部分不予退还。</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（1）中标人无正当理由拒绝签订合同的，或者在签订合同时向采购人提出附加条件或者更改合同实质性内容要求的；</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（2）中标人不履行与采购人订立的合同的；</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（3）中标人所供货物或服务不符合招标文件规定要求的；</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（4）中标人采取欺骗、弄虚作假方式投标的或与其它投标人串通投标的；</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（5）中标人将合同内容转包、违法分包的；</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（6）中标人故意捏造事实或伪造证明材料，进行虚假恶意投诉或反映的。</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七、合同转包或分包</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7.1乙方不得将合同标的转包给他人履行。</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7.2乙方不得将合同标的分包给他人履行。</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7.3乙方如有转包或未经甲方同意的分包行为，甲方有权解除合同。</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八、合同款项支付</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8.1合同款项的支付方式及进度安排</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b/>
          <w:bCs/>
          <w:sz w:val="24"/>
          <w:szCs w:val="20"/>
        </w:rPr>
        <w:t xml:space="preserve">8.1.1 预付款支付时间：</w:t>
      </w:r>
      <w:r>
        <w:rPr>
          <w:rFonts w:hint="eastAsia" w:ascii="宋体" w:hAnsi="宋体" w:eastAsia="宋体" w:cs="宋体"/>
          <w:sz w:val="24"/>
          <w:szCs w:val="20"/>
        </w:rPr>
        <w:t xml:space="preserve">合同签订后</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采购人收到</w:t>
      </w:r>
      <w:r>
        <w:rPr>
          <w:rFonts w:hint="eastAsia" w:ascii="宋体" w:hAnsi="宋体" w:eastAsia="宋体" w:cs="宋体"/>
          <w:sz w:val="24"/>
          <w:szCs w:val="20"/>
          <w:lang w:eastAsia="zh-CN"/>
        </w:rPr>
        <w:t xml:space="preserve">预付款</w:t>
      </w:r>
      <w:r>
        <w:rPr>
          <w:rFonts w:hint="eastAsia" w:ascii="宋体" w:hAnsi="宋体" w:eastAsia="宋体" w:cs="宋体"/>
          <w:sz w:val="24"/>
          <w:szCs w:val="20"/>
        </w:rPr>
        <w:t xml:space="preserve">发票后10个工作日内，预付款支付比例：合同金额的</w:t>
      </w:r>
      <w:r>
        <w:rPr>
          <w:rFonts w:hint="eastAsia" w:ascii="宋体" w:hAnsi="宋体" w:eastAsia="宋体" w:cs="宋体"/>
          <w:sz w:val="24"/>
          <w:szCs w:val="20"/>
          <w:lang w:val="en-US" w:eastAsia="zh-CN"/>
        </w:rPr>
        <w:t xml:space="preserve">30</w:t>
      </w:r>
      <w:r>
        <w:rPr>
          <w:rFonts w:hint="eastAsia" w:ascii="宋体" w:hAnsi="宋体" w:eastAsia="宋体" w:cs="宋体"/>
          <w:sz w:val="24"/>
          <w:szCs w:val="20"/>
        </w:rPr>
        <w:t xml:space="preserve">%。</w:t>
      </w:r>
      <w:r/>
    </w:p>
    <w:p>
      <w:pPr>
        <w:ind w:firstLine="482"/>
        <w:jc w:val="left"/>
        <w:spacing w:line="560" w:lineRule="exact"/>
        <w:widowControl/>
        <w:rPr>
          <w:rFonts w:hint="default" w:ascii="宋体" w:hAnsi="宋体" w:eastAsia="宋体" w:cs="宋体"/>
          <w:sz w:val="24"/>
          <w:szCs w:val="20"/>
          <w:lang w:val="en-US" w:eastAsia="zh-CN"/>
        </w:rPr>
      </w:pPr>
      <w:r>
        <w:rPr>
          <w:rFonts w:hint="eastAsia" w:ascii="宋体" w:hAnsi="宋体" w:eastAsia="宋体" w:cs="宋体"/>
          <w:b/>
          <w:bCs/>
          <w:sz w:val="24"/>
          <w:szCs w:val="20"/>
        </w:rPr>
        <w:t xml:space="preserve">8.1.2 尾款支付时间：</w:t>
      </w:r>
      <w:r>
        <w:rPr>
          <w:rFonts w:hint="eastAsia" w:ascii="宋体" w:hAnsi="宋体" w:eastAsia="宋体" w:cs="宋体"/>
          <w:sz w:val="24"/>
          <w:szCs w:val="20"/>
          <w:lang w:val="en-US" w:eastAsia="zh-CN"/>
        </w:rPr>
        <w:t xml:space="preserve">初验合格后支付至合同价款的70%；</w:t>
      </w:r>
      <w:r>
        <w:rPr>
          <w:rFonts w:hint="eastAsia" w:ascii="宋体" w:hAnsi="宋体" w:eastAsia="宋体" w:cs="宋体"/>
          <w:sz w:val="24"/>
          <w:szCs w:val="20"/>
        </w:rPr>
        <w:t xml:space="preserve">项目全部建设内容完成，试运行</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个月</w:t>
      </w:r>
      <w:r>
        <w:rPr>
          <w:rFonts w:hint="eastAsia" w:ascii="宋体" w:hAnsi="宋体" w:eastAsia="宋体" w:cs="宋体"/>
          <w:sz w:val="24"/>
          <w:szCs w:val="20"/>
          <w:lang w:val="en-US" w:eastAsia="zh-CN"/>
        </w:rPr>
        <w:t xml:space="preserve">且提供</w:t>
      </w:r>
      <w:r>
        <w:rPr>
          <w:rFonts w:hint="eastAsia" w:ascii="宋体" w:hAnsi="宋体" w:cs="宋体"/>
          <w:sz w:val="24"/>
          <w:szCs w:val="20"/>
          <w:lang w:val="en-US" w:eastAsia="zh-CN"/>
        </w:rPr>
        <w:t xml:space="preserve">有</w:t>
      </w:r>
      <w:r>
        <w:rPr>
          <w:rFonts w:hint="eastAsia" w:ascii="宋体" w:hAnsi="宋体" w:eastAsia="宋体" w:cs="宋体"/>
          <w:sz w:val="24"/>
          <w:szCs w:val="20"/>
          <w:lang w:val="en-US" w:eastAsia="zh-CN"/>
        </w:rPr>
        <w:t xml:space="preserve">检测</w:t>
      </w:r>
      <w:r>
        <w:rPr>
          <w:rFonts w:hint="eastAsia" w:ascii="宋体" w:hAnsi="宋体" w:cs="宋体"/>
          <w:sz w:val="24"/>
          <w:szCs w:val="20"/>
          <w:lang w:val="en-US" w:eastAsia="zh-CN"/>
        </w:rPr>
        <w:t xml:space="preserve">资质</w:t>
      </w:r>
      <w:r>
        <w:rPr>
          <w:rFonts w:hint="eastAsia" w:ascii="宋体" w:hAnsi="宋体" w:eastAsia="宋体" w:cs="宋体"/>
          <w:sz w:val="24"/>
          <w:szCs w:val="20"/>
          <w:lang w:val="en-US" w:eastAsia="zh-CN"/>
        </w:rPr>
        <w:t xml:space="preserve">出具</w:t>
      </w:r>
      <w:r>
        <w:rPr>
          <w:rFonts w:hint="eastAsia" w:ascii="宋体" w:hAnsi="宋体" w:cs="宋体"/>
          <w:sz w:val="24"/>
          <w:szCs w:val="20"/>
          <w:lang w:val="en-US" w:eastAsia="zh-CN"/>
        </w:rPr>
        <w:t xml:space="preserve">的第三方检测</w:t>
      </w:r>
      <w:r>
        <w:rPr>
          <w:rFonts w:hint="eastAsia" w:ascii="宋体" w:hAnsi="宋体" w:eastAsia="宋体" w:cs="宋体"/>
          <w:sz w:val="24"/>
          <w:szCs w:val="20"/>
          <w:lang w:val="en-US" w:eastAsia="zh-CN"/>
        </w:rPr>
        <w:t xml:space="preserve">报告</w:t>
      </w:r>
      <w:r>
        <w:rPr>
          <w:rFonts w:hint="eastAsia" w:ascii="宋体" w:hAnsi="宋体" w:eastAsia="宋体" w:cs="宋体"/>
          <w:sz w:val="24"/>
          <w:szCs w:val="20"/>
        </w:rPr>
        <w:t xml:space="preserve">，终验合格</w:t>
      </w:r>
      <w:r>
        <w:rPr>
          <w:rFonts w:hint="eastAsia" w:ascii="宋体" w:hAnsi="宋体" w:eastAsia="宋体" w:cs="宋体"/>
          <w:sz w:val="24"/>
          <w:szCs w:val="20"/>
          <w:lang w:val="en-US" w:eastAsia="zh-CN"/>
        </w:rPr>
        <w:t xml:space="preserve">并通过审计后付至95%</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剩余款项</w:t>
      </w:r>
      <w:r>
        <w:rPr>
          <w:rFonts w:hint="eastAsia" w:ascii="宋体" w:hAnsi="宋体" w:eastAsia="宋体" w:cs="宋体"/>
          <w:sz w:val="24"/>
          <w:szCs w:val="20"/>
          <w:lang w:val="en-US" w:eastAsia="zh-CN"/>
        </w:rPr>
        <w:t xml:space="preserve">免费运维期满后付清</w:t>
      </w:r>
      <w:r>
        <w:rPr>
          <w:rFonts w:hint="eastAsia" w:ascii="宋体" w:hAnsi="宋体" w:eastAsia="宋体" w:cs="宋体"/>
          <w:sz w:val="24"/>
          <w:szCs w:val="20"/>
        </w:rPr>
        <w:t xml:space="preserve">。（以上付款均无息）。</w:t>
      </w:r>
      <w:r>
        <w:rPr>
          <w:rFonts w:hint="eastAsia" w:ascii="宋体" w:hAnsi="宋体" w:eastAsia="宋体" w:cs="宋体"/>
          <w:sz w:val="24"/>
          <w:szCs w:val="20"/>
          <w:lang w:val="en-US" w:eastAsia="zh-CN"/>
        </w:rPr>
        <w:t xml:space="preserve">甲方收到乙方发票10个工作日内支付款项。</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九、税费</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本合同执行中相关的一切税费均由乙方负担。</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十、项目验收</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10.1甲方依法组织履约验收工作。</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10.3对于实际使用人和甲方分离的项目，甲方邀请实际使用人参与验收。</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10.4如有必要，甲方邀请参加本项目的其他供应商或第三方专业机构及专家参与验收，相关意见将作为验收书的参考资料。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10.6 项目完成</w:t>
      </w:r>
      <w:r>
        <w:rPr>
          <w:rFonts w:hint="eastAsia" w:ascii="宋体" w:hAnsi="宋体" w:eastAsia="宋体" w:cs="宋体"/>
          <w:sz w:val="24"/>
          <w:szCs w:val="20"/>
        </w:rPr>
        <w:t xml:space="preserve">终验后</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乙方需</w:t>
      </w:r>
      <w:r>
        <w:rPr>
          <w:rFonts w:hint="eastAsia" w:ascii="宋体" w:hAnsi="宋体" w:eastAsia="宋体" w:cs="宋体"/>
          <w:sz w:val="24"/>
          <w:szCs w:val="20"/>
        </w:rPr>
        <w:t xml:space="preserve">提供</w:t>
      </w: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年免费维护</w:t>
      </w:r>
      <w:r>
        <w:rPr>
          <w:rFonts w:hint="eastAsia" w:ascii="宋体" w:hAnsi="宋体" w:eastAsia="宋体" w:cs="宋体"/>
          <w:sz w:val="24"/>
          <w:szCs w:val="20"/>
          <w:lang w:val="en-US" w:eastAsia="zh-CN"/>
        </w:rPr>
        <w:t xml:space="preserve">和升级</w:t>
      </w:r>
      <w:r>
        <w:rPr>
          <w:rFonts w:hint="eastAsia" w:ascii="宋体" w:hAnsi="宋体" w:eastAsia="宋体" w:cs="宋体"/>
          <w:sz w:val="24"/>
          <w:szCs w:val="20"/>
        </w:rPr>
        <w:t xml:space="preserve">服务。</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10.</w:t>
      </w:r>
      <w:r>
        <w:rPr>
          <w:rFonts w:hint="eastAsia" w:ascii="宋体" w:hAnsi="宋体" w:eastAsia="宋体" w:cs="宋体"/>
          <w:sz w:val="24"/>
          <w:szCs w:val="20"/>
          <w:lang w:val="en-US" w:eastAsia="zh-CN"/>
        </w:rPr>
        <w:t xml:space="preserve">7 </w:t>
      </w:r>
      <w:r>
        <w:rPr>
          <w:rFonts w:hint="eastAsia" w:ascii="宋体" w:hAnsi="宋体" w:eastAsia="宋体" w:cs="宋体"/>
          <w:sz w:val="24"/>
          <w:szCs w:val="20"/>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0"/>
          <w:lang w:val="en-US" w:eastAsia="zh-CN"/>
        </w:rPr>
        <w:t xml:space="preserve">中华人民共和国</w:t>
      </w:r>
      <w:r>
        <w:rPr>
          <w:rFonts w:hint="eastAsia" w:ascii="宋体" w:hAnsi="宋体" w:eastAsia="宋体" w:cs="宋体"/>
          <w:sz w:val="24"/>
          <w:szCs w:val="20"/>
        </w:rPr>
        <w:t xml:space="preserve">民法典》。乙方在履约过程中有政府采购法律法规规定的违法违规情形的,甲方将及时报告本级财政部门。</w:t>
      </w:r>
      <w:r/>
    </w:p>
    <w:p>
      <w:pPr>
        <w:ind w:firstLine="482"/>
        <w:jc w:val="left"/>
        <w:spacing w:line="560" w:lineRule="exact"/>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十</w:t>
      </w:r>
      <w:r>
        <w:rPr>
          <w:rFonts w:hint="eastAsia" w:ascii="宋体" w:hAnsi="宋体" w:cs="宋体"/>
          <w:b/>
          <w:bCs/>
          <w:sz w:val="24"/>
          <w:szCs w:val="20"/>
          <w:highlight w:val="none"/>
          <w:lang w:val="en-US" w:eastAsia="zh-CN"/>
        </w:rPr>
        <w:t xml:space="preserve">一</w:t>
      </w:r>
      <w:r>
        <w:rPr>
          <w:rFonts w:hint="eastAsia" w:ascii="宋体" w:hAnsi="宋体" w:eastAsia="宋体" w:cs="宋体"/>
          <w:b/>
          <w:bCs/>
          <w:sz w:val="24"/>
          <w:szCs w:val="20"/>
          <w:highlight w:val="none"/>
        </w:rPr>
        <w:t xml:space="preserve">、违约责任</w:t>
      </w:r>
      <w:r/>
    </w:p>
    <w:p>
      <w:pPr>
        <w:ind w:firstLine="482"/>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11.1甲方无正当理由拒绝接受乙方提供服务的，甲方向乙方偿付拒绝接受服务合同价款总值</w:t>
      </w:r>
      <w:r>
        <w:rPr>
          <w:rFonts w:hint="eastAsia" w:ascii="宋体" w:hAnsi="宋体" w:cs="宋体"/>
          <w:sz w:val="24"/>
          <w:szCs w:val="20"/>
          <w:highlight w:val="none"/>
          <w:u w:val="single"/>
          <w:lang w:val="en-US" w:eastAsia="zh-CN"/>
        </w:rPr>
        <w:t xml:space="preserve">5%</w:t>
      </w:r>
      <w:r>
        <w:rPr>
          <w:rFonts w:hint="eastAsia" w:ascii="宋体" w:hAnsi="宋体" w:eastAsia="宋体" w:cs="宋体"/>
          <w:sz w:val="24"/>
          <w:szCs w:val="20"/>
          <w:highlight w:val="none"/>
        </w:rPr>
        <w:t xml:space="preserve">的违约金。</w:t>
      </w:r>
      <w:r/>
    </w:p>
    <w:p>
      <w:pPr>
        <w:ind w:firstLine="482"/>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11.2甲方无故逾期验收和办理合同款项支付手续的,甲方应按逾期付款总额</w:t>
      </w:r>
      <w:r>
        <w:rPr>
          <w:rFonts w:hint="eastAsia" w:ascii="宋体" w:hAnsi="宋体" w:cs="宋体"/>
          <w:sz w:val="24"/>
          <w:szCs w:val="20"/>
          <w:highlight w:val="none"/>
          <w:u w:val="single"/>
          <w:lang w:val="en-US" w:eastAsia="zh-CN"/>
        </w:rPr>
        <w:t xml:space="preserve">0.1%</w:t>
      </w:r>
      <w:r>
        <w:rPr>
          <w:rFonts w:hint="eastAsia" w:ascii="宋体" w:hAnsi="宋体" w:eastAsia="宋体" w:cs="宋体"/>
          <w:sz w:val="24"/>
          <w:szCs w:val="20"/>
          <w:highlight w:val="none"/>
        </w:rPr>
        <w:t xml:space="preserve">每日向乙方支付违约金。</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sz w:val="24"/>
          <w:szCs w:val="20"/>
          <w:highlight w:val="none"/>
          <w:u w:val="single"/>
          <w:lang w:val="en-US" w:eastAsia="zh-CN"/>
        </w:rPr>
        <w:t xml:space="preserve">5%</w:t>
      </w:r>
      <w:r>
        <w:rPr>
          <w:rFonts w:hint="eastAsia" w:ascii="宋体" w:hAnsi="宋体" w:eastAsia="宋体" w:cs="宋体"/>
          <w:sz w:val="24"/>
          <w:szCs w:val="20"/>
          <w:highlight w:val="none"/>
        </w:rPr>
        <w:t xml:space="preserve">的违</w:t>
      </w:r>
      <w:r>
        <w:rPr>
          <w:rFonts w:hint="eastAsia" w:ascii="宋体" w:hAnsi="宋体" w:eastAsia="宋体" w:cs="宋体"/>
          <w:sz w:val="24"/>
          <w:szCs w:val="20"/>
        </w:rPr>
        <w:t xml:space="preserve">约金，如造成甲方损失超过违约金的，超出部分由乙方继续承担赔偿责任。 </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11.4乙方所提供服务的标准不符合合同规定及招标文件规定标准的，甲方有权拒绝接受服务，并可单方面解除合同。</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w:t>
      </w:r>
      <w:r>
        <w:rPr>
          <w:rFonts w:hint="eastAsia" w:ascii="宋体" w:hAnsi="宋体" w:cs="宋体"/>
          <w:b/>
          <w:bCs/>
          <w:sz w:val="24"/>
          <w:szCs w:val="20"/>
          <w:lang w:val="en-US" w:eastAsia="zh-CN"/>
        </w:rPr>
        <w:t xml:space="preserve">二</w:t>
      </w:r>
      <w:r>
        <w:rPr>
          <w:rFonts w:hint="eastAsia" w:ascii="宋体" w:hAnsi="宋体" w:eastAsia="宋体" w:cs="宋体"/>
          <w:b/>
          <w:bCs/>
          <w:sz w:val="24"/>
          <w:szCs w:val="20"/>
        </w:rPr>
        <w:t xml:space="preserve">、不可抗力事件处理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12.2不可抗力事件发生后，应立即通知对方，并寄送有关权威机构出具的证明。</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12.3不可抗力事件延续120天以上，双方应通过友好协商，确定是否继续履行合同。</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十三、解决争议的方法</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13.1双方在签订、履行合同中所发生的一切争议，应通过友好协商解决。如协商不成，由甲方住所地人民法院管辖。</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十四、合同生效及其</w:t>
      </w:r>
      <w:r>
        <w:rPr>
          <w:rFonts w:hint="eastAsia" w:ascii="宋体" w:hAnsi="宋体" w:eastAsia="宋体" w:cs="宋体"/>
          <w:b/>
          <w:bCs/>
          <w:sz w:val="24"/>
          <w:szCs w:val="20"/>
          <w:lang w:eastAsia="zh-CN"/>
        </w:rPr>
        <w:t xml:space="preserve">他</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14.1合同经双方法定代表人或授权委托代表人签字并加盖单位公章后生效。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14.2本</w:t>
      </w:r>
      <w:r>
        <w:rPr>
          <w:rFonts w:hint="eastAsia" w:ascii="宋体" w:hAnsi="宋体" w:eastAsia="宋体" w:cs="宋体"/>
          <w:sz w:val="24"/>
          <w:szCs w:val="20"/>
          <w:lang w:val="en-US" w:eastAsia="zh-CN"/>
        </w:rPr>
        <w:t xml:space="preserve">合同未尽事宜，遵照《中华人民共和国民法典》、《中华人民共和国政</w:t>
      </w:r>
      <w:r>
        <w:rPr>
          <w:rFonts w:hint="eastAsia" w:ascii="宋体" w:hAnsi="宋体" w:eastAsia="宋体" w:cs="宋体"/>
          <w:sz w:val="24"/>
          <w:szCs w:val="20"/>
        </w:rPr>
        <w:t xml:space="preserve">府采购法》有关条文执行。</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14.3 本合同正本一式两份，具有同等法律效力，甲方、乙方各执一份。</w:t>
      </w:r>
      <w:r/>
    </w:p>
    <w:p>
      <w:pPr>
        <w:spacing w:line="480" w:lineRule="exact"/>
        <w:rPr>
          <w:rFonts w:hint="eastAsia" w:ascii="宋体" w:hAnsi="宋体" w:cs="宋体"/>
          <w:sz w:val="24"/>
        </w:rPr>
      </w:pPr>
      <w:r>
        <w:rPr>
          <w:rFonts w:hint="eastAsia" w:ascii="宋体" w:hAnsi="宋体" w:cs="宋体"/>
          <w:sz w:val="24"/>
        </w:rPr>
        <w:t xml:space="preserve"> </w:t>
      </w:r>
      <w:r/>
    </w:p>
    <w:p>
      <w:pPr>
        <w:ind w:firstLine="720"/>
        <w:keepLines w:val="0"/>
        <w:keepNext w:val="0"/>
        <w:pageBreakBefore w:val="0"/>
        <w:spacing w:line="560" w:lineRule="exact"/>
        <w:widowControl w:val="off"/>
        <w:rPr>
          <w:rFonts w:hint="eastAsia" w:ascii="宋体" w:hAnsi="宋体" w:cs="宋体"/>
          <w:sz w:val="24"/>
        </w:rPr>
      </w:pPr>
      <w:r>
        <w:rPr>
          <w:rFonts w:hint="eastAsia" w:ascii="宋体" w:hAnsi="宋体" w:cs="宋体"/>
          <w:sz w:val="24"/>
        </w:rPr>
        <w:t xml:space="preserve">甲方：                                  乙方： </w:t>
      </w:r>
      <w:r/>
    </w:p>
    <w:p>
      <w:pPr>
        <w:ind w:firstLine="240"/>
        <w:keepLines w:val="0"/>
        <w:keepNext w:val="0"/>
        <w:pageBreakBefore w:val="0"/>
        <w:spacing w:line="560" w:lineRule="exact"/>
        <w:widowControl w:val="off"/>
        <w:rPr>
          <w:rFonts w:hint="eastAsia" w:ascii="宋体" w:hAnsi="宋体" w:cs="宋体"/>
          <w:sz w:val="24"/>
        </w:rPr>
      </w:pPr>
      <w:r>
        <w:rPr>
          <w:rFonts w:hint="eastAsia" w:ascii="宋体" w:hAnsi="宋体" w:cs="宋体"/>
          <w:sz w:val="24"/>
        </w:rPr>
        <w:t xml:space="preserve">    地址：                                  地址： </w:t>
      </w:r>
      <w:r/>
    </w:p>
    <w:p>
      <w:pPr>
        <w:keepLines w:val="0"/>
        <w:keepNext w:val="0"/>
        <w:pageBreakBefore w:val="0"/>
        <w:spacing w:line="560" w:lineRule="exact"/>
        <w:widowControl w:val="off"/>
        <w:rPr>
          <w:rFonts w:hint="eastAsia" w:ascii="宋体" w:hAnsi="宋体" w:cs="宋体"/>
          <w:sz w:val="24"/>
        </w:rPr>
      </w:pPr>
      <w:r>
        <w:rPr>
          <w:rFonts w:hint="eastAsia" w:ascii="宋体" w:hAnsi="宋体" w:cs="宋体"/>
          <w:sz w:val="24"/>
        </w:rPr>
        <w:t xml:space="preserve">      法定代表人或授权代表：                  法定代表人或授权代表：</w:t>
      </w:r>
      <w:r/>
    </w:p>
    <w:p>
      <w:pPr>
        <w:ind w:firstLine="480"/>
        <w:keepLines w:val="0"/>
        <w:keepNext w:val="0"/>
        <w:pageBreakBefore w:val="0"/>
        <w:spacing w:line="560" w:lineRule="exact"/>
        <w:widowControl w:val="off"/>
        <w:rPr>
          <w:rFonts w:hint="eastAsia" w:ascii="宋体" w:hAnsi="宋体" w:cs="宋体"/>
          <w:sz w:val="24"/>
        </w:rPr>
      </w:pPr>
      <w:r>
        <w:rPr>
          <w:rFonts w:hint="eastAsia" w:ascii="宋体" w:hAnsi="宋体" w:cs="宋体"/>
          <w:sz w:val="24"/>
        </w:rPr>
        <w:t xml:space="preserve">  联系电话：                              联系电话：</w:t>
      </w:r>
      <w:r/>
    </w:p>
    <w:p>
      <w:pPr>
        <w:ind w:firstLine="5520"/>
        <w:keepLines w:val="0"/>
        <w:keepNext w:val="0"/>
        <w:pageBreakBefore w:val="0"/>
        <w:spacing w:line="560" w:lineRule="exact"/>
        <w:widowControl w:val="off"/>
        <w:rPr>
          <w:rFonts w:hint="eastAsia" w:ascii="宋体" w:hAnsi="宋体" w:cs="宋体"/>
          <w:sz w:val="24"/>
        </w:rPr>
      </w:pPr>
      <w:r>
        <w:rPr>
          <w:rFonts w:hint="eastAsia" w:ascii="宋体" w:hAnsi="宋体" w:cs="宋体"/>
          <w:sz w:val="24"/>
        </w:rPr>
        <w:t xml:space="preserve">签订日期：      年  月  日</w:t>
      </w:r>
      <w:r/>
    </w:p>
    <w:p>
      <w:pPr>
        <w:jc w:val="center"/>
        <w:spacing w:line="480" w:lineRule="exact"/>
        <w:rPr>
          <w:rFonts w:hint="eastAsia" w:ascii="宋体" w:hAnsi="宋体" w:cs="宋体"/>
          <w:strike/>
          <w:sz w:val="24"/>
          <w:szCs w:val="24"/>
          <w:highlight w:val="yellow"/>
        </w:rPr>
        <w:outlineLvl w:val="0"/>
      </w:pPr>
      <w:r>
        <w:rPr>
          <w:rFonts w:hint="eastAsia" w:ascii="宋体" w:hAnsi="宋体" w:cs="宋体"/>
          <w:szCs w:val="21"/>
        </w:rPr>
        <w:br w:type="page" w:clear="all"/>
      </w:r>
      <w:r/>
    </w:p>
    <w:p>
      <w:pPr>
        <w:jc w:val="both"/>
        <w:widowControl/>
        <w:rPr>
          <w:rFonts w:hint="eastAsia" w:asciiTheme="majorEastAsia" w:hAnsiTheme="majorEastAsia" w:eastAsiaTheme="majorEastAsia" w:cstheme="majorEastAsia"/>
          <w:bCs/>
          <w:color w:val="auto"/>
          <w:sz w:val="28"/>
          <w:szCs w:val="28"/>
          <w:highlight w:val="yellow"/>
        </w:rPr>
      </w:pPr>
      <w:r>
        <w:rPr>
          <w:rFonts w:hint="eastAsia" w:asciiTheme="majorEastAsia" w:hAnsiTheme="majorEastAsia" w:eastAsiaTheme="majorEastAsia" w:cstheme="majorEastAsia"/>
          <w:bCs/>
          <w:color w:val="auto"/>
          <w:sz w:val="28"/>
          <w:szCs w:val="28"/>
          <w:highlight w:val="yellow"/>
        </w:rPr>
      </w:r>
      <w:r/>
    </w:p>
    <w:p>
      <w:pPr>
        <w:jc w:val="center"/>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保密协议书</w:t>
      </w:r>
      <w:r/>
    </w:p>
    <w:p>
      <w:pPr>
        <w:pStyle w:val="831"/>
        <w:spacing w:line="500" w:lineRule="exact"/>
        <w:widowControl/>
        <w:rPr>
          <w:rFonts w:hAnsi="宋体" w:eastAsia="Arial" w:cs="宋体"/>
          <w:color w:val="auto"/>
          <w:sz w:val="24"/>
          <w:szCs w:val="20"/>
          <w:highlight w:val="none"/>
        </w:rPr>
      </w:pPr>
      <w:r>
        <w:rPr>
          <w:rFonts w:hint="eastAsia" w:hAnsi="宋体" w:eastAsia="Arial" w:cs="宋体"/>
          <w:color w:val="auto"/>
          <w:sz w:val="24"/>
          <w:szCs w:val="20"/>
          <w:highlight w:val="none"/>
        </w:rPr>
        <w:t xml:space="preserve">甲方：</w:t>
      </w:r>
      <w:r>
        <w:rPr>
          <w:rFonts w:hint="eastAsia" w:hAnsi="宋体" w:eastAsia="Arial" w:cs="宋体"/>
          <w:color w:val="auto"/>
          <w:sz w:val="24"/>
          <w:szCs w:val="20"/>
          <w:highlight w:val="none"/>
          <w:u w:val="single"/>
        </w:rPr>
        <w:t xml:space="preserve">                 </w:t>
      </w:r>
      <w:r>
        <w:rPr>
          <w:rFonts w:hint="eastAsia" w:hAnsi="宋体" w:eastAsia="Arial" w:cs="宋体"/>
          <w:color w:val="auto"/>
          <w:sz w:val="24"/>
          <w:szCs w:val="20"/>
          <w:highlight w:val="none"/>
        </w:rPr>
        <w:t xml:space="preserve">                     </w:t>
      </w:r>
      <w:r/>
    </w:p>
    <w:p>
      <w:pPr>
        <w:pStyle w:val="831"/>
        <w:spacing w:line="500" w:lineRule="exact"/>
        <w:widowControl/>
        <w:rPr>
          <w:rFonts w:hAnsi="宋体" w:eastAsia="Arial" w:cs="宋体"/>
          <w:color w:val="auto"/>
          <w:sz w:val="24"/>
          <w:szCs w:val="20"/>
          <w:highlight w:val="none"/>
        </w:rPr>
      </w:pPr>
      <w:r>
        <w:rPr>
          <w:rFonts w:hint="eastAsia" w:hAnsi="宋体" w:eastAsia="Arial" w:cs="宋体"/>
          <w:color w:val="auto"/>
          <w:sz w:val="24"/>
          <w:szCs w:val="20"/>
          <w:highlight w:val="none"/>
        </w:rPr>
        <w:t xml:space="preserve">乙方：</w:t>
      </w:r>
      <w:r>
        <w:rPr>
          <w:rFonts w:hint="eastAsia" w:hAnsi="宋体" w:eastAsia="Arial" w:cs="宋体"/>
          <w:color w:val="auto"/>
          <w:sz w:val="24"/>
          <w:szCs w:val="20"/>
          <w:highlight w:val="none"/>
          <w:u w:val="single"/>
        </w:rPr>
        <w:t xml:space="preserve">                 </w:t>
      </w:r>
      <w:r>
        <w:rPr>
          <w:rFonts w:hint="eastAsia" w:hAnsi="宋体" w:eastAsia="Arial" w:cs="宋体"/>
          <w:color w:val="auto"/>
          <w:sz w:val="24"/>
          <w:szCs w:val="20"/>
          <w:highlight w:val="none"/>
        </w:rPr>
        <w:t xml:space="preserve">  </w:t>
      </w:r>
      <w:bookmarkStart w:id="109" w:name="OLE_LINK28"/>
      <w:r/>
      <w:bookmarkStart w:id="110" w:name="OLE_LINK26"/>
      <w:r>
        <w:rPr>
          <w:rFonts w:hint="eastAsia" w:hAnsi="宋体" w:eastAsia="Arial" w:cs="宋体"/>
          <w:color w:val="auto"/>
          <w:sz w:val="24"/>
          <w:szCs w:val="20"/>
          <w:highlight w:val="none"/>
        </w:rPr>
        <w:t xml:space="preserve">                </w:t>
      </w:r>
      <w:bookmarkEnd w:id="109"/>
      <w:r/>
      <w:bookmarkEnd w:id="110"/>
      <w:r>
        <w:rPr>
          <w:rFonts w:hint="eastAsia" w:hAnsi="宋体" w:eastAsia="Arial" w:cs="宋体"/>
          <w:color w:val="auto"/>
          <w:sz w:val="24"/>
          <w:szCs w:val="20"/>
          <w:highlight w:val="none"/>
        </w:rPr>
        <w:t xml:space="preserve">   </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鉴于乙方接受甲方委托，将在合同规定的期限内对甲方有关</w:t>
      </w:r>
      <w:r>
        <w:rPr>
          <w:rFonts w:hint="eastAsia" w:ascii="宋体" w:hAnsi="宋体" w:eastAsia="Arial" w:cs="宋体"/>
          <w:color w:val="auto"/>
          <w:sz w:val="24"/>
          <w:szCs w:val="20"/>
          <w:highlight w:val="none"/>
          <w:u w:val="single"/>
        </w:rPr>
        <w:t xml:space="preserve">             </w:t>
      </w:r>
      <w:r>
        <w:rPr>
          <w:rFonts w:hint="eastAsia" w:ascii="宋体" w:hAnsi="宋体" w:eastAsia="Arial" w:cs="宋体"/>
          <w:color w:val="auto"/>
          <w:sz w:val="24"/>
          <w:szCs w:val="20"/>
          <w:highlight w:val="none"/>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一、甲方职责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二、乙方职责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3.乙方在为甲方提供技术服务时，甲方根据乙方提出的要求，必须提供保密资料时，双方应当办理交接手续，做好登记、</w:t>
      </w:r>
      <w:r>
        <w:rPr>
          <w:rFonts w:hint="eastAsia" w:ascii="宋体" w:hAnsi="宋体" w:eastAsia="宋体" w:cs="宋体"/>
          <w:color w:val="auto"/>
          <w:sz w:val="24"/>
          <w:szCs w:val="20"/>
          <w:highlight w:val="none"/>
          <w:lang w:eastAsia="zh-CN"/>
        </w:rPr>
        <w:t xml:space="preserve">使用台账</w:t>
      </w:r>
      <w:r>
        <w:rPr>
          <w:rFonts w:hint="eastAsia" w:ascii="宋体" w:hAnsi="宋体" w:eastAsia="Arial" w:cs="宋体"/>
          <w:color w:val="auto"/>
          <w:sz w:val="24"/>
          <w:szCs w:val="20"/>
          <w:highlight w:val="none"/>
        </w:rPr>
        <w:t xml:space="preserve">；乙方在将相关保密资料带回使用时，应确保携带、使用、存放全过程的安全；保密资料原则上不得另行复制，</w:t>
      </w:r>
      <w:bookmarkStart w:id="127" w:name="_GoBack"/>
      <w:r/>
      <w:bookmarkEnd w:id="127"/>
      <w:r>
        <w:rPr>
          <w:rFonts w:hint="eastAsia" w:ascii="宋体" w:hAnsi="宋体" w:eastAsia="Arial" w:cs="宋体"/>
          <w:color w:val="auto"/>
          <w:sz w:val="24"/>
          <w:szCs w:val="20"/>
          <w:highlight w:val="none"/>
        </w:rPr>
        <w:t xml:space="preserve">确因技术服务需要经甲方同意复制的，按原件要求严格管理。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4.乙方在完成甲方某项技术服务任务后，与此任务相关</w:t>
      </w:r>
      <w:r>
        <w:rPr>
          <w:rFonts w:hint="eastAsia" w:ascii="宋体" w:hAnsi="宋体" w:eastAsia="宋体" w:cs="宋体"/>
          <w:color w:val="auto"/>
          <w:sz w:val="24"/>
          <w:szCs w:val="20"/>
          <w:highlight w:val="none"/>
          <w:lang w:eastAsia="zh-CN"/>
        </w:rPr>
        <w:t xml:space="preserve">且</w:t>
      </w:r>
      <w:r>
        <w:rPr>
          <w:rFonts w:hint="eastAsia" w:ascii="宋体" w:hAnsi="宋体" w:eastAsia="Arial" w:cs="宋体"/>
          <w:color w:val="auto"/>
          <w:sz w:val="24"/>
          <w:szCs w:val="20"/>
          <w:highlight w:val="none"/>
        </w:rPr>
        <w:t xml:space="preserve">短期内不再使用的先前甲方提供的保密资料，原则上应</w:t>
      </w:r>
      <w:r>
        <w:rPr>
          <w:rFonts w:hint="eastAsia" w:ascii="宋体" w:hAnsi="宋体" w:eastAsia="宋体" w:cs="宋体"/>
          <w:color w:val="auto"/>
          <w:sz w:val="24"/>
          <w:szCs w:val="20"/>
          <w:highlight w:val="none"/>
          <w:lang w:val="en-US" w:eastAsia="zh-CN"/>
        </w:rPr>
        <w:t xml:space="preserve">限</w:t>
      </w:r>
      <w:r>
        <w:rPr>
          <w:rFonts w:hint="eastAsia" w:ascii="宋体" w:hAnsi="宋体" w:eastAsia="Arial" w:cs="宋体"/>
          <w:color w:val="auto"/>
          <w:sz w:val="24"/>
          <w:szCs w:val="20"/>
          <w:highlight w:val="none"/>
        </w:rPr>
        <w:t xml:space="preserve">期退回甲方，并办理保密资料退回手续，做好交接登记。甲方认为可以作废不需退回的保密资料，乙方应当及时进行保密销毁，并做好核销登记。</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6.乙方在使用电子设备(包括笔记本电脑、移动存储介质等)为甲方提供技术服务时，应严格按照有关保密规定要求，落实技防、人防、物防综合防范措施，确保安全。</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三、其他事宜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1.由于双方违反约定，造成泄密事件发生或者产生严重泄密隐患的，由违约一方承担全部责任。</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2.本协议未尽事宜，双方另行择机商定。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3.双方在相关问题上发生争执无法解决时，拟商请保密工作部门进行调解。</w:t>
      </w:r>
      <w:r/>
    </w:p>
    <w:p>
      <w:pPr>
        <w:pStyle w:val="831"/>
        <w:ind w:firstLine="480"/>
        <w:spacing w:line="4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r>
      <w:r/>
    </w:p>
    <w:p>
      <w:pPr>
        <w:pStyle w:val="831"/>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乙方：</w:t>
      </w:r>
      <w:r>
        <w:rPr>
          <w:rFonts w:hint="eastAsia" w:asciiTheme="minorEastAsia" w:hAnsiTheme="minorEastAsia" w:eastAsiaTheme="minorEastAsia" w:cstheme="minorEastAsia"/>
          <w:color w:val="auto"/>
          <w:sz w:val="24"/>
          <w:szCs w:val="24"/>
          <w:highlight w:val="none"/>
          <w:u w:val="single"/>
        </w:rPr>
        <w:t xml:space="preserve">                   </w:t>
      </w:r>
      <w:r/>
    </w:p>
    <w:p>
      <w:pPr>
        <w:pStyle w:val="831"/>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31"/>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甲方代表（签字）：                    乙方代表（签字）：</w:t>
      </w:r>
      <w:r/>
    </w:p>
    <w:p>
      <w:pPr>
        <w:pStyle w:val="831"/>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line="460" w:lineRule="exact"/>
        <w:rPr>
          <w:rFonts w:ascii="宋体" w:hAnsi="宋体" w:cs="宋体"/>
          <w:sz w:val="22"/>
          <w:szCs w:val="22"/>
          <w:highlight w:val="none"/>
        </w:rPr>
        <w:outlineLvl w:val="0"/>
      </w:pPr>
      <w:r>
        <w:rPr>
          <w:rFonts w:hint="eastAsia" w:asciiTheme="minorEastAsia" w:hAnsiTheme="minorEastAsia" w:cstheme="minorEastAsia"/>
          <w:color w:val="auto"/>
          <w:sz w:val="24"/>
          <w:highlight w:val="none"/>
        </w:rPr>
        <w:t xml:space="preserve">签署日期：  年  月  日                签署日期：  年  月  日</w:t>
      </w:r>
      <w:r/>
    </w:p>
    <w:p>
      <w:pPr>
        <w:jc w:val="center"/>
        <w:rPr>
          <w:rFonts w:hint="eastAsia" w:ascii="黑体" w:hAnsi="黑体" w:eastAsia="黑体" w:cs="黑体"/>
          <w:sz w:val="24"/>
          <w:szCs w:val="11"/>
          <w:highlight w:val="none"/>
        </w:rPr>
      </w:pPr>
      <w:r>
        <w:rPr>
          <w:rFonts w:hint="eastAsia" w:ascii="黑体" w:hAnsi="黑体" w:eastAsia="黑体" w:cs="黑体"/>
          <w:sz w:val="44"/>
          <w:szCs w:val="20"/>
          <w:highlight w:val="none"/>
        </w:rPr>
        <w:br w:type="page" w:clear="all"/>
      </w:r>
      <w:r/>
    </w:p>
    <w:p>
      <w:pPr>
        <w:jc w:val="center"/>
        <w:keepLines w:val="0"/>
        <w:keepNext w:val="0"/>
        <w:pageBreakBefore w:val="0"/>
        <w:spacing w:line="380" w:lineRule="exact"/>
        <w:widowControl w:val="off"/>
        <w:rPr>
          <w:rFonts w:hint="eastAsia" w:ascii="黑体" w:hAnsi="黑体" w:eastAsia="黑体" w:cs="黑体"/>
          <w:sz w:val="44"/>
          <w:szCs w:val="20"/>
        </w:rPr>
        <w:outlineLvl w:val="0"/>
      </w:pPr>
      <w:r>
        <w:rPr>
          <w:rFonts w:hint="eastAsia" w:ascii="黑体" w:hAnsi="黑体" w:eastAsia="黑体" w:cs="黑体"/>
          <w:sz w:val="44"/>
          <w:szCs w:val="20"/>
        </w:rPr>
      </w:r>
      <w:r/>
    </w:p>
    <w:p>
      <w:pPr>
        <w:jc w:val="center"/>
        <w:spacing w:line="460" w:lineRule="exact"/>
        <w:rPr>
          <w:rFonts w:ascii="黑体" w:hAnsi="黑体" w:eastAsia="黑体" w:cs="黑体"/>
          <w:sz w:val="44"/>
          <w:szCs w:val="20"/>
        </w:rPr>
        <w:outlineLvl w:val="0"/>
      </w:pPr>
      <w:r>
        <w:rPr>
          <w:rFonts w:hint="eastAsia" w:ascii="黑体" w:hAnsi="黑体" w:eastAsia="黑体" w:cs="黑体"/>
          <w:sz w:val="44"/>
          <w:szCs w:val="20"/>
        </w:rPr>
        <w:t xml:space="preserve">第</w:t>
      </w:r>
      <w:bookmarkEnd w:id="98"/>
      <w:r>
        <w:rPr>
          <w:rFonts w:hint="eastAsia" w:ascii="黑体" w:hAnsi="黑体" w:eastAsia="黑体" w:cs="黑体"/>
          <w:sz w:val="44"/>
          <w:szCs w:val="20"/>
        </w:rPr>
        <w:t xml:space="preserve">四章 采购需求</w:t>
      </w:r>
      <w:bookmarkEnd w:id="99"/>
      <w:r/>
      <w:bookmarkEnd w:id="100"/>
      <w:r/>
      <w:bookmarkEnd w:id="101"/>
      <w:r/>
      <w:bookmarkEnd w:id="102"/>
      <w:r/>
      <w:bookmarkEnd w:id="108"/>
      <w:r/>
      <w:bookmarkStart w:id="111" w:name="_Toc26554093"/>
      <w:r/>
      <w:bookmarkEnd w:id="111"/>
      <w:r/>
      <w:bookmarkStart w:id="112" w:name="_Toc49090575"/>
      <w:r/>
      <w:bookmarkEnd w:id="112"/>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项目属性：服务类项目</w:t>
      </w:r>
      <w:r/>
    </w:p>
    <w:p>
      <w:pPr>
        <w:ind w:firstLine="482"/>
        <w:jc w:val="left"/>
        <w:pageBreakBefore w:val="0"/>
        <w:spacing w:line="560" w:lineRule="exact"/>
        <w:widowControl/>
        <w:rPr>
          <w:rFonts w:hint="eastAsia" w:ascii="宋体" w:hAnsi="宋体" w:eastAsia="宋体" w:cs="宋体"/>
          <w:b/>
          <w:bCs/>
          <w:sz w:val="24"/>
          <w:szCs w:val="24"/>
          <w:highlight w:val="none"/>
        </w:rPr>
      </w:pPr>
      <w:r/>
      <w:bookmarkStart w:id="113" w:name="_Toc164432416"/>
      <w:r/>
      <w:bookmarkStart w:id="114" w:name="_Toc203060317"/>
      <w:r/>
      <w:bookmarkStart w:id="115" w:name="_Toc120614281"/>
      <w:r>
        <w:rPr>
          <w:rFonts w:hint="eastAsia" w:ascii="宋体" w:hAnsi="宋体" w:eastAsia="宋体" w:cs="宋体"/>
          <w:b/>
          <w:bCs/>
          <w:sz w:val="24"/>
          <w:szCs w:val="24"/>
          <w:highlight w:val="none"/>
        </w:rPr>
        <w:t xml:space="preserve">一、</w:t>
      </w:r>
      <w:bookmarkEnd w:id="113"/>
      <w:r>
        <w:rPr>
          <w:rFonts w:hint="eastAsia" w:ascii="宋体" w:hAnsi="宋体" w:eastAsia="宋体" w:cs="宋体"/>
          <w:b/>
          <w:bCs/>
          <w:sz w:val="24"/>
          <w:szCs w:val="24"/>
          <w:highlight w:val="none"/>
        </w:rPr>
        <w:t xml:space="preserve">建设内容</w:t>
      </w:r>
      <w:r/>
    </w:p>
    <w:p>
      <w:pPr>
        <w:ind w:firstLine="482"/>
        <w:jc w:val="left"/>
        <w:spacing w:line="560" w:lineRule="exact"/>
        <w:widowControl/>
        <w:rPr>
          <w:rFonts w:hint="default" w:ascii="宋体" w:hAnsi="宋体" w:eastAsia="宋体" w:cs="宋体"/>
          <w:sz w:val="24"/>
          <w:szCs w:val="20"/>
          <w:lang w:eastAsia="zh-CN"/>
        </w:rPr>
      </w:pPr>
      <w:r>
        <w:rPr>
          <w:rFonts w:hint="eastAsia" w:ascii="宋体" w:hAnsi="宋体" w:eastAsia="宋体" w:cs="宋体"/>
          <w:sz w:val="24"/>
          <w:szCs w:val="20"/>
        </w:rPr>
        <w:t xml:space="preserve">盐城市房地产交易AI智能平台将以数字化转型为依据，应用新一代人工智能技术，体现智能管理的新平台、新模式、新举措。采用“人工智能+”的技术路线，围绕土地、楼盘、交易、登记、税费、维权等环节数治应用主线，</w:t>
      </w:r>
      <w:r>
        <w:rPr>
          <w:rFonts w:hint="default" w:ascii="宋体" w:hAnsi="宋体" w:eastAsia="宋体" w:cs="宋体"/>
          <w:sz w:val="24"/>
          <w:szCs w:val="20"/>
          <w:lang w:val="en-US" w:eastAsia="zh-CN"/>
        </w:rPr>
        <w:t xml:space="preserve">形成“1座1库1平台3端”的总体架构。“1座”即房地产交易AI应用大模型底座，包含房地产AI知识库、AI房源智能推荐系统；“1库”即建成房地产AI数据库，包括数据接入、治理与安全、处理任务调度；“1平台”即建成线上房产超市等系统管理平台；“3端”即人工智能赋能普通用户端、开发企业端、管理决策端，最终</w:t>
      </w:r>
      <w:r>
        <w:rPr>
          <w:rFonts w:hint="default" w:ascii="宋体" w:hAnsi="宋体" w:eastAsia="宋体" w:cs="宋体"/>
          <w:sz w:val="24"/>
          <w:szCs w:val="20"/>
        </w:rPr>
        <w:t xml:space="preserve">体现交易透明化、服务高效化、监管智能化水平</w:t>
      </w:r>
      <w:r>
        <w:rPr>
          <w:rFonts w:hint="default" w:ascii="宋体" w:hAnsi="宋体" w:eastAsia="宋体" w:cs="宋体"/>
          <w:sz w:val="24"/>
          <w:szCs w:val="20"/>
          <w:lang w:eastAsia="zh-CN"/>
        </w:rPr>
        <w:t xml:space="preserve">。</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二、项目需求</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2.1.赋能普通用户端，满足AI房产咨询需求</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（1）满足老百姓一站式智能问答的需求</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盐城市房地产交易</w:t>
      </w:r>
      <w:r>
        <w:rPr>
          <w:rFonts w:hint="eastAsia" w:ascii="宋体" w:hAnsi="宋体" w:eastAsia="Arial" w:cs="宋体"/>
          <w:color w:val="auto"/>
          <w:sz w:val="24"/>
          <w:szCs w:val="20"/>
          <w:highlight w:val="none"/>
        </w:rPr>
        <w:t xml:space="preserve">AI智能平台从多方面满足老百姓一站式咨询问答需求。平台运用自然语言处理、机器学习等AI技术，打造智能问答模块。基于对房地产、土地、交易、登记、税费、金融信贷、维权途径等政策及海量常见问题的学习与分析，通过AI将复杂条文转化为通俗易懂的表述，能快速理解百姓咨询意图，精准给出解答并提供对应的政策出处。同时关联住建局、资规局、数据局、公积金中心等多部门业务咨询服务，打破部门间信息壁垒，百姓无需在各部门间辗转咨询，在平台一站式获取房地产交易各环节的准确信息，真正实现一站式便捷咨询，极大节省时间与精力，提升服务体验。</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（2）满足老百姓房源精准推荐的需求</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AI智能平台通过多维度运作，需满足百姓买卖房精准推荐需求。搭建数据治理模块，通过对接产权交易一体化平台、中房系统、掌上住建应用系统中的新房、二手房数据等以及全网抓取</w:t>
      </w:r>
      <w:r>
        <w:rPr>
          <w:rFonts w:hint="eastAsia" w:ascii="宋体" w:hAnsi="宋体" w:eastAsia="宋体" w:cs="宋体"/>
          <w:sz w:val="24"/>
          <w:szCs w:val="24"/>
          <w:highlight w:val="none"/>
        </w:rPr>
        <w:t xml:space="preserve">海量房源数据，涵盖楼盘、房屋、周边配套等信息，同时围绕用户个人信息、户籍信息、不动产登记信息、公积金信息等快速构建需求画像并结合用户在平台上输入的购房预算、心仪地段、期望户型、房屋用途等其他个性化需求，进行深度学习与智能分析，推荐目标房源及目标需求客户。同时，平台借助大数据分析市场价格走势，为用户提供所选房源价格是否合理的参考，避免用户在买卖房时因价格问题遭受损失。对于有投资需求的用户，平台还能结合区域发展规划、商业配套建设等因素，预测房地产未来增值潜力，助力用户做出明智决策，实现精准高效的房地产推荐服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（3）满足老百姓房产交易辅助决策的需求</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AI智能平台多管齐下辅助百姓房地产交易决策。在房价咨询方面，整合海量全市房地产交易数据，依据地段、户型、楼层等精准给出实时参考</w:t>
      </w:r>
      <w:r>
        <w:rPr>
          <w:rFonts w:hint="eastAsia" w:ascii="宋体" w:hAnsi="宋体" w:eastAsia="宋体" w:cs="宋体"/>
          <w:sz w:val="24"/>
          <w:szCs w:val="24"/>
          <w:highlight w:val="none"/>
        </w:rPr>
        <w:t xml:space="preserve">房价。在房贷计算方面，用户输入贷款金额、期限、利率等，平台便能按等额本息、等额本金等算法，清晰展示每月还款额与总利息。在历史房价走势分析方面，借助大数据与AI，梳理过往房价波动，结合政策、经济等因素，为百姓直观呈现房价变迁，助其判断当下价格合理性。在房源核验方面，平台对接不动产登记等相关数据，迅速核实房源真实性与产权状况，让百姓交易无后顾之忧。在交易风险评估方面，通过大数据的收集，综合研判开发商资质、房地产中介机构资信、资金链及交易流程合规性仔细排查，及时预警潜在风险，全方位助力百姓做出明智房地产交易决策。</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2.2.赋能开发企业端，满足开发咨询需求</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I智能平台满足房产开发评估报告生成分析需求。先全面整合宏观经济数据、政策法规变化趋势、人口流动走向，以及区域房地产市场历史数据，把握整体市场大环境与发展趋势。接着深入剖析地块本身，研究其地理位置、地形地貌，结合周边学校、医院、商业中心等配套设施的现有分布与未来规划，评估地块的发展潜力与价值。同时，参考周边竞品楼盘的土地出让情况、销售数据、价格定位等，明确市场竞争态势。持续跟踪房地产政策动态，捕捉政策调整带来的机遇与挑战。最终，通过系统性、综合性分析，生成定位精准、贴合市场需求的房产开发评估报告。</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2.3.赋能业务部门端，满足动态监管需求</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I智能平台可全方位满足房地产管理决策部门的动态监管需求。平台运用AI和大数据技术，整合土地出让、用地规划、交易合同网签备案、不动产登记、人口户籍等各环节数据，实现房地产信息实时汇聚与更新，让管理部门随时掌握全市房地产动态，为管理部门制定调控政策、优化资源配置提供数据支撑，实现对房地产市场全流程、精细化的动态监管。</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2.4.打造房产超市，满足老百姓多渠道获取准确公信的房源信息</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房产超市应用主要服务用户包括盐城市政府、各级相关政府部门、权属企业单位和社会公众四个主体。</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政府主管部门。需以平台房产市场动态数据为依据制定政策并助力监管以保障市场民生和行业形象。各级相关政府部门希望依靠平台实现业务协同共享及专项数据挖掘分析从而提升行政效率与监管精准度。</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权属企业单位。借助平台展示房源拓展业务且遵循规范促进行业自律与自身发展，实现行业规范与自律需求：获取最新政策解读、行业标准规范信息，参与平台组织的诚信评价体系建设，通过规范自身行为提升企业信誉与竞争力，同时与同行企业开展交流合作，共同推动行业良性发展。</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公众。便捷信息查询需求方面希望能够快速、准确地查询到盐城市范围内的商品房、二手房、租房房源详细信息，包括房屋位置、户型、面积、价格、周边配套设施等，方便进行购房租房决策。在交易安全保障方面，希望在房产交易过程中，平台提供规范的合同模板、资金监管服务、产权查询验证等功能，保障交易双方合法权益，降低房源核验，促进线下房产交易公平、公正、透明进行。</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本项目依托</w:t>
      </w:r>
      <w:r>
        <w:rPr>
          <w:rFonts w:hint="eastAsia" w:ascii="宋体" w:hAnsi="宋体" w:cs="宋体"/>
          <w:sz w:val="24"/>
          <w:szCs w:val="24"/>
          <w:highlight w:val="none"/>
          <w:lang w:val="en-US" w:eastAsia="zh-CN"/>
        </w:rPr>
        <w:t xml:space="preserve">政务云</w:t>
      </w:r>
      <w:r>
        <w:rPr>
          <w:rFonts w:hint="eastAsia" w:ascii="宋体" w:hAnsi="宋体" w:eastAsia="宋体" w:cs="宋体"/>
          <w:sz w:val="24"/>
          <w:szCs w:val="24"/>
          <w:highlight w:val="none"/>
        </w:rPr>
        <w:t xml:space="preserve">资源进行部署，充分利用</w:t>
      </w:r>
      <w:r>
        <w:rPr>
          <w:rFonts w:hint="eastAsia" w:ascii="宋体" w:hAnsi="宋体" w:cs="宋体"/>
          <w:sz w:val="24"/>
          <w:szCs w:val="24"/>
          <w:highlight w:val="none"/>
          <w:lang w:val="en-US" w:eastAsia="zh-CN"/>
        </w:rPr>
        <w:t xml:space="preserve">政务云</w:t>
      </w:r>
      <w:r>
        <w:rPr>
          <w:rFonts w:hint="eastAsia" w:ascii="宋体" w:hAnsi="宋体" w:eastAsia="宋体" w:cs="宋体"/>
          <w:sz w:val="24"/>
          <w:szCs w:val="24"/>
          <w:highlight w:val="none"/>
        </w:rPr>
        <w:t xml:space="preserve">提供的虚拟化计算、存储和网络资源。系统主要软件和设备选型上尽量选择国产化主流产品，保证在国产化设备与软件运行框架下系统运行的功能完整性与流畅性。</w:t>
      </w:r>
      <w:r/>
    </w:p>
    <w:p>
      <w:pPr>
        <w:numPr>
          <w:ilvl w:val="0"/>
          <w:numId w:val="3"/>
        </w:num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招标清单</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3.1.房地产交易AI应用大模型底座</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3.1.1.AI房地产政策知识库系统</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构建功能全面的AI房地产政策知识库系统，为围绕房地产业务数据模型应用开发提供有力支撑。在政策数据管理方面，建立统一的数据存储</w:t>
      </w:r>
      <w:r>
        <w:rPr>
          <w:rFonts w:hint="eastAsia" w:ascii="宋体" w:hAnsi="宋体" w:eastAsia="宋体" w:cs="宋体"/>
          <w:sz w:val="24"/>
          <w:szCs w:val="24"/>
          <w:highlight w:val="none"/>
        </w:rPr>
        <w:t xml:space="preserve">与管理系统，支持多种数据格式的导入与存储，实现对与房地产相关的税收、金融信贷、住房保障与补贴、交易资金监管、市场规范等各类政策文件的集中管理；在数据标注方面，提供数据标注能力，制定不同类型数据标注标准，针对房地产政策相关类型数据，明确标注要点、适用范围等；在数据治理方面，采用先进的数据清洗算法，制定数据治理自动化流程，去除重复、错误及噪声数据，提升数据质量；在模型训练方面，利用当前成熟主流的深度学习算法，结合量化技术，将房地产业务政策与房产大模型进行深度融合，借助现有的数据调整基础模型，对房产业务进行适配。</w:t>
      </w:r>
      <w:r/>
    </w:p>
    <w:tbl>
      <w:tblPr>
        <w:tblStyle w:val="824"/>
        <w:tblW w:w="861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1138"/>
        <w:gridCol w:w="1393"/>
        <w:gridCol w:w="503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子系统</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功能项描述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房地产AI知识库</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知识库</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知识库管理</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以列表形式展示知识库，支持名称检索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支持通用型知识库创建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文档管理</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以列表形式展示文档，支持文档名称检索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支持上传文本文件文档，包括 Markdown、TXT、DOCX、PDF、HTML、XLSX、XLS、CSV 格式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支持上传 QA 问答对，并提供 QA 问答对模板</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支持文本文件和离线图片ZIP格式的上传和导出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支持修改文档名称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支持知识库文档的启用状态调整，开启或关闭文档</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支持导出已经分段后的分段文档，方便后续迁移</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支持文档迁移</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支持手动对文档进行向量化</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支持手动快速生成文档问题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支持文档删除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文档分段</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以列表形式展示分段，支持条件检索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支持手动创建分段</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支持上传</w:t>
            </w:r>
            <w:r>
              <w:rPr>
                <w:rFonts w:hint="eastAsia" w:ascii="宋体" w:hAnsi="宋体" w:cs="宋体"/>
                <w:i w:val="0"/>
                <w:iCs w:val="0"/>
                <w:color w:val="000000"/>
                <w:sz w:val="24"/>
                <w:szCs w:val="24"/>
                <w:u w:val="none"/>
                <w:lang w:val="en-US" w:eastAsia="zh-CN" w:bidi="ar"/>
              </w:rPr>
              <w:t xml:space="preserve">文档</w:t>
            </w:r>
            <w:r>
              <w:rPr>
                <w:rFonts w:hint="eastAsia" w:ascii="宋体" w:hAnsi="宋体" w:eastAsia="宋体" w:cs="宋体"/>
                <w:i w:val="0"/>
                <w:iCs w:val="0"/>
                <w:color w:val="000000"/>
                <w:sz w:val="24"/>
                <w:szCs w:val="24"/>
                <w:u w:val="none"/>
                <w:lang w:val="en-US" w:eastAsia="zh-CN" w:bidi="ar"/>
              </w:rPr>
              <w:t xml:space="preserve">时智能分段</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支持在创建文档时即可预览分段</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支持文档高级分段，可自定义分段标识、分段长度</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支持自动清洗分段内容，自动去除多余空格、空行、制表符</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支持根据正则表达式进行分段</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支持在分段内手动创建问题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支持在分段内手动关联问题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支持统计文档字符数量、分段数量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支持知识库文档分段迁移；支持批量选择分段进行迁移</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支持分段启用状态调整，开启或关闭分段</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支持手动快速生成分段问题；支持批量选择分段进行问题生成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支持分段删除；支持批量选择分段进行删除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问题管理</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支持知识库自动生成关联问题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支持问题和文档分段关联</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支持利用大模型对已经分段完成的文档进行批量问题和元数据标签生成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应用</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应用管理</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以列表形式展示应用，支持条件检索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支持创建多个应用，以区分不同的使用场景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支持简单配置应用，快速创建应用小助手</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支持控制应用访问行为，例如允许公开访问、禁止公开访问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支持应用导入</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支持应用导出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工作流</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支持在工作流中引用AI对话、知识库检索、问题优化、判断、指定回复、文档内容总结、文本转语音、语音转文本、图片理解、图片生成、表单收集MCP等节点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支持提问时上传文本、图片、语音等类型文件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支持在工作流中嵌套其它应用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支持多出多进和并行执行</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支持全局变量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支持工作流的调试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支持回溯工作流执行过程</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支持自动保存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支持恢复历史版本</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支持文件上传</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支持文档内容提取</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支持语音输入自动发送和自动播放</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支持自定义思考过程的标签</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支持配置是否输出思考过程</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支持变量赋值节点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对话日志</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以列表形式展示对话日志，支持条件检索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支持统计用户真实问答详情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 AI 回答时具体引用知识库的分段内容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支持导出对话日志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访问限制</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支持按客户端限制每天提问次数限制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支持嵌入第三方访问白名单设置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支持身份验证设置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统计看板</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支持按时间统计用户数、提问次数、Tokens 总数、用户满意度</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支持用户数、提问次数、Tokens 总数和用户满意度指标的趋势统计</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模型管理</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模型对接</w:t>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以列表形式展示模型，支持条件检索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vMerge w:val="restart"/>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支持对接主流的大模型，包括包括本地私有大模型（Llama 3 / Qwen 2 等）、国内公共大模型（通义千问 / 智谱 AI / 百度千帆 / Kimi / DeepSeek 等）和国外公共大模型（OpenAI / Azure OpenAI / Gemini 等），支持Ollama和Xinference模型部署平台对接</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支持大语言模型、向量化模型、重排模型、语音识别、语音合成、图片理解和图片生成模型</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支持自定义模型参数设置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支持模型的权限</w:t>
            </w:r>
            <w:r/>
          </w:p>
        </w:tc>
      </w:tr>
    </w:tbl>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3.1.2.AI房源智能推荐系统</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围绕提升房源推荐能力，从模型应用视角构建AI房源智能推荐系统。在判别能力方面，借</w:t>
      </w:r>
      <w:r>
        <w:rPr>
          <w:rFonts w:hint="eastAsia" w:ascii="宋体" w:hAnsi="宋体" w:eastAsia="宋体" w:cs="宋体"/>
          <w:sz w:val="24"/>
          <w:szCs w:val="24"/>
          <w:highlight w:val="none"/>
        </w:rPr>
        <w:t xml:space="preserve">助语义和情感分析技术，精准判断用户的房源诉求，理解用户对房源的潜在需求与态度倾向。在计算能力方面，以诉求判别结果为指引，通过经纬度计算房源覆盖范围，依据房源交易数据预测房价趋势，并运用打分机制确定推荐优先级，实现对一手房、二手房及出租房等多类型房源的智能推荐。在总结能力方面，模型可对推荐房源开展推理分析，通过横向对比同区域、同类型房源，纵向对比房源历史数据，输出适配房源。最终，将判别、计算、总结三大能力整合，对外输出标准化应用服务，便于业务系统快速集成调用，全方位提升平台房源精准推荐水平，优化用户找房体验。</w:t>
      </w:r>
      <w:r/>
    </w:p>
    <w:tbl>
      <w:tblPr>
        <w:tblStyle w:val="824"/>
        <w:tblW w:w="866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44"/>
        <w:gridCol w:w="1062"/>
        <w:gridCol w:w="1288"/>
        <w:gridCol w:w="5169"/>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子系统</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功能项描述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AI房源智能推荐系统</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房源数据向量管理</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楼盘（小区）向量管理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以列表形式全面展示楼盘名称、户型等基本信息，支持按区域、面积区间等多条件智能检索筛选；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查看楼盘详情，包括维护楼盘基本信息、户型、楼栋、周边配套、历史价格等信息；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根据楼盘属性信息，调用大模型，生成楼盘（小区）标签；</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新房源向量生成后自动存入向量数据库；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下架房源时同步删除对应的向量数据；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房源信息更新后触发向量重新计算并覆盖旧向量；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通过房源属性查询对应的向量数据及特征权重。</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出售房源向量管理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以列表形式展示出售房源基本信息，支持条件检索；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查看房源详情，包括维护房源基本信息、房源周边配套、历史价格等信息；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根据出售房源属性信息，调用大模型，生成出售房源标签；</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出售房源向量生成后自动存入向量数据库；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下架出售房源时同步删除对应的向量数据；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出售房源信息更新后触发向量重新计算并覆盖旧向量；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通过出售房源属性查询对应的向量数据及特征权重。</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出租房源向量管理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以列表形式展示出租房源基本信息，支持条件检索；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查看房源详情，包括维护房源基本信息、房源周边配套、历史价格等信息；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根据出租房源属性信息，调用大模型，生成出租房源标签；</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出租房源向量生成后自动存入向量数据库；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下架出租房源时同步删除对应的向量数据；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出租房源信息更新后触发向量重新计算并覆盖旧向量；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通过出租房源属性查询对应的向量数据及特征权重。</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房源标签管理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新增房源标签：管理员新增房源标签（如 “智能家居”“近菜市场”）、关联规则；</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删除房源标签：移除冗余标签（如不再使用的 “老式装修”）；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修改房源标签：调整标签名称或关联规则（如将 “地铁房” 修改为 “步行 10 分钟内地铁房”）；</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查询房源标签：查询标签关联的房源数量及分布。</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语义解析模块</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语义解析规则管理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填写规则名称及对应规则的标准化描述，（如新增俚语映射 “老破小→房龄≥20 年，面积≤60㎡，位于核心城区”）；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删除语义解析规则；</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修改语义解析规则；</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查询语义解析规则；</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实体属性管理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新增实体，设置实体名称、实体类别（房源属性、位置相关、需求偏好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）、实体匹配规则、基础权重、强调权重（“必须 / 一定 / 绝对”）、弱强调权重（“最好 / 希望 / 优先”）、否定表达（“不要 / 不想要”）权重、输出校验规则；</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删除实体属性；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修改实体属性，修改实体名称、实体类别等；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查询实体属性，根据实体名称等条件查询实体列表；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用户需求记录管理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查询用户输入的自然语言需求及生成结构化需求记录；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查看需求记录详情；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删除用户需求记录；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特征向量模块</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向量模型管理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部署新的向量生成模型（如升级 Sentence-BERT 至最新版本）；</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移除性能不佳的旧模型；</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调整向量模型信息；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查询模型版本、训练时间及向量生成准确率；</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匹配引擎模块</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匹配规则管理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新增匹配规则（如 “优先推荐近三甲医院的房源”）；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删除无效规则（如不再适用的 “优先推荐毛坯房”）；</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调整初筛阈值（如将价格过滤范围从 ±20% 改为 ±15%）；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查询规则生效时间、匹配次数及对推荐结果的影响率；</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推荐结果管理</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生成新的推荐结果列表并存储；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清理超过 30 天的历史推荐记录；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按用户 ID 或时间查询推荐结果及匹配详情；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系统支撑模块</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命中测试</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支持针对用户提问调试房源（新房、二手房、出租房）匹配情况，保障回答效果；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支持命中测试时调整检索模式、相似的、引用房源数TOP；</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统计看板</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支持按时间统计用户数、提问次数、Tokens 总数、用户满意度；</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支持用户数、提问次数、Tokens 总数和用户满意度指标的趋势统计；</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访问限制</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支持按客户端限制每天提问次数限制；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支持按客户端限制每天提问次数限制；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支持嵌入第三方访问白名单设置；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支持身份验证设置；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数据安全与隐私</w:t>
            </w:r>
            <w:r/>
          </w:p>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保护</w:t>
            </w:r>
            <w:r/>
          </w:p>
        </w:tc>
        <w:tc>
          <w:tcPr>
            <w:shd w:val="clear" w:color="auto" w:fill="auto"/>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对用户文本信息、个人偏好等数据加密处理；严格遵守数据隐私法规，规范数据采集、存储和使用流程；</w:t>
            </w:r>
            <w:r/>
          </w:p>
        </w:tc>
      </w:tr>
    </w:tbl>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3.2.建设房地产AI数据库</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房地产AI数据库ETL工具，整合地块、规划、房源、交易等内外部多源数据，为AI模型提供结构化数据。技术架构上，数据提取层适配结构化数据的多种数据源，通过时间戳实现增量提取；转换层进行数据清洗、标准化及特征工程处理，如地址解析、房价归一化，生成房源和用户标签；加载层将数据写入数据仓库、实时数据库或模型输入层，支持批量与实时加载。该平台采用配置灵活调度任务、流程化处理实时数据，并监控数据质量实现为房地产AI房源推荐以及房产超市应用提供高质量数据支持。</w:t>
      </w:r>
      <w:r/>
    </w:p>
    <w:tbl>
      <w:tblPr>
        <w:tblStyle w:val="824"/>
        <w:tblW w:w="860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88"/>
        <w:gridCol w:w="1250"/>
        <w:gridCol w:w="1343"/>
        <w:gridCol w:w="4825"/>
      </w:tblGrid>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子系统</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功能项描述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房地产AI数据库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数据接入</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接入方式</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提供支持API接口等方式获取数据。(支持灵活、可配置、自动规划的API接口集成）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业务数据库</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地块数据清洗入库；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住建新房、二手房数据清洗入库；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中介二手房、出租房数据清洗入库；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规划数据清洗入库；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数据转换</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处理空值、异常值、重复数据；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根据业务规则校验数据有效性（如字段长度、枚举值范围）；</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日期格式统一、数据类型转换、编码转换；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完成对接入数据的脱敏工作；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数据治理与安全</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数据质量检查</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格式错误、缺失值、异常值识别；</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数据安全保护</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存储加密、传输加密（TLS）、访问控制（RBAC）；</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数据生命周期管理</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从创建、存储、归档到销毁的自动化策略；</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数据合规管理</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GDPR、个人信息保护法合规性检查；</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数据访问日志记录；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数据处理任务调度</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数据处理任务调度</w:t>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定时任务、依赖任务编排；</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任务状态实时监控，异常告警（邮件/短信）；</w:t>
            </w:r>
            <w:r/>
          </w:p>
        </w:tc>
      </w:tr>
    </w:tbl>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3.3.房地产交易AI智能管理平台</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综合管理系统作为AI智能平台管理中枢，对用户权限、运行日志、数据管理、房产超市等多方面功能进行集成，为整体运行提供基础支撑。同时，作为该AI智能平台的综合管理后台，能管控相关业务流程与数据。</w:t>
      </w:r>
      <w:r/>
    </w:p>
    <w:tbl>
      <w:tblPr>
        <w:tblStyle w:val="824"/>
        <w:tblW w:w="868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3"/>
        <w:gridCol w:w="1150"/>
        <w:gridCol w:w="1300"/>
        <w:gridCol w:w="5025"/>
      </w:tblGrid>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子系统</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功能项描述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房地产交易业务管理系统</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房产数据管理</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楼盘（小区）数据管理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采集楼盘（小区）信息；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vMerge w:val="restart"/>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以列表形式全面展示楼盘名称、户型等基本信息，支持按区域、面积区间等多条件智能检索筛选；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新增楼盘，包括添加楼盘基本信息、户型、楼栋、周边配套、历史价格等信息；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编辑楼盘，包括维护楼盘基本信息、户型、楼栋、周边配套、历史价格等信息；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删除楼盘数据；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查看楼盘详情，包括维护楼盘基本信息、户型、楼栋、周边配套、历史价格等信息；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完成楼盘数据补录，包括补录楼盘基本信息、户型、楼栋、周边配套、历史价格等信息；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出售房源管理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以列表形式展示出售房源基本信息，支持条件检索；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新增房源，包括添加房源基本信息、房源周边配套、历史价格等信息；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编辑房源，包括维护房源基本信息、房源周边配套、历史价格等信息；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删除房源数据；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查看房源详情，包括维护房源基本信息、房源周边配套、历史价格等信息；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完成房源数据补录，包括维护房源基本信息、房源周边配套、历史价格等信息；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出租房源管理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以列表形式展示出租房源基本信息，支持条件检索；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新增房源，包括添加房源基本信息、房源周边配套、历史价格等信息；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编辑房源，包括维护房源基本信息、房源周边配套、历史价格等信息；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删除房源数据；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查看房源详情，包括维护房源基本信息、房源周边配套、历史价格等信息；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完成房源数据补录，包括维护房源基本信息、房源周边配套、历史价格等信息；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土地出让管理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以列表形式展示土地出让基本信息，支持条件检索；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查看土地出让详情；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完成土地出让数据补录；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用地规划</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以列表形式展示用地规划基本信息，支持条件检索；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查看用地规划详情；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完成用地规划数据补录；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交易合同网签备案</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以列表形式展示交易合同网签备案基本信息，支持条件检索；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查看交易合同网签备案详情；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完成交易合同网签备案数据补录；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不动产登记</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以列表形式展示不动产登记基本信息，支持条件检索；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查看不动产登记详情；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VR看房数据</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VR楼盘数据采集</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新增VR看房数据；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编辑VR看房数据；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删除VR看房数据；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查看VR看房数据详情；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AI应用管理</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文件（政策）目录管理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新增文件目录，包括添加目录名称、上级目录、目录排序、目录备注等属性；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编辑文件目录，包括修改目录名称、上级目录、目录排序、目录备注等属性；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删除文件目录；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查看文件目录详情，包括目录名称、上级目录、目录排序、目录备注等属性；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文件（政策）管理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新增文件，包括添加文件名称、文件补录、文件上传、文件备注等属性；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编辑文件，包括修改文件名称、文件补录、文件上传、文件备注等属性；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删除文件；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查看文件详情，包括文件名称、文件补录、文件上传、文件备注等属性；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根据上传的文件内容创建知识库；</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根据文件内容进行分段；</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对上传的文件进行向量化；</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根据分段内容生成关联问题；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问题向导</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对向导类型进行维护，如名称；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对向导内容进行维护，比如向导名称、向导内容等信息；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房源推荐</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展示推荐方案列表，并提供检索条件；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新增推荐方案，并设置相关方案提问内容；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修改推荐方案，可修改相关方案提问内容；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删除推荐方案；</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支持推荐方案启用、停用；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展示推荐方案问题列表，并提供检索条件；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新增方案问题，并设置问题答案选项；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修改方案问题，可修改问题答案选项；被推荐方案使用时，不可以修改；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删除方案问题；被推荐方案使用时，不可以删除；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会话记录</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展示历史会话列表，并提供检索条件；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展示会话内的问答详情内容；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根据用户提问的内容进行统计排序；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支持导出问题列表；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挂牌房源</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以列表展示移动端用户挂牌出售房源；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以列表展示移动端用户挂牌出租房源；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热点问题</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展示热点会话列表，并提供检索条件；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新增热点会话；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修改热点会话；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删除热点会话；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支持从历史问题中导入热点问题记录；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房产超市管理</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出售房源发布</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对出售房源进行新增编辑，需要设置房源核验编码、售价、户型、面积、坐落、楼层、装修、朝向、产权等信息，并上传产权，房源实景，户型等照片，保存后进入房源待审核列表；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以列表形式展示审核列表，支持条件检索；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主管审核部门可以对待审核的出售房源信息进行必要的审核和核对；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主管审核部门可以对发布的房源可以进行修改更正；</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主管审核部门可以对发布的房源可以进行撤销；</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支持后端用户上架房源；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支持后端用户下架房源；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支持查看对应房源审核的审核记录；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支持删除审核记录；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出租房源发布</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对出租房源进行新增编辑，需要设置房源核验编码、售价、户型、面积、坐落、楼层、装修、朝向、产权等信息，并上传产权，房源实景，户型等照片，保存后进入房源待审核列表；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主管审核部门可以对待审核的出租房源信息进行必要的审核和核对；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主管审核部门可以对发布的房源可以进行修改更正；</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主管审核部门可以对发布的房源可以进行撤销；</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支持后端用户上架房源；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支持后端用户下架房源；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支持查看对应房源审核的审核记录；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支持删除审核记录；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资讯管理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新建资讯栏目。设置时要注意不同层级栏目归属和排序关系，在草稿管理编辑资讯时必须隶属于至少一个栏目；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编辑资讯栏目。设置时要注意不同层级栏目归属和排序关系，在草稿管理编辑资讯时必须隶属于至少一个栏目；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删除资讯栏目；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新建资讯时，可保存为草稿；资讯发布可通过草稿管理进行编辑，起草资讯时，选择至少一个归属栏目，设置标题、摘要、显示日期、来源等，完成后保存资讯进入待审核管理；</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所有草稿管理编发的资讯都在“待审核管理”列表展示。列表展示字段有标题、发布时间、更新时间、对应栏目、是否置顶等，审核人员对待审核资讯进行审核并根据审核情况，进行修改、发布等操作；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所有审核通过的资讯都在“已发布管理”列表展示。列表展示字段同“待审核管理”，管理员可对已发布资讯进行管理，做编辑修改、退发布、置顶、修改排序等操作；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宣传位管理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以列表形式展示宣传位，支持条件检索；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用户可进行新增宣传栏位；</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用户可进行编辑宣传栏位；</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用户可进行删除宣传栏位；</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为满足平台前端展示重点内容，设置宣传位管理功能，可新增、编辑、删除广告宣传位，需要选择宣传位归属、设置标题、图片、开始和结束时间、排序等；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专题管理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以列表形式展示栏目，支持条件检索；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用户可进行新增栏目；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用户可进行编辑栏目；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用户可进行删除栏目；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专题发布可通过草稿管理进行编辑上传，起草时，选择归属栏目，设置标题、摘要、发布日期、排序、上传专题压缩包等，完成后保存进入待审核管理；</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所有草稿管理发布的专题都在“待审核管理”列表展示。列表展示字段有标题、发布时间、排序、对应栏目、发布状态等，审核人员对待审核专题进行审核并根据审核情况，进行修改、发布、移除等操作；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所有审核通过的专题都在“已发布管理”列表展示。列表展示字段同“待审核管理”，管理员可对已发布专题进行管理，做编辑修改、退发布、移除等操作；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从业主体管理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注册人正确填写账号信息、机构信息、经办人信息后进行信息登记；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经纪机构注册成功后，需要对机构信息进行校验，判定是否符合规定的条件；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经纪机构基本信息企业名称、注册地址、注册资本、法定代表人等发生变更的，可进行变更登记；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经纪机构基本信息企业名称、注册地址、注册资本、法定代表人等发生变更的，到工商部门办理变更登记；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经纪企业可以通过人员申报管理功能，开展企业名下人员的录入申报，具体包括姓名、学历、从业年限、技术职称、岗位等信息；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经纪机构对门店调职或离职人员进行管理，可按条件查询显示当前登录企业下的所有从业人员基本信息，选择人员后对指定从业人员进行门店调整和离职的操作；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以根据企业名称、营业执照号码、是否分支机构、是否备案等进行查询机构所有相关信息，可以查询本公司下面的分公司或加盟店下面的所有人员信息，允许对分公司人员进行调整，但不能对加盟店的人员做门店调整；</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展示卡片基本信息，支持条件检索；卡牌包含姓名、门店及统一编号，并配置相应的二维码，通过二维码可以查询人员及信用信息；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支持卡牌制作；</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支持卡牌制作导出；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支持制作导入；</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支持领卡管理；</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支持重新制卡；</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行业信用管理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经纪机构信息统计及自查信息填报，由业务单位审核并汇总，形成经纪机构自查自纠信息月报、年报报表；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行政执法人员定期的市场检查、抽查情况进行归集管理，录入字段包含检查时间、检查方式、检查对象、检查结果、处理意见等；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可查询已上报的自查自纠信息，通过地区、填报时间范围查询在时间范围内填报汇总数据；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红黑名单管理具体包含名单查询、名单上报、名单审核管理。房地产经纪从业人员的良好行为“红名单”和不良行为“黑名单”信息由管理部门经审核后通过前端发布，可供企业和社会公众查询；</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依托存量房网签合同信息，买卖双方当事人可以通过平台以PC端或手机端的方式，对指定的交易行为进行评价；</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通过指定内容星级评定办法，对已进行信息备案的房地产经纪机构及其下辖分支机构和从业人员提供星级评定与管理。相关的企业和人员评价评定级别可通过发布平台对外开展发布展示；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通过个人或企业的名称及证号进行信用查询，显示其它平台导入的信用评价信息，通过对评价信息进行计算，获取最终的信用分值；</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提供按照行业信用规则注册的编号及信息进行信息收集，其它平台通过接口按分类导入到信息记录库中，供信用平台模型计算；</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移动用户</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查询移动端用户列表功能；</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用户登录</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用户使用账号密码登录系统后台；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用户列表，展示用户主要信息，并提供筛选功能；</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用户新增，管理员根据用户姓名、账号、密码、单位、手机号等信息创建用户；</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用户编辑，管理员编辑用户信息；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用户删除，管理员删除用户信息；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密码重置；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分配用户角色；</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批量导入用户；</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部门管理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部门列表，展示部门主要信息，并提供筛选功能；</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部门新增，管理员根据上级部门、部门名称、部门编码、部门负责人、联系电话、状态、排序等信息创建部门；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部门编辑，管理员编辑部门信息；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部门删除，管理员删除部门信息；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设置直管下级单位，上级单位可以跨区域管理下级单位人员及相关数据；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设置调度单位，上级单位可以跨区域选择下级单位执法人员配合执法；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可查看用户编号、系统管理、操作类型、操作用户、操作IP、操作状态、操作时间等操作日志信息；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可查看用户登录账号、登录IP、操作系统、浏览器、登录状态、登录时间等登录日志信息；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可导出日志；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角色列表，展示角色主要信息，并提供筛选功能；</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角色新增，根据角色编码、角色名称等信息创建角色；</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角色编辑，管理员编辑角色信息；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角色删除，管理员删除角色信息；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用户分配，给角色分配用户；</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角色授权，给角色</w:t>
            </w:r>
            <w:r>
              <w:rPr>
                <w:rFonts w:hint="eastAsia" w:ascii="宋体" w:hAnsi="宋体" w:cs="宋体"/>
                <w:i w:val="0"/>
                <w:iCs w:val="0"/>
                <w:color w:val="000000"/>
                <w:sz w:val="24"/>
                <w:szCs w:val="24"/>
                <w:u w:val="none"/>
                <w:lang w:val="en-US" w:eastAsia="zh-CN" w:bidi="ar"/>
              </w:rPr>
              <w:t xml:space="preserve">授予</w:t>
            </w:r>
            <w:r>
              <w:rPr>
                <w:rFonts w:hint="eastAsia" w:ascii="宋体" w:hAnsi="宋体" w:eastAsia="宋体" w:cs="宋体"/>
                <w:i w:val="0"/>
                <w:iCs w:val="0"/>
                <w:color w:val="000000"/>
                <w:sz w:val="24"/>
                <w:szCs w:val="24"/>
                <w:u w:val="none"/>
                <w:lang w:val="en-US" w:eastAsia="zh-CN" w:bidi="ar"/>
              </w:rPr>
              <w:t xml:space="preserve">菜单、数据等权限；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字典管理</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字典列表，展示字典主要信息，并提供筛选功能；</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字典新增，根据字典名称、类型、状态等信息创建字典；</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字典编辑，管理员编辑字典信息；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字典删除，管理员删除字典信息；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字典导出；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缓存刷新；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字典值列表，展示字典值主要信息，并提供筛选功能；</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字典值新增，根据字典值名称、字典值等信息创建字典值；</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字典值编辑，管理员编辑字典值信息；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字典值删除，管理员删除字典值信息；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参数设置</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参数列表，展示参数主要信息，并提供功能；</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参数新增，根据参数名称、参数键名、参数键值等信息创建参数；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参数编辑，管理员编辑参数信息；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参数删除，管理员删除参数信息；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系统监控</w:t>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查看检索在线用户；</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对任务名称、任务分组、任务执行方法、执行时间、状态等信息进行管理，并进行修改、删除；管理员可以设置一些预警任务对用户进行短信等相关提醒；</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展示服务器相关信息，并对服务器CPU、内存、虚拟机、磁盘等信息进行监控；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对系统使用到的缓存中间件进行监控，可查看基本信息、命令使用情况、内存使用情况；</w:t>
            </w:r>
            <w:r/>
          </w:p>
        </w:tc>
      </w:tr>
    </w:tbl>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3.4.人工智能赋能房地产交易场景应用</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（1）赋能普通用户端，打造AI咨询房产助手（“盐小房”）</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老百姓提供一站式智能问答服务。预设包括购房政策类、房贷计算类、贷款政策类、房地产房源核验防范类、楼盘与房源信息类、房价走势与房地产市场动态类等重点关注领域问题，用户借助问题向导，精准定位问题需求，准确推送相关政策信息，提供相关业务系统快捷查询入口，解决房地产信息不对称问题。通过提问入口，用户输入需求提示词，大模型进行智能匹配相关知识内容，精准输出相关领域知识。</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2.为老百姓提供房源精准推荐服务。通过问题向导精准推荐房源。着重分析用户需求，构建需求向导，分析用户画像及相关的历史住房信息，智能匹配最优房源，提高购房供需匹配精准度。</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为老百姓提供房产交易辅助决策服务。贷款计算：为普通用户提供贷款计算工具，根据贷款需求利用大语言模型推荐最优金融产品；走势分析：分析房源所在小区历史房价走势，为购房决策提供数据支持；交易核验：结合法律法规，对接不动产登记系统，对待交易的房地产进行在线核验，对待交易的房地产进行风险识别。</w:t>
      </w:r>
      <w:r/>
    </w:p>
    <w:tbl>
      <w:tblPr>
        <w:tblStyle w:val="824"/>
        <w:tblW w:w="863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88"/>
        <w:gridCol w:w="1162"/>
        <w:gridCol w:w="1375"/>
        <w:gridCol w:w="4911"/>
      </w:tblGrid>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子系统</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功能项描述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房产助手（“盐小房”）</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AI房产助手（“盐小房”）</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登录</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对接我的盐城，实现登录；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对接掌上住建，实现登录；</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智能问答</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当前用户所有已创建会话；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主要针对房产问答需求进行订阅，如有新房源上市通过模型智能匹配需求方并进行短信通知，打开历史会话能够查看到推荐房源；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支持修改会话名称；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支持新建会话；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支持删除会话；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支持查看会话问答内容；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支持问答内容复制；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支持问答点评；</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支持问答重新生成；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用户提问，回答后，系统能根据结合上下文给出下一步的“问题建议列表”，引导用户完成目标任务；</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支持在线查看会话内容引用资料；</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支持用户交互式对于智能对话问答；</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对接开源语音大模型实时转写用于语音提问题；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热门问题</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展示热门问题，用户点击自动提问；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问答向导</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提供房产相关的预设问题向导，预设问题由后台配置；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我要买房</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根据房产画像属性，提供分步房产属性选择并推荐房产；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支持返回重新进入需求向导环节，按引导选择房产属性；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支持查看楼盘、楼栋、户型、周边配套、联系方式等信息；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支持查看二手房详情信息，包括小区等；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我要卖房</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以列表形式展示用户名下房产；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自动核验房产是否满足出售条件（是否存在抵押、是否查封）；</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对已核验的房源可以进行挂牌；</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对已挂牌的房源进行下架；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生成对应房源的核验码并展示；</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我要租房</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根据房产画像属性，提供分步房产属性选择并推荐房产；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支持返回重新进入需求向导环节，按引导选择房产属性；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支持查看出租房源详情信息，包括小区等；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我要出租</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以列表形式展示用户名下房产；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自动核验房产是否满足出租条件（是否查封）；</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对已核验的房源可以进行挂牌；</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对已挂牌的房源进行下架；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房产⼯具箱</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提供房贷计算器；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支持查看历史房价走势；</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支持根据房产信息对房产进行估值；</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输入房源核验编号或扫描房源核验二维码进行房源核验；</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AI房产助手（机器人版）</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智能问答</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当前用户所有已创建会话；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主要针对房产问答需求进行订阅，如有新房源上市通过模型智能匹配需求方并进行短信通知，打开历史会话能够查看到推荐房源；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支持修改会话名称；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支持新建会话；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支持删除会话；</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支持查看会话问答内容；</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支持问答内容复制；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支持问答点评；</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支持问答重新生成；</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用户提问，回答后，系统能根据结合上下文给出下一步的“问题建议列表”，引导用户完成目标任务；</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支持在线查看会话内容引用资料；</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支持用户交互式对于智能对话问答；</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对接小笨智能机器人语音识别能力,用于语音提问题</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问答向导</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提供房产相关的预设问题向导，预设问题由后台配置；</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房产推荐</w:t>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根据房产画像属性，提供分步房产属性选择并推荐房产；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支持返回重新进入需求向导环节，按引导选择房产属性；</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支持查看楼盘、楼栋、户型、周边配套、联系方式等信息；</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5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支持查看二手房详情信息，包括小区等；</w:t>
            </w:r>
            <w:r/>
          </w:p>
        </w:tc>
      </w:tr>
    </w:tbl>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3.5.打造房产超市应用</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托AI房产数据库，通过对原零散功能整合和优化升级，搭建盐城房产超市应用，为全市房产交易提供官方在线服务，为全市房产开发商提供新盘频道、中介和房东提供二手房频道，同时通过整合政务服务入口提供在线的各类政务便民服务，最终实现全市新房项目全覆盖、二手房交易信息全纳入，并且通过官方渠道实现政策触达、市场信息收集。</w:t>
      </w:r>
      <w:r/>
    </w:p>
    <w:tbl>
      <w:tblPr>
        <w:tblStyle w:val="846"/>
        <w:tblW w:w="0" w:type="auto"/>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1189"/>
        <w:gridCol w:w="1425"/>
        <w:gridCol w:w="4929"/>
      </w:tblGrid>
      <w:tr>
        <w:trPr>
          <w:trHeight w:val="645"/>
        </w:trPr>
        <w:tc>
          <w:tcPr>
            <w:shd w:val="clear" w:color="auto" w:fill="auto"/>
            <w:tcW w:w="1103"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子系统</w:t>
            </w:r>
            <w:r/>
          </w:p>
        </w:tc>
        <w:tc>
          <w:tcPr>
            <w:shd w:val="clear" w:color="auto" w:fill="auto"/>
            <w:tcW w:w="1189"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一级模块</w:t>
            </w:r>
            <w:r/>
          </w:p>
        </w:tc>
        <w:tc>
          <w:tcPr>
            <w:shd w:val="clear" w:color="auto" w:fill="auto"/>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二级模块</w:t>
            </w:r>
            <w:r/>
          </w:p>
        </w:tc>
        <w:tc>
          <w:tcPr>
            <w:shd w:val="clear" w:color="auto" w:fill="auto"/>
            <w:tcW w:w="4929"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功能项描述</w:t>
            </w:r>
            <w:r/>
          </w:p>
        </w:tc>
      </w:tr>
      <w:tr>
        <w:trPr/>
        <w:tc>
          <w:tcPr>
            <w:shd w:val="clear" w:color="auto" w:fill="auto"/>
            <w:tcW w:w="1103" w:type="dxa"/>
            <w:vAlign w:val="center"/>
            <w:vMerge w:val="restart"/>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房产超市</w:t>
            </w:r>
            <w:r/>
          </w:p>
        </w:tc>
        <w:tc>
          <w:tcPr>
            <w:shd w:val="clear" w:color="auto" w:fill="auto"/>
            <w:tcW w:w="1189" w:type="dxa"/>
            <w:vAlign w:val="center"/>
            <w:vMerge w:val="restart"/>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新房模块</w:t>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新房统计 信息</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对原新房统计功能进行升级，展示新房当日或每周、每月成交数据，主要有楼盘的预售和签约情况，字段主要有楼盘名称、预售、签约套数、面积、均价等。</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楼盘列表</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对原楼盘表展示进行升级，按一定规则以列表形式展示的热点楼盘列表，可通过后台设置对展示顺序进行部分调整。也可根据城区、板块、特色等多种标签进行搜索与筛选。</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restart"/>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楼盘详情</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经后台管理维护的楼盘信息，通过移动端进行展示，楼盘首页展示项目基本情况，包括图片及视频信息，价格，售楼处电话地址，一键拨号语音通话，好友及朋友圈一键分享。</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C端用户通过访问楼盘详情后，对感兴趣的楼盘进行预约看房操作，操作登记后，管理后台能查看到用户信息（加密处理）及其感兴趣的楼盘。</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楼盘一房一价信息展示对应幢号下的具体单元号、房号、总价、面积及单价等，也可进一步展示房源的销售情况。</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楼盘周边配套主要通过地图直观展示该楼盘周边教育、交通、购物、医疗、生活、娱乐等配套信息。</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楼盘户型图通过居室数量展示相应户型图，有图、有面积等，并可放大户型图查看细节。</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楼盘基本信息展示楼盘位置、售楼位置、物业类型、容积率、开发商、户数、建筑面积、户型面积、车位数、内部配置、周边配套、项目概况等基础信息</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楼盘VR看房展示全景看楼盘现场，可以展示公区或样板房等，让C端用户不用到现场，也能体验身临其境的感觉。</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楼盘历史开盘展示楼盘历次开盘的信息，能看到不同批次预售证的预售证信息、在售或售罄、均价、面积、取证日期等信息。</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Align w:val="center"/>
            <w:vMerge w:val="restart"/>
            <w:textDirection w:val="lrTb"/>
            <w:noWrap w:val="false"/>
          </w:tcPr>
          <w:p>
            <w:pPr>
              <w:jc w:val="center"/>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i w:val="0"/>
                <w:iCs w:val="0"/>
                <w:color w:val="000000"/>
                <w:sz w:val="24"/>
                <w:szCs w:val="24"/>
                <w:u w:val="none"/>
                <w:lang w:val="en-US" w:eastAsia="zh-CN" w:bidi="ar"/>
              </w:rPr>
              <w:t xml:space="preserve">二手房模块升级</w:t>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二手房统计信息</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展示二手房当日或每周、每月成交数据，主要有二手房的签约情况，字段主要有小区名称、签约套数、面积、均价等</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小区列表</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按一定规则以列表形式展示的热点小区列表，可通过后台设置对展示顺序进行部分调整。也可根据城区、商圈、特色等多种标签进行搜索与筛选。</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restart"/>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小区详情</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经后台管理维护的小区信息，移动端小区详情展示小区基本情况、概况、配套、图片等，好友及朋友圈一键分享。</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按一定规则展示展示当前小区挂牌在售的房源列表，有缩略图、房源标题、区域、面积、朝向等信息。</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小区周边配套主要通过地图直观展示该楼盘周边教育、交通、购物、医疗、生活、娱乐等配套信息。</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小区近期成交信息展示当前小区近期成交情况，主要字段主要有签约套数、面积、均价等</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二手房源 列表</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按一定规则以列表形式展示的二手房房源列表，可根据城区、商圈、特色等多种标签进行搜索与筛选，并可按照降价、涨价、新上房源等进行排序。</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restart"/>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房源详情</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二手房房源详情展示房源具体信息，主要包括房源挂牌价格、面积、朝向、装修情况、楼层、建筑年代、房屋类型、编号、地址、周边、图片等信息</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C端用户通过访问房源详情后，对感兴趣的房源进行预约看房操作，操作登记后，管理后台能查看到用户信息（加密处理）及其感兴趣的楼盘。</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房屋核验统一编码展示</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经过核验的房源发布后，显示房屋核验统一编码和二维码</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Align w:val="center"/>
            <w:vMerge w:val="restart"/>
            <w:textDirection w:val="lrTb"/>
            <w:noWrap w:val="false"/>
          </w:tcPr>
          <w:p>
            <w:pPr>
              <w:jc w:val="center"/>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i w:val="0"/>
                <w:iCs w:val="0"/>
                <w:color w:val="000000"/>
                <w:sz w:val="24"/>
                <w:szCs w:val="24"/>
                <w:u w:val="none"/>
                <w:lang w:val="en-US" w:eastAsia="zh-CN" w:bidi="ar"/>
              </w:rPr>
              <w:t xml:space="preserve">租房模块</w:t>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房源列表</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按一定规则以列表形式展示的出租房源列表，可根据城区、商圈、特色等多种标签进行搜索与筛选，并可按照价格、新上房源等进行排序。</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中介房源 展示</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中介租房房源详情展示房源具体信息，主要包括房源出租价格、面积、朝向、装修情况、楼层、房屋类型、地址、周边、房源内部配套设施、图片等信息，及所在小区的基本信息。</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Align w:val="center"/>
            <w:vMerge w:val="restart"/>
            <w:textDirection w:val="lrTb"/>
            <w:noWrap w:val="false"/>
          </w:tcPr>
          <w:p>
            <w:pPr>
              <w:jc w:val="center"/>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i w:val="0"/>
                <w:iCs w:val="0"/>
                <w:color w:val="000000"/>
                <w:sz w:val="24"/>
                <w:szCs w:val="24"/>
                <w:u w:val="none"/>
                <w:lang w:val="en-US" w:eastAsia="zh-CN" w:bidi="ar"/>
              </w:rPr>
              <w:t xml:space="preserve">专题模块</w:t>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交易指南</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通过后台配置交易指南专题类型，制作相应交易指南系列专题，陆续发布后，对外展示推广。</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Align w:val="center"/>
            <w:vMerge w:val="continue"/>
            <w:textDirection w:val="lrTb"/>
            <w:noWrap w:val="false"/>
          </w:tcPr>
          <w:p>
            <w:pPr>
              <w:jc w:val="center"/>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行业信息</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通过后台实现机构人员、行政监管、行业管理、红黑名单、政策法规相关内容的发布展示</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Align w:val="center"/>
            <w:vMerge w:val="continue"/>
            <w:textDirection w:val="lrTb"/>
            <w:noWrap w:val="false"/>
          </w:tcPr>
          <w:p>
            <w:pPr>
              <w:jc w:val="center"/>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购房百科</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通过后台配置购房百科专题类型，制作相应购房百科系列专题，陆续发布后，对外展示推广。</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Align w:val="center"/>
            <w:vMerge w:val="restart"/>
            <w:textDirection w:val="lrTb"/>
            <w:noWrap w:val="false"/>
          </w:tcPr>
          <w:p>
            <w:pPr>
              <w:jc w:val="center"/>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i w:val="0"/>
                <w:iCs w:val="0"/>
                <w:color w:val="000000"/>
                <w:sz w:val="24"/>
                <w:szCs w:val="24"/>
                <w:u w:val="none"/>
                <w:lang w:val="en-US" w:eastAsia="zh-CN" w:bidi="ar"/>
              </w:rPr>
              <w:t xml:space="preserve">房产资讯</w:t>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资讯列表</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已发布的资讯列表。可根据栏目、热度等多种条件进行筛选排序。同时输入关键词，可检索出相关资讯，并以资讯列表形式展示。</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资讯详情</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经后台管理维护的资讯内容，在移动端进行展示，主要资讯正文、来源、展示时间、访问量等，并可以进行好友及朋友圈一键分享。</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Align w:val="center"/>
            <w:vMerge w:val="restart"/>
            <w:textDirection w:val="lrTb"/>
            <w:noWrap w:val="false"/>
          </w:tcPr>
          <w:p>
            <w:pPr>
              <w:jc w:val="center"/>
              <w:keepLines w:val="0"/>
              <w:keepNext w:val="0"/>
              <w:pageBreakBefore w:val="0"/>
              <w:spacing w:after="0" w:line="5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u w:val="none"/>
                <w:lang w:val="en-US" w:eastAsia="zh-CN" w:bidi="ar"/>
              </w:rPr>
              <w:t xml:space="preserve">我的模块</w:t>
            </w:r>
            <w:r/>
          </w:p>
        </w:tc>
        <w:tc>
          <w:tcPr>
            <w:tcW w:w="1425" w:type="dxa"/>
            <w:vAlign w:val="center"/>
            <w:vMerge w:val="restart"/>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我的模块</w:t>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展示当前用户发布的房源列表，主要有主题、户型面积、价格、区域位置、发布时间等字段展示</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权人本人可通过h5端对需挂牌的个人房源进行核验操作，通过录入权属证类型/权属证号码/产权人姓名(注册时的默认姓名)/产权人身份证号码(注册时的默认姓名)/是否挂牌房源/产权人身份证照片/权属证复印件照片进行核验。</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于已经通过核验的房源，个人可以可通过h5端在线补充完善挂牌数据对需房源进行挂牌操作，录入房屋朝向、所在楼层、户型、建筑年代、租赁情况、抵押情况等房屋信息，需挂牌的申请，需进入主管部门管理后台挂牌核验通过后方能成功挂牌。</w:t>
            </w:r>
            <w:r/>
          </w:p>
        </w:tc>
      </w:tr>
      <w:tr>
        <w:trPr/>
        <w:tc>
          <w:tcPr>
            <w:tcW w:w="1103"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189" w:type="dxa"/>
            <w:vMerge w:val="continue"/>
            <w:textDirection w:val="lrTb"/>
            <w:noWrap w:val="false"/>
          </w:tcPr>
          <w:p>
            <w:pPr>
              <w:jc w:val="left"/>
              <w:pageBreakBefore w:val="0"/>
              <w:spacing w:after="0" w:line="560" w:lineRule="exact"/>
              <w:widowControl/>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425" w:type="dxa"/>
            <w:vAlign w:val="center"/>
            <w:vMerge w:val="continue"/>
            <w:textDirection w:val="lrTb"/>
            <w:noWrap w:val="false"/>
          </w:tcPr>
          <w:p>
            <w:pPr>
              <w:jc w:val="center"/>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4929" w:type="dxa"/>
            <w:vAlign w:val="center"/>
            <w:textDirection w:val="lrTb"/>
            <w:noWrap w:val="false"/>
          </w:tcPr>
          <w:p>
            <w:pPr>
              <w:jc w:val="left"/>
              <w:keepLines w:val="0"/>
              <w:keepNext w:val="0"/>
              <w:pageBreakBefore w:val="0"/>
              <w:spacing w:after="0" w:line="5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用户可通过该模块对名下房源进行估价。</w:t>
            </w:r>
            <w:r/>
          </w:p>
        </w:tc>
      </w:tr>
    </w:tbl>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3.6.第三方平台对接</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（1）对接“我的盐城”。AI房产助手（“盐小房”）实现与“我的盐城”对接并操作授权。</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（2）对接“掌上住建”。AI智能平台对接掌上住建。</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（3）对接“盐政通”。动态监管服务分析功能模块与“盐政通”对接并操作授权。</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（4）对接“智慧住建”通过智慧住建数据中台，对接局内局外相关的业务数据，包括一体化平台数据、商品房网签数据、二手房网签数据、交易资金监管数据、不动产登记数据、土地出让数据等。</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（5）对接房产超市机器人。AI房产助手（“盐小房”）实现与房产超市机器人对接并获取语音能力。</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（6）与大语言大模型对接。与盐城市现有大模型能力对接，集成大模型推理分析能力，构建以大模型为基础的智能客服服务体系，支撑具体问答推荐等场景。</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（7）对接语音能力。对接开源语音大模型能力，将语音转化为文字。</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（8）对接第三方地图数据。对接天地图地点坐标数据。</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（9）对接短信平台。AI智能平台对接短信平台。</w:t>
      </w:r>
      <w:r/>
    </w:p>
    <w:p>
      <w:pPr>
        <w:numPr>
          <w:ilvl w:val="0"/>
          <w:numId w:val="3"/>
        </w:num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项目实施要求 </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1、做好需求确认工作。项目中标人在平台软件开发前，应当对</w:t>
      </w:r>
      <w:r>
        <w:rPr>
          <w:rFonts w:hint="eastAsia" w:ascii="宋体" w:hAnsi="宋体" w:eastAsia="Arial" w:cs="宋体"/>
          <w:color w:val="auto"/>
          <w:sz w:val="24"/>
          <w:szCs w:val="20"/>
          <w:highlight w:val="none"/>
          <w:lang w:val="en-US" w:eastAsia="zh-CN"/>
        </w:rPr>
        <w:t xml:space="preserve">功能</w:t>
      </w:r>
      <w:r>
        <w:rPr>
          <w:rFonts w:hint="eastAsia" w:ascii="宋体" w:hAnsi="宋体" w:eastAsia="Arial" w:cs="宋体"/>
          <w:color w:val="auto"/>
          <w:sz w:val="24"/>
          <w:szCs w:val="20"/>
          <w:highlight w:val="none"/>
        </w:rPr>
        <w:t xml:space="preserve">建设的功能需求与采购人进行充分调研和沟通，做好需求分析及系统技术架构体系的设计等准备工作。因本项目软件为定制开发，要充分沟通确认需求。项目中标人在软件开发之前，必须与采购人进行深入具体的需求交流和讨论，充分理解采购人的需求，开发的具体功能项需要逐项确认。</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全面把控项目质量。模型开发按照系统结构建立、设计、编码、测试试运行、交付等阶段进行推进。若本招标文件中提出的技术要求中存在不合理或不完整的问题时，中标人有责任和义务提出补充修改方案，在征得采购人同意后方可实施。同时，做好系统部署联调、培训以及其他配合工作。 </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配合项目验收、审计及其他需开展的工作。按照招标要求及合同要求，整理项目实施资料、进行功能演示等，提供建设方组织项目验收和项目审计工作。项目验收包括初验、终验等环节。验收应符合政府采购法、合同法及相关政策规范标准。</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五、其他要求</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1、免费维保期：</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2、本项目自验收合格之日起，中标人必须提供至少1名技术人员驻场免费维保</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3、中标人应当提供技术支持和维修服务，技术支持的方式包括：电话技术服务、现场技术服务、定期巡查服务、技术升级服务等。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4、中标人要求提供 7×24 小时被动故障响应服务，同时制定详细的售后维保方案，根据故障级别，确定具体的故障响应时间，响应方式。</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5、本次招标项目中，涉及的系统对接协调工作和接口使用产生的关联费用均由中标人承担。</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6、投标人中标后，模型功能调整的工作量不超过平台总开发工作量的10%，不另行增加费用。</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在项目履行过程中所形成的所有相关成果归采购人所有，采购人是该成果的著作权、专利申请权、专利权、技术秘密及其他知识产权的所有人；在项目完成以后，涉及与项目定制开发有关的技术成果及知识产权归采购人所有，中标人应向采购人提供该项目所有技术成果、建设实施文档、软件源代码和过程数据等。</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8、本项目在开发、免费运维期间产生的所有费用均由中标方承担。</w:t>
      </w:r>
      <w:r/>
    </w:p>
    <w:p>
      <w:pPr>
        <w:ind w:firstLine="482"/>
        <w:jc w:val="left"/>
        <w:spacing w:line="560" w:lineRule="exact"/>
        <w:widowControl/>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9、根据“一局一平台”要求，在完成竣工验收前，平台需接入智慧住建平台，同时将平台所有数据汇聚至智慧住建平台。</w:t>
      </w:r>
      <w:r/>
    </w:p>
    <w:p>
      <w:pPr>
        <w:ind w:firstLine="482"/>
        <w:jc w:val="left"/>
        <w:spacing w:line="560" w:lineRule="exact"/>
        <w:widowControl/>
        <w:rPr>
          <w:rFonts w:hint="default"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10.中标方提供的产品应满足国产化相关要求。</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、安全管理要求</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网络与数据安全及保密要求（仅作为参考，实际内容以合同为准）</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1、在项目实施过程中，严格遵守保密安全要求，</w:t>
      </w:r>
      <w:r>
        <w:rPr>
          <w:rFonts w:hint="eastAsia" w:ascii="宋体" w:hAnsi="宋体" w:eastAsia="Arial" w:cs="宋体"/>
          <w:color w:val="auto"/>
          <w:sz w:val="24"/>
          <w:szCs w:val="20"/>
          <w:highlight w:val="none"/>
          <w:lang w:val="en-US" w:eastAsia="zh-CN"/>
        </w:rPr>
        <w:t xml:space="preserve">至少包含</w:t>
      </w:r>
      <w:r>
        <w:rPr>
          <w:rFonts w:hint="eastAsia" w:ascii="宋体" w:hAnsi="宋体" w:eastAsia="Arial" w:cs="宋体"/>
          <w:color w:val="auto"/>
          <w:sz w:val="24"/>
          <w:szCs w:val="20"/>
          <w:highlight w:val="none"/>
        </w:rPr>
        <w:t xml:space="preserve">以下内容：</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（1）明确信息化合作事项的安全保密责任人；</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（2）对信息化合作单位人员提出与合作事项有关的安全保密要求；</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w:t>
      </w:r>
      <w:r>
        <w:rPr>
          <w:rFonts w:hint="eastAsia" w:ascii="宋体" w:hAnsi="宋体" w:eastAsia="Arial" w:cs="宋体"/>
          <w:color w:val="auto"/>
          <w:sz w:val="24"/>
          <w:szCs w:val="20"/>
          <w:highlight w:val="none"/>
          <w:lang w:val="en-US" w:eastAsia="zh-CN"/>
        </w:rPr>
        <w:t xml:space="preserve">3</w:t>
      </w:r>
      <w:r>
        <w:rPr>
          <w:rFonts w:hint="eastAsia" w:ascii="宋体" w:hAnsi="宋体" w:eastAsia="Arial" w:cs="宋体"/>
          <w:color w:val="auto"/>
          <w:sz w:val="24"/>
          <w:szCs w:val="20"/>
          <w:highlight w:val="none"/>
        </w:rPr>
        <w:t xml:space="preserve">）在得知提供的产品、服务存在安全漏洞或者危害信息系统安全的潜在风险时，应及时启动应急预案，积极妥善解决；</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w:t>
      </w:r>
      <w:r>
        <w:rPr>
          <w:rFonts w:hint="eastAsia" w:ascii="宋体" w:hAnsi="宋体" w:eastAsia="Arial" w:cs="宋体"/>
          <w:color w:val="auto"/>
          <w:sz w:val="24"/>
          <w:szCs w:val="20"/>
          <w:highlight w:val="none"/>
          <w:lang w:val="en-US" w:eastAsia="zh-CN"/>
        </w:rPr>
        <w:t xml:space="preserve">4</w:t>
      </w:r>
      <w:r>
        <w:rPr>
          <w:rFonts w:hint="eastAsia" w:ascii="宋体" w:hAnsi="宋体" w:eastAsia="Arial" w:cs="宋体"/>
          <w:color w:val="auto"/>
          <w:sz w:val="24"/>
          <w:szCs w:val="20"/>
          <w:highlight w:val="none"/>
        </w:rPr>
        <w:t xml:space="preserve">）其他应当遵守的安全保密要求。</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2、在项目实施过程中，严格遵守数据安全要求，</w:t>
      </w:r>
      <w:r>
        <w:rPr>
          <w:rFonts w:hint="eastAsia" w:ascii="宋体" w:hAnsi="宋体" w:eastAsia="Arial" w:cs="宋体"/>
          <w:color w:val="auto"/>
          <w:sz w:val="24"/>
          <w:szCs w:val="20"/>
          <w:highlight w:val="none"/>
          <w:lang w:val="en-US" w:eastAsia="zh-CN"/>
        </w:rPr>
        <w:t xml:space="preserve">至少包含</w:t>
      </w:r>
      <w:r>
        <w:rPr>
          <w:rFonts w:hint="eastAsia" w:ascii="宋体" w:hAnsi="宋体" w:eastAsia="Arial" w:cs="宋体"/>
          <w:color w:val="auto"/>
          <w:sz w:val="24"/>
          <w:szCs w:val="20"/>
          <w:highlight w:val="none"/>
        </w:rPr>
        <w:t xml:space="preserve">以下内容：</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（1）信息化合作单位人员不得违规下载、留存、使用内部数据；</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（2）信息化合作单位人员不得篡改、毁损、泄露、出售内部数据；</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（3）信息化合作单位人员不得向境外机构和人员提供重要数据；</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（4）信息化合作单位人员不得在互联网上存储、处理、传输内部数据和应用系统源代码；</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（5）信息化合作单位人员不得使用未经过脱敏的敏感数据在互联网上进行开发；</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（6）信息化合作单位人员不得将数据用于商业用途；</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（7）信息化合作单位人员不得不得进行其他危害数据安全的行为。</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3、在项目实施过程中，严格遵守网络应用安全要求，</w:t>
      </w:r>
      <w:r>
        <w:rPr>
          <w:rFonts w:hint="eastAsia" w:ascii="宋体" w:hAnsi="宋体" w:eastAsia="Arial" w:cs="宋体"/>
          <w:color w:val="auto"/>
          <w:sz w:val="24"/>
          <w:szCs w:val="20"/>
          <w:highlight w:val="none"/>
          <w:lang w:val="en-US" w:eastAsia="zh-CN"/>
        </w:rPr>
        <w:t xml:space="preserve">至少包含</w:t>
      </w:r>
      <w:r>
        <w:rPr>
          <w:rFonts w:hint="eastAsia" w:ascii="宋体" w:hAnsi="宋体" w:eastAsia="Arial" w:cs="宋体"/>
          <w:color w:val="auto"/>
          <w:sz w:val="24"/>
          <w:szCs w:val="20"/>
          <w:highlight w:val="none"/>
        </w:rPr>
        <w:t xml:space="preserve">以下内容：</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（1）信息化合作单位人员不得违规将网络与任何外部网络连接；</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（2）信息化合作单位人员不得擅自扫描、探测、入侵网络及应用系统；</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（3）信息化合作单位人员不得设置应用系统后门、木马、病毒等恶意程序；</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（4）信息化合作单位人员不得擅自将参与单位及参与人员的终端、移动存储介质、无线设备等与</w:t>
      </w:r>
      <w:r>
        <w:rPr>
          <w:rFonts w:hint="eastAsia" w:ascii="宋体" w:hAnsi="宋体" w:eastAsia="Arial" w:cs="宋体"/>
          <w:color w:val="auto"/>
          <w:sz w:val="24"/>
          <w:szCs w:val="20"/>
          <w:highlight w:val="none"/>
          <w:lang w:val="en-US" w:eastAsia="zh-CN"/>
        </w:rPr>
        <w:t xml:space="preserve">政务</w:t>
      </w:r>
      <w:r>
        <w:rPr>
          <w:rFonts w:hint="eastAsia" w:ascii="宋体" w:hAnsi="宋体" w:eastAsia="Arial" w:cs="宋体"/>
          <w:color w:val="auto"/>
          <w:sz w:val="24"/>
          <w:szCs w:val="20"/>
          <w:highlight w:val="none"/>
        </w:rPr>
        <w:t xml:space="preserve">网络连接；</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（5）信息化合作单位人员不得擅自建立跨网、跨域数据传输或者运维通道；</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（6）信息化合作单位人员不得拆除、破坏监管设施或者卸载监管程序；</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（7）信息化合作单位人员不得擅自对应用源文件、应用源代码进行反编译、加密、解密；</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（8）信息化合作单位人员不得擅自公开与合作事项相关的技术实现方法或者业务模型等重要信息；</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（9）信息化合作单位人员不得进行其他危害网络和应用安全的行为。</w:t>
      </w:r>
      <w:r/>
    </w:p>
    <w:p>
      <w:pPr>
        <w:ind w:firstLine="482"/>
        <w:jc w:val="left"/>
        <w:pageBreakBefore w:val="0"/>
        <w:spacing w:line="560" w:lineRule="exact"/>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技术方案</w:t>
      </w:r>
      <w:r/>
    </w:p>
    <w:p>
      <w:pPr>
        <w:ind w:firstLine="482"/>
        <w:jc w:val="left"/>
        <w:pageBreakBefore w:val="0"/>
        <w:spacing w:line="5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1、总体设计方案 </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投标人</w:t>
      </w:r>
      <w:r>
        <w:rPr>
          <w:rFonts w:hint="eastAsia" w:ascii="宋体" w:hAnsi="宋体" w:eastAsia="Arial" w:cs="宋体"/>
          <w:color w:val="auto"/>
          <w:sz w:val="24"/>
          <w:szCs w:val="20"/>
          <w:highlight w:val="none"/>
          <w:lang w:val="en-US" w:eastAsia="zh-CN"/>
        </w:rPr>
        <w:t xml:space="preserve">应在</w:t>
      </w:r>
      <w:r>
        <w:rPr>
          <w:rFonts w:hint="eastAsia" w:ascii="宋体" w:hAnsi="宋体" w:eastAsia="Arial" w:cs="宋体"/>
          <w:color w:val="auto"/>
          <w:sz w:val="24"/>
          <w:szCs w:val="20"/>
          <w:highlight w:val="none"/>
        </w:rPr>
        <w:t xml:space="preserve">第四章</w:t>
      </w:r>
      <w:r>
        <w:rPr>
          <w:rFonts w:hint="eastAsia" w:ascii="宋体" w:hAnsi="宋体" w:eastAsia="Arial" w:cs="宋体"/>
          <w:color w:val="auto"/>
          <w:sz w:val="24"/>
          <w:szCs w:val="20"/>
          <w:highlight w:val="none"/>
          <w:lang w:val="en-US" w:eastAsia="zh-CN"/>
        </w:rPr>
        <w:t xml:space="preserve">采购</w:t>
      </w:r>
      <w:r>
        <w:rPr>
          <w:rFonts w:hint="eastAsia" w:ascii="宋体" w:hAnsi="宋体" w:eastAsia="Arial" w:cs="宋体"/>
          <w:color w:val="auto"/>
          <w:sz w:val="24"/>
          <w:szCs w:val="20"/>
          <w:highlight w:val="none"/>
        </w:rPr>
        <w:t xml:space="preserve">需求</w:t>
      </w:r>
      <w:r>
        <w:rPr>
          <w:rFonts w:hint="eastAsia" w:ascii="宋体" w:hAnsi="宋体" w:eastAsia="Arial" w:cs="宋体"/>
          <w:color w:val="auto"/>
          <w:sz w:val="24"/>
          <w:szCs w:val="20"/>
          <w:highlight w:val="none"/>
          <w:lang w:val="en-US" w:eastAsia="zh-CN"/>
        </w:rPr>
        <w:t xml:space="preserve">内容上深化总体设计方案，方案至少包含以下内容：</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①</w:t>
      </w:r>
      <w:r>
        <w:rPr>
          <w:rFonts w:hint="eastAsia" w:ascii="宋体" w:hAnsi="宋体" w:eastAsia="Arial" w:cs="宋体"/>
          <w:color w:val="auto"/>
          <w:sz w:val="24"/>
          <w:szCs w:val="20"/>
          <w:highlight w:val="none"/>
          <w:lang w:val="en-US" w:eastAsia="zh-CN"/>
        </w:rPr>
        <w:t xml:space="preserve">总体原则：坚持统筹规划、安全可控、业务协同、智能高效原则，立足实际，需提供数据如何互通、监管精准、服务便民的内容，符合等保三级与商用密码应用规范。</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②总体</w:t>
      </w:r>
      <w:r>
        <w:rPr>
          <w:rFonts w:hint="eastAsia" w:ascii="宋体" w:hAnsi="宋体" w:eastAsia="Arial" w:cs="宋体"/>
          <w:color w:val="auto"/>
          <w:sz w:val="24"/>
          <w:szCs w:val="20"/>
          <w:highlight w:val="none"/>
          <w:lang w:val="en-US" w:eastAsia="zh-CN"/>
        </w:rPr>
        <w:t xml:space="preserve">框架：需统筹规划、集约建设，内容包含数据资源、AI能力运用、业务应用、业务展示等相关内容。</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③</w:t>
      </w:r>
      <w:r>
        <w:rPr>
          <w:rFonts w:hint="eastAsia" w:ascii="宋体" w:hAnsi="宋体" w:eastAsia="Arial" w:cs="宋体"/>
          <w:color w:val="auto"/>
          <w:sz w:val="24"/>
          <w:szCs w:val="20"/>
          <w:highlight w:val="none"/>
          <w:lang w:val="en-US" w:eastAsia="zh-CN"/>
        </w:rPr>
        <w:t xml:space="preserve">技术路线设计：</w:t>
      </w:r>
      <w:r>
        <w:rPr>
          <w:rFonts w:hint="eastAsia" w:asciiTheme="minorEastAsia" w:hAnsiTheme="minorEastAsia" w:eastAsiaTheme="minorEastAsia" w:cstheme="minorEastAsia"/>
          <w:color w:val="auto"/>
          <w:sz w:val="24"/>
          <w:szCs w:val="20"/>
          <w:highlight w:val="none"/>
        </w:rPr>
        <w:t xml:space="preserve">明确数据层、支撑层、应用层、交互层采用的技术路线设计，要采用先进成熟的技术设计，满足系统各种应用的需求，兼顾盐城政务云等其他相关的管理需求。</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④网络架构设计：</w:t>
      </w:r>
      <w:r>
        <w:rPr>
          <w:rFonts w:hint="eastAsia" w:asciiTheme="minorEastAsia" w:hAnsiTheme="minorEastAsia" w:eastAsiaTheme="minorEastAsia" w:cstheme="minorEastAsia"/>
          <w:color w:val="auto"/>
          <w:sz w:val="24"/>
          <w:szCs w:val="20"/>
          <w:highlight w:val="none"/>
        </w:rPr>
        <w:t xml:space="preserve">需充分了解盐城</w:t>
      </w:r>
      <w:r>
        <w:rPr>
          <w:rFonts w:hint="eastAsia" w:eastAsia="宋体" w:asciiTheme="minorEastAsia" w:hAnsiTheme="minorEastAsia" w:cstheme="minorEastAsia"/>
          <w:color w:val="auto"/>
          <w:sz w:val="24"/>
          <w:szCs w:val="20"/>
          <w:highlight w:val="none"/>
          <w:lang w:val="en-US" w:eastAsia="zh-CN"/>
        </w:rPr>
        <w:t xml:space="preserve">住建局</w:t>
      </w:r>
      <w:r>
        <w:rPr>
          <w:rFonts w:hint="eastAsia" w:asciiTheme="minorEastAsia" w:hAnsiTheme="minorEastAsia" w:eastAsiaTheme="minorEastAsia" w:cstheme="minorEastAsia"/>
          <w:color w:val="auto"/>
          <w:sz w:val="24"/>
          <w:szCs w:val="20"/>
          <w:highlight w:val="none"/>
        </w:rPr>
        <w:t xml:space="preserve">现有网络架构，结合项目建设各用户需求以及项目各个子系统具体功能应用，设计</w:t>
      </w:r>
      <w:r>
        <w:rPr>
          <w:rFonts w:hint="eastAsia" w:eastAsia="宋体" w:asciiTheme="minorEastAsia" w:hAnsiTheme="minorEastAsia" w:cstheme="minorEastAsia"/>
          <w:color w:val="auto"/>
          <w:sz w:val="24"/>
          <w:szCs w:val="20"/>
          <w:highlight w:val="none"/>
          <w:lang w:val="en-US" w:eastAsia="zh-CN"/>
        </w:rPr>
        <w:t xml:space="preserve">该项目的</w:t>
      </w:r>
      <w:r>
        <w:rPr>
          <w:rFonts w:hint="eastAsia" w:asciiTheme="minorEastAsia" w:hAnsiTheme="minorEastAsia" w:eastAsiaTheme="minorEastAsia" w:cstheme="minorEastAsia"/>
          <w:color w:val="auto"/>
          <w:sz w:val="24"/>
          <w:szCs w:val="20"/>
          <w:highlight w:val="none"/>
        </w:rPr>
        <w:t xml:space="preserve">网络结构，确保网络设计合理规范、安全高效。</w:t>
      </w:r>
      <w:r/>
    </w:p>
    <w:p>
      <w:pPr>
        <w:ind w:firstLine="480"/>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⑤</w:t>
      </w:r>
      <w:r>
        <w:rPr>
          <w:rFonts w:hint="eastAsia" w:ascii="宋体" w:hAnsi="宋体" w:eastAsia="Arial" w:cs="宋体"/>
          <w:color w:val="auto"/>
          <w:sz w:val="24"/>
          <w:szCs w:val="20"/>
          <w:highlight w:val="none"/>
        </w:rPr>
        <w:t xml:space="preserve">数据</w:t>
      </w:r>
      <w:r>
        <w:rPr>
          <w:rFonts w:hint="eastAsia" w:ascii="宋体" w:hAnsi="宋体" w:eastAsia="宋体" w:cs="宋体"/>
          <w:color w:val="auto"/>
          <w:sz w:val="24"/>
          <w:szCs w:val="20"/>
          <w:highlight w:val="none"/>
          <w:lang w:val="en-US" w:eastAsia="zh-CN"/>
        </w:rPr>
        <w:t xml:space="preserve">架构</w:t>
      </w:r>
      <w:r>
        <w:rPr>
          <w:rFonts w:hint="eastAsia" w:ascii="宋体" w:hAnsi="宋体" w:eastAsia="Arial"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提供数据源、接入区、标准区、应用层等数据分层的合理规划和规范存储，明确各分层组成及作用。</w:t>
      </w:r>
      <w:r/>
    </w:p>
    <w:p>
      <w:pPr>
        <w:ind w:firstLine="482"/>
        <w:jc w:val="left"/>
        <w:spacing w:line="560" w:lineRule="exact"/>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2、系统功能设计方案</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（1）房地产交易 AI 应用大模型底座功能</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投标人提供科学合理的房地产交易 AI 应用大模型底座系统方案，方案完整覆盖两大核心子系统：</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一是AI 房地产政策知识库系统，包含知识库模块、应用模块、模型管理等核心部分，可实现房地产政策文档统一管理、智能分段、向量化处理、多场景应用配置、多模型对接与调度管控；</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二是AI 房源智能推荐，包含房源数据向量管理、语义解析模块、特征向量模块、匹配引擎模块、系统支撑模块，可完成房源向量生成、用户需求语义理解、特征计算、智能匹配推荐、系统运行保障等全流程能力，为平台智能问答、房源精准推荐提供底层技术支撑。</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（2）建设房地产 AI 数据库功能</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投标人提供科学合理的房地产 AI 数据库系统方案，以房地产全维度数据为核心，构建标准化、集约化、安全化的 AI 专用数据库，方案完整覆盖数据接入、数据治理与安全、数据处理任务调度等核心内容：可实现多部门、多源异构数据的统一接入汇聚，通过数据清洗、脱敏、校验、标准化完成全流程数据治理，建立数据安全防护与全生命周期管理机制，同时支持数据处理任务的可视化编排、自动化调度、实时监控与异常告警，为 AI 模型训练、业务应用运行提供高质量、高可靠的数据保障。</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（3）线上房产超市等系统管理平台功能</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投标人提供科学合理的线上房产超市等系统管理平台方案，打造统一集中的后台管理中枢，方案完整覆盖房产数据管理、AI 应用管理、房产超市管理、系统管理等核心内容：可实现房地产全品类数据的一体化管理、AI 应用全生命周期配置管控、房产超市业务运营与审核管理、平台系统权限与运行运维管理，支撑平台日常运营、业务审核、数据监管、系统维护等全流程管理工作，保障平台规范、高效、稳定运行。</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（4）人工智能赋能房地产交易场景应用功能</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投标人提供科学合理的人工智能赋能房地产交易场景应用方案，以 AI 技术全面赋能房地产交易全流程、全角色，方案完整覆盖 AI 咨询房产助手、房地产开发分析、房地产研判决策分析等核心内容：面向市民提供 AI 智能咨询助手服务，面向开发企业提供专业房地产开发分析服务，面向监管部门提供房地产研判决策分析服务，实现便民服务、企业赋能、政府监管的智能化升级，全面提升房地产交易服务与监管效能。</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（5）房产超市应用功能</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投标人提供科学合理的房产超市应用系统方案，打造盐城市官方权威的线上房产服务载体，方案完整覆盖新房模块、二手房模块升级、租房模块、专题模块、房产资讯、我的模块等核心内容：可实现新房展示交易、二手房核验挂牌、租房服务保障、专题内容服务、房产资讯推送、个人中心管理等全功能，为市民提供一站式、公信化、智能化的房产交易与资讯服务。</w:t>
      </w:r>
      <w:r/>
    </w:p>
    <w:p>
      <w:pPr>
        <w:numPr>
          <w:ilvl w:val="0"/>
          <w:numId w:val="4"/>
        </w:numPr>
        <w:ind w:firstLine="482"/>
        <w:jc w:val="left"/>
        <w:pageBreakBefore w:val="0"/>
        <w:spacing w:line="5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项目实施方案</w:t>
      </w:r>
      <w:r/>
    </w:p>
    <w:p>
      <w:pPr>
        <w:numPr>
          <w:ilvl w:val="0"/>
          <w:numId w:val="0"/>
        </w:numPr>
        <w:ind w:left="479" w:firstLine="0"/>
        <w:jc w:val="left"/>
        <w:pageBreakBefore w:val="0"/>
        <w:spacing w:line="5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投标人</w:t>
      </w:r>
      <w:r>
        <w:rPr>
          <w:rFonts w:hint="eastAsia" w:ascii="宋体" w:hAnsi="宋体" w:eastAsia="宋体" w:cs="宋体"/>
          <w:sz w:val="24"/>
          <w:highlight w:val="none"/>
          <w:lang w:val="en-US" w:eastAsia="zh-CN"/>
        </w:rPr>
        <w:t xml:space="preserve">应在</w:t>
      </w:r>
      <w:r>
        <w:rPr>
          <w:rFonts w:hint="eastAsia" w:ascii="宋体" w:hAnsi="宋体" w:eastAsia="宋体" w:cs="宋体"/>
          <w:sz w:val="24"/>
          <w:highlight w:val="none"/>
        </w:rPr>
        <w:t xml:space="preserve">第四章</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rPr>
        <w:t xml:space="preserve">需求</w:t>
      </w:r>
      <w:r>
        <w:rPr>
          <w:rFonts w:hint="eastAsia" w:ascii="宋体" w:hAnsi="宋体" w:eastAsia="宋体" w:cs="宋体"/>
          <w:sz w:val="24"/>
          <w:highlight w:val="none"/>
          <w:lang w:val="en-US" w:eastAsia="zh-CN"/>
        </w:rPr>
        <w:t xml:space="preserve">内容上深化项目实施方案，至少包含以下内容：</w:t>
      </w:r>
      <w:r>
        <w:rPr>
          <w:rFonts w:hint="eastAsia" w:ascii="宋体" w:hAnsi="宋体" w:eastAsia="宋体" w:cs="宋体"/>
          <w:b/>
          <w:bCs/>
          <w:sz w:val="24"/>
          <w:highlight w:val="none"/>
          <w:lang w:val="en-US" w:eastAsia="zh-CN"/>
        </w:rPr>
        <w:t xml:space="preserve">（1）项目组织及人员保障</w:t>
      </w:r>
      <w:r/>
    </w:p>
    <w:p>
      <w:pPr>
        <w:numPr>
          <w:ilvl w:val="0"/>
          <w:numId w:val="0"/>
        </w:numPr>
        <w:ind w:firstLine="480"/>
        <w:jc w:val="left"/>
        <w:pageBreakBefore w:val="0"/>
        <w:spacing w:line="5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为了确保按期完成建设和服务内容，投标人在项目实施过程中，项目实施负责人必须参加由采购人召开的项目推进会，每月向采购人汇报工作进度、问题及下阶段工作计划，确保按时完成项目工作。项目实施期间，投标人变更项目经理必须经采购人书面同意。建设期内，人员必须具备与本项目规模相适应的技能、项目经验和沟通能力。运维期内，配备驻场运营人员</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人，驻场人员必须具备与本项目规模相适应的技能、项目经验和沟通能力，并且为专职驻场人员，不得兼任其他项目，项目结束前人员不得更换或者中途退出，如有特殊原因需要更换，必须得到采购人书面同意。在系统建设、运维期间以及项目结束后，投标人必须严守保密规定，未经同意，不得将采购人信息数据向任何无关单位和个人提供和泄露，必须有严格的数据保密措施，如因操作不当导致数据泄密应追究相应法律责任。</w:t>
      </w:r>
      <w:r/>
    </w:p>
    <w:p>
      <w:pPr>
        <w:numPr>
          <w:ilvl w:val="0"/>
          <w:numId w:val="5"/>
        </w:numPr>
        <w:ind w:firstLine="482"/>
        <w:jc w:val="left"/>
        <w:pageBreakBefore w:val="0"/>
        <w:spacing w:line="560" w:lineRule="exact"/>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项目进度安排</w:t>
      </w:r>
      <w:r/>
    </w:p>
    <w:p>
      <w:pPr>
        <w:numPr>
          <w:ilvl w:val="0"/>
          <w:numId w:val="0"/>
        </w:numPr>
        <w:ind w:firstLine="480"/>
        <w:jc w:val="left"/>
        <w:pageBreakBefore w:val="0"/>
        <w:spacing w:line="5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为了确保按期完成建设和服务内容，投标人详细描述项目各项工作的进展计划，并明确完成各项工作预计所需时间及达到的阶段目标，提供各阶段服务内容。</w:t>
      </w:r>
      <w:r/>
    </w:p>
    <w:p>
      <w:pPr>
        <w:numPr>
          <w:ilvl w:val="0"/>
          <w:numId w:val="5"/>
        </w:numPr>
        <w:ind w:left="0" w:firstLine="482"/>
        <w:jc w:val="left"/>
        <w:pageBreakBefore w:val="0"/>
        <w:spacing w:line="560" w:lineRule="exact"/>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项目管理</w:t>
      </w:r>
      <w:r/>
    </w:p>
    <w:p>
      <w:pPr>
        <w:numPr>
          <w:ilvl w:val="0"/>
          <w:numId w:val="0"/>
        </w:numPr>
        <w:ind w:firstLine="480"/>
        <w:jc w:val="left"/>
        <w:pageBreakBefore w:val="0"/>
        <w:spacing w:line="560" w:lineRule="exact"/>
        <w:widowControl/>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为了确保按期完成建设和服务内容，投标人需提供完善的项目管理方案，包括项目整体管理、项目管理方法、项目质量管理、项目进度管理、项目资源管理、项目成本管理、项目沟通与协调方案、项目变更管理、文档管理方案。</w:t>
      </w:r>
      <w:r/>
    </w:p>
    <w:p>
      <w:pPr>
        <w:numPr>
          <w:ilvl w:val="0"/>
          <w:numId w:val="5"/>
        </w:numPr>
        <w:ind w:left="0" w:firstLine="482"/>
        <w:jc w:val="left"/>
        <w:pageBreakBefore w:val="0"/>
        <w:spacing w:line="560" w:lineRule="exact"/>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项目验收</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系统试运行结束后，投标人须配合采购人进行项目正式验收。正式验收时项目必须达到招投标文件、合同书完成的要求，同时配合采购人完成相关测评工作。</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default" w:ascii="宋体" w:hAnsi="宋体" w:eastAsia="Arial" w:cs="宋体"/>
          <w:color w:val="auto"/>
          <w:sz w:val="24"/>
          <w:szCs w:val="20"/>
          <w:highlight w:val="none"/>
          <w:lang w:val="en-US" w:eastAsia="zh-CN"/>
        </w:rPr>
        <w:t xml:space="preserve">正式验收的前提条件是：</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①</w:t>
      </w:r>
      <w:r>
        <w:rPr>
          <w:rFonts w:hint="default" w:ascii="宋体" w:hAnsi="宋体" w:eastAsia="Arial" w:cs="宋体"/>
          <w:color w:val="auto"/>
          <w:sz w:val="24"/>
          <w:szCs w:val="20"/>
          <w:highlight w:val="none"/>
          <w:lang w:val="en-US" w:eastAsia="zh-CN"/>
        </w:rPr>
        <w:t xml:space="preserve">系统稳定运行，从用户反馈和系统稳定性方面来看，整个系统的运行已经进入正轨；</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②</w:t>
      </w:r>
      <w:r>
        <w:rPr>
          <w:rFonts w:hint="default" w:ascii="宋体" w:hAnsi="宋体" w:eastAsia="Arial" w:cs="宋体"/>
          <w:color w:val="auto"/>
          <w:sz w:val="24"/>
          <w:szCs w:val="20"/>
          <w:highlight w:val="none"/>
          <w:lang w:val="en-US" w:eastAsia="zh-CN"/>
        </w:rPr>
        <w:t xml:space="preserve">所有技术要求和功能模块按照要求全部实现，并满足使用要求；</w:t>
      </w:r>
      <w:r/>
    </w:p>
    <w:p>
      <w:pPr>
        <w:ind w:firstLine="482"/>
        <w:jc w:val="left"/>
        <w:spacing w:line="560" w:lineRule="exact"/>
        <w:widowControl/>
        <w:rPr>
          <w:rFonts w:hint="default"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③</w:t>
      </w:r>
      <w:r>
        <w:rPr>
          <w:rFonts w:hint="default" w:ascii="宋体" w:hAnsi="宋体" w:eastAsia="Arial" w:cs="宋体"/>
          <w:color w:val="auto"/>
          <w:sz w:val="24"/>
          <w:szCs w:val="20"/>
          <w:highlight w:val="none"/>
          <w:lang w:val="en-US" w:eastAsia="zh-CN"/>
        </w:rPr>
        <w:t xml:space="preserve">各种技术文档和验收资料完备，符合合同内容要求。</w:t>
      </w:r>
      <w:r/>
    </w:p>
    <w:p>
      <w:pPr>
        <w:ind w:firstLine="482"/>
        <w:jc w:val="left"/>
        <w:spacing w:line="560" w:lineRule="exact"/>
        <w:widowControl/>
        <w:rPr>
          <w:rFonts w:hint="default"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4、培训方案</w:t>
      </w:r>
      <w:r/>
    </w:p>
    <w:p>
      <w:pPr>
        <w:ind w:firstLine="482"/>
        <w:jc w:val="left"/>
        <w:spacing w:line="560" w:lineRule="exact"/>
        <w:widowControl/>
        <w:rPr>
          <w:rFonts w:hint="eastAsia" w:asciiTheme="minorEastAsia" w:hAnsiTheme="minorEastAsia" w:cstheme="minorEastAsia"/>
          <w:color w:val="auto"/>
          <w:sz w:val="24"/>
          <w:szCs w:val="20"/>
          <w:highlight w:val="none"/>
          <w:lang w:val="en-US" w:eastAsia="zh-CN"/>
        </w:rPr>
        <w:outlineLvl w:val="9"/>
      </w:pPr>
      <w:r>
        <w:rPr>
          <w:rFonts w:hint="eastAsia" w:asciiTheme="minorEastAsia" w:hAnsiTheme="minorEastAsia" w:cstheme="minorEastAsia"/>
          <w:color w:val="auto"/>
          <w:sz w:val="24"/>
          <w:szCs w:val="20"/>
          <w:highlight w:val="none"/>
          <w:lang w:val="en-US" w:eastAsia="zh-CN"/>
        </w:rPr>
        <w:t xml:space="preserve">培训方案</w:t>
      </w:r>
      <w:r>
        <w:rPr>
          <w:rFonts w:hint="eastAsia" w:ascii="宋体" w:hAnsi="宋体" w:eastAsia="Arial" w:cs="宋体"/>
          <w:color w:val="auto"/>
          <w:sz w:val="24"/>
          <w:szCs w:val="20"/>
          <w:highlight w:val="none"/>
        </w:rPr>
        <w:t xml:space="preserve">至少包含以下内容:</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培训目的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明确目标导向：清晰阐述通过培训期望达成的具体成果，如使</w:t>
      </w:r>
      <w:r>
        <w:rPr>
          <w:rFonts w:hint="eastAsia" w:ascii="宋体" w:hAnsi="宋体" w:eastAsia="宋体" w:cs="宋体"/>
          <w:color w:val="auto"/>
          <w:sz w:val="24"/>
          <w:szCs w:val="20"/>
          <w:highlight w:val="none"/>
        </w:rPr>
        <w:t xml:space="preserve">业务经办人员熟练掌握系统操作</w:t>
      </w:r>
      <w:r>
        <w:rPr>
          <w:rFonts w:hint="eastAsia" w:ascii="宋体" w:hAnsi="宋体" w:eastAsia="Arial" w:cs="宋体"/>
          <w:color w:val="auto"/>
          <w:sz w:val="24"/>
          <w:szCs w:val="20"/>
          <w:highlight w:val="none"/>
        </w:rPr>
        <w:t xml:space="preserve">、管理人员高效进行系统运维管理等，且目标应紧密围绕项目整体功能实现与</w:t>
      </w:r>
      <w:r>
        <w:rPr>
          <w:rFonts w:hint="eastAsia" w:ascii="宋体" w:hAnsi="宋体" w:eastAsia="宋体" w:cs="宋体"/>
          <w:color w:val="auto"/>
          <w:sz w:val="24"/>
          <w:szCs w:val="20"/>
          <w:highlight w:val="none"/>
          <w:lang w:val="en-US" w:eastAsia="zh-CN"/>
        </w:rPr>
        <w:t xml:space="preserve">房地产行业</w:t>
      </w:r>
      <w:r>
        <w:rPr>
          <w:rFonts w:hint="eastAsia" w:ascii="宋体" w:hAnsi="宋体" w:eastAsia="宋体" w:cs="宋体"/>
          <w:color w:val="auto"/>
          <w:sz w:val="24"/>
          <w:szCs w:val="20"/>
          <w:highlight w:val="none"/>
        </w:rPr>
        <w:t xml:space="preserve">服务</w:t>
      </w:r>
      <w:r>
        <w:rPr>
          <w:rFonts w:hint="eastAsia" w:ascii="宋体" w:hAnsi="宋体" w:eastAsia="Arial" w:cs="宋体"/>
          <w:color w:val="auto"/>
          <w:sz w:val="24"/>
          <w:szCs w:val="20"/>
          <w:highlight w:val="none"/>
        </w:rPr>
        <w:t xml:space="preserve">价值发挥。</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契合用户角色：针对不同用户群体（</w:t>
      </w:r>
      <w:r>
        <w:rPr>
          <w:rFonts w:hint="eastAsia" w:ascii="宋体" w:hAnsi="宋体" w:eastAsia="宋体" w:cs="宋体"/>
          <w:color w:val="auto"/>
          <w:sz w:val="24"/>
          <w:szCs w:val="20"/>
          <w:highlight w:val="none"/>
        </w:rPr>
        <w:t xml:space="preserve">企业单位、经办人员</w:t>
      </w:r>
      <w:r>
        <w:rPr>
          <w:rFonts w:hint="eastAsia" w:ascii="宋体" w:hAnsi="宋体" w:eastAsia="Arial" w:cs="宋体"/>
          <w:color w:val="auto"/>
          <w:sz w:val="24"/>
          <w:szCs w:val="20"/>
          <w:highlight w:val="none"/>
        </w:rPr>
        <w:t xml:space="preserve">、管理人员</w:t>
      </w:r>
      <w:r>
        <w:rPr>
          <w:rFonts w:hint="eastAsia" w:ascii="宋体" w:hAnsi="宋体" w:eastAsia="宋体" w:cs="宋体"/>
          <w:color w:val="auto"/>
          <w:sz w:val="24"/>
          <w:szCs w:val="20"/>
          <w:highlight w:val="none"/>
        </w:rPr>
        <w:t xml:space="preserve">等</w:t>
      </w:r>
      <w:r>
        <w:rPr>
          <w:rFonts w:hint="eastAsia" w:ascii="宋体" w:hAnsi="宋体" w:eastAsia="Arial" w:cs="宋体"/>
          <w:color w:val="auto"/>
          <w:sz w:val="24"/>
          <w:szCs w:val="20"/>
          <w:highlight w:val="none"/>
        </w:rPr>
        <w:t xml:space="preserve">），分别设定与之相适应的个性化培训目标，确保培训内容实用且有针对性。</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2</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培训服务原则</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以用户为中心：培训方式、进度安排均需充分考虑不同受众的知识基础、接受能力和时间便利性，提供友好易学的培训体验，注重互动交流与实践操作相结合。</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系统性规划：构建层次分明、循序渐进的培训体系，从基础概念讲解到高级应用技巧传授，逐步深入，避免碎片化教学，保障知识体系的连贯性与完整性。</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3</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培训质量保障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师资配备专业：组建由熟悉</w:t>
      </w:r>
      <w:r>
        <w:rPr>
          <w:rFonts w:hint="eastAsia" w:ascii="宋体" w:hAnsi="宋体" w:eastAsia="宋体" w:cs="宋体"/>
          <w:color w:val="auto"/>
          <w:sz w:val="24"/>
          <w:szCs w:val="20"/>
          <w:highlight w:val="none"/>
          <w:lang w:val="en-US" w:eastAsia="zh-CN"/>
        </w:rPr>
        <w:t xml:space="preserve">房产</w:t>
      </w:r>
      <w:r>
        <w:rPr>
          <w:rFonts w:hint="eastAsia" w:ascii="宋体" w:hAnsi="宋体" w:eastAsia="宋体" w:cs="宋体"/>
          <w:color w:val="auto"/>
          <w:sz w:val="24"/>
          <w:szCs w:val="20"/>
          <w:highlight w:val="none"/>
        </w:rPr>
        <w:t xml:space="preserve">业务</w:t>
      </w:r>
      <w:r>
        <w:rPr>
          <w:rFonts w:hint="eastAsia" w:ascii="宋体" w:hAnsi="宋体" w:eastAsia="Arial" w:cs="宋体"/>
          <w:color w:val="auto"/>
          <w:sz w:val="24"/>
          <w:szCs w:val="20"/>
          <w:highlight w:val="none"/>
        </w:rPr>
        <w:t xml:space="preserve">且具备丰富实践经验的讲师团队，涵盖技术专家、一线</w:t>
      </w:r>
      <w:r>
        <w:rPr>
          <w:rFonts w:hint="eastAsia" w:ascii="宋体" w:hAnsi="宋体" w:eastAsia="宋体" w:cs="宋体"/>
          <w:color w:val="auto"/>
          <w:sz w:val="24"/>
          <w:szCs w:val="20"/>
          <w:highlight w:val="none"/>
        </w:rPr>
        <w:t xml:space="preserve">业务能手</w:t>
      </w:r>
      <w:r>
        <w:rPr>
          <w:rFonts w:hint="eastAsia" w:ascii="宋体" w:hAnsi="宋体" w:eastAsia="Arial" w:cs="宋体"/>
          <w:color w:val="auto"/>
          <w:sz w:val="24"/>
          <w:szCs w:val="20"/>
          <w:highlight w:val="none"/>
        </w:rPr>
        <w:t xml:space="preserve">及信息化骨干，保证授课内容的专业性与权威性。</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4</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培训时间计划</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科学合理划分培训</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至少组织两个</w:t>
      </w:r>
      <w:r>
        <w:rPr>
          <w:rFonts w:hint="eastAsia" w:ascii="宋体" w:hAnsi="宋体" w:eastAsia="Arial" w:cs="宋体"/>
          <w:color w:val="auto"/>
          <w:sz w:val="24"/>
          <w:szCs w:val="20"/>
          <w:highlight w:val="none"/>
        </w:rPr>
        <w:t xml:space="preserve">批次，方便不同岗位人员按需参与，避免大规模集中培训影响正常</w:t>
      </w:r>
      <w:r>
        <w:rPr>
          <w:rFonts w:hint="eastAsia" w:ascii="宋体" w:hAnsi="宋体" w:eastAsia="宋体" w:cs="宋体"/>
          <w:color w:val="auto"/>
          <w:sz w:val="24"/>
          <w:szCs w:val="20"/>
          <w:highlight w:val="none"/>
        </w:rPr>
        <w:t xml:space="preserve">工作</w:t>
      </w:r>
      <w:r>
        <w:rPr>
          <w:rFonts w:hint="eastAsia" w:ascii="宋体" w:hAnsi="宋体" w:eastAsia="Arial" w:cs="宋体"/>
          <w:color w:val="auto"/>
          <w:sz w:val="24"/>
          <w:szCs w:val="20"/>
          <w:highlight w:val="none"/>
        </w:rPr>
        <w:t xml:space="preserve">秩序，每批次时长</w:t>
      </w:r>
      <w:r>
        <w:rPr>
          <w:rFonts w:hint="eastAsia" w:ascii="宋体" w:hAnsi="宋体" w:eastAsia="宋体" w:cs="宋体"/>
          <w:color w:val="auto"/>
          <w:sz w:val="24"/>
          <w:szCs w:val="20"/>
          <w:highlight w:val="none"/>
          <w:lang w:val="en-US" w:eastAsia="zh-CN"/>
        </w:rPr>
        <w:t xml:space="preserve">至少三个工作日</w:t>
      </w:r>
      <w:r>
        <w:rPr>
          <w:rFonts w:hint="eastAsia" w:ascii="宋体" w:hAnsi="宋体" w:eastAsia="Arial" w:cs="宋体"/>
          <w:color w:val="auto"/>
          <w:sz w:val="24"/>
          <w:szCs w:val="20"/>
          <w:highlight w:val="none"/>
        </w:rPr>
        <w:t xml:space="preserve">，提高培训覆盖率。</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培训内容</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培训政策宣讲：</w:t>
      </w:r>
      <w:r>
        <w:rPr>
          <w:rFonts w:ascii="宋体" w:hAnsi="宋体" w:eastAsia="宋体" w:cs="宋体"/>
          <w:sz w:val="24"/>
          <w:szCs w:val="24"/>
          <w:highlight w:val="none"/>
        </w:rPr>
        <w:t xml:space="preserve">重点讲解房地产交易相关政策法规、平台建设依据、数据安全规范及业务办理新流程。</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平台功能实操：</w:t>
      </w:r>
      <w:r>
        <w:rPr>
          <w:rFonts w:ascii="宋体" w:hAnsi="宋体" w:eastAsia="宋体" w:cs="宋体"/>
          <w:sz w:val="24"/>
          <w:szCs w:val="24"/>
          <w:highlight w:val="none"/>
        </w:rPr>
        <w:t xml:space="preserve">围绕系统操作、AI 咨询使用、房源管理、审核监管、数据查询、故障处理等开展全流程实操训练。</w:t>
      </w:r>
      <w:r/>
    </w:p>
    <w:p>
      <w:pPr>
        <w:ind w:firstLine="482"/>
        <w:jc w:val="left"/>
        <w:spacing w:line="560" w:lineRule="exact"/>
        <w:widowControl/>
        <w:rPr>
          <w:rFonts w:hint="default" w:ascii="宋体" w:hAnsi="宋体" w:eastAsia="Arial" w:cs="宋体"/>
          <w:color w:val="auto"/>
          <w:sz w:val="24"/>
          <w:szCs w:val="20"/>
          <w:highlight w:val="yellow"/>
          <w:lang w:val="en-US" w:eastAsia="zh-CN"/>
        </w:rPr>
      </w:pPr>
      <w:r>
        <w:rPr>
          <w:rFonts w:hint="eastAsia" w:ascii="宋体" w:hAnsi="宋体" w:eastAsia="Arial" w:cs="宋体"/>
          <w:color w:val="auto"/>
          <w:sz w:val="24"/>
          <w:szCs w:val="20"/>
          <w:highlight w:val="none"/>
        </w:rPr>
        <w:t xml:space="preserve">常见问题答疑库建设：整理汇总过往培训及试用过程中出现的高频问题，形成详细的答疑手册并实时更新，供学员随时查阅参考，快速解决遇到的问题。</w:t>
      </w:r>
      <w:r/>
    </w:p>
    <w:p>
      <w:pPr>
        <w:ind w:firstLine="482"/>
        <w:jc w:val="left"/>
        <w:spacing w:line="560" w:lineRule="exact"/>
        <w:widowControl/>
        <w:rPr>
          <w:rFonts w:hint="default"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5、售后服务</w:t>
      </w:r>
      <w:r/>
    </w:p>
    <w:p>
      <w:pPr>
        <w:ind w:firstLine="482"/>
        <w:jc w:val="left"/>
        <w:spacing w:line="560" w:lineRule="exact"/>
        <w:widowControl/>
        <w:rPr>
          <w:rFonts w:ascii="宋体" w:hAnsi="宋体" w:eastAsia="Arial" w:cs="宋体"/>
          <w:color w:val="auto"/>
          <w:sz w:val="24"/>
          <w:szCs w:val="20"/>
          <w:highlight w:val="none"/>
        </w:rPr>
      </w:pPr>
      <w:r>
        <w:rPr>
          <w:rFonts w:hint="eastAsia" w:asciiTheme="minorEastAsia" w:hAnsiTheme="minorEastAsia" w:cstheme="minorEastAsia"/>
          <w:color w:val="auto"/>
          <w:sz w:val="24"/>
          <w:szCs w:val="20"/>
          <w:highlight w:val="none"/>
          <w:lang w:val="en-US" w:eastAsia="zh-CN"/>
        </w:rPr>
        <w:t xml:space="preserve">售后服务方案</w:t>
      </w:r>
      <w:r>
        <w:rPr>
          <w:rFonts w:hint="eastAsia" w:ascii="宋体" w:hAnsi="宋体" w:eastAsia="Arial" w:cs="宋体"/>
          <w:color w:val="auto"/>
          <w:sz w:val="24"/>
          <w:szCs w:val="20"/>
          <w:highlight w:val="none"/>
        </w:rPr>
        <w:t xml:space="preserve">至少包含以下内容:</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服务目标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高效响应保障：确保用户反馈的问题能在最短时间内得到响应，设定明确的响应时间标准，最大限度减少对</w:t>
      </w:r>
      <w:r>
        <w:rPr>
          <w:rFonts w:hint="eastAsia" w:ascii="宋体" w:hAnsi="宋体" w:eastAsia="宋体" w:cs="宋体"/>
          <w:color w:val="auto"/>
          <w:sz w:val="24"/>
          <w:szCs w:val="20"/>
          <w:highlight w:val="none"/>
        </w:rPr>
        <w:t xml:space="preserve">业务办理</w:t>
      </w:r>
      <w:r>
        <w:rPr>
          <w:rFonts w:hint="eastAsia" w:ascii="宋体" w:hAnsi="宋体" w:eastAsia="Arial" w:cs="宋体"/>
          <w:color w:val="auto"/>
          <w:sz w:val="24"/>
          <w:szCs w:val="20"/>
          <w:highlight w:val="none"/>
        </w:rPr>
        <w:t xml:space="preserve">及管理工作的影响。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持续优化体验：以提升用户满意度为核心，通过定期收集意见与分析使用数据，不断改进平台功能与服务质量，使平台能更好地适应</w:t>
      </w:r>
      <w:r>
        <w:rPr>
          <w:rFonts w:hint="eastAsia" w:ascii="宋体" w:hAnsi="宋体" w:cs="宋体"/>
          <w:color w:val="auto"/>
          <w:sz w:val="24"/>
          <w:szCs w:val="20"/>
          <w:highlight w:val="none"/>
          <w:lang w:val="en-US" w:eastAsia="zh-CN"/>
        </w:rPr>
        <w:t xml:space="preserve">房地产</w:t>
      </w:r>
      <w:r>
        <w:rPr>
          <w:rFonts w:hint="eastAsia" w:ascii="宋体" w:hAnsi="宋体" w:eastAsia="宋体" w:cs="宋体"/>
          <w:color w:val="auto"/>
          <w:sz w:val="24"/>
          <w:szCs w:val="20"/>
          <w:highlight w:val="none"/>
        </w:rPr>
        <w:t xml:space="preserve">服务</w:t>
      </w:r>
      <w:r>
        <w:rPr>
          <w:rFonts w:hint="eastAsia" w:ascii="宋体" w:hAnsi="宋体" w:eastAsia="Arial" w:cs="宋体"/>
          <w:color w:val="auto"/>
          <w:sz w:val="24"/>
          <w:szCs w:val="20"/>
          <w:highlight w:val="none"/>
        </w:rPr>
        <w:t xml:space="preserve">需求变化。</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2</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服务内容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技术支持全面覆盖：提供7×24小时在线技术咨询渠道，及时解答关于平台安装部署、操作使用、故障排查等方面的疑问；针对复杂技术难题，安排工程师远程协助或上门解决。</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系统维护定期巡检：制定详细的系统巡检计划，</w:t>
      </w:r>
      <w:r>
        <w:rPr>
          <w:rFonts w:hint="eastAsia" w:ascii="宋体" w:hAnsi="宋体" w:eastAsia="宋体" w:cs="宋体"/>
          <w:color w:val="auto"/>
          <w:sz w:val="24"/>
          <w:szCs w:val="20"/>
          <w:highlight w:val="none"/>
          <w:lang w:val="en-US" w:eastAsia="zh-CN"/>
        </w:rPr>
        <w:t xml:space="preserve">每月</w:t>
      </w:r>
      <w:r>
        <w:rPr>
          <w:rFonts w:hint="eastAsia" w:ascii="宋体" w:hAnsi="宋体" w:eastAsia="Arial" w:cs="宋体"/>
          <w:color w:val="auto"/>
          <w:sz w:val="24"/>
          <w:szCs w:val="20"/>
          <w:highlight w:val="none"/>
        </w:rPr>
        <w:t xml:space="preserve">定期检查服务器运行状态、数据备份完整性、网络稳定性等关键指标，提前发现并处理潜在风险，保障系统安全稳定运行。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功能更新及时推送</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如有</w:t>
      </w:r>
      <w:r>
        <w:rPr>
          <w:rFonts w:hint="eastAsia" w:ascii="宋体" w:hAnsi="宋体" w:eastAsia="Arial" w:cs="宋体"/>
          <w:color w:val="auto"/>
          <w:sz w:val="24"/>
          <w:szCs w:val="20"/>
          <w:highlight w:val="none"/>
        </w:rPr>
        <w:t xml:space="preserve">政策调整、用户需求调研结果及行业发展趋势，</w:t>
      </w:r>
      <w:r>
        <w:rPr>
          <w:rFonts w:hint="eastAsia" w:ascii="宋体" w:hAnsi="宋体" w:eastAsia="宋体" w:cs="宋体"/>
          <w:color w:val="auto"/>
          <w:sz w:val="24"/>
          <w:szCs w:val="20"/>
          <w:highlight w:val="none"/>
          <w:lang w:val="en-US" w:eastAsia="zh-CN"/>
        </w:rPr>
        <w:t xml:space="preserve">在一周内需要</w:t>
      </w:r>
      <w:r>
        <w:rPr>
          <w:rFonts w:hint="eastAsia" w:ascii="宋体" w:hAnsi="宋体" w:eastAsia="Arial" w:cs="宋体"/>
          <w:color w:val="auto"/>
          <w:sz w:val="24"/>
          <w:szCs w:val="20"/>
          <w:highlight w:val="none"/>
        </w:rPr>
        <w:t xml:space="preserve">推出新功能与优化升级包，并负责向用户进行培训与推广，确保用户能及时受益。</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3</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售后服务承诺和保证</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highlight w:val="none"/>
        </w:rPr>
        <w:t xml:space="preserve">服务承诺：对各项服务的可用性、响应时间、解决时限等关键指标做出量化承诺</w:t>
      </w:r>
      <w:r>
        <w:rPr>
          <w:rFonts w:hint="eastAsia" w:ascii="宋体" w:hAnsi="宋体" w:eastAsia="宋体"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可用性≥99.9%、响应时间≤1小时响应、解决时限≤4小时解决</w:t>
      </w:r>
      <w:r>
        <w:rPr>
          <w:rFonts w:hint="eastAsia" w:ascii="宋体" w:hAnsi="宋体" w:eastAsia="Arial" w:cs="宋体"/>
          <w:color w:val="auto"/>
          <w:sz w:val="24"/>
          <w:szCs w:val="20"/>
          <w:highlight w:val="none"/>
          <w:lang w:eastAsia="zh-CN"/>
        </w:rPr>
        <w:t xml:space="preserve">。</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应急处理预案完备：针对可能出现的重大故障、安全事故等情况，制定完善的应急处置预案，明确应急响应流程、责任分工及恢复措施，定期组织演练，确保在突发状况下能迅速恢复服务。</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4</w:t>
      </w:r>
      <w:r>
        <w:rPr>
          <w:rFonts w:hint="eastAsia" w:ascii="宋体" w:hAnsi="宋体" w:eastAsia="宋体" w:cs="宋体"/>
          <w:b/>
          <w:bCs/>
          <w:color w:val="auto"/>
          <w:sz w:val="24"/>
          <w:szCs w:val="20"/>
          <w:highlight w:val="none"/>
          <w:lang w:eastAsia="zh-CN"/>
        </w:rPr>
        <w:t xml:space="preserve">）</w:t>
      </w:r>
      <w:r>
        <w:rPr>
          <w:rFonts w:hint="eastAsia" w:ascii="宋体" w:hAnsi="宋体" w:eastAsia="Arial" w:cs="宋体"/>
          <w:b/>
          <w:bCs/>
          <w:color w:val="auto"/>
          <w:sz w:val="24"/>
          <w:szCs w:val="20"/>
          <w:highlight w:val="none"/>
        </w:rPr>
        <w:t xml:space="preserve">售后服务队伍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专业团队组建：打造一支由资深技术专家、</w:t>
      </w:r>
      <w:r>
        <w:rPr>
          <w:rFonts w:hint="eastAsia" w:ascii="宋体" w:hAnsi="宋体" w:cs="宋体"/>
          <w:color w:val="auto"/>
          <w:sz w:val="24"/>
          <w:szCs w:val="20"/>
          <w:highlight w:val="none"/>
          <w:lang w:val="en-US" w:eastAsia="zh-CN"/>
        </w:rPr>
        <w:t xml:space="preserve">房地产行业</w:t>
      </w:r>
      <w:r>
        <w:rPr>
          <w:rFonts w:hint="eastAsia" w:ascii="宋体" w:hAnsi="宋体" w:eastAsia="Arial" w:cs="宋体"/>
          <w:color w:val="auto"/>
          <w:sz w:val="24"/>
          <w:szCs w:val="20"/>
          <w:highlight w:val="none"/>
        </w:rPr>
        <w:t xml:space="preserve">顾问及客服专员组成的多元化售后服务团队，成员具备丰富的项目实施经验与专业知识背景，能够</w:t>
      </w:r>
      <w:r>
        <w:rPr>
          <w:rFonts w:hint="eastAsia" w:ascii="宋体" w:hAnsi="宋体" w:eastAsia="宋体" w:cs="宋体"/>
          <w:color w:val="auto"/>
          <w:sz w:val="24"/>
          <w:szCs w:val="20"/>
          <w:highlight w:val="none"/>
          <w:lang w:val="en-US" w:eastAsia="zh-CN"/>
        </w:rPr>
        <w:t xml:space="preserve">在1小时内</w:t>
      </w:r>
      <w:r>
        <w:rPr>
          <w:rFonts w:hint="eastAsia" w:ascii="宋体" w:hAnsi="宋体" w:eastAsia="Arial" w:cs="宋体"/>
          <w:color w:val="auto"/>
          <w:sz w:val="24"/>
          <w:szCs w:val="20"/>
          <w:highlight w:val="none"/>
        </w:rPr>
        <w:t xml:space="preserve">精准定位</w:t>
      </w:r>
      <w:r>
        <w:rPr>
          <w:rFonts w:hint="eastAsia" w:ascii="宋体" w:hAnsi="宋体" w:eastAsia="宋体" w:cs="宋体"/>
          <w:color w:val="auto"/>
          <w:sz w:val="24"/>
          <w:szCs w:val="20"/>
          <w:highlight w:val="none"/>
          <w:lang w:val="en-US" w:eastAsia="zh-CN"/>
        </w:rPr>
        <w:t xml:space="preserve">问题，4小时内</w:t>
      </w:r>
      <w:r>
        <w:rPr>
          <w:rFonts w:hint="eastAsia" w:ascii="宋体" w:hAnsi="宋体" w:eastAsia="Arial" w:cs="宋体"/>
          <w:color w:val="auto"/>
          <w:sz w:val="24"/>
          <w:szCs w:val="20"/>
          <w:highlight w:val="none"/>
        </w:rPr>
        <w:t xml:space="preserve">解决问题。</w:t>
      </w:r>
      <w:r/>
    </w:p>
    <w:p>
      <w:pPr>
        <w:ind w:firstLine="482"/>
        <w:jc w:val="left"/>
        <w:spacing w:line="560" w:lineRule="exact"/>
        <w:widowControl/>
        <w:rPr>
          <w:rFonts w:hint="default" w:ascii="宋体" w:hAnsi="宋体" w:eastAsia="Arial" w:cs="宋体"/>
          <w:color w:val="auto"/>
          <w:sz w:val="24"/>
          <w:szCs w:val="20"/>
          <w:highlight w:val="yellow"/>
          <w:lang w:val="en-US"/>
        </w:rPr>
      </w:pPr>
      <w:r>
        <w:rPr>
          <w:rFonts w:hint="eastAsia" w:ascii="宋体" w:hAnsi="宋体" w:eastAsia="Arial" w:cs="宋体"/>
          <w:color w:val="auto"/>
          <w:sz w:val="24"/>
          <w:szCs w:val="20"/>
          <w:highlight w:val="none"/>
        </w:rPr>
        <w:t xml:space="preserve">培训考核常态化：</w:t>
      </w:r>
      <w:r>
        <w:rPr>
          <w:rFonts w:hint="eastAsia" w:ascii="宋体" w:hAnsi="宋体" w:eastAsia="宋体" w:cs="宋体"/>
          <w:color w:val="auto"/>
          <w:sz w:val="24"/>
          <w:szCs w:val="20"/>
          <w:highlight w:val="none"/>
          <w:lang w:val="en-US" w:eastAsia="zh-CN"/>
        </w:rPr>
        <w:t xml:space="preserve">每季度</w:t>
      </w:r>
      <w:r>
        <w:rPr>
          <w:rFonts w:hint="eastAsia" w:ascii="宋体" w:hAnsi="宋体" w:eastAsia="Arial" w:cs="宋体"/>
          <w:color w:val="auto"/>
          <w:sz w:val="24"/>
          <w:szCs w:val="20"/>
          <w:highlight w:val="none"/>
        </w:rPr>
        <w:t xml:space="preserve">对售后服务人员进行技能培训与业务考核，鼓励参加行业认证考试，不断提升团队整体素质与服务水平，以适应不断变化的技术与业务需求。</w:t>
      </w:r>
      <w:r/>
    </w:p>
    <w:p>
      <w:pPr>
        <w:ind w:firstLine="482"/>
        <w:jc w:val="left"/>
        <w:pageBreakBefore w:val="0"/>
        <w:spacing w:line="5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七、项目演示</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1、投标人应根据采购需求和本项目实际，提供相应的演示视频，至少包含以下内容:</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（1）AI智能问答与房产推荐系统功能演示。</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①演示智能问答：以语音提问开场，演示系统语音转写、上下文对话、历史会话管理功能。</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②演示需求引导与智能推荐功能，展示“问答向导”或“我要买房”功能，通过引导式提问逐步明确用户预算、户型、地段等需求，最终智能匹配并推荐房源列表。</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③演示推荐房源详情功能，演示从推荐结果中选择一个房源，无缝跳转至该房源的详情页面。</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（2）房产超市（新房/二手房/出租房）与房源自主挂牌功能演示。</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①新房模块演示，包括楼盘详情、楼栋总览、一房一价等功能。</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②二手房与出租房模块演示，包括房源列表与筛选、房源详情等。</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③房源自主挂牌流程演示，展示“我要卖房/出租”流程：选择名下房产 → 系统自动核验（判断查封、抵押状态）→ 核验通过后，在线补充信息 → 提交挂牌信息。</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（3）房产自助工具演示。</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①房源核验：演示用户房源核验功能。</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②房贷计算：演示用户房贷计算功能。</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（4）后端综合管理平台演示。</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①政策与知识管理（政策向导）：展示向导分类，对问答分类进行管理；维护向导明细，编辑一条完整的问答对（Q&amp;A），作为AI的精准知识源。</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②AI推荐引擎配置（房源推荐配置）：创建的推荐方案并进行问题关联。</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③用户互动洞察（会话管理）：展示会话记录列表，支持条件检索。</w:t>
      </w:r>
      <w:r/>
    </w:p>
    <w:p>
      <w:pPr>
        <w:ind w:firstLine="482"/>
        <w:jc w:val="left"/>
        <w:pageBreakBefore w:val="0"/>
        <w:spacing w:line="56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④内容与资讯管理：展示资讯发布：新建栏目 → 起草资讯并保存为草稿 → 进入待审核列表 → 执行审核通过操作 → 在已发布列表中查看，并可进行置顶、编辑等管理。</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w:t>
      </w:r>
      <w:r>
        <w:rPr>
          <w:rFonts w:hint="default" w:ascii="宋体" w:hAnsi="宋体" w:eastAsia="宋体" w:cs="宋体"/>
          <w:sz w:val="24"/>
          <w:szCs w:val="24"/>
          <w:highlight w:val="none"/>
          <w:lang w:val="en-US" w:eastAsia="zh-CN"/>
        </w:rPr>
        <w:t xml:space="preserve">行业主体监管（经纪机构管理）：</w:t>
      </w:r>
      <w:r>
        <w:rPr>
          <w:rFonts w:hint="eastAsia" w:ascii="宋体" w:hAnsi="宋体" w:eastAsia="宋体" w:cs="宋体"/>
          <w:sz w:val="24"/>
          <w:szCs w:val="24"/>
          <w:highlight w:val="none"/>
          <w:lang w:val="en-US" w:eastAsia="zh-CN"/>
        </w:rPr>
        <w:t xml:space="preserve">展示经纪机构及机构人员列表，并支持修改、变更、注销等操作。</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2.演示要求:演示方式 视频演示</w:t>
      </w:r>
      <w:r/>
    </w:p>
    <w:p>
      <w:pPr>
        <w:ind w:firstLine="482"/>
        <w:jc w:val="left"/>
        <w:pageBreakBefore w:val="0"/>
        <w:spacing w:line="5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投标人需按照招标文件规定的演示内容制作演示视频文件，视频文件的格式为*.mp4 或*.avi，投标人须将视频文件分段压缩为*.zip 文件上传(单个文件不得大于 50M，所有文件总共不得大于 200M)。文件上传方式见《操作手册》规定，上传的演示视频将作为投标文件的组成部分，视频时长总计不超过25 分钟。</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八、</w:t>
      </w:r>
      <w:r>
        <w:rPr>
          <w:rFonts w:hint="eastAsia" w:ascii="宋体" w:hAnsi="宋体" w:eastAsia="Arial" w:cs="宋体"/>
          <w:b/>
          <w:bCs/>
          <w:color w:val="auto"/>
          <w:sz w:val="24"/>
          <w:szCs w:val="20"/>
          <w:highlight w:val="none"/>
        </w:rPr>
        <w:t xml:space="preserve">企业实力</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为了择优选择中标单位，体现企业实力，投标人具备有效的质量管理体系认证证书</w:t>
      </w:r>
      <w:r>
        <w:rPr>
          <w:rFonts w:hint="eastAsia" w:ascii="宋体" w:hAnsi="宋体" w:eastAsia="Arial"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信息安全管理体系认证证书</w:t>
      </w:r>
      <w:r>
        <w:rPr>
          <w:rFonts w:hint="eastAsia" w:ascii="宋体" w:hAnsi="宋体" w:eastAsia="Arial"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信息技术服务管理体系认证证书</w:t>
      </w:r>
      <w:r>
        <w:rPr>
          <w:rFonts w:hint="eastAsia" w:ascii="宋体" w:hAnsi="宋体" w:eastAsia="宋体" w:cs="宋体"/>
          <w:color w:val="auto"/>
          <w:sz w:val="24"/>
          <w:szCs w:val="20"/>
          <w:highlight w:val="none"/>
          <w:lang w:val="en-US" w:eastAsia="zh-CN"/>
        </w:rPr>
        <w:t xml:space="preserve">的</w:t>
      </w:r>
      <w:r>
        <w:rPr>
          <w:rFonts w:hint="eastAsia" w:ascii="宋体" w:hAnsi="宋体" w:eastAsia="Arial" w:cs="宋体"/>
          <w:b/>
          <w:bCs/>
          <w:color w:val="auto"/>
          <w:sz w:val="24"/>
          <w:szCs w:val="20"/>
          <w:highlight w:val="none"/>
        </w:rPr>
        <w:t xml:space="preserve">优先</w:t>
      </w:r>
      <w:r>
        <w:rPr>
          <w:rFonts w:hint="eastAsia" w:ascii="宋体" w:hAnsi="宋体" w:eastAsia="Arial" w:cs="宋体"/>
          <w:color w:val="auto"/>
          <w:sz w:val="24"/>
          <w:szCs w:val="20"/>
          <w:highlight w:val="none"/>
        </w:rPr>
        <w:t xml:space="preserve">，有效的是指开标当日有效的证书。</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团队能力</w:t>
      </w:r>
      <w:r/>
    </w:p>
    <w:p>
      <w:pPr>
        <w:ind w:firstLine="482"/>
        <w:jc w:val="left"/>
        <w:spacing w:line="560" w:lineRule="exact"/>
        <w:widowControl/>
        <w:rPr>
          <w:rFonts w:hint="eastAsia" w:ascii="宋体" w:hAnsi="宋体" w:eastAsia="Arial" w:cs="宋体"/>
          <w:color w:val="auto"/>
          <w:sz w:val="24"/>
          <w:szCs w:val="20"/>
          <w:highlight w:val="none"/>
          <w:lang w:eastAsia="zh-CN"/>
        </w:rPr>
      </w:pPr>
      <w:r>
        <w:rPr>
          <w:rFonts w:hint="eastAsia" w:ascii="宋体" w:hAnsi="宋体" w:eastAsia="Arial" w:cs="宋体"/>
          <w:color w:val="auto"/>
          <w:sz w:val="24"/>
          <w:szCs w:val="20"/>
          <w:highlight w:val="none"/>
        </w:rPr>
        <w:t xml:space="preserve">投标人需为本项目配备项目组并提供现场开发和运维服务，</w:t>
      </w:r>
      <w:r>
        <w:rPr>
          <w:rFonts w:hint="eastAsia" w:ascii="宋体" w:hAnsi="宋体" w:eastAsia="Arial" w:cs="宋体"/>
          <w:color w:val="auto"/>
          <w:sz w:val="24"/>
          <w:szCs w:val="20"/>
          <w:highlight w:val="none"/>
          <w:lang w:val="en-US" w:eastAsia="zh-CN"/>
        </w:rPr>
        <w:t xml:space="preserve">要明确</w:t>
      </w:r>
      <w:r>
        <w:rPr>
          <w:rFonts w:hint="eastAsia" w:ascii="宋体" w:hAnsi="宋体" w:eastAsia="Arial" w:cs="宋体"/>
          <w:color w:val="auto"/>
          <w:sz w:val="24"/>
          <w:szCs w:val="20"/>
          <w:highlight w:val="none"/>
        </w:rPr>
        <w:t xml:space="preserve">项目</w:t>
      </w:r>
      <w:r>
        <w:rPr>
          <w:rFonts w:hint="eastAsia" w:ascii="宋体" w:hAnsi="宋体" w:eastAsia="Arial" w:cs="宋体"/>
          <w:color w:val="auto"/>
          <w:sz w:val="24"/>
          <w:szCs w:val="20"/>
          <w:highlight w:val="none"/>
          <w:lang w:val="en-US" w:eastAsia="zh-CN"/>
        </w:rPr>
        <w:t xml:space="preserve">负责人</w:t>
      </w:r>
      <w:r>
        <w:rPr>
          <w:rFonts w:hint="eastAsia" w:ascii="宋体" w:hAnsi="宋体" w:eastAsia="Arial" w:cs="宋体"/>
          <w:color w:val="auto"/>
          <w:sz w:val="24"/>
          <w:szCs w:val="20"/>
          <w:highlight w:val="none"/>
          <w:lang w:eastAsia="zh-CN"/>
        </w:rPr>
        <w:t xml:space="preserve">。</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w:t>
      </w:r>
      <w:r>
        <w:rPr>
          <w:rFonts w:hint="eastAsia" w:ascii="宋体" w:hAnsi="宋体" w:eastAsia="Arial" w:cs="宋体"/>
          <w:color w:val="auto"/>
          <w:sz w:val="24"/>
          <w:szCs w:val="20"/>
          <w:highlight w:val="none"/>
          <w:lang w:val="en-US" w:eastAsia="zh-CN"/>
        </w:rPr>
        <w:t xml:space="preserve">负责人</w:t>
      </w:r>
      <w:r>
        <w:rPr>
          <w:rFonts w:hint="eastAsia" w:ascii="宋体" w:hAnsi="宋体" w:eastAsia="Arial" w:cs="宋体"/>
          <w:color w:val="auto"/>
          <w:sz w:val="24"/>
          <w:szCs w:val="20"/>
          <w:highlight w:val="none"/>
        </w:rPr>
        <w:t xml:space="preserve">具有以下证书的</w:t>
      </w:r>
      <w:r>
        <w:rPr>
          <w:rFonts w:hint="eastAsia" w:ascii="宋体" w:hAnsi="宋体" w:eastAsia="Arial" w:cs="宋体"/>
          <w:b/>
          <w:bCs/>
          <w:color w:val="auto"/>
          <w:sz w:val="24"/>
          <w:szCs w:val="20"/>
          <w:highlight w:val="none"/>
        </w:rPr>
        <w:t xml:space="preserve">优先</w:t>
      </w:r>
      <w:r>
        <w:rPr>
          <w:rFonts w:hint="eastAsia" w:ascii="宋体" w:hAnsi="宋体" w:eastAsia="Arial" w:cs="宋体"/>
          <w:color w:val="auto"/>
          <w:sz w:val="24"/>
          <w:szCs w:val="20"/>
          <w:highlight w:val="none"/>
        </w:rPr>
        <w:t xml:space="preserve">：具有国家人力资源和社会保障部工业和信息化部批准颁发的高级信息系统项目管理师</w:t>
      </w:r>
      <w:r>
        <w:rPr>
          <w:rFonts w:hint="eastAsia" w:ascii="宋体" w:hAnsi="宋体" w:eastAsia="Arial" w:cs="宋体"/>
          <w:color w:val="auto"/>
          <w:sz w:val="24"/>
          <w:szCs w:val="20"/>
          <w:highlight w:val="none"/>
          <w:lang w:val="en-US" w:eastAsia="zh-CN"/>
        </w:rPr>
        <w:t xml:space="preserve">证书。</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lang w:val="en-US" w:eastAsia="zh-CN"/>
        </w:rPr>
        <w:t xml:space="preserve">十</w:t>
      </w:r>
      <w:r>
        <w:rPr>
          <w:rFonts w:hint="eastAsia" w:ascii="宋体" w:hAnsi="宋体" w:eastAsia="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业绩</w:t>
      </w:r>
      <w:r/>
    </w:p>
    <w:p>
      <w:pPr>
        <w:numPr>
          <w:ilvl w:val="0"/>
          <w:numId w:val="0"/>
        </w:numPr>
        <w:ind w:firstLine="480"/>
        <w:jc w:val="left"/>
        <w:spacing w:line="560" w:lineRule="exact"/>
        <w:widowControl/>
        <w:rPr>
          <w:rFonts w:hint="default" w:ascii="宋体" w:hAnsi="宋体" w:eastAsia="宋体" w:cs="宋体"/>
          <w:color w:val="auto"/>
          <w:sz w:val="24"/>
          <w:highlight w:val="none"/>
          <w:lang w:val="en-US" w:eastAsia="zh-CN"/>
        </w:rPr>
      </w:pPr>
      <w:r>
        <w:rPr>
          <w:rFonts w:hint="eastAsia" w:ascii="宋体" w:hAnsi="宋体" w:eastAsia="Arial" w:cs="宋体"/>
          <w:color w:val="auto"/>
          <w:sz w:val="24"/>
          <w:szCs w:val="20"/>
          <w:highlight w:val="none"/>
        </w:rPr>
        <w:t xml:space="preserve">为了确保项目的顺利实施，投标人需具有类似项目的相关承接经验，投标人自202</w:t>
      </w:r>
      <w:r>
        <w:rPr>
          <w:rFonts w:hint="eastAsia" w:ascii="宋体" w:hAnsi="宋体" w:eastAsia="宋体" w:cs="宋体"/>
          <w:color w:val="auto"/>
          <w:sz w:val="24"/>
          <w:szCs w:val="20"/>
          <w:highlight w:val="none"/>
          <w:lang w:val="en-US" w:eastAsia="zh-CN"/>
        </w:rPr>
        <w:t xml:space="preserve">3</w:t>
      </w:r>
      <w:r>
        <w:rPr>
          <w:rFonts w:hint="eastAsia" w:ascii="宋体" w:hAnsi="宋体" w:eastAsia="Arial" w:cs="宋体"/>
          <w:color w:val="auto"/>
          <w:sz w:val="24"/>
          <w:szCs w:val="20"/>
          <w:highlight w:val="none"/>
        </w:rPr>
        <w:t xml:space="preserve">年1月1日以来（以合同签订日期为准），承担过类似业绩</w:t>
      </w:r>
      <w:r>
        <w:rPr>
          <w:rFonts w:hint="eastAsia" w:ascii="宋体" w:hAnsi="宋体" w:cs="宋体"/>
          <w:color w:val="auto"/>
          <w:sz w:val="24"/>
          <w:szCs w:val="20"/>
          <w:highlight w:val="none"/>
        </w:rPr>
        <w:t xml:space="preserve">（</w:t>
      </w:r>
      <w:r>
        <w:rPr>
          <w:rFonts w:hint="eastAsia" w:ascii="宋体" w:hAnsi="宋体" w:eastAsia="宋体" w:cs="宋体"/>
          <w:sz w:val="24"/>
          <w:lang w:val="zh-CN"/>
        </w:rPr>
        <w:t xml:space="preserve">类似项目是指大模型应用、数据采集、政务服务相关平台（系统）类业绩至少一项在内的信息化建设项目</w:t>
      </w:r>
      <w:r>
        <w:rPr>
          <w:rFonts w:hint="eastAsia" w:asciiTheme="minorEastAsia" w:hAnsiTheme="minorEastAsia" w:cstheme="minorEastAsia"/>
          <w:b w:val="0"/>
          <w:bCs/>
          <w:color w:val="auto"/>
          <w:sz w:val="24"/>
          <w:highlight w:val="none"/>
          <w:lang w:val="zh-CN"/>
        </w:rPr>
        <w:t xml:space="preserve">）</w:t>
      </w:r>
      <w:r>
        <w:rPr>
          <w:rFonts w:hint="eastAsia" w:ascii="宋体" w:hAnsi="宋体" w:eastAsia="Arial" w:cs="宋体"/>
          <w:b w:val="0"/>
          <w:bCs/>
          <w:color w:val="auto"/>
          <w:sz w:val="24"/>
          <w:szCs w:val="20"/>
          <w:highlight w:val="none"/>
        </w:rPr>
        <w:t xml:space="preserve">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 w:val="0"/>
          <w:bCs/>
          <w:color w:val="auto"/>
          <w:sz w:val="24"/>
          <w:szCs w:val="20"/>
          <w:highlight w:val="none"/>
        </w:rPr>
        <w:t xml:space="preserve">。</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十一、</w:t>
      </w:r>
      <w:r>
        <w:rPr>
          <w:rFonts w:hint="eastAsia" w:ascii="宋体" w:hAnsi="宋体" w:eastAsia="宋体" w:cs="宋体"/>
          <w:b/>
          <w:bCs/>
          <w:sz w:val="24"/>
          <w:szCs w:val="24"/>
          <w:highlight w:val="none"/>
        </w:rPr>
        <w:t xml:space="preserve">采购标的对应的中小企业划分标准所属行业一览表</w:t>
      </w:r>
      <w:r/>
    </w:p>
    <w:tbl>
      <w:tblPr>
        <w:tblStyle w:val="824"/>
        <w:tblW w:w="8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4"/>
        <w:gridCol w:w="4288"/>
        <w:gridCol w:w="3644"/>
      </w:tblGrid>
      <w:tr>
        <w:trPr>
          <w:jc w:val="center"/>
          <w:tblCellSpacing w:w="0" w:type="dxa"/>
          <w:trHeight w:val="9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对应中小企业划分标准所属行业</w:t>
            </w:r>
            <w:r/>
          </w:p>
        </w:tc>
      </w:tr>
      <w:tr>
        <w:trPr>
          <w:jc w:val="center"/>
          <w:tblCellSpacing w:w="0" w:type="dxa"/>
          <w:trHeight w:val="11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hint="eastAsia" w:ascii="宋体" w:hAnsi="宋体" w:eastAsia="宋体" w:cs="宋体"/>
                <w:sz w:val="24"/>
                <w:lang w:eastAsia="zh-CN"/>
              </w:rPr>
            </w:pPr>
            <w:r>
              <w:rPr>
                <w:rFonts w:hint="eastAsia" w:ascii="宋体" w:hAnsi="宋体" w:cs="宋体"/>
                <w:sz w:val="24"/>
              </w:rPr>
              <w:t xml:space="preserve"> </w:t>
            </w:r>
            <w:r>
              <w:rPr>
                <w:rFonts w:hint="eastAsia" w:ascii="宋体" w:hAnsi="宋体" w:cs="宋体"/>
                <w:sz w:val="24"/>
                <w:szCs w:val="20"/>
                <w:lang w:eastAsia="zh-CN"/>
              </w:rPr>
              <w:t xml:space="preserve">盐城市房地产交易AI智能平台项目</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软件和信息技术服务业</w:t>
            </w:r>
            <w:r/>
          </w:p>
        </w:tc>
      </w:tr>
    </w:tbl>
    <w:p>
      <w:pPr>
        <w:rPr>
          <w:rFonts w:ascii="黑体" w:hAnsi="黑体" w:eastAsia="黑体" w:cs="黑体"/>
          <w:sz w:val="44"/>
          <w:szCs w:val="20"/>
        </w:rPr>
      </w:pPr>
      <w:r>
        <w:rPr>
          <w:rFonts w:ascii="黑体" w:hAnsi="黑体" w:eastAsia="黑体" w:cs="黑体"/>
          <w:sz w:val="44"/>
          <w:szCs w:val="20"/>
        </w:rPr>
      </w:r>
      <w:r/>
    </w:p>
    <w:p>
      <w:pPr>
        <w:jc w:val="center"/>
        <w:spacing w:line="700" w:lineRule="exact"/>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r>
      <w:r/>
    </w:p>
    <w:p>
      <w:pPr>
        <w:jc w:val="center"/>
        <w:spacing w:line="700" w:lineRule="exact"/>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sectPr>
          <w:footerReference w:type="default" r:id="rId15"/>
          <w:footerReference w:type="first" r:id="rId16"/>
          <w:footnotePr/>
          <w:endnotePr/>
          <w:type w:val="nextPage"/>
          <w:pgSz w:w="11906" w:h="16838" w:orient="portrait"/>
          <w:pgMar w:top="1440" w:right="1633" w:bottom="1440" w:left="1633" w:header="1020" w:footer="1134" w:gutter="0"/>
          <w:cols w:num="1" w:sep="0" w:space="1701" w:equalWidth="1"/>
          <w:docGrid w:linePitch="360"/>
          <w:titlePg/>
        </w:sectPr>
        <w:outlineLvl w:val="0"/>
      </w:pPr>
      <w:r>
        <w:rPr>
          <w:rFonts w:hint="eastAsia" w:ascii="黑体" w:hAnsi="黑体" w:eastAsia="黑体" w:cs="黑体"/>
          <w:sz w:val="44"/>
          <w:szCs w:val="20"/>
        </w:rPr>
      </w:r>
      <w:r/>
    </w:p>
    <w:p>
      <w:pPr>
        <w:jc w:val="center"/>
        <w:spacing w:line="700" w:lineRule="exact"/>
        <w:widowControl/>
        <w:rPr>
          <w:rFonts w:ascii="方正小标宋_GBK" w:hAnsi="宋体" w:eastAsia="方正小标宋_GBK" w:cs="宋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第五章 </w:t>
      </w:r>
      <w:bookmarkEnd w:id="114"/>
      <w:r>
        <w:rPr>
          <w:rFonts w:hint="eastAsia" w:ascii="黑体" w:hAnsi="黑体" w:eastAsia="黑体" w:cs="黑体"/>
          <w:sz w:val="44"/>
          <w:szCs w:val="20"/>
        </w:rPr>
        <w:t xml:space="preserve">评标方法与评标标准</w:t>
      </w:r>
      <w:r/>
    </w:p>
    <w:p>
      <w:pPr>
        <w:ind w:firstLine="482"/>
        <w:jc w:val="left"/>
        <w:spacing w:line="560" w:lineRule="exact"/>
        <w:widowControl/>
        <w:rPr>
          <w:rFonts w:ascii="宋体" w:hAnsi="宋体" w:cs="宋体"/>
          <w:b/>
          <w:bCs/>
          <w:sz w:val="24"/>
          <w:szCs w:val="20"/>
        </w:rPr>
        <w:outlineLvl w:val="1"/>
      </w:pPr>
      <w:r>
        <w:rPr>
          <w:rFonts w:hint="eastAsia" w:ascii="宋体" w:hAnsi="宋体" w:cs="宋体"/>
          <w:b/>
          <w:bCs/>
          <w:sz w:val="24"/>
          <w:szCs w:val="20"/>
        </w:rPr>
        <w:t xml:space="preserve">一、定标原则</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综合评分 </w:t>
      </w:r>
      <w:r>
        <w:rPr>
          <w:rFonts w:hint="eastAsia" w:ascii="宋体" w:hAnsi="宋体" w:eastAsia="Arial" w:cs="宋体"/>
          <w:sz w:val="24"/>
          <w:szCs w:val="20"/>
        </w:rPr>
        <w:t xml:space="preserve">法，评标结果按评审后得分由高到低顺序排列。得分</w:t>
      </w:r>
      <w:r>
        <w:rPr>
          <w:rFonts w:hint="eastAsia" w:ascii="宋体" w:hAnsi="宋体" w:eastAsia="宋体" w:cs="宋体"/>
          <w:sz w:val="24"/>
          <w:szCs w:val="24"/>
          <w:highlight w:val="none"/>
        </w:rPr>
        <w:t xml:space="preserve">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政府采购政策功能落实</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（1）本项目对残疾人福利性单位视同小型、微型企业，给予20%</w:t>
      </w:r>
      <w:r>
        <w:rPr>
          <w:rFonts w:hint="eastAsia" w:ascii="宋体" w:hAnsi="宋体" w:eastAsia="宋体" w:cs="宋体"/>
          <w:sz w:val="24"/>
          <w:szCs w:val="24"/>
          <w:highlight w:val="none"/>
          <w:lang w:eastAsia="zh-CN"/>
        </w:rPr>
        <w:t xml:space="preserve">的价格扣除。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（1）本项目对监狱和戒毒企业（简称监狱企业）视同小型、微型企业，给予20%</w:t>
      </w:r>
      <w:r>
        <w:rPr>
          <w:rFonts w:hint="eastAsia" w:ascii="宋体" w:hAnsi="宋体" w:eastAsia="宋体" w:cs="宋体"/>
          <w:sz w:val="24"/>
          <w:szCs w:val="24"/>
          <w:highlight w:val="none"/>
          <w:lang w:eastAsia="zh-CN"/>
        </w:rPr>
        <w:t xml:space="preserve">的价格扣除。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w:t>
      </w:r>
      <w:r>
        <w:rPr>
          <w:rFonts w:hint="eastAsia" w:ascii="宋体" w:hAnsi="宋体" w:eastAsia="宋体" w:cs="宋体"/>
          <w:sz w:val="24"/>
          <w:szCs w:val="24"/>
          <w:highlight w:val="none"/>
        </w:rPr>
        <w:t xml:space="preserve">其他条件相同情况下，应当优先采购节能产品、环境标志产品。</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二、评标方法与评标标准</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本项目评分总分值为100分。</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2"/>
        <w:gridCol w:w="1349"/>
        <w:gridCol w:w="5217"/>
      </w:tblGrid>
      <w:tr>
        <w:trPr>
          <w:jc w:val="center"/>
          <w:trHeight w:val="567"/>
        </w:trPr>
        <w:tc>
          <w:tcPr>
            <w:tcW w:w="78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sz w:val="24"/>
                <w:lang w:val="zh-CN"/>
              </w:rPr>
            </w:pPr>
            <w:r/>
            <w:bookmarkStart w:id="116" w:name="_Toc203060318"/>
            <w:r>
              <w:rPr>
                <w:rFonts w:hint="eastAsia" w:ascii="宋体" w:hAnsi="宋体" w:eastAsia="宋体" w:cs="宋体"/>
                <w:b/>
                <w:sz w:val="24"/>
                <w:lang w:val="zh-CN"/>
              </w:rPr>
              <w:t xml:space="preserve">序号</w:t>
            </w:r>
            <w:r/>
          </w:p>
        </w:tc>
        <w:tc>
          <w:tcPr>
            <w:tcW w:w="130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sz w:val="24"/>
                <w:lang w:val="zh-CN"/>
              </w:rPr>
            </w:pPr>
            <w:r>
              <w:rPr>
                <w:rFonts w:hint="eastAsia" w:ascii="宋体" w:hAnsi="宋体" w:eastAsia="宋体" w:cs="宋体"/>
                <w:b/>
                <w:sz w:val="24"/>
                <w:lang w:val="zh-CN"/>
              </w:rPr>
              <w:t xml:space="preserve">类别</w:t>
            </w:r>
            <w:r/>
          </w:p>
        </w:tc>
        <w:tc>
          <w:tcPr>
            <w:tcW w:w="1349"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sz w:val="24"/>
                <w:lang w:val="zh-CN"/>
              </w:rPr>
            </w:pPr>
            <w:r>
              <w:rPr>
                <w:rFonts w:hint="eastAsia" w:ascii="宋体" w:hAnsi="宋体" w:eastAsia="宋体" w:cs="宋体"/>
                <w:b/>
                <w:sz w:val="24"/>
                <w:lang w:val="zh-CN"/>
              </w:rPr>
              <w:t xml:space="preserve">评分因素</w:t>
            </w:r>
            <w:r/>
          </w:p>
        </w:tc>
        <w:tc>
          <w:tcPr>
            <w:tcW w:w="5217"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rPr>
            </w:pPr>
            <w:r>
              <w:rPr>
                <w:rFonts w:hint="eastAsia" w:ascii="宋体" w:hAnsi="宋体" w:eastAsia="宋体" w:cs="宋体"/>
                <w:b/>
                <w:sz w:val="24"/>
              </w:rPr>
              <w:t xml:space="preserve">评分标准</w:t>
            </w:r>
            <w:r/>
          </w:p>
        </w:tc>
      </w:tr>
      <w:tr>
        <w:trPr>
          <w:jc w:val="center"/>
          <w:trHeight w:val="1862"/>
        </w:trPr>
        <w:tc>
          <w:tcPr>
            <w:tcW w:w="78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1</w:t>
            </w:r>
            <w:r/>
          </w:p>
        </w:tc>
        <w:tc>
          <w:tcPr>
            <w:tcW w:w="130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价格分       （</w:t>
            </w:r>
            <w:r>
              <w:rPr>
                <w:rFonts w:hint="eastAsia" w:ascii="宋体" w:hAnsi="宋体" w:eastAsia="宋体" w:cs="宋体"/>
                <w:sz w:val="24"/>
                <w:lang w:val="en-US" w:eastAsia="zh-CN"/>
              </w:rPr>
              <w:t xml:space="preserve">10</w:t>
            </w:r>
            <w:r>
              <w:rPr>
                <w:rFonts w:hint="eastAsia" w:ascii="宋体" w:hAnsi="宋体" w:eastAsia="宋体" w:cs="宋体"/>
                <w:sz w:val="24"/>
                <w:lang w:val="zh-CN"/>
              </w:rPr>
              <w:t xml:space="preserve">分）</w:t>
            </w:r>
            <w:r/>
          </w:p>
        </w:tc>
        <w:tc>
          <w:tcPr>
            <w:tcW w:w="1349"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投标报价</w:t>
            </w:r>
            <w:r>
              <w:rPr>
                <w:rFonts w:hint="eastAsia" w:ascii="宋体" w:hAnsi="宋体" w:eastAsia="宋体" w:cs="宋体"/>
                <w:sz w:val="24"/>
              </w:rPr>
              <w:t xml:space="preserve"> </w:t>
            </w: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10</w:t>
            </w:r>
            <w:r>
              <w:rPr>
                <w:rFonts w:hint="eastAsia" w:ascii="宋体" w:hAnsi="宋体" w:eastAsia="宋体" w:cs="宋体"/>
                <w:sz w:val="24"/>
                <w:lang w:val="zh-CN"/>
              </w:rPr>
              <w:t xml:space="preserve">分）</w:t>
            </w:r>
            <w:r/>
          </w:p>
        </w:tc>
        <w:tc>
          <w:tcPr>
            <w:tcW w:w="5217" w:type="dxa"/>
            <w:vAlign w:val="center"/>
            <w:textDirection w:val="lrTb"/>
            <w:noWrap w:val="false"/>
          </w:tcPr>
          <w:p>
            <w:pPr>
              <w:ind w:firstLine="480"/>
              <w:jc w:val="left"/>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sz w:val="24"/>
                <w:lang w:val="en-US" w:eastAsia="zh-CN"/>
              </w:rPr>
              <w:t xml:space="preserve">10</w:t>
            </w:r>
            <w:r>
              <w:rPr>
                <w:rFonts w:hint="eastAsia" w:ascii="宋体" w:hAnsi="宋体" w:eastAsia="宋体" w:cs="宋体"/>
                <w:sz w:val="24"/>
              </w:rPr>
              <w:t xml:space="preserve">。（得分保留两位小数）</w:t>
            </w:r>
            <w:r/>
          </w:p>
        </w:tc>
      </w:tr>
      <w:tr>
        <w:trPr>
          <w:jc w:val="center"/>
          <w:trHeight w:val="90"/>
        </w:trPr>
        <w:tc>
          <w:tcPr>
            <w:tcW w:w="783" w:type="dxa"/>
            <w:vAlign w:val="center"/>
            <w:vMerge w:val="restart"/>
            <w:textDirection w:val="lrTb"/>
            <w:noWrap w:val="false"/>
          </w:tcPr>
          <w:p>
            <w:pPr>
              <w:jc w:val="center"/>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sz w:val="24"/>
              </w:rPr>
              <w:t xml:space="preserve">2</w:t>
            </w:r>
            <w:r/>
          </w:p>
        </w:tc>
        <w:tc>
          <w:tcPr>
            <w:tcW w:w="1302" w:type="dxa"/>
            <w:vAlign w:val="center"/>
            <w:vMerge w:val="restart"/>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商务部分</w:t>
            </w:r>
            <w:r/>
          </w:p>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15</w:t>
            </w:r>
            <w:r>
              <w:rPr>
                <w:rFonts w:hint="eastAsia" w:ascii="宋体" w:hAnsi="宋体" w:eastAsia="宋体" w:cs="宋体"/>
                <w:sz w:val="24"/>
                <w:lang w:val="zh-CN"/>
              </w:rPr>
              <w:t xml:space="preserve">分）</w:t>
            </w:r>
            <w:r/>
          </w:p>
        </w:tc>
        <w:tc>
          <w:tcPr>
            <w:tcW w:w="1349"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eastAsia="zh-CN"/>
              </w:rPr>
            </w:pPr>
            <w:r>
              <w:rPr>
                <w:rFonts w:hint="eastAsia" w:ascii="宋体" w:hAnsi="宋体" w:eastAsia="宋体" w:cs="宋体"/>
                <w:sz w:val="24"/>
                <w:lang w:val="en-US" w:eastAsia="zh-CN"/>
              </w:rPr>
              <w:t xml:space="preserve">企业实力</w:t>
            </w:r>
            <w:r/>
          </w:p>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val="zh-CN"/>
              </w:rPr>
              <w:t xml:space="preserve">分）</w:t>
            </w:r>
            <w:r/>
          </w:p>
        </w:tc>
        <w:tc>
          <w:tcPr>
            <w:tcW w:w="5217" w:type="dxa"/>
            <w:vAlign w:val="center"/>
            <w:textDirection w:val="lrTb"/>
            <w:noWrap w:val="false"/>
          </w:tcPr>
          <w:p>
            <w:pPr>
              <w:ind w:firstLine="480"/>
              <w:keepLines w:val="0"/>
              <w:keepNext w:val="0"/>
              <w:pageBreakBefore w:val="0"/>
              <w:spacing w:line="500" w:lineRule="exact"/>
              <w:rPr>
                <w:rFonts w:hint="default" w:ascii="宋体" w:hAnsi="宋体" w:eastAsia="宋体" w:cs="宋体"/>
                <w:strike/>
                <w:sz w:val="24"/>
                <w:lang w:val="en-US" w:eastAsia="zh-CN"/>
              </w:rPr>
            </w:pPr>
            <w:r>
              <w:rPr>
                <w:rFonts w:hint="eastAsia" w:ascii="宋体" w:hAnsi="宋体" w:eastAsia="宋体" w:cs="宋体"/>
                <w:sz w:val="24"/>
              </w:rPr>
              <w:t xml:space="preserve">投标人具有</w:t>
            </w:r>
            <w:r>
              <w:rPr>
                <w:rFonts w:hint="eastAsia" w:ascii="宋体" w:hAnsi="宋体" w:eastAsia="宋体" w:cs="宋体"/>
                <w:sz w:val="24"/>
                <w:lang w:val="en-US" w:eastAsia="zh-CN"/>
              </w:rPr>
              <w:t xml:space="preserve">有效期内的</w:t>
            </w:r>
            <w:r>
              <w:rPr>
                <w:rFonts w:hint="eastAsia" w:ascii="宋体" w:hAnsi="宋体" w:eastAsia="宋体" w:cs="宋体"/>
                <w:sz w:val="24"/>
              </w:rPr>
              <w:t xml:space="preserve">质量管理体系认证证书得</w:t>
            </w:r>
            <w:r>
              <w:rPr>
                <w:rFonts w:hint="eastAsia" w:ascii="宋体" w:hAnsi="宋体" w:cs="宋体"/>
                <w:sz w:val="24"/>
                <w:lang w:val="en-US" w:eastAsia="zh-CN"/>
              </w:rPr>
              <w:t xml:space="preserve">2</w:t>
            </w:r>
            <w:r>
              <w:rPr>
                <w:rFonts w:hint="eastAsia" w:ascii="宋体" w:hAnsi="宋体" w:eastAsia="宋体" w:cs="宋体"/>
                <w:sz w:val="24"/>
              </w:rPr>
              <w:t xml:space="preserve">分；信息安全管理体系认证证书得</w:t>
            </w:r>
            <w:r>
              <w:rPr>
                <w:rFonts w:hint="eastAsia" w:ascii="宋体" w:hAnsi="宋体" w:cs="宋体"/>
                <w:sz w:val="24"/>
                <w:lang w:val="en-US" w:eastAsia="zh-CN"/>
              </w:rPr>
              <w:t xml:space="preserve">2</w:t>
            </w:r>
            <w:r>
              <w:rPr>
                <w:rFonts w:hint="eastAsia" w:ascii="宋体" w:hAnsi="宋体" w:eastAsia="宋体" w:cs="宋体"/>
                <w:sz w:val="24"/>
              </w:rPr>
              <w:t xml:space="preserve">分；信息技术服务管理体系认证证书得</w:t>
            </w:r>
            <w:r>
              <w:rPr>
                <w:rFonts w:hint="eastAsia" w:ascii="宋体" w:hAnsi="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本项最高得6分。</w:t>
            </w:r>
            <w:r/>
          </w:p>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注：投标时须提供以上相关证书扫描件且加盖投标人公章，未提供不得分</w:t>
            </w:r>
            <w:r>
              <w:rPr>
                <w:rFonts w:hint="eastAsia" w:ascii="宋体" w:hAnsi="宋体" w:eastAsia="宋体" w:cs="宋体"/>
                <w:sz w:val="24"/>
                <w:lang w:eastAsia="zh-CN"/>
              </w:rPr>
              <w:t xml:space="preserve">。</w:t>
            </w:r>
            <w:r>
              <w:rPr>
                <w:rFonts w:hint="eastAsia" w:ascii="宋体" w:hAnsi="宋体" w:eastAsia="宋体" w:cs="宋体"/>
                <w:color w:val="000000"/>
                <w:sz w:val="24"/>
                <w:highlight w:val="none"/>
                <w:lang w:val="zh-CN"/>
              </w:rPr>
              <w:t xml:space="preserve">投标人应当确保证书开标当天处于有效期内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否则不予认可。</w:t>
            </w:r>
            <w:r/>
          </w:p>
        </w:tc>
      </w:tr>
      <w:tr>
        <w:trPr>
          <w:jc w:val="center"/>
          <w:trHeight w:val="347"/>
        </w:trPr>
        <w:tc>
          <w:tcPr>
            <w:tcW w:w="783"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r>
            <w:r/>
          </w:p>
        </w:tc>
        <w:tc>
          <w:tcPr>
            <w:tcW w:w="1302"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r>
            <w:r/>
          </w:p>
        </w:tc>
        <w:tc>
          <w:tcPr>
            <w:tcW w:w="1349"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sz w:val="24"/>
              </w:rPr>
              <w:t xml:space="preserve">团队实力</w:t>
            </w:r>
            <w:r/>
          </w:p>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tc>
        <w:tc>
          <w:tcPr>
            <w:tcW w:w="5217" w:type="dxa"/>
            <w:vAlign w:val="center"/>
            <w:textDirection w:val="lrTb"/>
            <w:noWrap w:val="false"/>
          </w:tcPr>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投标人拟派项目负责人具有国家人力资源和社会保障部工业和信息化部批准颁发的信息系统项目管理师的得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lang w:val="en-US" w:eastAsia="zh-CN"/>
              </w:rPr>
              <w:t xml:space="preserve">注：</w:t>
            </w:r>
            <w:r>
              <w:rPr>
                <w:rFonts w:hint="eastAsia" w:ascii="宋体" w:hAnsi="宋体" w:eastAsia="宋体" w:cs="宋体"/>
                <w:sz w:val="24"/>
              </w:rPr>
              <w:t xml:space="preserve">投标时须提供以上相关证书扫描件加盖投标人公章，并提供相关人员在投标单位近三个月以来任意一个月的在投标人单位缴纳社保的证明材料扫描件加盖投标人公章。</w:t>
            </w:r>
            <w:r/>
          </w:p>
        </w:tc>
      </w:tr>
      <w:tr>
        <w:trPr>
          <w:jc w:val="center"/>
          <w:trHeight w:val="396"/>
        </w:trPr>
        <w:tc>
          <w:tcPr>
            <w:tcW w:w="783"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r>
            <w:r/>
          </w:p>
        </w:tc>
        <w:tc>
          <w:tcPr>
            <w:tcW w:w="1302"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r>
            <w:r/>
          </w:p>
        </w:tc>
        <w:tc>
          <w:tcPr>
            <w:tcW w:w="1349"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sz w:val="24"/>
              </w:rPr>
              <w:t xml:space="preserve">业绩</w:t>
            </w:r>
            <w:r/>
          </w:p>
          <w:p>
            <w:pPr>
              <w:jc w:val="center"/>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p>
        </w:tc>
        <w:tc>
          <w:tcPr>
            <w:tcW w:w="5217" w:type="dxa"/>
            <w:vAlign w:val="center"/>
            <w:textDirection w:val="lrTb"/>
            <w:noWrap w:val="false"/>
          </w:tcPr>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投标人提供近三年内（自2023年01月01日起，以合同签订日期为准）完成类似项目业绩（</w:t>
            </w:r>
            <w:r>
              <w:rPr>
                <w:rFonts w:hint="eastAsia" w:ascii="宋体" w:hAnsi="宋体" w:eastAsia="宋体" w:cs="宋体"/>
                <w:sz w:val="24"/>
                <w:lang w:val="zh-CN"/>
              </w:rPr>
              <w:t xml:space="preserve">类似项目是指大模型应用、数据采集、政务服务相关平台（系统）类业绩至少一项在内的信息化建设项目</w:t>
            </w:r>
            <w:r>
              <w:rPr>
                <w:rFonts w:hint="eastAsia" w:ascii="宋体" w:hAnsi="宋体" w:eastAsia="宋体" w:cs="宋体"/>
                <w:sz w:val="24"/>
              </w:rPr>
              <w:t xml:space="preserve">），每提供一份得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分，最多得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p>
          <w:p>
            <w:pPr>
              <w:ind w:firstLine="480"/>
              <w:keepLines w:val="0"/>
              <w:keepNext w:val="0"/>
              <w:pageBreakBefore w:val="0"/>
              <w:spacing w:line="500" w:lineRule="exact"/>
              <w:rPr>
                <w:rFonts w:hint="eastAsia" w:ascii="宋体" w:hAnsi="宋体" w:eastAsia="宋体" w:cs="宋体"/>
                <w:sz w:val="24"/>
                <w:lang w:eastAsia="zh-CN"/>
              </w:rPr>
            </w:pPr>
            <w:r>
              <w:rPr>
                <w:rFonts w:hint="eastAsia" w:ascii="宋体" w:hAnsi="宋体" w:eastAsia="宋体" w:cs="宋体"/>
                <w:color w:val="auto"/>
                <w:sz w:val="24"/>
                <w:highlight w:val="none"/>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r>
      <w:tr>
        <w:trPr>
          <w:jc w:val="center"/>
          <w:trHeight w:val="323"/>
        </w:trPr>
        <w:tc>
          <w:tcPr>
            <w:tcW w:w="78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eastAsia="zh-CN"/>
              </w:rPr>
            </w:pPr>
            <w:r>
              <w:rPr>
                <w:rFonts w:hint="eastAsia" w:ascii="宋体" w:hAnsi="宋体" w:eastAsia="宋体" w:cs="宋体"/>
                <w:sz w:val="24"/>
                <w:lang w:val="en-US" w:eastAsia="zh-CN"/>
              </w:rPr>
              <w:t xml:space="preserve">3</w:t>
            </w:r>
            <w:r/>
          </w:p>
        </w:tc>
        <w:tc>
          <w:tcPr>
            <w:tcW w:w="130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演示部分（</w:t>
            </w:r>
            <w:r>
              <w:rPr>
                <w:rFonts w:hint="eastAsia" w:ascii="宋体" w:hAnsi="宋体" w:eastAsia="宋体" w:cs="宋体"/>
                <w:sz w:val="24"/>
                <w:lang w:val="en-US" w:eastAsia="zh-CN"/>
              </w:rPr>
              <w:t xml:space="preserve">20</w:t>
            </w:r>
            <w:r>
              <w:rPr>
                <w:rFonts w:hint="eastAsia" w:ascii="宋体" w:hAnsi="宋体" w:eastAsia="宋体" w:cs="宋体"/>
                <w:sz w:val="24"/>
                <w:lang w:val="zh-CN"/>
              </w:rPr>
              <w:t xml:space="preserve">分）</w:t>
            </w:r>
            <w:r/>
          </w:p>
        </w:tc>
        <w:tc>
          <w:tcPr>
            <w:tcW w:w="1349"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演示与功能讲解（</w:t>
            </w:r>
            <w:r>
              <w:rPr>
                <w:rFonts w:hint="eastAsia" w:ascii="宋体" w:hAnsi="宋体" w:eastAsia="宋体" w:cs="宋体"/>
                <w:sz w:val="24"/>
                <w:lang w:val="en-US" w:eastAsia="zh-CN"/>
              </w:rPr>
              <w:t xml:space="preserve">20</w:t>
            </w:r>
            <w:r>
              <w:rPr>
                <w:rFonts w:hint="eastAsia" w:ascii="宋体" w:hAnsi="宋体" w:eastAsia="宋体" w:cs="宋体"/>
                <w:sz w:val="24"/>
              </w:rPr>
              <w:t xml:space="preserve">分</w:t>
            </w:r>
            <w:r>
              <w:rPr>
                <w:rFonts w:hint="eastAsia" w:ascii="宋体" w:hAnsi="宋体" w:eastAsia="宋体" w:cs="宋体"/>
                <w:sz w:val="24"/>
                <w:lang w:val="zh-CN"/>
              </w:rPr>
              <w:t xml:space="preserve">）</w:t>
            </w:r>
            <w:r/>
          </w:p>
        </w:tc>
        <w:tc>
          <w:tcPr>
            <w:tcW w:w="5217" w:type="dxa"/>
            <w:vAlign w:val="center"/>
            <w:textDirection w:val="lrTb"/>
            <w:noWrap w:val="false"/>
          </w:tcPr>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投标人需按照招标文件规定的演示内容制作演示视频文件，视频文件的格式为*.mp4或*.avi，投标人须将视频文件分段压缩为*.zip文件上传（单个文件不得大于50M，所有文件总共不得大于</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0M）。须使用真实的</w:t>
            </w:r>
            <w:r>
              <w:rPr>
                <w:rFonts w:hint="eastAsia" w:ascii="宋体" w:hAnsi="宋体" w:eastAsia="宋体" w:cs="宋体"/>
                <w:color w:val="auto"/>
                <w:sz w:val="24"/>
                <w:highlight w:val="none"/>
                <w:lang w:val="en-US" w:eastAsia="zh-CN"/>
              </w:rPr>
              <w:t xml:space="preserve">类似</w:t>
            </w:r>
            <w:r>
              <w:rPr>
                <w:rFonts w:hint="eastAsia" w:ascii="宋体" w:hAnsi="宋体" w:eastAsia="宋体" w:cs="宋体"/>
                <w:color w:val="auto"/>
                <w:sz w:val="24"/>
                <w:highlight w:val="none"/>
              </w:rPr>
              <w:t xml:space="preserve">应用系统或DEMO系统进行录屏演示进行视频演示，根据演示内容的功能完整性、整体集成性、操作简便性等进行评分。如使用图片、静态网页、PPT进行视频演示（演示数据无交互、演示数据无关联、演示成果无展示）等其他方式演示最多得一半分。</w:t>
            </w:r>
            <w:r>
              <w:rPr>
                <w:rFonts w:hint="eastAsia" w:ascii="宋体" w:hAnsi="宋体" w:eastAsia="宋体" w:cs="宋体"/>
                <w:color w:val="auto"/>
                <w:sz w:val="24"/>
                <w:highlight w:val="none"/>
                <w:lang w:val="en-US" w:eastAsia="zh-CN"/>
              </w:rPr>
              <w:t xml:space="preserve">录屏</w:t>
            </w:r>
            <w:r>
              <w:rPr>
                <w:rFonts w:hint="eastAsia" w:ascii="宋体" w:hAnsi="宋体" w:eastAsia="宋体" w:cs="宋体"/>
                <w:color w:val="auto"/>
                <w:sz w:val="24"/>
                <w:highlight w:val="none"/>
              </w:rPr>
              <w:t xml:space="preserve">时长：不超过</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分钟。</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具体要求和评分标准如下：</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1、AI智能问答与房产推荐系统功能演示（5分）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（1）演示智能问答：以语音提问开场，演示系统语音转写、上下文对话、历史会话管理功能。演示全面符合功能要求的得2分，演示不全面或不演示的不得分。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演示需求引导与智能推荐功能，展示“问答向导”或“我要买房”功能，通过引导式提问逐步明确用户预算、户型、地段等需求，最终智能匹配并推荐房源列表。演示全面符合功能要求的得2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（3）演示推荐房源详情功能，演示从推荐结果中选择一个房源，无缝跳转至该房源的详情页面。演示全面符合功能要求的得1分，演示不全面或不演示的不得分。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2、房产超市（新房/二手房/出租房）与房源自主挂牌功能演示（6分）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（1）新房模块演示，包括楼盘详情、楼栋总览、一房一价等功能。演示全面符合功能要求的得2分，演示不全面或不演示的不得分。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（2）二手房与出租房模块演示，包括房源列表与筛选、房源详情等。演示全面符合功能要求的得2分，演示不全面或不演示的不得分。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（3）房源自主挂牌流程演示，展示“我要卖房/出租”流程：选择名下房产 → 系统自动核验（判断查封、抵押状态）→ 核验通过后，在线补充信息 → 提交挂牌信息。演示全面符合功能要求的得2分，演示不全面或不演示的不得分。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3、房产自助工具演示（4分）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（1）房源核验：演示用户房源核验功能。演示全面符合功能要求的得2分，演示不全面或不演示的不得分。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（2）房贷计算：演示用户房贷计算功能。演示全面符合功能要求的得2分，演示不全面或不演示的不得分。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4、后端综合管理平台演示（5分）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政策与知识管理（政策向导）：展示向导分类，对问答分类进行管理；维护向导明细，编辑一条完整的问答对（Q&amp;A），作为AI的精准知识源。演示全面符合功能要求的得1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（2）AI推荐引擎配置（房源推荐配置）：创建的推荐方案并进行问题关联。演示全面符合功能要求的得1分，演示不全面或不演示的不得分。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（3）用户互动洞察（会话管理）：展示会话记录列表，支持条件检索。演示全面符合功能要求的得1分，演示不全面或不演示的不得分。</w:t>
            </w:r>
            <w:r/>
          </w:p>
          <w:p>
            <w:pPr>
              <w:ind w:firstLine="480"/>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（4）内容与资讯管理：展示资讯发布：新建栏目 → 起草资讯并保存为草稿 → 进入待审核列表 → 执行审核通过操作 → 在已发布列表中查看，并可进行置顶、编辑等管理。演示全面符合功能要求的得1分，演示不全面或不演示的不得分。</w:t>
            </w:r>
            <w:r/>
          </w:p>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lang w:val="en-US" w:eastAsia="zh-CN"/>
              </w:rPr>
              <w:t xml:space="preserve">（5）行业主体监管（经纪机构管理）：展示经纪机构及机构人员列表，并支持修改、变更、注销等操作。演示全面符合功能要求的得1分，演示不全面或不演示的不得分。</w:t>
            </w:r>
            <w:r/>
          </w:p>
        </w:tc>
      </w:tr>
      <w:tr>
        <w:trPr>
          <w:jc w:val="center"/>
          <w:trHeight w:val="480"/>
        </w:trPr>
        <w:tc>
          <w:tcPr>
            <w:tcW w:w="783" w:type="dxa"/>
            <w:vAlign w:val="center"/>
            <w:vMerge w:val="restart"/>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eastAsia="zh-CN"/>
              </w:rPr>
            </w:pPr>
            <w:r>
              <w:rPr>
                <w:rFonts w:hint="eastAsia" w:ascii="宋体" w:hAnsi="宋体" w:eastAsia="宋体" w:cs="宋体"/>
                <w:sz w:val="24"/>
                <w:lang w:val="en-US" w:eastAsia="zh-CN"/>
              </w:rPr>
              <w:t xml:space="preserve">4</w:t>
            </w:r>
            <w:r/>
          </w:p>
        </w:tc>
        <w:tc>
          <w:tcPr>
            <w:tcW w:w="1302" w:type="dxa"/>
            <w:vAlign w:val="center"/>
            <w:vMerge w:val="restart"/>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en-US" w:eastAsia="zh-CN"/>
              </w:rPr>
              <w:t xml:space="preserve">技术</w:t>
            </w:r>
            <w:r>
              <w:rPr>
                <w:rFonts w:hint="eastAsia" w:ascii="宋体" w:hAnsi="宋体" w:eastAsia="宋体" w:cs="宋体"/>
                <w:sz w:val="24"/>
                <w:lang w:val="zh-CN"/>
              </w:rPr>
              <w:t xml:space="preserve">方案</w:t>
            </w:r>
            <w:r/>
          </w:p>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45</w:t>
            </w:r>
            <w:r>
              <w:rPr>
                <w:rFonts w:hint="eastAsia" w:ascii="宋体" w:hAnsi="宋体" w:eastAsia="宋体" w:cs="宋体"/>
                <w:sz w:val="24"/>
                <w:lang w:val="zh-CN"/>
              </w:rPr>
              <w:t xml:space="preserve">分）</w:t>
            </w:r>
            <w:r/>
          </w:p>
        </w:tc>
        <w:tc>
          <w:tcPr>
            <w:tcW w:w="134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总体设计方案</w:t>
            </w:r>
            <w:r/>
          </w:p>
          <w:p>
            <w:pPr>
              <w:jc w:val="center"/>
              <w:keepLines w:val="0"/>
              <w:keepNext w:val="0"/>
              <w:pageBreakBefore w:val="0"/>
              <w:spacing w:line="500" w:lineRule="exact"/>
              <w:rPr>
                <w:rFonts w:hint="eastAsia" w:ascii="宋体" w:hAnsi="宋体" w:eastAsia="宋体" w:cs="宋体"/>
                <w:sz w:val="24"/>
                <w:lang w:val="zh-CN"/>
              </w:rPr>
            </w:pPr>
            <w:r>
              <w:rPr>
                <w:rFonts w:hint="eastAsia" w:ascii="宋体" w:hAnsi="宋体" w:eastAsia="宋体" w:cs="宋体"/>
                <w:sz w:val="24"/>
                <w:lang w:val="en-US" w:eastAsia="zh-CN"/>
              </w:rPr>
              <w:t xml:space="preserve">（10分）</w:t>
            </w:r>
            <w:r/>
          </w:p>
        </w:tc>
        <w:tc>
          <w:tcPr>
            <w:tcW w:w="5217" w:type="dxa"/>
            <w:vAlign w:val="center"/>
            <w:textDirection w:val="lrTb"/>
            <w:noWrap w:val="false"/>
          </w:tcPr>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投标人根据本项目第四章</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需求</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“总体方案设计要求”，提供科学合理的总体方案设计方案，设计目标明确，结构层次划分清晰合理准确，方案</w:t>
            </w:r>
            <w:r>
              <w:rPr>
                <w:rFonts w:hint="eastAsia" w:ascii="宋体" w:hAnsi="宋体" w:eastAsia="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lang w:val="en-US" w:eastAsia="zh-CN"/>
              </w:rPr>
              <w:t xml:space="preserve">总体原则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rPr>
              <w:t xml:space="preserve">总体</w:t>
            </w:r>
            <w:r>
              <w:rPr>
                <w:rFonts w:hint="eastAsia" w:ascii="宋体" w:hAnsi="宋体" w:eastAsia="宋体" w:cs="宋体"/>
                <w:color w:val="auto"/>
                <w:sz w:val="24"/>
                <w:highlight w:val="none"/>
                <w:lang w:val="en-US" w:eastAsia="zh-CN"/>
              </w:rPr>
              <w:t xml:space="preserve">框架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lang w:val="en-US" w:eastAsia="zh-CN"/>
              </w:rPr>
              <w:t xml:space="preserve">技术路线设计；④网络架构设计；⑤</w:t>
            </w:r>
            <w:r>
              <w:rPr>
                <w:rFonts w:hint="eastAsia" w:ascii="宋体" w:hAnsi="宋体" w:eastAsia="宋体" w:cs="宋体"/>
                <w:color w:val="auto"/>
                <w:sz w:val="24"/>
                <w:highlight w:val="none"/>
              </w:rPr>
              <w:t xml:space="preserve">数据</w:t>
            </w:r>
            <w:r>
              <w:rPr>
                <w:rFonts w:hint="eastAsia" w:ascii="宋体" w:hAnsi="宋体" w:cs="宋体"/>
                <w:color w:val="auto"/>
                <w:sz w:val="24"/>
                <w:highlight w:val="none"/>
                <w:lang w:val="en-US" w:eastAsia="zh-CN"/>
              </w:rPr>
              <w:t xml:space="preserve">架构</w:t>
            </w:r>
            <w:r>
              <w:rPr>
                <w:rFonts w:hint="eastAsia" w:ascii="宋体" w:hAnsi="宋体" w:eastAsia="宋体" w:cs="宋体"/>
                <w:color w:val="auto"/>
                <w:sz w:val="24"/>
                <w:highlight w:val="none"/>
              </w:rPr>
              <w:t xml:space="preserve">。方案优于要求的得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分，符合要求得</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分，不符合要求或未提供的不得分。</w:t>
            </w:r>
            <w:r/>
          </w:p>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403"/>
        </w:trPr>
        <w:tc>
          <w:tcPr>
            <w:tcW w:w="783"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sz w:val="24"/>
              </w:rPr>
            </w:r>
            <w:r/>
          </w:p>
        </w:tc>
        <w:tc>
          <w:tcPr>
            <w:tcW w:w="1302"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r>
            <w:r/>
          </w:p>
        </w:tc>
        <w:tc>
          <w:tcPr>
            <w:tcW w:w="134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lang w:val="zh-CN"/>
              </w:rPr>
            </w:pPr>
            <w:r>
              <w:rPr>
                <w:rFonts w:hint="eastAsia" w:ascii="宋体" w:hAnsi="宋体" w:eastAsia="宋体" w:cs="宋体"/>
                <w:sz w:val="24"/>
                <w:lang w:val="en-US" w:eastAsia="zh-CN"/>
              </w:rPr>
              <w:t xml:space="preserve">系统功能设计方案</w:t>
            </w:r>
            <w:r>
              <w:rPr>
                <w:rFonts w:hint="eastAsia" w:ascii="宋体" w:hAnsi="宋体" w:eastAsia="宋体" w:cs="宋体"/>
                <w:sz w:val="24"/>
                <w:lang w:val="en-US" w:eastAsia="zh-CN"/>
              </w:rPr>
              <w:br/>
            </w:r>
            <w:r>
              <w:rPr>
                <w:rFonts w:hint="eastAsia" w:ascii="宋体" w:hAnsi="宋体" w:eastAsia="宋体" w:cs="宋体"/>
                <w:sz w:val="24"/>
                <w:lang w:val="en-US" w:eastAsia="zh-CN"/>
              </w:rPr>
              <w:t xml:space="preserve">（15分）</w:t>
            </w:r>
            <w:r/>
          </w:p>
        </w:tc>
        <w:tc>
          <w:tcPr>
            <w:tcW w:w="5217" w:type="dxa"/>
            <w:vAlign w:val="center"/>
            <w:textDirection w:val="lrTb"/>
            <w:noWrap w:val="false"/>
          </w:tcPr>
          <w:p>
            <w:pPr>
              <w:numPr>
                <w:ilvl w:val="0"/>
                <w:numId w:val="0"/>
              </w:num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rPr>
              <w:t xml:space="preserve">投标人</w:t>
            </w:r>
            <w:r>
              <w:rPr>
                <w:rFonts w:hint="eastAsia" w:ascii="宋体" w:hAnsi="宋体" w:eastAsia="宋体" w:cs="宋体"/>
                <w:sz w:val="24"/>
                <w:lang w:val="en-US" w:eastAsia="zh-CN"/>
              </w:rPr>
              <w:t xml:space="preserve">应在</w:t>
            </w:r>
            <w:r>
              <w:rPr>
                <w:rFonts w:hint="eastAsia" w:ascii="宋体" w:hAnsi="宋体" w:eastAsia="宋体" w:cs="宋体"/>
                <w:sz w:val="24"/>
              </w:rPr>
              <w:t xml:space="preserve">第四章</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需求</w:t>
            </w:r>
            <w:r>
              <w:rPr>
                <w:rFonts w:hint="eastAsia" w:ascii="宋体" w:hAnsi="宋体" w:eastAsia="宋体" w:cs="宋体"/>
                <w:sz w:val="24"/>
                <w:lang w:val="en-US" w:eastAsia="zh-CN"/>
              </w:rPr>
              <w:t xml:space="preserve">中“</w:t>
            </w:r>
            <w:r>
              <w:rPr>
                <w:rFonts w:hint="eastAsia" w:ascii="宋体" w:hAnsi="宋体" w:eastAsia="宋体" w:cs="宋体"/>
                <w:sz w:val="24"/>
              </w:rPr>
              <w:t xml:space="preserve">房地产交易AI应用大模型底座</w:t>
            </w:r>
            <w:r>
              <w:rPr>
                <w:rFonts w:hint="eastAsia" w:ascii="宋体" w:hAnsi="宋体" w:eastAsia="宋体" w:cs="宋体"/>
                <w:sz w:val="24"/>
                <w:lang w:val="en-US" w:eastAsia="zh-CN"/>
              </w:rPr>
              <w:t xml:space="preserve">功能”，</w:t>
            </w:r>
            <w:r>
              <w:rPr>
                <w:rFonts w:hint="eastAsia" w:ascii="宋体" w:hAnsi="宋体" w:eastAsia="宋体" w:cs="宋体"/>
                <w:sz w:val="24"/>
              </w:rPr>
              <w:t xml:space="preserve">提供科学合理的系统方案</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方案至少包括</w:t>
            </w:r>
            <w:r>
              <w:rPr>
                <w:rFonts w:hint="eastAsia" w:ascii="宋体" w:hAnsi="宋体" w:eastAsia="宋体" w:cs="宋体"/>
                <w:sz w:val="24"/>
              </w:rPr>
              <w:t xml:space="preserve">AI房地产政策知识库系统</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含知识库模块、应用模块、模型管理等</w:t>
            </w:r>
            <w:r>
              <w:rPr>
                <w:rFonts w:hint="eastAsia" w:ascii="宋体" w:hAnsi="宋体" w:eastAsia="宋体" w:cs="宋体"/>
                <w:sz w:val="24"/>
                <w:lang w:eastAsia="zh-CN"/>
              </w:rPr>
              <w:t xml:space="preserve">）、</w:t>
            </w:r>
            <w:r>
              <w:rPr>
                <w:rFonts w:hint="eastAsia" w:ascii="宋体" w:hAnsi="宋体" w:eastAsia="宋体" w:cs="宋体"/>
                <w:sz w:val="24"/>
              </w:rPr>
              <w:t xml:space="preserve">AI房源智能推荐系统</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房源数据向量管理、语义解析模块、特征向量模块、匹配引擎模块、系统支撑模块</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两个子系统部分</w:t>
            </w:r>
            <w:r>
              <w:rPr>
                <w:rFonts w:hint="eastAsia" w:ascii="宋体" w:hAnsi="宋体" w:eastAsia="宋体" w:cs="宋体"/>
                <w:sz w:val="24"/>
              </w:rPr>
              <w:t xml:space="preserve">等内容。方案优于要求的得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分，符合要求得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分，不符合要求或未提供的不得分。</w:t>
            </w:r>
            <w:r/>
          </w:p>
          <w:p>
            <w:pPr>
              <w:numPr>
                <w:ilvl w:val="0"/>
                <w:numId w:val="0"/>
              </w:num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sz w:val="24"/>
              </w:rPr>
              <w:t xml:space="preserve">投标人</w:t>
            </w:r>
            <w:r>
              <w:rPr>
                <w:rFonts w:hint="eastAsia" w:ascii="宋体" w:hAnsi="宋体" w:eastAsia="宋体" w:cs="宋体"/>
                <w:sz w:val="24"/>
                <w:lang w:val="en-US" w:eastAsia="zh-CN"/>
              </w:rPr>
              <w:t xml:space="preserve">应在</w:t>
            </w:r>
            <w:r>
              <w:rPr>
                <w:rFonts w:hint="eastAsia" w:ascii="宋体" w:hAnsi="宋体" w:eastAsia="宋体" w:cs="宋体"/>
                <w:sz w:val="24"/>
              </w:rPr>
              <w:t xml:space="preserve">第四章</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需求</w:t>
            </w:r>
            <w:r>
              <w:rPr>
                <w:rFonts w:hint="eastAsia" w:ascii="宋体" w:hAnsi="宋体" w:eastAsia="宋体" w:cs="宋体"/>
                <w:sz w:val="24"/>
                <w:lang w:val="en-US" w:eastAsia="zh-CN"/>
              </w:rPr>
              <w:t xml:space="preserve">中“</w:t>
            </w:r>
            <w:r>
              <w:rPr>
                <w:rFonts w:hint="eastAsia" w:ascii="宋体" w:hAnsi="宋体" w:eastAsia="宋体" w:cs="宋体"/>
                <w:sz w:val="24"/>
                <w:szCs w:val="24"/>
                <w:highlight w:val="none"/>
              </w:rPr>
              <w:t xml:space="preserve">建设房地</w:t>
            </w:r>
            <w:r>
              <w:rPr>
                <w:rFonts w:hint="eastAsia" w:ascii="宋体" w:hAnsi="宋体" w:eastAsia="宋体" w:cs="宋体"/>
                <w:sz w:val="24"/>
                <w:lang w:val="en-US" w:eastAsia="zh-CN"/>
              </w:rPr>
              <w:t xml:space="preserve">产AI数据库功能”，提供科学合理的系统方案，方案至少包括数据接入、数据治理与安全、数据处理任务调度等内容。方案优于要求的得3分，符合要求得2分，</w:t>
            </w:r>
            <w:r>
              <w:rPr>
                <w:rFonts w:hint="eastAsia" w:ascii="宋体" w:hAnsi="宋体" w:eastAsia="宋体" w:cs="宋体"/>
                <w:color w:val="auto"/>
                <w:sz w:val="24"/>
                <w:highlight w:val="none"/>
              </w:rPr>
              <w:t xml:space="preserve">不符合要求或未提供的不得分。</w:t>
            </w:r>
            <w:r/>
          </w:p>
          <w:p>
            <w:pPr>
              <w:numPr>
                <w:ilvl w:val="0"/>
                <w:numId w:val="0"/>
              </w:num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sz w:val="24"/>
              </w:rPr>
              <w:t xml:space="preserve">投标人</w:t>
            </w:r>
            <w:r>
              <w:rPr>
                <w:rFonts w:hint="eastAsia" w:ascii="宋体" w:hAnsi="宋体" w:eastAsia="宋体" w:cs="宋体"/>
                <w:sz w:val="24"/>
                <w:szCs w:val="24"/>
                <w:highlight w:val="none"/>
                <w:lang w:val="en-US" w:eastAsia="zh-CN"/>
              </w:rPr>
              <w:t xml:space="preserve">应在</w:t>
            </w:r>
            <w:r>
              <w:rPr>
                <w:rFonts w:hint="eastAsia" w:ascii="宋体" w:hAnsi="宋体" w:eastAsia="宋体" w:cs="宋体"/>
                <w:sz w:val="24"/>
                <w:szCs w:val="24"/>
                <w:highlight w:val="none"/>
                <w:lang w:eastAsia="zh-CN"/>
              </w:rPr>
              <w:t xml:space="preserve">第四章</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eastAsia="zh-CN"/>
              </w:rPr>
              <w:t xml:space="preserve">需求</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lang w:eastAsia="zh-CN"/>
              </w:rPr>
              <w:t xml:space="preserve">线上房产超市等系统管理平台</w:t>
            </w:r>
            <w:r>
              <w:rPr>
                <w:rFonts w:hint="eastAsia" w:ascii="宋体" w:hAnsi="宋体" w:eastAsia="宋体" w:cs="宋体"/>
                <w:sz w:val="24"/>
                <w:szCs w:val="24"/>
                <w:highlight w:val="none"/>
                <w:lang w:val="en-US" w:eastAsia="zh-CN"/>
              </w:rPr>
              <w:t xml:space="preserve">功能”，提供科学合理的系统方案，方案至少包括房产数据管理、AI应用管理、房产超市管理、系统管理等内容。方案优于要求的得3分，符合要求得2分，</w:t>
            </w:r>
            <w:r>
              <w:rPr>
                <w:rFonts w:hint="eastAsia" w:ascii="宋体" w:hAnsi="宋体" w:eastAsia="宋体" w:cs="宋体"/>
                <w:sz w:val="24"/>
                <w:szCs w:val="24"/>
                <w:highlight w:val="none"/>
                <w:lang w:eastAsia="zh-CN"/>
              </w:rPr>
              <w:t xml:space="preserve">不符合要求或未提供的不得分。</w:t>
            </w:r>
            <w:r/>
          </w:p>
          <w:p>
            <w:pPr>
              <w:numPr>
                <w:ilvl w:val="0"/>
                <w:numId w:val="0"/>
              </w:num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sz w:val="24"/>
              </w:rPr>
              <w:t xml:space="preserve">投标人</w:t>
            </w:r>
            <w:r>
              <w:rPr>
                <w:rFonts w:hint="eastAsia" w:ascii="宋体" w:hAnsi="宋体" w:eastAsia="宋体" w:cs="宋体"/>
                <w:sz w:val="24"/>
                <w:szCs w:val="24"/>
                <w:highlight w:val="none"/>
                <w:lang w:val="en-US" w:eastAsia="zh-CN"/>
              </w:rPr>
              <w:t xml:space="preserve">应在</w:t>
            </w:r>
            <w:r>
              <w:rPr>
                <w:rFonts w:hint="eastAsia" w:ascii="宋体" w:hAnsi="宋体" w:eastAsia="宋体" w:cs="宋体"/>
                <w:sz w:val="24"/>
                <w:szCs w:val="24"/>
                <w:highlight w:val="none"/>
                <w:lang w:eastAsia="zh-CN"/>
              </w:rPr>
              <w:t xml:space="preserve">第四章</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eastAsia="zh-CN"/>
              </w:rPr>
              <w:t xml:space="preserve">需求</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人工智能赋能房地产交易场景应用</w:t>
            </w:r>
            <w:r>
              <w:rPr>
                <w:rFonts w:hint="eastAsia" w:ascii="宋体" w:hAnsi="宋体" w:eastAsia="宋体" w:cs="宋体"/>
                <w:sz w:val="24"/>
                <w:szCs w:val="24"/>
                <w:highlight w:val="none"/>
                <w:lang w:val="en-US" w:eastAsia="zh-CN"/>
              </w:rPr>
              <w:t xml:space="preserve">功能”，提供科学合理的系统方案，方案至少包括</w:t>
            </w:r>
            <w:r>
              <w:rPr>
                <w:rFonts w:hint="eastAsia" w:ascii="宋体" w:hAnsi="宋体" w:eastAsia="宋体" w:cs="宋体"/>
                <w:sz w:val="24"/>
                <w:szCs w:val="24"/>
                <w:highlight w:val="none"/>
              </w:rPr>
              <w:t xml:space="preserve">AI咨询房产助手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提供房地产开发</w:t>
            </w:r>
            <w:r>
              <w:rPr>
                <w:rFonts w:hint="eastAsia" w:ascii="宋体" w:hAnsi="宋体" w:eastAsia="宋体" w:cs="宋体"/>
                <w:sz w:val="24"/>
                <w:szCs w:val="24"/>
                <w:highlight w:val="none"/>
                <w:lang w:val="en-US" w:eastAsia="zh-CN"/>
              </w:rPr>
              <w:t xml:space="preserve">分析、房地产研判决策分析等内容。方案优于要求的得3分，符合要求得2分，</w:t>
            </w:r>
            <w:r>
              <w:rPr>
                <w:rFonts w:hint="eastAsia" w:ascii="宋体" w:hAnsi="宋体" w:eastAsia="宋体" w:cs="宋体"/>
                <w:sz w:val="24"/>
                <w:szCs w:val="24"/>
                <w:highlight w:val="none"/>
                <w:lang w:eastAsia="zh-CN"/>
              </w:rPr>
              <w:t xml:space="preserve">不符合要求或未提供的不得分。</w:t>
            </w:r>
            <w:r/>
          </w:p>
          <w:p>
            <w:pPr>
              <w:numPr>
                <w:ilvl w:val="0"/>
                <w:numId w:val="0"/>
              </w:numPr>
              <w:ind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sz w:val="24"/>
              </w:rPr>
              <w:t xml:space="preserve">投标人</w:t>
            </w:r>
            <w:r>
              <w:rPr>
                <w:rFonts w:hint="eastAsia" w:ascii="宋体" w:hAnsi="宋体" w:eastAsia="宋体" w:cs="宋体"/>
                <w:sz w:val="24"/>
                <w:szCs w:val="24"/>
                <w:highlight w:val="none"/>
                <w:lang w:val="en-US" w:eastAsia="zh-CN"/>
              </w:rPr>
              <w:t xml:space="preserve">应在第四章采购需求中“房产超市应用功能”，提供科学合理的系统方案，方案至少包括新房模块、二手房模块升级、租房模块、专题模块、房产资讯、我的模块等内容。方案优于要求的得3分，符合要求得2分，不符合要求或未提供的不得分。</w:t>
            </w:r>
            <w:r/>
          </w:p>
          <w:p>
            <w:pPr>
              <w:numPr>
                <w:ilvl w:val="0"/>
                <w:numId w:val="0"/>
              </w:numPr>
              <w:ind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sz w:val="24"/>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30"/>
        </w:trPr>
        <w:tc>
          <w:tcPr>
            <w:tcW w:w="783"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sz w:val="24"/>
              </w:rPr>
            </w:r>
            <w:r/>
          </w:p>
        </w:tc>
        <w:tc>
          <w:tcPr>
            <w:tcW w:w="1302"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r>
            <w:r/>
          </w:p>
        </w:tc>
        <w:tc>
          <w:tcPr>
            <w:tcW w:w="134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项目实施方案</w:t>
            </w:r>
            <w:r/>
          </w:p>
          <w:p>
            <w:pPr>
              <w:jc w:val="center"/>
              <w:keepLines w:val="0"/>
              <w:keepNext w:val="0"/>
              <w:pageBreakBefore w:val="0"/>
              <w:spacing w:line="500" w:lineRule="exact"/>
              <w:rPr>
                <w:rFonts w:hint="eastAsia" w:ascii="宋体" w:hAnsi="宋体" w:eastAsia="宋体" w:cs="宋体"/>
                <w:sz w:val="24"/>
                <w:lang w:val="zh-CN"/>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tc>
        <w:tc>
          <w:tcPr>
            <w:tcW w:w="5217" w:type="dxa"/>
            <w:vAlign w:val="center"/>
            <w:textDirection w:val="lrTb"/>
            <w:noWrap w:val="false"/>
          </w:tcPr>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lang w:val="en-US" w:eastAsia="zh-CN"/>
              </w:rPr>
              <w:t xml:space="preserve">应在</w:t>
            </w:r>
            <w:r>
              <w:rPr>
                <w:rFonts w:hint="eastAsia" w:ascii="宋体" w:hAnsi="宋体" w:eastAsia="宋体" w:cs="宋体"/>
                <w:sz w:val="24"/>
              </w:rPr>
              <w:t xml:space="preserve">第四章</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需求</w:t>
            </w:r>
            <w:r>
              <w:rPr>
                <w:rFonts w:hint="eastAsia" w:ascii="宋体" w:hAnsi="宋体" w:eastAsia="宋体" w:cs="宋体"/>
                <w:sz w:val="24"/>
                <w:lang w:val="en-US" w:eastAsia="zh-CN"/>
              </w:rPr>
              <w:t xml:space="preserve">内容上深化项目实施方案</w:t>
            </w:r>
            <w:r>
              <w:rPr>
                <w:rFonts w:hint="eastAsia" w:ascii="宋体" w:hAnsi="宋体" w:eastAsia="宋体" w:cs="宋体"/>
                <w:sz w:val="24"/>
                <w:highlight w:val="none"/>
                <w:lang w:val="en-US" w:eastAsia="zh-CN"/>
              </w:rPr>
              <w:t xml:space="preserve">，至少包含以下内容：</w:t>
            </w:r>
            <w:r>
              <w:rPr>
                <w:rFonts w:hint="eastAsia" w:ascii="Times New Roman" w:hAnsi="Times New Roman"/>
                <w:sz w:val="24"/>
                <w:highlight w:val="none"/>
              </w:rPr>
              <w:t xml:space="preserve">①项目组织及人员保障</w:t>
            </w:r>
            <w:r>
              <w:rPr>
                <w:rFonts w:hint="eastAsia" w:ascii="Times New Roman" w:hAnsi="Times New Roman"/>
                <w:sz w:val="24"/>
                <w:highlight w:val="none"/>
                <w:lang w:eastAsia="zh-CN"/>
              </w:rPr>
              <w:t xml:space="preserve">；</w:t>
            </w:r>
            <w:r>
              <w:rPr>
                <w:rFonts w:hint="eastAsia" w:ascii="Times New Roman" w:hAnsi="Times New Roman"/>
                <w:sz w:val="24"/>
                <w:highlight w:val="none"/>
              </w:rPr>
              <w:t xml:space="preserve">②项目进度安排</w:t>
            </w:r>
            <w:r>
              <w:rPr>
                <w:rFonts w:hint="eastAsia" w:ascii="Times New Roman" w:hAnsi="Times New Roman"/>
                <w:sz w:val="24"/>
                <w:highlight w:val="none"/>
                <w:lang w:eastAsia="zh-CN"/>
              </w:rPr>
              <w:t xml:space="preserve">；</w:t>
            </w:r>
            <w:r>
              <w:rPr>
                <w:rFonts w:hint="eastAsia" w:ascii="Times New Roman" w:hAnsi="Times New Roman"/>
                <w:sz w:val="24"/>
                <w:highlight w:val="none"/>
              </w:rPr>
              <w:t xml:space="preserve">③项目管理</w:t>
            </w:r>
            <w:r>
              <w:rPr>
                <w:rFonts w:hint="eastAsia" w:ascii="Times New Roman" w:hAnsi="Times New Roman"/>
                <w:sz w:val="24"/>
                <w:highlight w:val="none"/>
                <w:lang w:eastAsia="zh-CN"/>
              </w:rPr>
              <w:t xml:space="preserve">；</w:t>
            </w:r>
            <w:r>
              <w:rPr>
                <w:rFonts w:hint="eastAsia" w:ascii="Times New Roman" w:hAnsi="Times New Roman"/>
                <w:sz w:val="24"/>
                <w:highlight w:val="none"/>
              </w:rPr>
              <w:t xml:space="preserve">④项目验收等内容。方案应结构清晰，内容科学合理，具有前瞻性</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方案优于要求的得</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分，符合要求得</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分，不</w:t>
            </w:r>
            <w:r>
              <w:rPr>
                <w:rFonts w:hint="eastAsia" w:ascii="宋体" w:hAnsi="宋体" w:eastAsia="宋体" w:cs="宋体"/>
                <w:sz w:val="24"/>
              </w:rPr>
              <w:t xml:space="preserve">符合要求或未提供的不得分。</w:t>
            </w:r>
            <w:r/>
          </w:p>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403"/>
        </w:trPr>
        <w:tc>
          <w:tcPr>
            <w:tcW w:w="78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sz w:val="24"/>
              </w:rPr>
            </w:r>
            <w:r/>
          </w:p>
        </w:tc>
        <w:tc>
          <w:tcPr>
            <w:tcW w:w="130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r>
            <w:r/>
          </w:p>
        </w:tc>
        <w:tc>
          <w:tcPr>
            <w:tcW w:w="134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lang w:val="en-US" w:eastAsia="zh-CN"/>
              </w:rPr>
              <w:t xml:space="preserve">培训方案</w:t>
            </w:r>
            <w:r>
              <w:rPr>
                <w:rFonts w:hint="eastAsia" w:ascii="宋体" w:hAnsi="宋体" w:eastAsia="宋体" w:cs="宋体"/>
                <w:sz w:val="24"/>
              </w:rPr>
              <w:t xml:space="preserve">  （</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tc>
        <w:tc>
          <w:tcPr>
            <w:tcW w:w="5217" w:type="dxa"/>
            <w:vAlign w:val="center"/>
            <w:textDirection w:val="lrTb"/>
            <w:noWrap w:val="false"/>
          </w:tcPr>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lang w:val="en-US" w:eastAsia="zh-CN"/>
              </w:rPr>
              <w:t xml:space="preserve">应在</w:t>
            </w:r>
            <w:r>
              <w:rPr>
                <w:rFonts w:hint="eastAsia" w:ascii="宋体" w:hAnsi="宋体" w:eastAsia="宋体" w:cs="宋体"/>
                <w:sz w:val="24"/>
              </w:rPr>
              <w:t xml:space="preserve">第四章</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需求</w:t>
            </w:r>
            <w:r>
              <w:rPr>
                <w:rFonts w:hint="eastAsia" w:ascii="宋体" w:hAnsi="宋体" w:eastAsia="宋体" w:cs="宋体"/>
                <w:sz w:val="24"/>
                <w:lang w:val="en-US" w:eastAsia="zh-CN"/>
              </w:rPr>
              <w:t xml:space="preserve">内容上深化项目培训方案，至少包含以下内容</w:t>
            </w:r>
            <w:r>
              <w:rPr>
                <w:rFonts w:hint="eastAsia" w:ascii="宋体" w:hAnsi="宋体" w:cs="宋体"/>
                <w:sz w:val="24"/>
                <w:lang w:val="en-US" w:eastAsia="zh-CN"/>
              </w:rPr>
              <w:t xml:space="preserve">：</w:t>
            </w:r>
            <w:r>
              <w:rPr>
                <w:rFonts w:hint="eastAsia" w:asciiTheme="minorEastAsia" w:hAnsiTheme="minorEastAsia" w:eastAsiaTheme="minorEastAsia" w:cstheme="minorEastAsia"/>
                <w:color w:val="auto"/>
                <w:sz w:val="24"/>
                <w:highlight w:val="none"/>
              </w:rPr>
              <w:t xml:space="preserve">①</w:t>
            </w:r>
            <w:r>
              <w:rPr>
                <w:rFonts w:hint="eastAsia" w:asciiTheme="minorEastAsia" w:hAnsiTheme="minorEastAsia" w:eastAsiaTheme="minorEastAsia" w:cstheme="minorEastAsia"/>
                <w:color w:val="auto"/>
                <w:sz w:val="24"/>
                <w:highlight w:val="none"/>
                <w:lang w:val="zh-CN"/>
              </w:rPr>
              <w:t xml:space="preserve">培训目的</w:t>
            </w:r>
            <w:r>
              <w:rPr>
                <w:rFonts w:hint="eastAsia" w:eastAsia="宋体"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②</w:t>
            </w:r>
            <w:r>
              <w:rPr>
                <w:rFonts w:hint="eastAsia" w:asciiTheme="minorEastAsia" w:hAnsiTheme="minorEastAsia" w:eastAsiaTheme="minorEastAsia" w:cstheme="minorEastAsia"/>
                <w:color w:val="auto"/>
                <w:sz w:val="24"/>
                <w:highlight w:val="none"/>
                <w:lang w:val="zh-CN"/>
              </w:rPr>
              <w:t xml:space="preserve">培训服务原则</w:t>
            </w:r>
            <w:r>
              <w:rPr>
                <w:rFonts w:hint="eastAsia" w:eastAsia="宋体"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③</w:t>
            </w:r>
            <w:r>
              <w:rPr>
                <w:rFonts w:hint="eastAsia" w:asciiTheme="minorEastAsia" w:hAnsiTheme="minorEastAsia" w:eastAsiaTheme="minorEastAsia" w:cstheme="minorEastAsia"/>
                <w:color w:val="auto"/>
                <w:sz w:val="24"/>
                <w:highlight w:val="none"/>
                <w:lang w:val="zh-CN"/>
              </w:rPr>
              <w:t xml:space="preserve">培训质量保障</w:t>
            </w:r>
            <w:r>
              <w:rPr>
                <w:rFonts w:hint="eastAsia" w:eastAsia="宋体"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④</w:t>
            </w:r>
            <w:r>
              <w:rPr>
                <w:rFonts w:hint="eastAsia" w:asciiTheme="minorEastAsia" w:hAnsiTheme="minorEastAsia" w:eastAsiaTheme="minorEastAsia" w:cstheme="minorEastAsia"/>
                <w:color w:val="auto"/>
                <w:sz w:val="24"/>
                <w:highlight w:val="none"/>
                <w:lang w:val="zh-CN"/>
              </w:rPr>
              <w:t xml:space="preserve">培训时间计划</w:t>
            </w:r>
            <w:r>
              <w:rPr>
                <w:rFonts w:hint="eastAsia" w:eastAsia="宋体"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⑤</w:t>
            </w:r>
            <w:r>
              <w:rPr>
                <w:rFonts w:hint="eastAsia" w:asciiTheme="minorEastAsia" w:hAnsiTheme="minorEastAsia" w:eastAsiaTheme="minorEastAsia" w:cstheme="minorEastAsia"/>
                <w:color w:val="auto"/>
                <w:sz w:val="24"/>
                <w:highlight w:val="none"/>
                <w:lang w:val="zh-CN"/>
              </w:rPr>
              <w:t xml:space="preserve">培训内容</w:t>
            </w:r>
            <w:r>
              <w:rPr>
                <w:rFonts w:hint="eastAsia" w:asciiTheme="minorEastAsia" w:hAnsiTheme="minorEastAsia" w:eastAsiaTheme="minorEastAsia" w:cstheme="minorEastAsia"/>
                <w:color w:val="auto"/>
                <w:sz w:val="24"/>
                <w:highlight w:val="none"/>
              </w:rPr>
              <w:t xml:space="preserve">方案等内容</w:t>
            </w:r>
            <w:r>
              <w:rPr>
                <w:rFonts w:hint="eastAsia" w:ascii="宋体" w:hAnsi="宋体" w:eastAsia="宋体" w:cs="宋体"/>
                <w:sz w:val="24"/>
                <w:lang w:val="en-US" w:eastAsia="zh-CN"/>
              </w:rPr>
              <w:t xml:space="preserve">。</w:t>
            </w:r>
            <w:r>
              <w:rPr>
                <w:rFonts w:hint="eastAsia" w:ascii="宋体" w:hAnsi="宋体" w:eastAsia="宋体" w:cs="宋体"/>
                <w:sz w:val="24"/>
              </w:rPr>
              <w:t xml:space="preserve">方案优于要求的得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分，符合要求得</w:t>
            </w:r>
            <w:r>
              <w:rPr>
                <w:rFonts w:hint="eastAsia" w:ascii="宋体" w:hAnsi="宋体" w:eastAsia="宋体" w:cs="宋体"/>
                <w:sz w:val="24"/>
                <w:lang w:val="en-US" w:eastAsia="zh-CN"/>
              </w:rPr>
              <w:t xml:space="preserve">9</w:t>
            </w:r>
            <w:r>
              <w:rPr>
                <w:rFonts w:hint="eastAsia" w:ascii="宋体" w:hAnsi="宋体" w:eastAsia="宋体" w:cs="宋体"/>
                <w:sz w:val="24"/>
              </w:rPr>
              <w:t xml:space="preserve">分，不符合要求或未提供的不得分。</w:t>
            </w:r>
            <w:r/>
          </w:p>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783"/>
        </w:trPr>
        <w:tc>
          <w:tcPr>
            <w:tcW w:w="78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w:t>
            </w:r>
            <w:r/>
          </w:p>
        </w:tc>
        <w:tc>
          <w:tcPr>
            <w:tcW w:w="130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售后服务方案</w:t>
            </w:r>
            <w:r/>
          </w:p>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10分</w:t>
            </w:r>
            <w:r>
              <w:rPr>
                <w:rFonts w:hint="eastAsia" w:ascii="宋体" w:hAnsi="宋体" w:eastAsia="宋体" w:cs="宋体"/>
                <w:sz w:val="24"/>
                <w:lang w:val="zh-CN"/>
              </w:rPr>
              <w:t xml:space="preserve">）</w:t>
            </w:r>
            <w:r/>
          </w:p>
        </w:tc>
        <w:tc>
          <w:tcPr>
            <w:tcW w:w="1349"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售后服务方案</w:t>
            </w:r>
            <w:r/>
          </w:p>
          <w:p>
            <w:pPr>
              <w:jc w:val="center"/>
              <w:keepLines w:val="0"/>
              <w:keepNext w:val="0"/>
              <w:pageBreakBefore w:val="0"/>
              <w:spacing w:line="500" w:lineRule="exact"/>
              <w:widowControl/>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10分</w:t>
            </w:r>
            <w:r>
              <w:rPr>
                <w:rFonts w:hint="eastAsia" w:ascii="宋体" w:hAnsi="宋体" w:eastAsia="宋体" w:cs="宋体"/>
                <w:sz w:val="24"/>
                <w:lang w:val="zh-CN"/>
              </w:rPr>
              <w:t xml:space="preserve">）</w:t>
            </w:r>
            <w:r/>
          </w:p>
        </w:tc>
        <w:tc>
          <w:tcPr>
            <w:tcW w:w="5217" w:type="dxa"/>
            <w:vAlign w:val="center"/>
            <w:textDirection w:val="lrTb"/>
            <w:noWrap w:val="false"/>
          </w:tcPr>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lang w:val="en-US" w:eastAsia="zh-CN"/>
              </w:rPr>
              <w:t xml:space="preserve">应在</w:t>
            </w:r>
            <w:r>
              <w:rPr>
                <w:rFonts w:hint="eastAsia" w:ascii="宋体" w:hAnsi="宋体" w:eastAsia="宋体" w:cs="宋体"/>
                <w:sz w:val="24"/>
              </w:rPr>
              <w:t xml:space="preserve">第四章</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需求</w:t>
            </w:r>
            <w:r>
              <w:rPr>
                <w:rFonts w:hint="eastAsia" w:ascii="宋体" w:hAnsi="宋体" w:eastAsia="宋体" w:cs="宋体"/>
                <w:sz w:val="24"/>
                <w:lang w:val="en-US" w:eastAsia="zh-CN"/>
              </w:rPr>
              <w:t xml:space="preserve">内容上深化售后服务方案，至少包含以下内容：</w:t>
            </w:r>
            <w:r>
              <w:rPr>
                <w:rFonts w:hint="eastAsia" w:asciiTheme="minorEastAsia" w:hAnsiTheme="minorEastAsia" w:eastAsiaTheme="minorEastAsia" w:cstheme="minorEastAsia"/>
                <w:color w:val="auto"/>
                <w:sz w:val="24"/>
                <w:highlight w:val="none"/>
              </w:rPr>
              <w:t xml:space="preserve">①售后服务目标</w:t>
            </w:r>
            <w:r>
              <w:rPr>
                <w:rFonts w:hint="eastAsia" w:eastAsia="宋体"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②服务内容</w:t>
            </w:r>
            <w:r>
              <w:rPr>
                <w:rFonts w:hint="eastAsia" w:eastAsia="宋体"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③售后服务承诺和保证</w:t>
            </w:r>
            <w:r>
              <w:rPr>
                <w:rFonts w:hint="eastAsia" w:eastAsia="宋体"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④售后服务队伍方案等内容</w:t>
            </w:r>
            <w:r>
              <w:rPr>
                <w:rFonts w:hint="eastAsia" w:ascii="宋体" w:hAnsi="宋体" w:eastAsia="宋体" w:cs="宋体"/>
                <w:sz w:val="24"/>
                <w:lang w:val="en-US" w:eastAsia="zh-CN"/>
              </w:rPr>
              <w:t xml:space="preserve">等。</w:t>
            </w:r>
            <w:r>
              <w:rPr>
                <w:rFonts w:hint="eastAsia" w:ascii="宋体" w:hAnsi="宋体" w:eastAsia="宋体" w:cs="宋体"/>
                <w:sz w:val="24"/>
              </w:rPr>
              <w:t xml:space="preserve">方案优于要求的得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分，符合要求得</w:t>
            </w:r>
            <w:r>
              <w:rPr>
                <w:rFonts w:hint="eastAsia" w:ascii="宋体" w:hAnsi="宋体" w:eastAsia="宋体" w:cs="宋体"/>
                <w:sz w:val="24"/>
                <w:lang w:val="en-US" w:eastAsia="zh-CN"/>
              </w:rPr>
              <w:t xml:space="preserve">9</w:t>
            </w:r>
            <w:r>
              <w:rPr>
                <w:rFonts w:hint="eastAsia" w:ascii="宋体" w:hAnsi="宋体" w:eastAsia="宋体" w:cs="宋体"/>
                <w:sz w:val="24"/>
              </w:rPr>
              <w:t xml:space="preserve">分，不符合要求或未提供的不得分。</w:t>
            </w:r>
            <w:r/>
          </w:p>
          <w:p>
            <w:pPr>
              <w:ind w:firstLine="480"/>
              <w:keepLines w:val="0"/>
              <w:keepNext w:val="0"/>
              <w:pageBreakBefore w:val="0"/>
              <w:spacing w:line="50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jc w:val="center"/>
        <w:widowControl/>
        <w:rPr>
          <w:rFonts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ascii="黑体" w:hAnsi="黑体" w:eastAsia="黑体" w:cs="黑体"/>
          <w:sz w:val="44"/>
          <w:szCs w:val="44"/>
        </w:rPr>
      </w:r>
      <w:r/>
    </w:p>
    <w:p>
      <w:pPr>
        <w:jc w:val="center"/>
        <w:widowControl/>
        <w:rPr>
          <w:rFonts w:hint="eastAsia"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r>
      <w:r/>
    </w:p>
    <w:p>
      <w:pPr>
        <w:jc w:val="center"/>
        <w:widowControl/>
        <w:rPr>
          <w:rFonts w:hint="eastAsia"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r>
      <w:r/>
    </w:p>
    <w:p>
      <w:pPr>
        <w:jc w:val="center"/>
        <w:widowControl/>
        <w:rPr>
          <w:rFonts w:hint="eastAsia"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r>
      <w:r/>
    </w:p>
    <w:p>
      <w:pPr>
        <w:jc w:val="center"/>
        <w:widowControl/>
        <w:rPr>
          <w:rFonts w:ascii="方正小标宋_GBK" w:hAnsi="宋体" w:eastAsia="方正小标宋_GBK" w:cs="宋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t xml:space="preserve">第六章  </w:t>
      </w:r>
      <w:bookmarkEnd w:id="116"/>
      <w:r>
        <w:rPr>
          <w:rFonts w:hint="eastAsia" w:ascii="黑体" w:hAnsi="黑体" w:eastAsia="黑体" w:cs="黑体"/>
          <w:sz w:val="44"/>
          <w:szCs w:val="44"/>
        </w:rPr>
        <w:t xml:space="preserve">投标文件格式 </w:t>
      </w:r>
      <w:r>
        <w:rPr>
          <w:rFonts w:hint="eastAsia" w:ascii="方正小标宋_GBK" w:hAnsi="宋体" w:eastAsia="方正小标宋_GBK" w:cs="宋体"/>
          <w:sz w:val="44"/>
          <w:szCs w:val="44"/>
        </w:rPr>
        <w:t xml:space="preserve"> </w:t>
      </w:r>
      <w:r/>
    </w:p>
    <w:p>
      <w:pPr>
        <w:ind w:firstLine="1446"/>
        <w:widowControl/>
        <w:rPr>
          <w:rFonts w:ascii="宋体" w:hAnsi="宋体" w:cs="Times New Roman"/>
          <w:b/>
          <w:sz w:val="72"/>
          <w:szCs w:val="72"/>
        </w:rPr>
      </w:pPr>
      <w:r/>
      <w:bookmarkStart w:id="117" w:name="_Toc120614282"/>
      <w:r/>
      <w:bookmarkEnd w:id="117"/>
      <w:r/>
      <w:bookmarkStart w:id="118" w:name="_Toc49090576"/>
      <w:r/>
      <w:bookmarkEnd w:id="118"/>
      <w:r/>
      <w:bookmarkStart w:id="119" w:name="_Hlt26671244"/>
      <w:r/>
      <w:bookmarkStart w:id="120" w:name="_Hlt26955039"/>
      <w:r/>
      <w:bookmarkStart w:id="121" w:name="_Toc26554094"/>
      <w:r/>
      <w:r/>
    </w:p>
    <w:p>
      <w:pPr>
        <w:ind w:firstLine="1446"/>
        <w:widowControl/>
        <w:rPr>
          <w:rFonts w:ascii="宋体" w:hAnsi="宋体" w:cs="Times New Roman"/>
          <w:b/>
          <w:sz w:val="72"/>
          <w:szCs w:val="72"/>
        </w:rPr>
      </w:pPr>
      <w:r>
        <w:rPr>
          <w:rFonts w:ascii="宋体" w:hAnsi="宋体" w:cs="Times New Roman"/>
          <w:b/>
          <w:sz w:val="72"/>
          <w:szCs w:val="72"/>
        </w:rPr>
      </w:r>
      <w:r/>
    </w:p>
    <w:p>
      <w:pPr>
        <w:jc w:val="center"/>
        <w:widowControl/>
        <w:rPr>
          <w:rFonts w:ascii="方正小标宋_GBK" w:hAnsi="宋体" w:eastAsia="方正小标宋_GBK" w:cs="Times New Roman"/>
          <w:bCs/>
          <w:sz w:val="84"/>
          <w:szCs w:val="84"/>
        </w:rPr>
      </w:pPr>
      <w:r>
        <w:rPr>
          <w:rFonts w:hint="eastAsia" w:ascii="方正小标宋_GBK" w:hAnsi="宋体" w:eastAsia="方正小标宋_GBK" w:cs="Times New Roman"/>
          <w:bCs/>
          <w:sz w:val="84"/>
          <w:szCs w:val="84"/>
        </w:rPr>
        <w:t xml:space="preserve">投 标 文 件</w:t>
      </w:r>
      <w:r/>
    </w:p>
    <w:p>
      <w:pPr>
        <w:ind w:firstLine="480"/>
        <w:widowControl/>
        <w:rPr>
          <w:rFonts w:ascii="宋体" w:hAnsi="宋体" w:cs="Times New Roman"/>
          <w:sz w:val="24"/>
        </w:rPr>
      </w:pPr>
      <w:r>
        <w:rPr>
          <w:rFonts w:ascii="宋体" w:hAnsi="宋体" w:cs="Times New Roman"/>
          <w:sz w:val="24"/>
        </w:rPr>
      </w:r>
      <w:r/>
    </w:p>
    <w:p>
      <w:pPr>
        <w:ind w:firstLine="480"/>
        <w:widowControl/>
        <w:rPr>
          <w:rFonts w:ascii="宋体" w:hAnsi="宋体" w:cs="Times New Roman"/>
          <w:sz w:val="24"/>
        </w:rPr>
      </w:pPr>
      <w:r>
        <w:rPr>
          <w:rFonts w:ascii="宋体" w:hAnsi="宋体" w:cs="Times New Roman"/>
          <w:sz w:val="24"/>
        </w:rPr>
      </w:r>
      <w:r/>
    </w:p>
    <w:p>
      <w:pPr>
        <w:ind w:firstLine="480"/>
        <w:widowControl/>
        <w:rPr>
          <w:rFonts w:ascii="宋体" w:hAnsi="宋体" w:cs="Times New Roman"/>
          <w:sz w:val="24"/>
        </w:rPr>
      </w:pPr>
      <w:r>
        <w:rPr>
          <w:rFonts w:ascii="宋体" w:hAnsi="宋体" w:cs="Times New Roman"/>
          <w:sz w:val="24"/>
        </w:rPr>
      </w:r>
      <w:r/>
    </w:p>
    <w:p>
      <w:pPr>
        <w:ind w:firstLine="480"/>
        <w:widowControl/>
        <w:rPr>
          <w:rFonts w:ascii="宋体" w:hAnsi="宋体" w:cs="Times New Roman"/>
          <w:sz w:val="24"/>
        </w:rPr>
      </w:pPr>
      <w:r>
        <w:rPr>
          <w:rFonts w:ascii="宋体" w:hAnsi="宋体" w:cs="Times New Roman"/>
          <w:sz w:val="24"/>
        </w:rPr>
      </w:r>
      <w:r/>
    </w:p>
    <w:p>
      <w:pPr>
        <w:ind w:firstLine="480"/>
        <w:keepLines w:val="0"/>
        <w:keepNext w:val="0"/>
        <w:pageBreakBefore w:val="0"/>
        <w:spacing w:line="560" w:lineRule="exact"/>
        <w:widowControl/>
        <w:rPr>
          <w:rFonts w:ascii="宋体" w:hAnsi="宋体" w:cs="Times New Roman"/>
          <w:sz w:val="24"/>
        </w:rPr>
      </w:pPr>
      <w:r>
        <w:rPr>
          <w:rFonts w:ascii="宋体" w:hAnsi="宋体" w:cs="Times New Roman"/>
          <w:sz w:val="24"/>
        </w:rPr>
      </w:r>
      <w:r/>
    </w:p>
    <w:p>
      <w:pPr>
        <w:ind w:firstLine="1134"/>
        <w:keepLines w:val="0"/>
        <w:keepNext w:val="0"/>
        <w:pageBreakBefore w:val="0"/>
        <w:spacing w:line="600" w:lineRule="exact"/>
        <w:widowControl/>
        <w:rPr>
          <w:rFonts w:ascii="宋体" w:hAnsi="宋体" w:cs="宋体"/>
          <w:b/>
          <w:spacing w:val="46"/>
          <w:sz w:val="24"/>
          <w:u w:val="single"/>
        </w:rPr>
      </w:pPr>
      <w:r>
        <w:rPr>
          <w:rFonts w:hint="eastAsia" w:ascii="宋体" w:hAnsi="宋体" w:cs="宋体"/>
          <w:b/>
          <w:spacing w:val="46"/>
          <w:sz w:val="36"/>
          <w:szCs w:val="36"/>
        </w:rPr>
        <w:t xml:space="preserve">项目名称：</w:t>
      </w:r>
      <w:r>
        <w:rPr>
          <w:rFonts w:hint="eastAsia" w:ascii="宋体" w:hAnsi="宋体" w:cs="宋体"/>
          <w:b/>
          <w:spacing w:val="46"/>
          <w:sz w:val="36"/>
          <w:szCs w:val="36"/>
          <w:u w:val="single"/>
        </w:rPr>
        <w:t xml:space="preserve">                 </w:t>
      </w:r>
      <w:r/>
    </w:p>
    <w:p>
      <w:pPr>
        <w:ind w:firstLine="1134"/>
        <w:keepLines w:val="0"/>
        <w:keepNext w:val="0"/>
        <w:pageBreakBefore w:val="0"/>
        <w:spacing w:line="600" w:lineRule="exact"/>
        <w:widowControl/>
        <w:rPr>
          <w:rFonts w:ascii="宋体" w:hAnsi="宋体" w:cs="宋体"/>
          <w:b/>
          <w:spacing w:val="46"/>
          <w:sz w:val="24"/>
          <w:u w:val="single"/>
        </w:rPr>
      </w:pPr>
      <w:r>
        <w:rPr>
          <w:rFonts w:hint="eastAsia" w:ascii="宋体" w:hAnsi="宋体" w:cs="宋体"/>
          <w:b/>
          <w:spacing w:val="46"/>
          <w:sz w:val="36"/>
          <w:szCs w:val="36"/>
        </w:rPr>
        <w:t xml:space="preserve">项目编号：</w:t>
      </w:r>
      <w:r>
        <w:rPr>
          <w:rFonts w:hint="eastAsia" w:ascii="宋体" w:hAnsi="宋体" w:cs="宋体"/>
          <w:b/>
          <w:spacing w:val="46"/>
          <w:sz w:val="36"/>
          <w:szCs w:val="36"/>
          <w:u w:val="single"/>
        </w:rPr>
        <w:t xml:space="preserve">                 </w:t>
      </w:r>
      <w:r/>
    </w:p>
    <w:p>
      <w:pPr>
        <w:ind w:firstLine="1134"/>
        <w:keepLines w:val="0"/>
        <w:keepNext w:val="0"/>
        <w:pageBreakBefore w:val="0"/>
        <w:spacing w:line="600" w:lineRule="exact"/>
        <w:widowControl/>
        <w:tabs>
          <w:tab w:val="left" w:pos="7432" w:leader="none"/>
        </w:tabs>
        <w:rPr>
          <w:rFonts w:ascii="宋体" w:hAnsi="宋体" w:cs="宋体"/>
          <w:b/>
          <w:sz w:val="24"/>
        </w:rPr>
        <w:outlineLvl w:val="1"/>
      </w:pPr>
      <w:r>
        <w:rPr>
          <w:rFonts w:hint="eastAsia" w:ascii="宋体" w:hAnsi="宋体" w:cs="宋体"/>
          <w:b/>
          <w:sz w:val="36"/>
          <w:szCs w:val="36"/>
        </w:rPr>
        <w:t xml:space="preserve">投标人名称：</w:t>
      </w:r>
      <w:r>
        <w:rPr>
          <w:rFonts w:hint="eastAsia" w:ascii="宋体" w:hAnsi="宋体" w:cs="宋体"/>
          <w:b/>
          <w:sz w:val="36"/>
          <w:szCs w:val="36"/>
          <w:u w:val="single"/>
        </w:rPr>
        <w:t xml:space="preserve"> （加盖CA电子公章）  </w:t>
      </w:r>
      <w:r>
        <w:tab/>
      </w:r>
      <w:r/>
    </w:p>
    <w:p>
      <w:pPr>
        <w:ind w:firstLine="1134"/>
        <w:keepLines w:val="0"/>
        <w:keepNext w:val="0"/>
        <w:pageBreakBefore w:val="0"/>
        <w:spacing w:line="600" w:lineRule="exact"/>
        <w:widowControl/>
        <w:rPr>
          <w:rFonts w:ascii="黑体" w:hAnsi="黑体" w:cs="Times New Roman"/>
          <w:bCs/>
          <w:sz w:val="24"/>
          <w:u w:val="single"/>
        </w:rPr>
      </w:pPr>
      <w:r>
        <w:rPr>
          <w:rFonts w:hint="eastAsia" w:ascii="宋体" w:hAnsi="宋体" w:cs="宋体"/>
          <w:b/>
          <w:sz w:val="36"/>
          <w:szCs w:val="36"/>
        </w:rPr>
        <w:t xml:space="preserve">日      期：</w:t>
      </w:r>
      <w:r>
        <w:rPr>
          <w:rFonts w:hint="eastAsia" w:ascii="宋体" w:hAnsi="宋体" w:cs="宋体"/>
          <w:b/>
          <w:sz w:val="36"/>
          <w:szCs w:val="36"/>
          <w:u w:val="single"/>
        </w:rPr>
        <w:t xml:space="preserve">                 </w:t>
      </w:r>
      <w:r>
        <w:rPr>
          <w:rFonts w:hint="eastAsia" w:ascii="宋体" w:hAnsi="宋体" w:cs="宋体"/>
          <w:b/>
          <w:sz w:val="36"/>
          <w:szCs w:val="36"/>
          <w:u w:val="single"/>
          <w:lang w:val="en-US" w:eastAsia="zh-CN"/>
        </w:rPr>
        <w:t xml:space="preserve">  </w:t>
      </w:r>
      <w:r>
        <w:rPr>
          <w:rFonts w:hint="eastAsia" w:ascii="宋体" w:hAnsi="宋体" w:cs="宋体"/>
          <w:b/>
          <w:sz w:val="36"/>
          <w:szCs w:val="36"/>
          <w:u w:val="single"/>
        </w:rPr>
        <w:t xml:space="preserve">  </w:t>
      </w:r>
      <w:r/>
    </w:p>
    <w:p>
      <w:pPr>
        <w:pStyle w:val="1077"/>
        <w:jc w:val="both"/>
        <w:spacing w:before="0" w:after="0" w:line="240" w:lineRule="auto"/>
        <w:widowControl/>
        <w:rPr>
          <w:rFonts w:ascii="宋体" w:hAnsi="宋体" w:eastAsia="宋体" w:cs="Times New Roman"/>
        </w:rPr>
      </w:pPr>
      <w:r>
        <w:rPr>
          <w:rFonts w:ascii="宋体" w:hAnsi="宋体" w:eastAsia="宋体" w:cs="Times New Roman"/>
        </w:rPr>
      </w:r>
      <w:r/>
    </w:p>
    <w:p>
      <w:pPr>
        <w:pStyle w:val="1077"/>
        <w:jc w:val="both"/>
        <w:spacing w:before="0" w:after="0" w:line="240" w:lineRule="auto"/>
        <w:widowControl/>
        <w:rPr>
          <w:rFonts w:ascii="宋体" w:hAnsi="宋体" w:eastAsia="宋体" w:cs="Times New Roman"/>
        </w:rPr>
      </w:pPr>
      <w:r>
        <w:rPr>
          <w:rFonts w:ascii="宋体" w:hAnsi="宋体" w:eastAsia="宋体" w:cs="Times New Roman"/>
        </w:rPr>
      </w:r>
      <w:r/>
    </w:p>
    <w:p>
      <w:pPr>
        <w:pStyle w:val="1108"/>
        <w:ind w:firstLine="480"/>
        <w:jc w:val="both"/>
        <w:spacing w:before="0" w:beforeAutospacing="0" w:after="0" w:afterAutospacing="0" w:line="240" w:lineRule="auto"/>
        <w:rPr>
          <w:rFonts w:cs="Times New Roman"/>
          <w:color w:val="000000"/>
        </w:rPr>
      </w:pPr>
      <w:r>
        <w:rPr>
          <w:rFonts w:cs="Times New Roman"/>
          <w:color w:val="000000"/>
        </w:rPr>
      </w:r>
      <w:r/>
    </w:p>
    <w:p>
      <w:pPr>
        <w:pStyle w:val="1108"/>
        <w:ind w:firstLine="480"/>
        <w:jc w:val="both"/>
        <w:spacing w:before="0" w:beforeAutospacing="0" w:after="0" w:afterAutospacing="0" w:line="240" w:lineRule="auto"/>
        <w:rPr>
          <w:rFonts w:cs="Times New Roman"/>
          <w:color w:val="000000"/>
        </w:rPr>
      </w:pPr>
      <w:r>
        <w:rPr>
          <w:rFonts w:cs="Times New Roman"/>
          <w:color w:val="000000"/>
        </w:rPr>
      </w:r>
      <w:r/>
    </w:p>
    <w:p>
      <w:pPr>
        <w:jc w:val="center"/>
        <w:widowControl/>
        <w:rPr>
          <w:rFonts w:ascii="宋体" w:hAnsi="宋体" w:cs="宋体"/>
          <w:b/>
          <w:bCs/>
          <w:sz w:val="32"/>
          <w:szCs w:val="32"/>
        </w:rPr>
      </w:pPr>
      <w:r>
        <w:rPr>
          <w:rFonts w:ascii="宋体" w:hAnsi="宋体" w:cs="Times New Roman"/>
          <w:b/>
          <w:bCs/>
          <w:sz w:val="36"/>
          <w:szCs w:val="36"/>
        </w:rPr>
        <w:br w:type="page" w:clear="all"/>
      </w:r>
      <w:r>
        <w:rPr>
          <w:rFonts w:hint="eastAsia" w:ascii="宋体" w:hAnsi="宋体" w:cs="宋体"/>
          <w:b/>
          <w:bCs/>
          <w:sz w:val="32"/>
          <w:szCs w:val="32"/>
        </w:rPr>
        <w:t xml:space="preserve">投标文件目录</w:t>
      </w:r>
      <w:r/>
    </w:p>
    <w:p>
      <w:pPr>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p>
    <w:p>
      <w:pPr>
        <w:ind w:firstLine="561"/>
        <w:spacing w:line="560" w:lineRule="exact"/>
        <w:widowControl/>
        <w:rPr>
          <w:rFonts w:ascii="宋体" w:hAnsi="宋体" w:cs="宋体"/>
          <w:sz w:val="24"/>
        </w:rPr>
      </w:pPr>
      <w:r>
        <w:rPr>
          <w:rFonts w:hint="eastAsia" w:ascii="宋体" w:hAnsi="宋体" w:cs="宋体"/>
          <w:sz w:val="24"/>
        </w:rPr>
        <w:t xml:space="preserve">二、</w:t>
      </w:r>
      <w:r>
        <w:rPr>
          <w:rFonts w:hint="eastAsia" w:ascii="宋体" w:hAnsi="宋体" w:cs="宋体"/>
          <w:sz w:val="24"/>
          <w:szCs w:val="20"/>
        </w:rPr>
        <w:t xml:space="preserve">2</w:t>
      </w:r>
      <w:r>
        <w:rPr>
          <w:rFonts w:hint="eastAsia" w:ascii="宋体" w:hAnsi="宋体" w:cs="宋体"/>
          <w:sz w:val="24"/>
          <w:szCs w:val="20"/>
          <w:lang w:val="en-US" w:eastAsia="zh-CN"/>
        </w:rPr>
        <w:t xml:space="preserve">024年或2025年</w:t>
      </w:r>
      <w:r>
        <w:rPr>
          <w:rFonts w:hint="eastAsia" w:ascii="宋体" w:hAnsi="宋体" w:cs="宋体"/>
          <w:sz w:val="24"/>
          <w:szCs w:val="20"/>
        </w:rPr>
        <w:t xml:space="preserve">度的财务状况报告</w:t>
      </w:r>
      <w:r>
        <w:rPr>
          <w:rFonts w:hint="eastAsia" w:ascii="宋体" w:hAnsi="宋体" w:cs="宋体"/>
          <w:sz w:val="24"/>
        </w:rPr>
        <w:t xml:space="preserve">（至少提供资产负债表、利润表、现金流量表，投标人成立不满一年无需提供）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p>
    <w:p>
      <w:pPr>
        <w:ind w:firstLine="561"/>
        <w:spacing w:line="560" w:lineRule="exact"/>
        <w:widowControl/>
        <w:rPr>
          <w:rFonts w:ascii="宋体" w:hAnsi="宋体" w:cs="宋体"/>
          <w:sz w:val="24"/>
        </w:rPr>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cs="宋体"/>
          <w:sz w:val="24"/>
        </w:rPr>
      </w:pPr>
      <w:r>
        <w:rPr>
          <w:rFonts w:hint="eastAsia" w:ascii="宋体" w:hAnsi="宋体" w:cs="宋体"/>
          <w:sz w:val="24"/>
        </w:rPr>
        <w:t xml:space="preserve">五、参加政府采购活动前3年内在经营活动中没有重大违法记录的书面声明</w:t>
      </w:r>
      <w:r/>
    </w:p>
    <w:p>
      <w:pPr>
        <w:ind w:firstLine="561"/>
        <w:spacing w:line="560" w:lineRule="exact"/>
        <w:widowControl/>
        <w:rPr>
          <w:rFonts w:ascii="宋体" w:hAnsi="宋体" w:cs="宋体"/>
          <w:sz w:val="24"/>
        </w:rPr>
      </w:pPr>
      <w:r>
        <w:rPr>
          <w:rFonts w:hint="eastAsia" w:ascii="宋体" w:hAnsi="宋体" w:cs="宋体"/>
          <w:sz w:val="24"/>
        </w:rPr>
        <w:t xml:space="preserve">六、特定资格要求的证明文件（如果本项目设置特定资格要求，则需要提供）</w:t>
      </w:r>
      <w:r/>
    </w:p>
    <w:p>
      <w:pPr>
        <w:ind w:firstLine="561"/>
        <w:spacing w:line="560" w:lineRule="exact"/>
        <w:widowControl/>
        <w:rPr>
          <w:rFonts w:ascii="宋体" w:hAnsi="宋体" w:cs="宋体"/>
          <w:sz w:val="24"/>
        </w:rPr>
      </w:pPr>
      <w:r>
        <w:rPr>
          <w:rFonts w:hint="eastAsia" w:ascii="宋体" w:hAnsi="宋体" w:cs="宋体"/>
          <w:sz w:val="24"/>
        </w:rPr>
        <w:t xml:space="preserve">七、法人授权书</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八、投标函</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九、中小企业声明函</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十、残疾人福利性单位声明函</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lang w:val="en-US" w:eastAsia="zh-CN"/>
        </w:rPr>
        <w:t xml:space="preserve">十一、</w:t>
      </w:r>
      <w:r>
        <w:rPr>
          <w:rFonts w:hint="eastAsia" w:ascii="宋体" w:hAnsi="宋体" w:eastAsia="宋体" w:cs="宋体"/>
          <w:sz w:val="24"/>
        </w:rPr>
        <w:t xml:space="preserve"> 投标分项报价表</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十</w:t>
      </w:r>
      <w:r>
        <w:rPr>
          <w:rFonts w:hint="eastAsia" w:ascii="宋体" w:hAnsi="宋体" w:cs="宋体"/>
          <w:sz w:val="24"/>
          <w:lang w:val="en-US" w:eastAsia="zh-CN"/>
        </w:rPr>
        <w:t xml:space="preserve">二</w:t>
      </w:r>
      <w:r>
        <w:rPr>
          <w:rFonts w:hint="eastAsia" w:ascii="宋体" w:hAnsi="宋体" w:eastAsia="宋体" w:cs="宋体"/>
          <w:sz w:val="24"/>
        </w:rPr>
        <w:t xml:space="preserve">、技术要求响应及偏离表</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十</w:t>
      </w:r>
      <w:r>
        <w:rPr>
          <w:rFonts w:hint="eastAsia" w:ascii="宋体" w:hAnsi="宋体" w:cs="宋体"/>
          <w:sz w:val="24"/>
          <w:lang w:val="en-US" w:eastAsia="zh-CN"/>
        </w:rPr>
        <w:t xml:space="preserve">三</w:t>
      </w:r>
      <w:r>
        <w:rPr>
          <w:rFonts w:hint="eastAsia" w:ascii="宋体" w:hAnsi="宋体" w:eastAsia="宋体" w:cs="宋体"/>
          <w:sz w:val="24"/>
        </w:rPr>
        <w:t xml:space="preserve">、商务要求响应及偏离表</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十</w:t>
      </w:r>
      <w:r>
        <w:rPr>
          <w:rFonts w:hint="eastAsia" w:ascii="宋体" w:hAnsi="宋体" w:cs="宋体"/>
          <w:sz w:val="24"/>
          <w:lang w:val="en-US" w:eastAsia="zh-CN"/>
        </w:rPr>
        <w:t xml:space="preserve">四</w:t>
      </w:r>
      <w:r>
        <w:rPr>
          <w:rFonts w:hint="eastAsia" w:ascii="宋体" w:hAnsi="宋体" w:eastAsia="宋体" w:cs="宋体"/>
          <w:sz w:val="24"/>
        </w:rPr>
        <w:t xml:space="preserve">、开标一览表</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十</w:t>
      </w:r>
      <w:r>
        <w:rPr>
          <w:rFonts w:hint="eastAsia" w:ascii="宋体" w:hAnsi="宋体" w:cs="宋体"/>
          <w:sz w:val="24"/>
          <w:lang w:val="en-US" w:eastAsia="zh-CN"/>
        </w:rPr>
        <w:t xml:space="preserve">五</w:t>
      </w:r>
      <w:r>
        <w:rPr>
          <w:rFonts w:hint="eastAsia" w:ascii="宋体" w:hAnsi="宋体" w:eastAsia="宋体" w:cs="宋体"/>
          <w:sz w:val="24"/>
        </w:rPr>
        <w:t xml:space="preserve">、技术方案、服务承诺、培训承诺等</w:t>
      </w:r>
      <w:r/>
    </w:p>
    <w:p>
      <w:pPr>
        <w:ind w:firstLine="561"/>
        <w:spacing w:line="560" w:lineRule="exact"/>
        <w:widowControl/>
        <w:rPr>
          <w:rFonts w:hint="eastAsia" w:ascii="宋体" w:hAnsi="宋体" w:eastAsia="宋体" w:cs="宋体"/>
          <w:sz w:val="24"/>
        </w:rPr>
        <w:outlineLvl w:val="1"/>
      </w:pPr>
      <w:r>
        <w:rPr>
          <w:rFonts w:hint="eastAsia" w:ascii="宋体" w:hAnsi="宋体" w:eastAsia="宋体" w:cs="宋体"/>
          <w:sz w:val="24"/>
        </w:rPr>
        <w:t xml:space="preserve">十</w:t>
      </w:r>
      <w:r>
        <w:rPr>
          <w:rFonts w:hint="eastAsia" w:ascii="宋体" w:hAnsi="宋体" w:cs="宋体"/>
          <w:sz w:val="24"/>
          <w:lang w:val="en-US" w:eastAsia="zh-CN"/>
        </w:rPr>
        <w:t xml:space="preserve">六</w:t>
      </w:r>
      <w:r>
        <w:rPr>
          <w:rFonts w:hint="eastAsia" w:ascii="宋体" w:hAnsi="宋体" w:eastAsia="宋体" w:cs="宋体"/>
          <w:sz w:val="24"/>
        </w:rPr>
        <w:t xml:space="preserve">、盐城市政府采购事前信用承诺书</w:t>
      </w:r>
      <w:r/>
    </w:p>
    <w:p>
      <w:pPr>
        <w:ind w:firstLine="561"/>
        <w:spacing w:line="560" w:lineRule="exact"/>
        <w:widowControl/>
        <w:rPr>
          <w:rFonts w:ascii="宋体" w:hAnsi="宋体" w:cs="宋体"/>
          <w:sz w:val="24"/>
        </w:rPr>
      </w:pPr>
      <w:r>
        <w:rPr>
          <w:rFonts w:ascii="宋体" w:hAnsi="宋体" w:cs="宋体"/>
          <w:sz w:val="24"/>
        </w:rPr>
      </w:r>
      <w:r/>
    </w:p>
    <w:p>
      <w:pPr>
        <w:ind w:firstLine="640"/>
        <w:widowControl/>
        <w:rPr>
          <w:rFonts w:ascii="宋体" w:hAnsi="宋体" w:cs="Times New Roman"/>
          <w:sz w:val="28"/>
          <w:szCs w:val="28"/>
        </w:rPr>
      </w:pPr>
      <w:r>
        <w:rPr>
          <w:rFonts w:ascii="宋体" w:hAnsi="宋体" w:cs="Times New Roman"/>
          <w:sz w:val="28"/>
          <w:szCs w:val="28"/>
        </w:rPr>
      </w:r>
      <w:r/>
    </w:p>
    <w:p>
      <w:pPr>
        <w:jc w:val="center"/>
        <w:rPr>
          <w:rFonts w:ascii="黑体" w:hAnsi="黑体" w:eastAsia="黑体" w:cs="黑体"/>
          <w:i/>
          <w:sz w:val="32"/>
          <w:szCs w:val="32"/>
          <w:u w:val="single"/>
        </w:rPr>
      </w:pPr>
      <w:r/>
      <w:bookmarkStart w:id="122" w:name="_Toc120614284"/>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一、法人或者其他组织的营业执照等证明文件，自然人的   身份证明</w:t>
      </w:r>
      <w:r/>
    </w:p>
    <w:p>
      <w:pPr>
        <w:jc w:val="center"/>
        <w:spacing w:before="180"/>
        <w:widowControl/>
        <w:rPr>
          <w:rFonts w:ascii="宋体" w:hAnsi="宋体" w:cs="宋体"/>
          <w:b/>
          <w:bCs/>
          <w:sz w:val="32"/>
          <w:szCs w:val="32"/>
        </w:rPr>
      </w:pPr>
      <w:r>
        <w:rPr>
          <w:rFonts w:ascii="宋体" w:hAnsi="宋体" w:cs="宋体"/>
          <w:b/>
          <w:bCs/>
          <w:sz w:val="32"/>
          <w:szCs w:val="32"/>
        </w:rPr>
      </w:r>
      <w:r/>
    </w:p>
    <w:p>
      <w:pPr>
        <w:jc w:val="center"/>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二、2</w:t>
      </w:r>
      <w:r>
        <w:rPr>
          <w:rFonts w:hint="eastAsia" w:ascii="黑体" w:hAnsi="黑体" w:eastAsia="黑体" w:cs="黑体"/>
          <w:i/>
          <w:sz w:val="32"/>
          <w:szCs w:val="32"/>
          <w:u w:val="single"/>
          <w:lang w:val="en-US" w:eastAsia="zh-CN"/>
        </w:rPr>
        <w:t xml:space="preserve">024年或2025年</w:t>
      </w:r>
      <w:r>
        <w:rPr>
          <w:rFonts w:hint="eastAsia" w:ascii="黑体" w:hAnsi="黑体" w:eastAsia="黑体" w:cs="黑体"/>
          <w:i/>
          <w:sz w:val="32"/>
          <w:szCs w:val="32"/>
          <w:u w:val="single"/>
        </w:rPr>
        <w:t xml:space="preserve">度的财务状况报告</w:t>
      </w:r>
      <w:r/>
    </w:p>
    <w:p>
      <w:pPr>
        <w:jc w:val="center"/>
        <w:keepLines w:val="0"/>
        <w:keepNext w:val="0"/>
        <w:pageBreakBefore w:val="0"/>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1031"/>
        <w:ind w:firstLine="492"/>
        <w:jc w:val="center"/>
        <w:keepLines w:val="0"/>
        <w:keepNext w:val="0"/>
        <w:pageBreakBefore w:val="0"/>
        <w:spacing w:line="500" w:lineRule="exact"/>
        <w:widowControl/>
        <w:rPr>
          <w:rFonts w:ascii="宋体" w:hAnsi="宋体" w:eastAsia="宋体" w:cs="宋体"/>
          <w:sz w:val="24"/>
          <w:szCs w:val="24"/>
        </w:rPr>
      </w:pPr>
      <w:r>
        <w:rPr>
          <w:rFonts w:ascii="宋体" w:hAnsi="宋体" w:eastAsia="宋体" w:cs="宋体"/>
          <w:sz w:val="24"/>
          <w:szCs w:val="24"/>
        </w:rPr>
      </w:r>
      <w:r/>
    </w:p>
    <w:p>
      <w:pPr>
        <w:jc w:val="left"/>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三、具备履行合同所必需的设备和专业技术能力的书面声明</w:t>
      </w:r>
      <w:r/>
    </w:p>
    <w:p>
      <w:pPr>
        <w:pStyle w:val="103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pStyle w:val="103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3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31"/>
        <w:ind w:firstLine="492"/>
        <w:jc w:val="center"/>
        <w:widowControl/>
        <w:rPr>
          <w:rFonts w:ascii="方正小标宋_GBK" w:hAnsi="宋体" w:eastAsia="方正小标宋_GBK" w:cs="宋体"/>
          <w:iCs/>
          <w:sz w:val="24"/>
          <w:szCs w:val="24"/>
        </w:rPr>
      </w:pPr>
      <w:r>
        <w:rPr>
          <w:rFonts w:ascii="方正小标宋_GBK" w:hAnsi="宋体" w:eastAsia="方正小标宋_GBK" w:cs="宋体"/>
          <w:iCs/>
          <w:sz w:val="24"/>
          <w:szCs w:val="24"/>
        </w:rPr>
      </w:r>
      <w:r/>
    </w:p>
    <w:p>
      <w:pPr>
        <w:jc w:val="center"/>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四、依法缴纳税收和社会保障资金的相关材料</w:t>
      </w:r>
      <w:r/>
    </w:p>
    <w:p>
      <w:pPr>
        <w:pStyle w:val="103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1031"/>
        <w:ind w:firstLine="492"/>
        <w:jc w:val="both"/>
        <w:widowControl/>
        <w:rPr>
          <w:rFonts w:ascii="宋体" w:hAnsi="宋体" w:eastAsia="宋体" w:cs="宋体"/>
          <w:sz w:val="24"/>
          <w:szCs w:val="24"/>
        </w:rPr>
      </w:pPr>
      <w:r>
        <w:rPr>
          <w:rFonts w:ascii="宋体" w:hAnsi="宋体" w:eastAsia="宋体" w:cs="宋体"/>
          <w:sz w:val="24"/>
          <w:szCs w:val="24"/>
        </w:rPr>
      </w:r>
      <w:r/>
    </w:p>
    <w:p>
      <w:pPr>
        <w:jc w:val="center"/>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五、参加政府采购活动前3年内在经营活动中没有重大违法记录的书面声明</w:t>
      </w:r>
      <w:r/>
    </w:p>
    <w:p>
      <w:pPr>
        <w:pStyle w:val="1031"/>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103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31"/>
        <w:ind w:firstLine="492"/>
        <w:jc w:val="both"/>
        <w:spacing w:line="560" w:lineRule="exac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keepLines w:val="0"/>
        <w:keepNext w:val="0"/>
        <w:pageBreakBefore w:val="0"/>
        <w:spacing w:line="500" w:lineRule="exact"/>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六、特定资格要求的证明文件</w:t>
      </w:r>
      <w:r/>
    </w:p>
    <w:p>
      <w:pPr>
        <w:pStyle w:val="1031"/>
        <w:jc w:val="center"/>
        <w:keepLines w:val="0"/>
        <w:keepNext w:val="0"/>
        <w:pageBreakBefore w:val="0"/>
        <w:spacing w:before="0" w:after="0" w:line="500" w:lineRule="exact"/>
        <w:rPr>
          <w:rFonts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center"/>
        <w:widowControl/>
        <w:rPr>
          <w:rFonts w:ascii="黑体" w:hAnsi="黑体" w:eastAsia="黑体" w:cs="黑体"/>
          <w:i/>
          <w:sz w:val="32"/>
          <w:szCs w:val="32"/>
          <w:u w:val="single"/>
        </w:rPr>
      </w:pPr>
      <w:r>
        <w:rPr>
          <w:rFonts w:ascii="宋体" w:hAnsi="宋体"/>
        </w:rPr>
        <w:br w:type="page" w:clear="all"/>
      </w:r>
      <w:r>
        <w:rPr>
          <w:rFonts w:hint="eastAsia" w:ascii="黑体" w:hAnsi="黑体" w:eastAsia="黑体" w:cs="黑体"/>
          <w:i/>
          <w:sz w:val="32"/>
          <w:szCs w:val="32"/>
          <w:u w:val="single"/>
        </w:rPr>
        <w:t xml:space="preserve">七、法人授权书</w:t>
      </w:r>
      <w:r/>
    </w:p>
    <w:p>
      <w:pPr>
        <w:pStyle w:val="1031"/>
        <w:ind w:firstLine="480"/>
        <w:jc w:val="both"/>
        <w:spacing w:before="0" w:after="0" w:line="560" w:lineRule="exact"/>
        <w:widowControl/>
        <w:rPr>
          <w:rFonts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（供应商名称）授权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（被授权人的姓名）为我方就</w:t>
      </w:r>
      <w:r>
        <w:rPr>
          <w:rFonts w:hint="eastAsia" w:ascii="宋体" w:hAnsi="宋体" w:eastAsia="宋体" w:cs="宋体"/>
          <w:sz w:val="24"/>
          <w:szCs w:val="24"/>
          <w:u w:val="single"/>
          <w:lang w:eastAsia="zh-CN"/>
        </w:rPr>
        <w:t xml:space="preserve">JSZC-320900-JZCG-G202</w:t>
      </w:r>
      <w:r>
        <w:rPr>
          <w:rFonts w:hint="eastAsia" w:ascii="宋体" w:hAnsi="宋体" w:eastAsia="宋体" w:cs="宋体"/>
          <w:sz w:val="24"/>
          <w:szCs w:val="24"/>
          <w:u w:val="single"/>
          <w:lang w:val="en-US" w:eastAsia="zh-CN"/>
        </w:rPr>
        <w:t xml:space="preserve">6-0015</w:t>
      </w:r>
      <w:r>
        <w:rPr>
          <w:rFonts w:hint="eastAsia" w:ascii="宋体" w:hAnsi="宋体" w:eastAsia="宋体" w:cs="宋体"/>
          <w:sz w:val="24"/>
          <w:szCs w:val="24"/>
        </w:rPr>
        <w:t xml:space="preserve">号</w:t>
      </w:r>
      <w:r>
        <w:rPr>
          <w:rFonts w:hint="eastAsia" w:ascii="宋体" w:hAnsi="宋体" w:eastAsia="宋体" w:cs="宋体"/>
          <w:sz w:val="24"/>
          <w:szCs w:val="24"/>
          <w:u w:val="single"/>
          <w:lang w:eastAsia="zh-CN"/>
        </w:rPr>
        <w:t xml:space="preserve">盐城市房地产交易AI智能平台项目</w:t>
      </w:r>
      <w:r>
        <w:rPr>
          <w:rFonts w:hint="eastAsia" w:ascii="宋体" w:hAnsi="宋体" w:eastAsia="宋体" w:cs="宋体"/>
          <w:sz w:val="24"/>
          <w:szCs w:val="24"/>
        </w:rPr>
        <w:t xml:space="preserve">采购活动的合法代理人，以本单位名义全权处理一切与该项目采购有关的事务。</w:t>
      </w:r>
      <w:r/>
    </w:p>
    <w:p>
      <w:pPr>
        <w:pStyle w:val="1031"/>
        <w:ind w:firstLine="482"/>
        <w:jc w:val="both"/>
        <w:keepLines w:val="0"/>
        <w:keepNext w:val="0"/>
        <w:pageBreakBefore w:val="0"/>
        <w:spacing w:before="0" w:after="0" w:line="600" w:lineRule="exact"/>
        <w:widowControl/>
        <w:rPr>
          <w:rFonts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日起生效，特此声明。</w:t>
      </w:r>
      <w:r/>
    </w:p>
    <w:p>
      <w:pPr>
        <w:pStyle w:val="1031"/>
        <w:ind w:firstLine="482"/>
        <w:jc w:val="both"/>
        <w:keepLines w:val="0"/>
        <w:keepNext w:val="0"/>
        <w:pageBreakBefore w:val="0"/>
        <w:spacing w:before="0" w:after="0" w:line="600" w:lineRule="exact"/>
        <w:widowControl/>
        <w:tabs>
          <w:tab w:val="left" w:pos="360" w:leader="none"/>
        </w:tabs>
        <w:rPr>
          <w:rFonts w:hint="eastAsia" w:ascii="宋体" w:hAnsi="宋体" w:eastAsia="宋体" w:cs="宋体"/>
          <w:sz w:val="24"/>
          <w:szCs w:val="24"/>
          <w:lang w:val="en-US" w:eastAsia="zh-CN"/>
        </w:rPr>
      </w:pPr>
      <w:r/>
      <w:bookmarkStart w:id="123" w:name="_Hlt26671380"/>
      <w:r/>
      <w:bookmarkStart w:id="124" w:name="_格式3__银行出具的资信证明"/>
      <w:r/>
      <w:bookmarkStart w:id="125" w:name="_Hlt26955070"/>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p>
    <w:p>
      <w:pPr>
        <w:pStyle w:val="1031"/>
        <w:ind w:firstLine="482"/>
        <w:jc w:val="both"/>
        <w:keepLines w:val="0"/>
        <w:keepNext w:val="0"/>
        <w:pageBreakBefore w:val="0"/>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被授权人联系电话：</w:t>
      </w:r>
      <w:r>
        <w:rPr>
          <w:rFonts w:hint="eastAsia" w:ascii="宋体" w:hAnsi="宋体" w:eastAsia="宋体" w:cs="宋体"/>
          <w:sz w:val="24"/>
          <w:szCs w:val="24"/>
          <w:u w:val="single"/>
        </w:rPr>
        <w:t xml:space="preserve">（手机）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1031"/>
        <w:ind w:firstLine="482"/>
        <w:jc w:val="both"/>
        <w:keepLines w:val="0"/>
        <w:keepNext w:val="0"/>
        <w:pageBreakBefore w:val="0"/>
        <w:spacing w:before="0" w:after="0" w:line="600" w:lineRule="exact"/>
        <w:widowControl/>
        <w:tabs>
          <w:tab w:val="left" w:pos="36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    （加盖CA电子公章）    </w:t>
      </w:r>
      <w:r>
        <w:rPr>
          <w:rFonts w:hint="eastAsia" w:ascii="宋体" w:hAnsi="宋体" w:eastAsia="宋体" w:cs="宋体"/>
          <w:sz w:val="24"/>
          <w:szCs w:val="24"/>
          <w:u w:val="single"/>
          <w:lang w:val="en-US" w:eastAsia="zh-CN"/>
        </w:rPr>
        <w:t xml:space="preserve">   </w:t>
      </w:r>
      <w:r/>
    </w:p>
    <w:p>
      <w:pPr>
        <w:pStyle w:val="1031"/>
        <w:ind w:firstLine="482"/>
        <w:jc w:val="both"/>
        <w:keepLines w:val="0"/>
        <w:keepNext w:val="0"/>
        <w:pageBreakBefore w:val="0"/>
        <w:spacing w:before="0" w:after="0" w:line="600" w:lineRule="exact"/>
        <w:widowControl/>
        <w:tabs>
          <w:tab w:val="left" w:pos="3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p>
    <w:p>
      <w:pPr>
        <w:pStyle w:val="1031"/>
        <w:ind w:firstLine="482"/>
        <w:jc w:val="both"/>
        <w:keepLines w:val="0"/>
        <w:keepNext w:val="0"/>
        <w:pageBreakBefore w:val="0"/>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1031"/>
        <w:ind w:firstLine="482"/>
        <w:jc w:val="both"/>
        <w:keepLines w:val="0"/>
        <w:keepNext w:val="0"/>
        <w:pageBreakBefore w:val="0"/>
        <w:spacing w:before="0" w:after="0" w:line="600" w:lineRule="exact"/>
        <w:widowControl/>
        <w:rPr>
          <w:rFonts w:ascii="宋体" w:hAnsi="宋体" w:eastAsia="宋体" w:cs="宋体"/>
          <w:sz w:val="24"/>
          <w:szCs w:val="24"/>
        </w:rPr>
      </w:pPr>
      <w:r>
        <w:rPr>
          <w:rFonts w:ascii="宋体" w:hAnsi="宋体" w:eastAsia="宋体" w:cs="宋体"/>
          <w:sz w:val="24"/>
          <w:szCs w:val="24"/>
        </w:rPr>
      </w:r>
      <w:r/>
    </w:p>
    <w:p>
      <w:pPr>
        <w:jc w:val="center"/>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八、投标函</w:t>
      </w:r>
      <w:r/>
    </w:p>
    <w:p>
      <w:pPr>
        <w:jc w:val="left"/>
        <w:spacing w:line="50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szCs w:val="20"/>
          <w:u w:val="single"/>
          <w:lang w:eastAsia="zh-CN"/>
        </w:rPr>
        <w:t xml:space="preserve">JSZC-320900-JZCG-G202</w:t>
      </w:r>
      <w:r>
        <w:rPr>
          <w:rFonts w:hint="eastAsia" w:ascii="宋体" w:hAnsi="宋体" w:cs="宋体"/>
          <w:sz w:val="24"/>
          <w:szCs w:val="20"/>
          <w:u w:val="single"/>
          <w:lang w:val="en-US" w:eastAsia="zh-CN"/>
        </w:rPr>
        <w:t xml:space="preserve">6-0015</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ascii="宋体" w:hAnsi="宋体" w:cs="宋体"/>
          <w:sz w:val="24"/>
        </w:rPr>
        <w:outlineLvl w:val="2"/>
      </w:pPr>
      <w:r>
        <w:rPr>
          <w:rFonts w:hint="eastAsia" w:ascii="宋体" w:hAnsi="宋体" w:cs="宋体"/>
          <w:sz w:val="24"/>
        </w:rPr>
        <w:t xml:space="preserve">2.我们完全理解贵方不一定将合同授予最低报价的投标人。</w:t>
      </w:r>
      <w:r/>
    </w:p>
    <w:p>
      <w:pPr>
        <w:ind w:firstLine="480"/>
        <w:jc w:val="left"/>
        <w:spacing w:line="5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rPr>
          <w:rFonts w:ascii="宋体" w:hAnsi="宋体" w:cs="宋体"/>
          <w:sz w:val="24"/>
        </w:rPr>
      </w:pPr>
      <w:r>
        <w:rPr>
          <w:rFonts w:hint="eastAsia" w:ascii="宋体" w:hAnsi="宋体" w:cs="宋体"/>
          <w:sz w:val="24"/>
        </w:rPr>
        <w:t xml:space="preserve">地        址：</w:t>
      </w:r>
      <w:r/>
    </w:p>
    <w:p>
      <w:pPr>
        <w:ind w:firstLine="480"/>
        <w:jc w:val="left"/>
        <w:spacing w:line="500" w:lineRule="exact"/>
        <w:rPr>
          <w:rFonts w:ascii="宋体" w:hAnsi="宋体" w:cs="宋体"/>
          <w:sz w:val="24"/>
        </w:rPr>
      </w:pPr>
      <w:r>
        <w:rPr>
          <w:rFonts w:hint="eastAsia" w:ascii="宋体" w:hAnsi="宋体" w:cs="宋体"/>
          <w:sz w:val="24"/>
        </w:rPr>
        <w:t xml:space="preserve">邮        编：</w:t>
      </w:r>
      <w:r/>
    </w:p>
    <w:p>
      <w:pPr>
        <w:ind w:firstLine="480"/>
        <w:jc w:val="left"/>
        <w:spacing w:line="500" w:lineRule="exact"/>
        <w:rPr>
          <w:rFonts w:ascii="宋体" w:hAnsi="宋体" w:cs="宋体"/>
          <w:sz w:val="24"/>
        </w:rPr>
      </w:pPr>
      <w:r>
        <w:rPr>
          <w:rFonts w:hint="eastAsia" w:ascii="宋体" w:hAnsi="宋体" w:cs="宋体"/>
          <w:sz w:val="24"/>
        </w:rPr>
        <w:t xml:space="preserve">电        话：</w:t>
      </w:r>
      <w:r/>
    </w:p>
    <w:p>
      <w:pPr>
        <w:ind w:firstLine="480"/>
        <w:jc w:val="left"/>
        <w:spacing w:line="500" w:lineRule="exact"/>
        <w:rPr>
          <w:rFonts w:ascii="宋体" w:hAnsi="宋体" w:cs="宋体"/>
          <w:sz w:val="24"/>
        </w:rPr>
      </w:pPr>
      <w:r>
        <w:rPr>
          <w:rFonts w:hint="eastAsia" w:ascii="宋体" w:hAnsi="宋体" w:cs="宋体"/>
          <w:sz w:val="24"/>
        </w:rPr>
        <w:t xml:space="preserve">传   </w:t>
      </w:r>
      <w:r>
        <w:rPr>
          <w:rFonts w:hint="eastAsia" w:ascii="宋体" w:hAnsi="宋体" w:cs="宋体"/>
          <w:sz w:val="24"/>
          <w:lang w:val="en-US" w:eastAsia="zh-CN"/>
        </w:rPr>
        <w:t xml:space="preserve">    </w:t>
      </w:r>
      <w:r>
        <w:rPr>
          <w:rFonts w:hint="eastAsia" w:ascii="宋体" w:hAnsi="宋体" w:cs="宋体"/>
          <w:sz w:val="24"/>
        </w:rPr>
        <w:t xml:space="preserve"> 真：</w:t>
      </w:r>
      <w:r/>
    </w:p>
    <w:p>
      <w:pPr>
        <w:ind w:firstLine="480"/>
        <w:jc w:val="left"/>
        <w:spacing w:line="500" w:lineRule="exact"/>
        <w:rPr>
          <w:rFonts w:ascii="宋体" w:hAnsi="宋体" w:cs="宋体"/>
          <w:sz w:val="24"/>
        </w:rPr>
      </w:pPr>
      <w:r>
        <w:rPr>
          <w:rFonts w:hint="eastAsia" w:ascii="宋体" w:hAnsi="宋体" w:cs="宋体"/>
          <w:sz w:val="24"/>
        </w:rPr>
        <w:t xml:space="preserve">投标人开户行：</w:t>
      </w:r>
      <w:r/>
    </w:p>
    <w:p>
      <w:pPr>
        <w:ind w:firstLine="480"/>
        <w:jc w:val="left"/>
        <w:spacing w:line="500" w:lineRule="exact"/>
        <w:rPr>
          <w:rFonts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center"/>
        <w:widowControl/>
        <w:rPr>
          <w:rFonts w:ascii="黑体" w:hAnsi="黑体" w:eastAsia="黑体" w:cs="黑体"/>
          <w:i/>
          <w:sz w:val="32"/>
          <w:szCs w:val="32"/>
          <w:u w:val="single"/>
        </w:rPr>
      </w:pPr>
      <w:r>
        <w:rPr>
          <w:rFonts w:ascii="黑体" w:hAnsi="黑体" w:eastAsia="黑体" w:cs="黑体"/>
          <w:i/>
          <w:sz w:val="32"/>
          <w:szCs w:val="32"/>
        </w:rPr>
        <w:br w:type="page" w:clear="all"/>
      </w:r>
      <w:r>
        <w:rPr>
          <w:rFonts w:hint="eastAsia" w:ascii="黑体" w:hAnsi="黑体" w:eastAsia="黑体" w:cs="黑体"/>
          <w:i/>
          <w:sz w:val="32"/>
          <w:szCs w:val="32"/>
          <w:u w:val="single"/>
        </w:rPr>
        <w:t xml:space="preserve">九、中小企业声明函（服务）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w:t>
      </w:r>
      <w:r>
        <w:rPr>
          <w:rFonts w:hint="eastAsia" w:ascii="宋体" w:hAnsi="宋体" w:cs="宋体"/>
          <w:sz w:val="24"/>
          <w:u w:val="single"/>
          <w:lang w:val="en-US" w:eastAsia="zh-CN"/>
        </w:rPr>
        <w:t xml:space="preserve">住房和城乡建设局</w:t>
      </w:r>
      <w:r>
        <w:rPr>
          <w:rFonts w:hint="eastAsia" w:ascii="宋体" w:hAnsi="宋体" w:cs="宋体"/>
          <w:sz w:val="24"/>
        </w:rPr>
        <w:t xml:space="preserve">，</w:t>
      </w:r>
      <w:r>
        <w:rPr>
          <w:rFonts w:ascii="宋体" w:hAnsi="宋体" w:cs="宋体"/>
          <w:sz w:val="24"/>
        </w:rPr>
        <w:t xml:space="preserve">采购编号</w:t>
      </w:r>
      <w:r>
        <w:rPr>
          <w:rFonts w:hint="eastAsia" w:ascii="宋体" w:hAnsi="宋体" w:cs="宋体"/>
          <w:sz w:val="24"/>
        </w:rPr>
        <w:t xml:space="preserve">为</w:t>
      </w:r>
      <w:r>
        <w:rPr>
          <w:rFonts w:hint="eastAsia" w:ascii="宋体" w:hAnsi="宋体" w:cs="宋体"/>
          <w:sz w:val="24"/>
          <w:u w:val="single"/>
          <w:lang w:eastAsia="zh-CN"/>
        </w:rPr>
        <w:t xml:space="preserve">JSZC-320900-JZCG-G202</w:t>
      </w:r>
      <w:r>
        <w:rPr>
          <w:rFonts w:hint="eastAsia" w:ascii="宋体" w:hAnsi="宋体" w:cs="宋体"/>
          <w:sz w:val="24"/>
          <w:u w:val="single"/>
          <w:lang w:val="en-US" w:eastAsia="zh-CN"/>
        </w:rPr>
        <w:t xml:space="preserve">6-0015</w:t>
      </w:r>
      <w:r>
        <w:rPr>
          <w:rFonts w:ascii="宋体" w:hAnsi="宋体" w:cs="宋体"/>
          <w:sz w:val="24"/>
        </w:rPr>
        <w:t xml:space="preserve">，</w:t>
      </w:r>
      <w:r>
        <w:rPr>
          <w:rFonts w:hint="eastAsia" w:ascii="宋体" w:hAnsi="宋体" w:cs="宋体"/>
          <w:sz w:val="24"/>
          <w:u w:val="single"/>
          <w:lang w:eastAsia="zh-CN"/>
        </w:rPr>
        <w:t xml:space="preserve">盐城市房地产交易AI智能平台项目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jc w:val="center"/>
        <w:widowControl/>
        <w:rPr>
          <w:rFonts w:ascii="黑体" w:hAnsi="黑体" w:eastAsia="黑体" w:cs="黑体"/>
          <w:i/>
          <w:sz w:val="32"/>
          <w:szCs w:val="32"/>
          <w:u w:val="single"/>
        </w:rPr>
      </w:pPr>
      <w:r>
        <w:rPr>
          <w:rFonts w:ascii="黑体" w:hAnsi="黑体" w:eastAsia="黑体" w:cs="黑体"/>
          <w:i/>
          <w:sz w:val="32"/>
          <w:szCs w:val="32"/>
        </w:rPr>
        <w:br w:type="page" w:clear="all"/>
      </w:r>
      <w:r>
        <w:rPr>
          <w:rFonts w:hint="eastAsia" w:ascii="黑体" w:hAnsi="黑体" w:eastAsia="黑体" w:cs="黑体"/>
          <w:i/>
          <w:sz w:val="32"/>
          <w:szCs w:val="32"/>
          <w:u w:val="single"/>
        </w:rPr>
        <w:t xml:space="preserve">十、残疾人福利性单位声明函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w:t>
      </w:r>
      <w:r>
        <w:rPr>
          <w:rFonts w:hint="eastAsia" w:ascii="宋体" w:hAnsi="宋体" w:cs="宋体"/>
          <w:sz w:val="24"/>
          <w:u w:val="single"/>
          <w:lang w:val="en-US" w:eastAsia="zh-CN"/>
        </w:rPr>
        <w:t xml:space="preserve">住房和城乡建设局</w:t>
      </w:r>
      <w:r>
        <w:rPr>
          <w:rFonts w:hint="eastAsia" w:ascii="宋体" w:hAnsi="宋体" w:cs="宋体"/>
          <w:sz w:val="24"/>
        </w:rPr>
        <w:t xml:space="preserve">的采购文件编号</w:t>
      </w:r>
      <w:r>
        <w:rPr>
          <w:rFonts w:hint="eastAsia" w:ascii="宋体" w:hAnsi="宋体" w:cs="宋体"/>
          <w:sz w:val="24"/>
          <w:u w:val="single"/>
        </w:rPr>
        <w:t xml:space="preserve">为</w:t>
      </w:r>
      <w:r>
        <w:rPr>
          <w:rFonts w:hint="eastAsia" w:ascii="宋体" w:hAnsi="宋体" w:cs="宋体"/>
          <w:sz w:val="24"/>
          <w:u w:val="single"/>
          <w:lang w:eastAsia="zh-CN"/>
        </w:rPr>
        <w:t xml:space="preserve">JSZC-320900-JZCG-G202</w:t>
      </w:r>
      <w:r>
        <w:rPr>
          <w:rFonts w:hint="eastAsia" w:ascii="宋体" w:hAnsi="宋体" w:cs="宋体"/>
          <w:sz w:val="24"/>
          <w:u w:val="single"/>
          <w:lang w:val="en-US" w:eastAsia="zh-CN"/>
        </w:rPr>
        <w:t xml:space="preserve">6-0015</w:t>
      </w:r>
      <w:r>
        <w:rPr>
          <w:rFonts w:hint="eastAsia" w:ascii="宋体" w:hAnsi="宋体" w:cs="宋体"/>
          <w:sz w:val="24"/>
        </w:rPr>
        <w:t xml:space="preserve">的</w:t>
      </w:r>
      <w:r>
        <w:rPr>
          <w:rFonts w:hint="eastAsia" w:ascii="宋体" w:hAnsi="宋体" w:cs="宋体"/>
          <w:sz w:val="24"/>
          <w:u w:val="single"/>
          <w:lang w:eastAsia="zh-CN"/>
        </w:rPr>
        <w:t xml:space="preserve">盐城市房地产交易AI智能平台项目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ascii="宋体" w:hAnsi="宋体" w:cs="宋体"/>
          <w:sz w:val="24"/>
        </w:rPr>
      </w:pPr>
      <w:r>
        <w:rPr>
          <w:rFonts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sz w:val="24"/>
        </w:rPr>
      </w:pPr>
      <w:r>
        <w:rPr>
          <w:rFonts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right="480" w:firstLine="480"/>
        <w:jc w:val="right"/>
        <w:spacing w:line="520" w:lineRule="exact"/>
        <w:rPr>
          <w:rFonts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ascii="宋体" w:hAnsi="宋体" w:cs="宋体"/>
          <w:sz w:val="24"/>
        </w:rPr>
      </w:pPr>
      <w:r>
        <w:rPr>
          <w:rFonts w:hint="eastAsia" w:ascii="宋体" w:hAnsi="宋体" w:cs="宋体"/>
          <w:sz w:val="24"/>
        </w:rPr>
        <w:t xml:space="preserve">日  期：        </w:t>
      </w:r>
      <w:r/>
    </w:p>
    <w:p>
      <w:pPr>
        <w:ind w:right="480" w:firstLine="480"/>
        <w:spacing w:line="520" w:lineRule="exact"/>
      </w:pPr>
      <w:r>
        <w:t xml:space="preserve"> </w:t>
      </w:r>
      <w:r/>
    </w:p>
    <w:p>
      <w:pPr>
        <w:jc w:val="center"/>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lang w:val="en-US" w:eastAsia="zh-CN"/>
        </w:rPr>
        <w:t xml:space="preserve">十一、</w:t>
      </w:r>
      <w:r>
        <w:rPr>
          <w:rFonts w:hint="eastAsia" w:ascii="黑体" w:hAnsi="黑体" w:eastAsia="黑体" w:cs="黑体"/>
          <w:i/>
          <w:sz w:val="32"/>
          <w:szCs w:val="32"/>
          <w:u w:val="single"/>
        </w:rPr>
        <w:t xml:space="preserve">投标分项报价表</w:t>
      </w:r>
      <w:r/>
    </w:p>
    <w:tbl>
      <w:tblPr>
        <w:tblStyle w:val="824"/>
        <w:tblW w:w="0" w:type="auto"/>
        <w:tblCellSpacing w:w="0"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11"/>
        <w:gridCol w:w="1296"/>
        <w:gridCol w:w="1244"/>
        <w:gridCol w:w="1214"/>
        <w:gridCol w:w="1319"/>
        <w:gridCol w:w="1497"/>
      </w:tblGrid>
      <w:tr>
        <w:trPr>
          <w:tblCellSpacing w:w="0" w:type="dxa"/>
          <w:trHeight w:val="691"/>
        </w:trPr>
        <w:tc>
          <w:tcPr>
            <w:tcW w:w="839" w:type="dxa"/>
            <w:vAlign w:val="center"/>
            <w:vMerge w:val="restart"/>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11"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296"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24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21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31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497"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6</w:t>
            </w:r>
            <w:r/>
          </w:p>
        </w:tc>
      </w:tr>
      <w:tr>
        <w:trPr>
          <w:tblCellSpacing w:w="0" w:type="dxa"/>
          <w:trHeight w:val="1198"/>
        </w:trPr>
        <w:tc>
          <w:tcPr>
            <w:tcW w:w="839" w:type="dxa"/>
            <w:vAlign w:val="center"/>
            <w:vMerge w:val="continue"/>
            <w:textDirection w:val="lrTb"/>
            <w:noWrap w:val="false"/>
          </w:tcPr>
          <w:p>
            <w:pPr>
              <w:rPr>
                <w:rFonts w:ascii="宋体" w:hAnsi="宋体" w:cs="宋体"/>
                <w:sz w:val="24"/>
              </w:rPr>
            </w:pPr>
            <w:r>
              <w:rPr>
                <w:rFonts w:ascii="宋体" w:hAnsi="宋体" w:cs="宋体"/>
                <w:sz w:val="24"/>
              </w:rPr>
            </w:r>
            <w:r/>
          </w:p>
        </w:tc>
        <w:tc>
          <w:tcPr>
            <w:tcW w:w="1311"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分项服务名称</w:t>
            </w:r>
            <w:r/>
          </w:p>
        </w:tc>
        <w:tc>
          <w:tcPr>
            <w:tcW w:w="1296"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交付期</w:t>
            </w:r>
            <w:r/>
          </w:p>
        </w:tc>
        <w:tc>
          <w:tcPr>
            <w:tcW w:w="124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分项单位</w:t>
            </w:r>
            <w:r/>
          </w:p>
        </w:tc>
        <w:tc>
          <w:tcPr>
            <w:tcW w:w="121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W w:w="131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分项</w:t>
            </w:r>
            <w:r/>
          </w:p>
          <w:p>
            <w:pPr>
              <w:pStyle w:val="1031"/>
              <w:jc w:val="center"/>
              <w:rPr>
                <w:rFonts w:ascii="宋体" w:hAnsi="宋体" w:eastAsia="宋体" w:cs="宋体"/>
                <w:sz w:val="24"/>
                <w:szCs w:val="24"/>
              </w:rPr>
            </w:pPr>
            <w:r>
              <w:rPr>
                <w:rFonts w:hint="eastAsia" w:ascii="宋体" w:hAnsi="宋体" w:eastAsia="宋体" w:cs="宋体"/>
                <w:sz w:val="24"/>
                <w:szCs w:val="24"/>
              </w:rPr>
              <w:t xml:space="preserve">单价</w:t>
            </w:r>
            <w:r/>
          </w:p>
        </w:tc>
        <w:tc>
          <w:tcPr>
            <w:tcW w:w="1497"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分项</w:t>
            </w:r>
            <w:r/>
          </w:p>
          <w:p>
            <w:pPr>
              <w:pStyle w:val="1031"/>
              <w:jc w:val="center"/>
              <w:rPr>
                <w:rFonts w:ascii="宋体" w:hAnsi="宋体" w:eastAsia="宋体" w:cs="宋体"/>
                <w:sz w:val="24"/>
                <w:szCs w:val="24"/>
              </w:rPr>
            </w:pPr>
            <w:r>
              <w:rPr>
                <w:rFonts w:hint="eastAsia" w:ascii="宋体" w:hAnsi="宋体" w:eastAsia="宋体" w:cs="宋体"/>
                <w:sz w:val="24"/>
                <w:szCs w:val="24"/>
              </w:rPr>
              <w:t xml:space="preserve">总价</w:t>
            </w:r>
            <w:r/>
          </w:p>
        </w:tc>
      </w:tr>
      <w:tr>
        <w:trPr>
          <w:tblCellSpacing w:w="0" w:type="dxa"/>
          <w:trHeight w:val="812"/>
        </w:trPr>
        <w:tc>
          <w:tcPr>
            <w:tcW w:w="83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311"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311"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311"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w:t>
            </w:r>
            <w:r/>
          </w:p>
        </w:tc>
        <w:tc>
          <w:tcPr>
            <w:tcW w:w="1311"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w:t>
            </w:r>
            <w:r/>
          </w:p>
        </w:tc>
        <w:tc>
          <w:tcPr>
            <w:tcW w:w="1296"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91"/>
        </w:trPr>
        <w:tc>
          <w:tcPr>
            <w:gridSpan w:val="6"/>
            <w:tcW w:w="7223"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投标总报价（人民币：元）</w:t>
            </w:r>
            <w:r/>
          </w:p>
        </w:tc>
        <w:tc>
          <w:tcPr>
            <w:tcW w:w="1497" w:type="dxa"/>
            <w:vAlign w:val="center"/>
            <w:textDirection w:val="lrTb"/>
            <w:noWrap w:val="false"/>
          </w:tcPr>
          <w:p>
            <w:pPr>
              <w:pStyle w:val="1031"/>
              <w:jc w:val="center"/>
              <w:rPr>
                <w:rFonts w:ascii="宋体" w:hAnsi="宋体" w:eastAsia="宋体" w:cs="宋体"/>
                <w:sz w:val="24"/>
                <w:szCs w:val="24"/>
              </w:rPr>
            </w:pPr>
            <w:r>
              <w:rPr>
                <w:rFonts w:hint="eastAsia" w:ascii="宋体" w:hAnsi="宋体" w:eastAsia="宋体" w:cs="宋体"/>
                <w:sz w:val="24"/>
                <w:szCs w:val="24"/>
              </w:rPr>
              <w:t xml:space="preserve"> </w:t>
            </w:r>
            <w:r/>
          </w:p>
        </w:tc>
      </w:tr>
    </w:tbl>
    <w:p>
      <w:pPr>
        <w:pStyle w:val="1031"/>
        <w:jc w:val="both"/>
        <w:keepLines w:val="0"/>
        <w:keepNext w:val="0"/>
        <w:pageBreakBefore w:val="0"/>
        <w:spacing w:line="560" w:lineRule="exact"/>
        <w:widowControl w:val="off"/>
        <w:rPr>
          <w:rFonts w:ascii="宋体" w:hAnsi="宋体" w:eastAsia="宋体" w:cs="宋体"/>
          <w:sz w:val="24"/>
          <w:szCs w:val="24"/>
        </w:rPr>
      </w:pPr>
      <w:r>
        <w:rPr>
          <w:rFonts w:hint="eastAsia" w:ascii="宋体" w:hAnsi="宋体" w:eastAsia="宋体" w:cs="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p>
    <w:p>
      <w:pPr>
        <w:pStyle w:val="1031"/>
        <w:widowControl/>
        <w:rPr>
          <w:rFonts w:ascii="宋体" w:hAnsi="宋体" w:eastAsia="宋体"/>
          <w:sz w:val="28"/>
          <w:szCs w:val="28"/>
        </w:rPr>
      </w:pPr>
      <w:r>
        <w:rPr>
          <w:rFonts w:ascii="宋体" w:hAnsi="宋体" w:eastAsia="宋体"/>
          <w:sz w:val="28"/>
          <w:szCs w:val="28"/>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二</w:t>
      </w:r>
      <w:r>
        <w:rPr>
          <w:rFonts w:hint="eastAsia" w:ascii="黑体" w:hAnsi="黑体" w:eastAsia="黑体" w:cs="黑体"/>
          <w:i/>
          <w:sz w:val="32"/>
          <w:szCs w:val="32"/>
          <w:u w:val="single"/>
        </w:rPr>
        <w:t xml:space="preserve">、技术要求响应及偏离表</w:t>
      </w:r>
      <w:r/>
    </w:p>
    <w:tbl>
      <w:tblPr>
        <w:tblStyle w:val="824"/>
        <w:tblpPr w:horzAnchor="page" w:tblpX="1630"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9"/>
      </w:tblGrid>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序号</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招标文件要求</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响应情况</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超出、符合或偏离</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2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1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bl>
    <w:p>
      <w:pPr>
        <w:pStyle w:val="1031"/>
        <w:widowControl/>
        <w:rPr>
          <w:rFonts w:ascii="宋体" w:hAnsi="宋体" w:eastAsia="宋体" w:cs="宋体"/>
          <w:sz w:val="24"/>
          <w:szCs w:val="24"/>
        </w:rPr>
      </w:pPr>
      <w:r>
        <w:rPr>
          <w:rFonts w:hint="eastAsia" w:ascii="宋体" w:hAnsi="宋体" w:eastAsia="宋体" w:cs="宋体"/>
          <w:sz w:val="24"/>
          <w:szCs w:val="24"/>
        </w:rPr>
        <w:t xml:space="preserve">注：行数不够，可自行添加。</w:t>
      </w:r>
      <w:r/>
    </w:p>
    <w:p>
      <w:pPr>
        <w:pStyle w:val="1031"/>
        <w:widowControl/>
        <w:rPr>
          <w:rFonts w:ascii="宋体" w:hAnsi="宋体" w:eastAsia="宋体"/>
        </w:rPr>
      </w:pPr>
      <w:r>
        <w:rPr>
          <w:rFonts w:ascii="宋体" w:hAnsi="宋体" w:eastAsia="宋体"/>
        </w:rPr>
        <w:t xml:space="preserve"> </w:t>
      </w:r>
      <w:bookmarkStart w:id="126" w:name="_Hlt26955054"/>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、商务要求响应及偏离表</w:t>
      </w:r>
      <w:r/>
    </w:p>
    <w:tbl>
      <w:tblPr>
        <w:tblStyle w:val="824"/>
        <w:tblpPr w:horzAnchor="page" w:tblpX="1738" w:vertAnchor="text" w:tblpY="3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02"/>
      </w:tblGrid>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序号</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招标文件要求</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响应情况</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超出、符合或偏离</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20"/>
        </w:trPr>
        <w:tc>
          <w:tcPr>
            <w:tcW w:w="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w:t>
            </w:r>
            <w:r/>
          </w:p>
        </w:tc>
        <w:tc>
          <w:tcPr>
            <w:tcW w:w="200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p>
        </w:tc>
      </w:tr>
    </w:tbl>
    <w:p>
      <w:pPr>
        <w:pStyle w:val="1031"/>
        <w:widowControl/>
        <w:rPr>
          <w:rFonts w:ascii="宋体" w:hAnsi="宋体" w:eastAsia="宋体" w:cs="宋体"/>
          <w:sz w:val="24"/>
          <w:szCs w:val="24"/>
        </w:rPr>
      </w:pPr>
      <w:r>
        <w:rPr>
          <w:rFonts w:hint="eastAsia" w:ascii="宋体" w:hAnsi="宋体" w:eastAsia="宋体" w:cs="宋体"/>
          <w:sz w:val="24"/>
          <w:szCs w:val="24"/>
        </w:rPr>
        <w:t xml:space="preserve">注：行数不够，可自行添加。</w:t>
      </w:r>
      <w:r/>
    </w:p>
    <w:p>
      <w:pPr>
        <w:pStyle w:val="1031"/>
        <w:jc w:val="center"/>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、开标一览表</w:t>
      </w:r>
      <w:r/>
    </w:p>
    <w:p>
      <w:pPr>
        <w:pStyle w:val="1108"/>
        <w:ind w:firstLine="0"/>
        <w:jc w:val="both"/>
        <w:spacing w:before="0" w:beforeAutospacing="0" w:after="0" w:afterAutospacing="0" w:line="460" w:lineRule="exact"/>
        <w:rPr>
          <w:color w:val="000000"/>
          <w:szCs w:val="24"/>
        </w:rPr>
      </w:pPr>
      <w:r>
        <w:rPr>
          <w:rFonts w:hint="eastAsia"/>
          <w:color w:val="000000"/>
          <w:szCs w:val="24"/>
        </w:rPr>
        <w:t xml:space="preserve">项目编号：</w:t>
      </w:r>
      <w:r>
        <w:rPr>
          <w:rFonts w:hint="eastAsia"/>
          <w:color w:val="000000"/>
          <w:szCs w:val="24"/>
          <w:lang w:eastAsia="zh-CN"/>
        </w:rPr>
        <w:t xml:space="preserve">JSZC-320900-JZCG-G2026-0015</w:t>
      </w:r>
      <w:r/>
    </w:p>
    <w:p>
      <w:pP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货币单位：人民币元</w:t>
      </w:r>
      <w:r/>
    </w:p>
    <w:tbl>
      <w:tblPr>
        <w:tblStyle w:val="82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87"/>
        <w:gridCol w:w="2743"/>
        <w:gridCol w:w="2540"/>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3" w:type="dxa"/>
            <w:vAlign w:val="center"/>
            <w:textDirection w:val="lrTb"/>
            <w:noWrap w:val="false"/>
          </w:tcPr>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0" w:type="dxa"/>
            <w:vAlign w:val="center"/>
            <w:textDirection w:val="lrTb"/>
            <w:noWrap w:val="false"/>
          </w:tcPr>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总价（小写）</w:t>
            </w:r>
            <w:r/>
          </w:p>
        </w:tc>
      </w:tr>
      <w:tr>
        <w:trPr>
          <w:trHeight w:val="10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jc w:val="center"/>
              <w:spacing w:line="560" w:lineRule="exact"/>
              <w:widowControl/>
              <w:rPr>
                <w:rFonts w:hint="eastAsia" w:ascii="宋体" w:hAnsi="宋体" w:eastAsia="宋体" w:cs="宋体"/>
                <w:sz w:val="24"/>
                <w:lang w:eastAsia="zh-CN"/>
              </w:rPr>
            </w:pPr>
            <w:r>
              <w:rPr>
                <w:rFonts w:hint="eastAsia" w:ascii="宋体" w:hAnsi="宋体" w:cs="宋体"/>
                <w:sz w:val="24"/>
                <w:lang w:eastAsia="zh-CN"/>
              </w:rPr>
              <w:t xml:space="preserve">盐城市房地产交易AI智能平台项目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3" w:type="dxa"/>
            <w:vAlign w:val="center"/>
            <w:textDirection w:val="lrTb"/>
            <w:noWrap w:val="false"/>
          </w:tcPr>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详见投标文件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0" w:type="dxa"/>
            <w:vAlign w:val="center"/>
            <w:textDirection w:val="lrTb"/>
            <w:noWrap w:val="false"/>
          </w:tcPr>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元</w:t>
            </w:r>
            <w:r/>
          </w:p>
        </w:tc>
      </w:tr>
      <w:tr>
        <w:trPr>
          <w:trHeight w:val="10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283" w:type="dxa"/>
            <w:vAlign w:val="center"/>
            <w:textDirection w:val="lrTb"/>
            <w:noWrap w:val="false"/>
          </w:tcPr>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金额大写</w:t>
            </w:r>
            <w:r/>
          </w:p>
        </w:tc>
      </w:tr>
    </w:tbl>
    <w:p>
      <w:pP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right"/>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投标人公章：（电子签章）</w:t>
      </w:r>
      <w:r/>
    </w:p>
    <w:p>
      <w:pPr>
        <w:jc w:val="right"/>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pStyle w:val="1108"/>
        <w:ind w:right="279" w:firstLine="480"/>
        <w:jc w:val="right"/>
        <w:spacing w:beforeAutospacing="0" w:afterAutospacing="0"/>
        <w:rPr>
          <w:color w:val="000000"/>
        </w:rPr>
      </w:pPr>
      <w:r>
        <w:rPr>
          <w:rFonts w:hint="eastAsia"/>
          <w:color w:val="000000"/>
        </w:rPr>
        <w:t xml:space="preserve">                                </w:t>
      </w:r>
      <w:r/>
    </w:p>
    <w:p>
      <w:pPr>
        <w:jc w:val="center"/>
        <w:rPr>
          <w:rFonts w:ascii="黑体" w:hAnsi="黑体" w:eastAsia="黑体" w:cs="黑体"/>
          <w:i/>
          <w:sz w:val="32"/>
          <w:szCs w:val="32"/>
          <w:u w:val="single"/>
        </w:rPr>
      </w:pPr>
      <w:r>
        <w:rPr>
          <w:rFonts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、技术方案、服务承诺、培训承诺等</w:t>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widowControl/>
        <w:rPr>
          <w:rFonts w:ascii="黑体" w:hAnsi="黑体" w:eastAsia="黑体" w:cs="黑体"/>
          <w:i/>
          <w:sz w:val="32"/>
          <w:szCs w:val="32"/>
          <w:u w:val="single"/>
        </w:rPr>
      </w:pPr>
      <w:r>
        <w:rPr>
          <w:rFonts w:ascii="黑体" w:hAnsi="黑体" w:eastAsia="黑体" w:cs="黑体"/>
          <w:i/>
          <w:sz w:val="32"/>
          <w:szCs w:val="32"/>
          <w:u w:val="single"/>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、盐城市政府采购事前信用承诺书</w:t>
      </w:r>
      <w:bookmarkEnd w:id="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103"/>
      <w:r/>
      <w:bookmarkEnd w:id="104"/>
      <w:r/>
      <w:bookmarkEnd w:id="115"/>
      <w:r/>
      <w:bookmarkEnd w:id="119"/>
      <w:r/>
      <w:bookmarkEnd w:id="120"/>
      <w:r/>
      <w:bookmarkEnd w:id="121"/>
      <w:r/>
      <w:bookmarkEnd w:id="122"/>
      <w:r/>
      <w:bookmarkEnd w:id="123"/>
      <w:r/>
      <w:bookmarkEnd w:id="124"/>
      <w:r/>
      <w:bookmarkEnd w:id="125"/>
      <w:r/>
      <w:bookmarkEnd w:id="126"/>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ind w:firstLine="440"/>
        <w:spacing w:line="520" w:lineRule="exact"/>
        <w:widowControl/>
        <w:rPr>
          <w:sz w:val="24"/>
        </w:rPr>
      </w:pPr>
      <w:r>
        <w:rPr>
          <w:rFonts w:hint="eastAsia"/>
          <w:sz w:val="24"/>
        </w:rPr>
        <w:t xml:space="preserve">                </w:t>
      </w:r>
      <w:r/>
    </w:p>
    <w:p>
      <w:pPr>
        <w:ind w:firstLine="440"/>
        <w:jc w:val="right"/>
        <w:spacing w:line="520" w:lineRule="exact"/>
        <w:widowControl/>
        <w:rPr>
          <w:sz w:val="24"/>
        </w:rPr>
      </w:pPr>
      <w:r>
        <w:rPr>
          <w:rFonts w:hint="eastAsia"/>
          <w:sz w:val="24"/>
        </w:rPr>
        <w:t xml:space="preserve"> 法定代表人（签名）：          </w:t>
      </w:r>
      <w:r/>
    </w:p>
    <w:p>
      <w:pPr>
        <w:ind w:firstLine="440"/>
        <w:jc w:val="right"/>
        <w:spacing w:line="520" w:lineRule="exact"/>
        <w:widowControl/>
        <w:rPr>
          <w:sz w:val="24"/>
        </w:rPr>
      </w:pPr>
      <w:r>
        <w:rPr>
          <w:rFonts w:hint="eastAsia"/>
          <w:sz w:val="24"/>
        </w:rPr>
        <w:t xml:space="preserve">单位名称（盖章）：          </w:t>
      </w:r>
      <w:r/>
    </w:p>
    <w:p>
      <w:pPr>
        <w:ind w:firstLine="440"/>
        <w:spacing w:line="520" w:lineRule="exact"/>
        <w:widowControl/>
        <w:rPr>
          <w:sz w:val="24"/>
        </w:rPr>
      </w:pPr>
      <w:r>
        <w:rPr>
          <w:rFonts w:hint="eastAsia"/>
          <w:sz w:val="24"/>
        </w:rPr>
        <w:t xml:space="preserve">                                                       年   月   日</w:t>
      </w:r>
      <w:r/>
    </w:p>
    <w:p>
      <w:pPr>
        <w:ind w:firstLine="440"/>
        <w:jc w:val="center"/>
        <w:spacing w:line="52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103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一、质疑供应商基本信息</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质疑供应商：</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p>
    <w:p>
      <w:pPr>
        <w:pStyle w:val="103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p>
    <w:p>
      <w:pPr>
        <w:pStyle w:val="1031"/>
        <w:ind w:firstLine="482"/>
        <w:jc w:val="both"/>
        <w:spacing w:line="420" w:lineRule="exact"/>
        <w:widowControl/>
        <w:rPr>
          <w:rFonts w:ascii="宋体" w:hAnsi="宋体" w:eastAsia="宋体" w:cs="宋体"/>
          <w:sz w:val="24"/>
          <w:szCs w:val="24"/>
        </w:rPr>
      </w:pPr>
      <w:r>
        <w:rPr>
          <w:rFonts w:hint="eastAsia" w:ascii="宋体" w:hAnsi="宋体" w:eastAsia="宋体" w:cs="宋体"/>
          <w:bCs/>
          <w:sz w:val="24"/>
          <w:szCs w:val="24"/>
        </w:rPr>
        <w:t xml:space="preserve">邮编：</w:t>
      </w:r>
      <w:r>
        <w:rPr>
          <w:rFonts w:hint="eastAsia" w:ascii="宋体" w:hAnsi="宋体" w:eastAsia="宋体" w:cs="宋体"/>
          <w:sz w:val="24"/>
          <w:szCs w:val="24"/>
          <w:u w:val="single"/>
        </w:rPr>
        <w:t xml:space="preserve">                         </w:t>
      </w:r>
      <w:r/>
    </w:p>
    <w:p>
      <w:pPr>
        <w:pStyle w:val="103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联系人：</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联系电话：</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授权代表：</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联系电话：</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邮编：</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二、质疑项目基本情况</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质疑项目的名称：</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质疑项目的编号：</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包号：</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采购人名称：</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采购文件获取日期：</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三、质疑事项具体内容</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质疑事项1：</w:t>
      </w:r>
      <w:r>
        <w:rPr>
          <w:rFonts w:hint="eastAsia" w:ascii="宋体" w:hAnsi="宋体" w:eastAsia="宋体" w:cs="宋体"/>
          <w:bCs/>
          <w:sz w:val="24"/>
          <w:szCs w:val="24"/>
          <w:u w:val="single"/>
        </w:rPr>
        <w:t xml:space="preserve">                              </w:t>
      </w:r>
      <w:r/>
    </w:p>
    <w:p>
      <w:pPr>
        <w:pStyle w:val="103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事实依据：</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法律依据：</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质疑事项2</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w:t>
      </w:r>
      <w:r/>
    </w:p>
    <w:p>
      <w:pPr>
        <w:pStyle w:val="103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四、与质疑事项相关的质疑请求</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请求：</w:t>
      </w:r>
      <w:r>
        <w:rPr>
          <w:rFonts w:hint="eastAsia" w:ascii="宋体" w:hAnsi="宋体" w:eastAsia="宋体" w:cs="宋体"/>
          <w:bCs/>
          <w:sz w:val="24"/>
          <w:szCs w:val="24"/>
          <w:u w:val="single"/>
        </w:rPr>
        <w:t xml:space="preserve">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签字（签章）：          公章：               日期：    </w:t>
      </w:r>
      <w:r/>
    </w:p>
    <w:p>
      <w:pPr>
        <w:pStyle w:val="103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质疑函制作说明：</w:t>
      </w:r>
      <w:r/>
    </w:p>
    <w:p>
      <w:pPr>
        <w:pStyle w:val="1031"/>
        <w:ind w:firstLine="482"/>
        <w:spacing w:line="420" w:lineRule="exact"/>
        <w:widowControl/>
        <w:rPr>
          <w:rFonts w:ascii="宋体" w:hAnsi="宋体" w:eastAsia="宋体" w:cs="宋体"/>
          <w:b/>
          <w:bCs/>
          <w:sz w:val="24"/>
          <w:szCs w:val="24"/>
        </w:rPr>
        <w:outlineLvl w:val="2"/>
      </w:pPr>
      <w:r>
        <w:rPr>
          <w:rFonts w:hint="eastAsia" w:ascii="宋体" w:hAnsi="宋体" w:eastAsia="宋体" w:cs="宋体"/>
          <w:bCs/>
          <w:sz w:val="24"/>
          <w:szCs w:val="24"/>
        </w:rPr>
        <w:t xml:space="preserve">1. 供应商提出质疑时，应提交质疑函和必要的证明材料。</w:t>
      </w:r>
      <w:r/>
    </w:p>
    <w:p>
      <w:pPr>
        <w:pStyle w:val="103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3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3. 质疑供应商若对项目的某一分包进行质疑，质疑函中应列明具体分包号。</w:t>
      </w:r>
      <w:r/>
    </w:p>
    <w:p>
      <w:pPr>
        <w:pStyle w:val="103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4. 质疑函的质疑事项应具体、明确，并有必要的事实依据和法律依据。</w:t>
      </w:r>
      <w:r/>
    </w:p>
    <w:p>
      <w:pPr>
        <w:pStyle w:val="1031"/>
        <w:ind w:firstLine="482"/>
        <w:spacing w:line="420" w:lineRule="exact"/>
        <w:widowControl/>
        <w:rPr>
          <w:rFonts w:ascii="宋体" w:hAnsi="宋体" w:eastAsia="宋体" w:cs="宋体"/>
          <w:b/>
          <w:bCs/>
          <w:sz w:val="24"/>
          <w:szCs w:val="24"/>
        </w:rPr>
        <w:outlineLvl w:val="2"/>
      </w:pPr>
      <w:r>
        <w:rPr>
          <w:rFonts w:hint="eastAsia" w:ascii="宋体" w:hAnsi="宋体" w:eastAsia="宋体" w:cs="宋体"/>
          <w:bCs/>
          <w:sz w:val="24"/>
          <w:szCs w:val="24"/>
        </w:rPr>
        <w:t xml:space="preserve">5. 质疑函的质疑请求应与质疑事项相关。</w:t>
      </w:r>
      <w:r/>
    </w:p>
    <w:p>
      <w:pPr>
        <w:pStyle w:val="1031"/>
        <w:ind w:firstLine="482"/>
        <w:spacing w:line="42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 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633" w:bottom="1440" w:left="1633" w:header="737"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小标宋_GBK">
    <w:panose1 w:val="020B0503020202020204"/>
  </w:font>
  <w:font w:name="Showcard Gothic">
    <w:panose1 w:val="04020904020102020604"/>
  </w:font>
  <w:font w:name="Symbol">
    <w:panose1 w:val="05050102010706020507"/>
  </w:font>
  <w:font w:name="Wingdings">
    <w:panose1 w:val="05000000000000000000"/>
  </w:font>
  <w:font w:name="Calibri Light">
    <w:panose1 w:val="020F0302020204030204"/>
  </w:font>
  <w:font w:name="等线">
    <w:panose1 w:val="02010600030101010101"/>
  </w:font>
  <w:font w:name="黑体">
    <w:panose1 w:val="02010609060101010101"/>
  </w:font>
  <w:font w:name="方正仿宋_GB2312">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Helvetica">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
  </w:p>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1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
  </w:p>
  <w:p>
    <w:pPr>
      <w:pStyle w:val="10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hint="eastAsia" w:eastAsia="宋体"/>
                              <w:lang w:val="en-US" w:eastAsia="zh-CN"/>
                            </w:rPr>
                          </w:pPr>
                          <w:r>
                            <w:rPr>
                              <w:rFonts w:hint="eastAsia"/>
                              <w:lang w:val="en-US" w:eastAsia="zh-CN"/>
                            </w:rPr>
                            <w:t xml:space="preserve">1</w:t>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hint="eastAsia" w:eastAsia="宋体"/>
                        <w:lang w:val="en-US" w:eastAsia="zh-CN"/>
                      </w:rPr>
                    </w:pPr>
                    <w:r>
                      <w:rPr>
                        <w:rFonts w:hint="eastAsia"/>
                        <w:lang w:val="en-US" w:eastAsia="zh-CN"/>
                      </w:rPr>
                      <w:t xml:space="preserve">1</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2565" cy="302260"/>
              <wp:effectExtent l="6350" t="6350" r="6350" b="6350"/>
              <wp:wrapNone/>
              <wp:docPr id="3" name="矩形 3"/>
              <wp:cNvGraphicFramePr/>
              <a:graphic xmlns:a="http://schemas.openxmlformats.org/drawingml/2006/main">
                <a:graphicData uri="http://schemas.microsoft.com/office/word/2010/wordprocessingShape">
                  <wps:wsp>
                    <wps:cNvPr id="0" name=""/>
                    <wps:cNvSpPr/>
                    <wps:spPr bwMode="auto">
                      <a:xfrm>
                        <a:off x="0" y="0"/>
                        <a:ext cx="202515" cy="302307"/>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5.9pt;height:23.8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101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firstLine="600"/>
      <w:spacing w:line="400" w:lineRule="exact"/>
      <w:rPr>
        <w:rFonts w:hint="eastAsia" w:eastAsia="宋体"/>
        <w:lang w:eastAsia="zh-CN"/>
      </w:rPr>
    </w:pPr>
    <w:r>
      <w:rPr>
        <w:rFonts w:hint="eastAsia"/>
        <w:lang w:eastAsia="zh-CN"/>
      </w:rPr>
      <w:tab/>
    </w: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JSZC-320900-JZCG-G2026-0015</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JSZC-320900-JZCG-G2026-0015</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979"/>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next w:val="825"/>
    <w:link w:val="1085"/>
    <w:uiPriority w:val="0"/>
    <w:qFormat/>
    <w:pPr>
      <w:jc w:val="both"/>
      <w:widowControl w:val="off"/>
    </w:pPr>
    <w:rPr>
      <w:rFonts w:hint="default" w:ascii="Calibri" w:hAnsi="Calibri" w:eastAsia="宋体" w:cs="Arial"/>
      <w:sz w:val="21"/>
      <w:szCs w:val="24"/>
      <w:lang w:val="en-US" w:eastAsia="zh-CN" w:bidi="ar-SA"/>
    </w:rPr>
  </w:style>
  <w:style w:type="paragraph" w:styleId="814">
    <w:name w:val="Heading 1"/>
    <w:basedOn w:val="813"/>
    <w:next w:val="813"/>
    <w:uiPriority w:val="9"/>
    <w:qFormat/>
    <w:pPr>
      <w:ind w:left="432" w:firstLine="18"/>
      <w:spacing w:before="340" w:after="330" w:line="578" w:lineRule="auto"/>
      <w:outlineLvl w:val="0"/>
    </w:pPr>
  </w:style>
  <w:style w:type="paragraph" w:styleId="815">
    <w:name w:val="Heading 2"/>
    <w:basedOn w:val="813"/>
    <w:next w:val="813"/>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unhideWhenUsed/>
    <w:qFormat/>
  </w:style>
  <w:style w:type="table" w:styleId="824" w:default="1">
    <w:name w:val="Normal Table"/>
    <w:uiPriority w:val="99"/>
    <w:unhideWhenUsed/>
    <w:qFormat/>
    <w:tblPr>
      <w:tblCellMar>
        <w:left w:w="108" w:type="dxa"/>
        <w:top w:w="0" w:type="dxa"/>
        <w:right w:w="108" w:type="dxa"/>
        <w:bottom w:w="0" w:type="dxa"/>
      </w:tblCellMar>
    </w:tblPr>
  </w:style>
  <w:style w:type="paragraph" w:styleId="825">
    <w:name w:val="Block Text"/>
    <w:basedOn w:val="813"/>
    <w:uiPriority w:val="0"/>
    <w:qFormat/>
    <w:pPr>
      <w:ind w:left="1440" w:right="1440"/>
      <w:spacing w:after="120"/>
      <w:tabs>
        <w:tab w:val="left" w:pos="9000" w:leader="none"/>
      </w:tabs>
    </w:pPr>
  </w:style>
  <w:style w:type="paragraph" w:styleId="826">
    <w:name w:val="toc 7"/>
    <w:basedOn w:val="813"/>
    <w:next w:val="813"/>
    <w:uiPriority w:val="39"/>
    <w:unhideWhenUsed/>
    <w:qFormat/>
    <w:pPr>
      <w:ind w:left="1701" w:right="0" w:firstLine="0"/>
      <w:spacing w:after="57"/>
    </w:pPr>
  </w:style>
  <w:style w:type="paragraph" w:styleId="827">
    <w:name w:val="Caption"/>
    <w:basedOn w:val="813"/>
    <w:next w:val="81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28">
    <w:name w:val="Body Text"/>
    <w:basedOn w:val="813"/>
    <w:next w:val="813"/>
    <w:uiPriority w:val="99"/>
    <w:unhideWhenUsed/>
    <w:qFormat/>
    <w:rPr>
      <w:rFonts w:ascii="楷体_GB2312" w:hAnsi="Arial" w:eastAsia="楷体_GB2312"/>
      <w:sz w:val="28"/>
      <w:szCs w:val="28"/>
    </w:rPr>
  </w:style>
  <w:style w:type="paragraph" w:styleId="829">
    <w:name w:val="toc 5"/>
    <w:basedOn w:val="813"/>
    <w:next w:val="813"/>
    <w:uiPriority w:val="39"/>
    <w:unhideWhenUsed/>
    <w:qFormat/>
    <w:pPr>
      <w:ind w:left="1134" w:right="0" w:firstLine="0"/>
      <w:spacing w:after="57"/>
    </w:pPr>
  </w:style>
  <w:style w:type="paragraph" w:styleId="830">
    <w:name w:val="toc 3"/>
    <w:basedOn w:val="813"/>
    <w:next w:val="813"/>
    <w:uiPriority w:val="39"/>
    <w:unhideWhenUsed/>
    <w:qFormat/>
    <w:pPr>
      <w:ind w:left="567" w:right="0" w:firstLine="0"/>
      <w:spacing w:after="57"/>
    </w:pPr>
  </w:style>
  <w:style w:type="paragraph" w:styleId="831">
    <w:name w:val="Plain Text"/>
    <w:basedOn w:val="813"/>
    <w:uiPriority w:val="0"/>
    <w:qFormat/>
    <w:rPr>
      <w:rFonts w:ascii="宋体" w:hAnsi="Courier New" w:eastAsia="宋体" w:cs="Courier New"/>
      <w:szCs w:val="21"/>
    </w:rPr>
  </w:style>
  <w:style w:type="paragraph" w:styleId="832">
    <w:name w:val="toc 8"/>
    <w:basedOn w:val="813"/>
    <w:next w:val="813"/>
    <w:uiPriority w:val="39"/>
    <w:unhideWhenUsed/>
    <w:qFormat/>
    <w:pPr>
      <w:ind w:left="1984" w:right="0" w:firstLine="0"/>
      <w:spacing w:after="57"/>
    </w:pPr>
  </w:style>
  <w:style w:type="paragraph" w:styleId="833">
    <w:name w:val="endnote text"/>
    <w:basedOn w:val="813"/>
    <w:uiPriority w:val="99"/>
    <w:unhideWhenUsed/>
    <w:qFormat/>
    <w:pPr>
      <w:spacing w:after="0" w:line="240" w:lineRule="auto"/>
    </w:pPr>
    <w:rPr>
      <w:sz w:val="20"/>
    </w:rPr>
  </w:style>
  <w:style w:type="paragraph" w:styleId="834">
    <w:name w:val="Footer"/>
    <w:basedOn w:val="813"/>
    <w:uiPriority w:val="99"/>
    <w:unhideWhenUsed/>
    <w:qFormat/>
    <w:pPr>
      <w:spacing w:after="0" w:line="240" w:lineRule="auto"/>
      <w:tabs>
        <w:tab w:val="center" w:pos="7143" w:leader="none"/>
        <w:tab w:val="right" w:pos="14287" w:leader="none"/>
      </w:tabs>
    </w:pPr>
  </w:style>
  <w:style w:type="paragraph" w:styleId="835">
    <w:name w:val="Header"/>
    <w:basedOn w:val="813"/>
    <w:uiPriority w:val="99"/>
    <w:unhideWhenUsed/>
    <w:qFormat/>
    <w:pPr>
      <w:spacing w:after="0" w:line="240" w:lineRule="auto"/>
      <w:tabs>
        <w:tab w:val="center" w:pos="7143" w:leader="none"/>
        <w:tab w:val="right" w:pos="14287" w:leader="none"/>
      </w:tabs>
    </w:pPr>
  </w:style>
  <w:style w:type="paragraph" w:styleId="836">
    <w:name w:val="toc 1"/>
    <w:basedOn w:val="813"/>
    <w:next w:val="813"/>
    <w:uiPriority w:val="39"/>
    <w:unhideWhenUsed/>
    <w:qFormat/>
    <w:pPr>
      <w:ind w:left="0" w:right="0" w:firstLine="0"/>
      <w:spacing w:after="57"/>
    </w:pPr>
  </w:style>
  <w:style w:type="paragraph" w:styleId="837">
    <w:name w:val="toc 4"/>
    <w:basedOn w:val="813"/>
    <w:next w:val="813"/>
    <w:uiPriority w:val="39"/>
    <w:unhideWhenUsed/>
    <w:qFormat/>
    <w:pPr>
      <w:ind w:left="850" w:right="0" w:firstLine="0"/>
      <w:spacing w:after="57"/>
    </w:pPr>
  </w:style>
  <w:style w:type="paragraph" w:styleId="838">
    <w:name w:val="Subtitle"/>
    <w:basedOn w:val="813"/>
    <w:next w:val="813"/>
    <w:uiPriority w:val="11"/>
    <w:qFormat/>
    <w:pPr>
      <w:spacing w:before="200" w:after="200"/>
    </w:pPr>
    <w:rPr>
      <w:sz w:val="24"/>
      <w:szCs w:val="24"/>
    </w:rPr>
  </w:style>
  <w:style w:type="paragraph" w:styleId="839">
    <w:name w:val="footnote text"/>
    <w:basedOn w:val="813"/>
    <w:uiPriority w:val="99"/>
    <w:unhideWhenUsed/>
    <w:qFormat/>
    <w:pPr>
      <w:spacing w:after="40" w:line="240" w:lineRule="auto"/>
    </w:pPr>
    <w:rPr>
      <w:sz w:val="18"/>
    </w:rPr>
  </w:style>
  <w:style w:type="paragraph" w:styleId="840">
    <w:name w:val="toc 6"/>
    <w:basedOn w:val="813"/>
    <w:next w:val="813"/>
    <w:uiPriority w:val="39"/>
    <w:unhideWhenUsed/>
    <w:qFormat/>
    <w:pPr>
      <w:ind w:left="1417" w:right="0" w:firstLine="0"/>
      <w:spacing w:after="57"/>
    </w:pPr>
  </w:style>
  <w:style w:type="paragraph" w:styleId="841">
    <w:name w:val="table of figures"/>
    <w:basedOn w:val="813"/>
    <w:next w:val="813"/>
    <w:uiPriority w:val="99"/>
    <w:unhideWhenUsed/>
    <w:qFormat/>
    <w:pPr>
      <w:spacing w:after="0" w:afterAutospacing="0"/>
    </w:pPr>
  </w:style>
  <w:style w:type="paragraph" w:styleId="842">
    <w:name w:val="toc 2"/>
    <w:basedOn w:val="813"/>
    <w:next w:val="813"/>
    <w:uiPriority w:val="39"/>
    <w:unhideWhenUsed/>
    <w:qFormat/>
    <w:pPr>
      <w:ind w:left="283" w:right="0" w:firstLine="0"/>
      <w:spacing w:after="57"/>
    </w:pPr>
  </w:style>
  <w:style w:type="paragraph" w:styleId="843">
    <w:name w:val="toc 9"/>
    <w:basedOn w:val="813"/>
    <w:next w:val="813"/>
    <w:uiPriority w:val="39"/>
    <w:unhideWhenUsed/>
    <w:qFormat/>
    <w:pPr>
      <w:ind w:left="2268" w:right="0" w:firstLine="0"/>
      <w:spacing w:after="57"/>
    </w:pPr>
  </w:style>
  <w:style w:type="paragraph" w:styleId="844">
    <w:name w:val="Normal (Web)"/>
    <w:basedOn w:val="813"/>
    <w:uiPriority w:val="0"/>
    <w:qFormat/>
    <w:pPr>
      <w:jc w:val="left"/>
      <w:spacing w:before="120" w:after="120" w:line="0" w:lineRule="atLeast"/>
    </w:pPr>
    <w:rPr>
      <w:rFonts w:ascii="Times New Roman" w:hAnsi="Times New Roman" w:eastAsia="方正仿宋_GB2312" w:cs="Times New Roman"/>
      <w:sz w:val="32"/>
      <w:szCs w:val="32"/>
    </w:rPr>
  </w:style>
  <w:style w:type="paragraph" w:styleId="845">
    <w:name w:val="Title"/>
    <w:basedOn w:val="813"/>
    <w:next w:val="813"/>
    <w:uiPriority w:val="10"/>
    <w:qFormat/>
    <w:pPr>
      <w:contextualSpacing/>
      <w:spacing w:before="300" w:after="200"/>
    </w:pPr>
    <w:rPr>
      <w:sz w:val="48"/>
      <w:szCs w:val="48"/>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basedOn w:val="823"/>
    <w:uiPriority w:val="22"/>
    <w:qFormat/>
    <w:rPr>
      <w:b/>
    </w:rPr>
  </w:style>
  <w:style w:type="character" w:styleId="848">
    <w:name w:val="endnote reference"/>
    <w:uiPriority w:val="99"/>
    <w:unhideWhenUsed/>
    <w:qFormat/>
    <w:rPr>
      <w:vertAlign w:val="superscript"/>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paragraph" w:styleId="851" w:customStyle="1">
    <w:name w:val="正文文本11"/>
    <w:basedOn w:val="813"/>
    <w:next w:val="813"/>
    <w:link w:val="988"/>
    <w:uiPriority w:val="0"/>
    <w:qFormat/>
    <w:rPr>
      <w:rFonts w:ascii="Times New Roman" w:hAnsi="Times New Roman" w:eastAsia="宋体" w:cs="Times New Roman"/>
      <w:szCs w:val="20"/>
    </w:rPr>
  </w:style>
  <w:style w:type="table" w:styleId="8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77" w:customStyle="1">
    <w:name w:val="标题 111"/>
    <w:basedOn w:val="813"/>
    <w:next w:val="813"/>
    <w:link w:val="989"/>
    <w:uiPriority w:val="9"/>
    <w:qFormat/>
    <w:pPr>
      <w:keepLines/>
      <w:keepNext/>
      <w:spacing w:before="340" w:after="330" w:line="578" w:lineRule="auto"/>
      <w:outlineLvl w:val="0"/>
    </w:pPr>
    <w:rPr>
      <w:b/>
      <w:bCs/>
      <w:sz w:val="44"/>
      <w:szCs w:val="44"/>
    </w:rPr>
  </w:style>
  <w:style w:type="paragraph" w:styleId="978" w:customStyle="1">
    <w:name w:val="标题 211"/>
    <w:basedOn w:val="813"/>
    <w:next w:val="813"/>
    <w:uiPriority w:val="0"/>
    <w:qFormat/>
    <w:pPr>
      <w:jc w:val="left"/>
      <w:spacing w:beforeAutospacing="1" w:afterAutospacing="1"/>
      <w:outlineLvl w:val="1"/>
    </w:pPr>
    <w:rPr>
      <w:rFonts w:hint="eastAsia" w:ascii="宋体" w:hAnsi="宋体" w:eastAsia="宋体" w:cs="Arial Unicode MS"/>
      <w:b/>
      <w:bCs/>
      <w:sz w:val="36"/>
      <w:szCs w:val="36"/>
    </w:rPr>
  </w:style>
  <w:style w:type="paragraph" w:styleId="979" w:customStyle="1">
    <w:name w:val="标题 311"/>
    <w:basedOn w:val="813"/>
    <w:next w:val="813"/>
    <w:uiPriority w:val="0"/>
    <w:qFormat/>
    <w:pPr>
      <w:numPr>
        <w:ilvl w:val="2"/>
        <w:numId w:val="1"/>
      </w:numPr>
      <w:ind w:firstLine="0"/>
      <w:keepLines/>
      <w:keepNext/>
      <w:spacing w:before="260" w:after="260" w:line="415" w:lineRule="auto"/>
      <w:tabs>
        <w:tab w:val="left" w:pos="360" w:leader="none"/>
      </w:tabs>
      <w:outlineLvl w:val="2"/>
    </w:pPr>
    <w:rPr>
      <w:rFonts w:ascii="黑体" w:hAnsi="黑体" w:eastAsia="黑体" w:cs="黑体"/>
      <w:b/>
      <w:bCs/>
      <w:sz w:val="28"/>
      <w:szCs w:val="28"/>
    </w:rPr>
  </w:style>
  <w:style w:type="paragraph" w:styleId="980" w:customStyle="1">
    <w:name w:val="标题 411"/>
    <w:basedOn w:val="813"/>
    <w:next w:val="813"/>
    <w:uiPriority w:val="9"/>
    <w:qFormat/>
    <w:pPr>
      <w:keepLines/>
      <w:keepNext/>
      <w:spacing w:before="320" w:after="200"/>
      <w:outlineLvl w:val="3"/>
    </w:pPr>
    <w:rPr>
      <w:rFonts w:ascii="Arial" w:hAnsi="Arial" w:eastAsia="Arial" w:cs="Arial"/>
      <w:b/>
      <w:bCs/>
      <w:sz w:val="26"/>
      <w:szCs w:val="26"/>
    </w:rPr>
  </w:style>
  <w:style w:type="paragraph" w:styleId="981" w:customStyle="1">
    <w:name w:val="标题 511"/>
    <w:basedOn w:val="813"/>
    <w:next w:val="813"/>
    <w:uiPriority w:val="9"/>
    <w:qFormat/>
    <w:pPr>
      <w:keepLines/>
      <w:keepNext/>
      <w:spacing w:before="320" w:after="200"/>
      <w:outlineLvl w:val="4"/>
    </w:pPr>
    <w:rPr>
      <w:rFonts w:ascii="Arial" w:hAnsi="Arial" w:eastAsia="Arial" w:cs="Arial"/>
      <w:b/>
      <w:bCs/>
      <w:sz w:val="24"/>
      <w:szCs w:val="24"/>
    </w:rPr>
  </w:style>
  <w:style w:type="paragraph" w:styleId="982" w:customStyle="1">
    <w:name w:val="标题 611"/>
    <w:basedOn w:val="813"/>
    <w:next w:val="813"/>
    <w:uiPriority w:val="9"/>
    <w:qFormat/>
    <w:pPr>
      <w:keepLines/>
      <w:keepNext/>
      <w:spacing w:before="320" w:after="200"/>
      <w:outlineLvl w:val="5"/>
    </w:pPr>
    <w:rPr>
      <w:rFonts w:ascii="Arial" w:hAnsi="Arial" w:eastAsia="Arial" w:cs="Arial"/>
      <w:b/>
      <w:bCs/>
      <w:sz w:val="22"/>
      <w:szCs w:val="22"/>
    </w:rPr>
  </w:style>
  <w:style w:type="paragraph" w:styleId="983" w:customStyle="1">
    <w:name w:val="标题 711"/>
    <w:basedOn w:val="813"/>
    <w:next w:val="813"/>
    <w:uiPriority w:val="9"/>
    <w:qFormat/>
    <w:pPr>
      <w:keepLines/>
      <w:keepNext/>
      <w:spacing w:before="320" w:after="200"/>
      <w:outlineLvl w:val="6"/>
    </w:pPr>
    <w:rPr>
      <w:rFonts w:ascii="Arial" w:hAnsi="Arial" w:eastAsia="Arial" w:cs="Arial"/>
      <w:b/>
      <w:bCs/>
      <w:i/>
      <w:iCs/>
      <w:sz w:val="22"/>
      <w:szCs w:val="22"/>
    </w:rPr>
  </w:style>
  <w:style w:type="paragraph" w:styleId="984" w:customStyle="1">
    <w:name w:val="标题 811"/>
    <w:basedOn w:val="813"/>
    <w:next w:val="813"/>
    <w:uiPriority w:val="9"/>
    <w:qFormat/>
    <w:pPr>
      <w:keepLines/>
      <w:keepNext/>
      <w:spacing w:before="320" w:after="200"/>
      <w:outlineLvl w:val="7"/>
    </w:pPr>
    <w:rPr>
      <w:rFonts w:ascii="Arial" w:hAnsi="Arial" w:eastAsia="Arial" w:cs="Arial"/>
      <w:i/>
      <w:iCs/>
      <w:sz w:val="22"/>
      <w:szCs w:val="22"/>
    </w:rPr>
  </w:style>
  <w:style w:type="paragraph" w:styleId="985" w:customStyle="1">
    <w:name w:val="标题 911"/>
    <w:basedOn w:val="813"/>
    <w:next w:val="813"/>
    <w:uiPriority w:val="9"/>
    <w:qFormat/>
    <w:pPr>
      <w:keepLines/>
      <w:keepNext/>
      <w:spacing w:before="320" w:after="200"/>
      <w:outlineLvl w:val="8"/>
    </w:pPr>
    <w:rPr>
      <w:rFonts w:ascii="Arial" w:hAnsi="Arial" w:eastAsia="Arial" w:cs="Arial"/>
      <w:i/>
      <w:iCs/>
      <w:sz w:val="21"/>
      <w:szCs w:val="21"/>
    </w:rPr>
  </w:style>
  <w:style w:type="character" w:styleId="986" w:customStyle="1">
    <w:name w:val="默认段落字体1"/>
    <w:link w:val="813"/>
    <w:uiPriority w:val="1"/>
    <w:unhideWhenUsed/>
    <w:qFormat/>
  </w:style>
  <w:style w:type="table" w:styleId="987" w:customStyle="1">
    <w:name w:val="普通表格1"/>
    <w:uiPriority w:val="99"/>
    <w:unhideWhenUsed/>
    <w:qFormat/>
    <w:tblPr/>
  </w:style>
  <w:style w:type="character" w:styleId="988" w:customStyle="1">
    <w:name w:val="正文文本 字符"/>
    <w:link w:val="851"/>
    <w:uiPriority w:val="0"/>
    <w:qFormat/>
    <w:rPr>
      <w:sz w:val="21"/>
    </w:rPr>
  </w:style>
  <w:style w:type="character" w:styleId="989" w:customStyle="1">
    <w:name w:val="标题 1 字符"/>
    <w:link w:val="977"/>
    <w:uiPriority w:val="9"/>
    <w:qFormat/>
    <w:rPr>
      <w:rFonts w:ascii="Calibri" w:hAnsi="Calibri" w:eastAsia="宋体" w:cs="Arial"/>
      <w:b/>
      <w:bCs/>
      <w:sz w:val="44"/>
      <w:szCs w:val="44"/>
    </w:rPr>
  </w:style>
  <w:style w:type="paragraph" w:styleId="990" w:customStyle="1">
    <w:name w:val="目录 71"/>
    <w:basedOn w:val="813"/>
    <w:next w:val="813"/>
    <w:uiPriority w:val="39"/>
    <w:unhideWhenUsed/>
    <w:qFormat/>
    <w:pPr>
      <w:ind w:left="1701"/>
      <w:spacing w:after="57"/>
    </w:pPr>
  </w:style>
  <w:style w:type="paragraph" w:styleId="991" w:customStyle="1">
    <w:name w:val="正文缩进1"/>
    <w:basedOn w:val="813"/>
    <w:link w:val="992"/>
    <w:uiPriority w:val="0"/>
    <w:qFormat/>
    <w:pPr>
      <w:ind w:firstLine="420"/>
      <w:jc w:val="left"/>
    </w:pPr>
    <w:rPr>
      <w:rFonts w:ascii="Times New Roman" w:hAnsi="Times New Roman" w:eastAsia="楷体_GB2312" w:cs="Times New Roman"/>
      <w:sz w:val="24"/>
      <w:szCs w:val="20"/>
    </w:rPr>
  </w:style>
  <w:style w:type="character" w:styleId="992" w:customStyle="1">
    <w:name w:val="正文缩进 字符"/>
    <w:link w:val="991"/>
    <w:uiPriority w:val="0"/>
    <w:qFormat/>
    <w:rPr>
      <w:rFonts w:eastAsia="楷体_GB2312"/>
      <w:sz w:val="24"/>
    </w:rPr>
  </w:style>
  <w:style w:type="paragraph" w:styleId="993" w:customStyle="1">
    <w:name w:val="题注11"/>
    <w:basedOn w:val="813"/>
    <w:next w:val="813"/>
    <w:uiPriority w:val="35"/>
    <w:qFormat/>
    <w:pPr>
      <w:spacing w:line="276" w:lineRule="auto"/>
    </w:pPr>
    <w:rPr>
      <w:b/>
      <w:bCs/>
      <w:color w:val="5b9bd5"/>
      <w:sz w:val="18"/>
      <w:szCs w:val="18"/>
    </w:rPr>
  </w:style>
  <w:style w:type="paragraph" w:styleId="994" w:customStyle="1">
    <w:name w:val="文档结构图1"/>
    <w:basedOn w:val="813"/>
    <w:link w:val="995"/>
    <w:uiPriority w:val="99"/>
    <w:unhideWhenUsed/>
    <w:qFormat/>
    <w:rPr>
      <w:rFonts w:ascii="宋体" w:eastAsia="宋体"/>
      <w:sz w:val="18"/>
      <w:szCs w:val="18"/>
    </w:rPr>
  </w:style>
  <w:style w:type="character" w:styleId="995" w:customStyle="1">
    <w:name w:val="文档结构图 字符"/>
    <w:link w:val="994"/>
    <w:uiPriority w:val="99"/>
    <w:semiHidden/>
    <w:qFormat/>
    <w:rPr>
      <w:rFonts w:ascii="宋体" w:hAnsi="Calibri" w:cs="Arial"/>
      <w:sz w:val="18"/>
      <w:szCs w:val="18"/>
    </w:rPr>
  </w:style>
  <w:style w:type="paragraph" w:styleId="996" w:customStyle="1">
    <w:name w:val="批注文字1"/>
    <w:basedOn w:val="813"/>
    <w:link w:val="997"/>
    <w:uiPriority w:val="0"/>
    <w:qFormat/>
    <w:pPr>
      <w:jc w:val="left"/>
    </w:pPr>
  </w:style>
  <w:style w:type="character" w:styleId="997" w:customStyle="1">
    <w:name w:val="批注文字 字符"/>
    <w:link w:val="996"/>
    <w:uiPriority w:val="0"/>
    <w:qFormat/>
    <w:rPr>
      <w:rFonts w:ascii="Calibri" w:hAnsi="Calibri" w:eastAsia="宋体" w:cs="Arial"/>
      <w:sz w:val="21"/>
      <w:szCs w:val="24"/>
    </w:rPr>
  </w:style>
  <w:style w:type="paragraph" w:styleId="998" w:customStyle="1">
    <w:name w:val="正文文本缩进1"/>
    <w:basedOn w:val="813"/>
    <w:link w:val="999"/>
    <w:uiPriority w:val="0"/>
    <w:qFormat/>
    <w:pPr>
      <w:ind w:left="420"/>
      <w:spacing w:after="120"/>
    </w:pPr>
  </w:style>
  <w:style w:type="character" w:styleId="999" w:customStyle="1">
    <w:name w:val="正文文本缩进 字符"/>
    <w:link w:val="998"/>
    <w:uiPriority w:val="0"/>
    <w:qFormat/>
    <w:rPr>
      <w:rFonts w:ascii="Calibri" w:hAnsi="Calibri" w:eastAsia="宋体" w:cs="Arial"/>
      <w:sz w:val="21"/>
      <w:szCs w:val="24"/>
    </w:rPr>
  </w:style>
  <w:style w:type="paragraph" w:styleId="1000" w:customStyle="1">
    <w:name w:val="索引 41"/>
    <w:basedOn w:val="813"/>
    <w:next w:val="813"/>
    <w:uiPriority w:val="99"/>
    <w:unhideWhenUsed/>
    <w:qFormat/>
    <w:rPr>
      <w:sz w:val="24"/>
    </w:rPr>
  </w:style>
  <w:style w:type="paragraph" w:styleId="1001" w:customStyle="1">
    <w:name w:val="目录 51"/>
    <w:basedOn w:val="813"/>
    <w:next w:val="813"/>
    <w:uiPriority w:val="39"/>
    <w:unhideWhenUsed/>
    <w:qFormat/>
    <w:pPr>
      <w:ind w:left="1134"/>
      <w:spacing w:after="57"/>
    </w:pPr>
  </w:style>
  <w:style w:type="paragraph" w:styleId="1002" w:customStyle="1">
    <w:name w:val="目录 31"/>
    <w:basedOn w:val="813"/>
    <w:next w:val="813"/>
    <w:uiPriority w:val="39"/>
    <w:unhideWhenUsed/>
    <w:qFormat/>
    <w:pPr>
      <w:ind w:left="567"/>
      <w:spacing w:after="57"/>
    </w:pPr>
  </w:style>
  <w:style w:type="paragraph" w:styleId="1003" w:customStyle="1">
    <w:name w:val="纯文本1"/>
    <w:basedOn w:val="813"/>
    <w:link w:val="1004"/>
    <w:uiPriority w:val="0"/>
    <w:qFormat/>
    <w:rPr>
      <w:rFonts w:ascii="宋体" w:hAnsi="Courier New" w:eastAsia="宋体" w:cs="Courier New"/>
      <w:szCs w:val="21"/>
    </w:rPr>
  </w:style>
  <w:style w:type="character" w:styleId="1004" w:customStyle="1">
    <w:name w:val="纯文本 字符"/>
    <w:link w:val="1003"/>
    <w:uiPriority w:val="0"/>
    <w:qFormat/>
    <w:rPr>
      <w:rFonts w:ascii="宋体" w:hAnsi="Courier New" w:cs="Courier New"/>
      <w:sz w:val="21"/>
      <w:szCs w:val="21"/>
    </w:rPr>
  </w:style>
  <w:style w:type="paragraph" w:styleId="1005" w:customStyle="1">
    <w:name w:val="目录 81"/>
    <w:basedOn w:val="813"/>
    <w:next w:val="813"/>
    <w:uiPriority w:val="39"/>
    <w:unhideWhenUsed/>
    <w:qFormat/>
    <w:pPr>
      <w:ind w:left="1984"/>
      <w:spacing w:after="57"/>
    </w:pPr>
  </w:style>
  <w:style w:type="paragraph" w:styleId="1006" w:customStyle="1">
    <w:name w:val="日期1"/>
    <w:basedOn w:val="813"/>
    <w:next w:val="813"/>
    <w:link w:val="1007"/>
    <w:uiPriority w:val="0"/>
    <w:qFormat/>
    <w:pPr>
      <w:ind w:left="100"/>
    </w:pPr>
  </w:style>
  <w:style w:type="character" w:styleId="1007" w:customStyle="1">
    <w:name w:val="日期 字符"/>
    <w:link w:val="1006"/>
    <w:uiPriority w:val="0"/>
    <w:qFormat/>
    <w:rPr>
      <w:rFonts w:ascii="Calibri" w:hAnsi="Calibri" w:eastAsia="宋体" w:cs="Arial"/>
      <w:sz w:val="21"/>
      <w:szCs w:val="24"/>
    </w:rPr>
  </w:style>
  <w:style w:type="paragraph" w:styleId="1008" w:customStyle="1">
    <w:name w:val="正文文本缩进 21"/>
    <w:basedOn w:val="813"/>
    <w:next w:val="813"/>
    <w:link w:val="1009"/>
    <w:uiPriority w:val="0"/>
    <w:qFormat/>
    <w:pPr>
      <w:ind w:left="420"/>
      <w:spacing w:after="120" w:line="480" w:lineRule="auto"/>
    </w:pPr>
  </w:style>
  <w:style w:type="character" w:styleId="1009" w:customStyle="1">
    <w:name w:val="正文文本缩进 2 字符"/>
    <w:link w:val="1008"/>
    <w:uiPriority w:val="0"/>
    <w:qFormat/>
    <w:rPr>
      <w:rFonts w:ascii="Calibri" w:hAnsi="Calibri" w:eastAsia="宋体" w:cs="Arial"/>
      <w:sz w:val="21"/>
      <w:szCs w:val="24"/>
    </w:rPr>
  </w:style>
  <w:style w:type="paragraph" w:styleId="1010" w:customStyle="1">
    <w:name w:val="尾注文本1"/>
    <w:basedOn w:val="813"/>
    <w:link w:val="1011"/>
    <w:uiPriority w:val="99"/>
    <w:unhideWhenUsed/>
    <w:qFormat/>
    <w:rPr>
      <w:sz w:val="20"/>
    </w:rPr>
  </w:style>
  <w:style w:type="character" w:styleId="1011" w:customStyle="1">
    <w:name w:val="尾注文本 字符"/>
    <w:link w:val="1010"/>
    <w:uiPriority w:val="99"/>
    <w:qFormat/>
    <w:rPr>
      <w:sz w:val="20"/>
    </w:rPr>
  </w:style>
  <w:style w:type="paragraph" w:styleId="1012" w:customStyle="1">
    <w:name w:val="批注框文本1"/>
    <w:basedOn w:val="813"/>
    <w:link w:val="1013"/>
    <w:uiPriority w:val="0"/>
    <w:qFormat/>
    <w:rPr>
      <w:sz w:val="18"/>
      <w:szCs w:val="18"/>
    </w:rPr>
  </w:style>
  <w:style w:type="character" w:styleId="1013" w:customStyle="1">
    <w:name w:val="批注框文本 字符"/>
    <w:link w:val="1012"/>
    <w:uiPriority w:val="0"/>
    <w:qFormat/>
    <w:rPr>
      <w:rFonts w:ascii="Calibri" w:hAnsi="Calibri" w:eastAsia="宋体" w:cs="Arial"/>
      <w:sz w:val="18"/>
      <w:szCs w:val="18"/>
    </w:rPr>
  </w:style>
  <w:style w:type="paragraph" w:styleId="1014" w:customStyle="1">
    <w:name w:val="页脚11"/>
    <w:basedOn w:val="813"/>
    <w:link w:val="1015"/>
    <w:uiPriority w:val="99"/>
    <w:unhideWhenUsed/>
    <w:qFormat/>
    <w:pPr>
      <w:jc w:val="left"/>
      <w:tabs>
        <w:tab w:val="center" w:pos="4153" w:leader="none"/>
        <w:tab w:val="right" w:pos="8306" w:leader="none"/>
      </w:tabs>
    </w:pPr>
    <w:rPr>
      <w:sz w:val="18"/>
      <w:szCs w:val="18"/>
    </w:rPr>
  </w:style>
  <w:style w:type="character" w:styleId="1015" w:customStyle="1">
    <w:name w:val="页脚 字符"/>
    <w:link w:val="1014"/>
    <w:uiPriority w:val="99"/>
    <w:qFormat/>
    <w:rPr>
      <w:rFonts w:ascii="Calibri" w:hAnsi="Calibri" w:eastAsia="宋体" w:cs="Arial"/>
      <w:sz w:val="18"/>
      <w:szCs w:val="18"/>
    </w:rPr>
  </w:style>
  <w:style w:type="paragraph" w:styleId="1016" w:customStyle="1">
    <w:name w:val="页眉11"/>
    <w:basedOn w:val="813"/>
    <w:link w:val="101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rFonts w:ascii="Calibri" w:hAnsi="Calibri" w:eastAsia="宋体" w:cs="Arial"/>
      <w:sz w:val="18"/>
      <w:szCs w:val="18"/>
    </w:rPr>
  </w:style>
  <w:style w:type="paragraph" w:styleId="1018" w:customStyle="1">
    <w:name w:val="目录 11"/>
    <w:basedOn w:val="813"/>
    <w:next w:val="813"/>
    <w:uiPriority w:val="39"/>
    <w:qFormat/>
    <w:pPr>
      <w:jc w:val="left"/>
      <w:spacing w:before="120" w:after="120" w:line="400" w:lineRule="exact"/>
    </w:pPr>
    <w:rPr>
      <w:rFonts w:hint="eastAsia" w:ascii="宋体" w:hAnsi="宋体" w:eastAsia="宋体" w:cs="Times New Roman"/>
      <w:caps/>
      <w:sz w:val="24"/>
    </w:rPr>
  </w:style>
  <w:style w:type="paragraph" w:styleId="1019" w:customStyle="1">
    <w:name w:val="目录 41"/>
    <w:basedOn w:val="813"/>
    <w:next w:val="813"/>
    <w:uiPriority w:val="39"/>
    <w:unhideWhenUsed/>
    <w:qFormat/>
    <w:pPr>
      <w:ind w:left="850"/>
      <w:spacing w:after="57"/>
    </w:pPr>
  </w:style>
  <w:style w:type="paragraph" w:styleId="1020" w:customStyle="1">
    <w:name w:val="副标题1"/>
    <w:basedOn w:val="813"/>
    <w:next w:val="813"/>
    <w:link w:val="1021"/>
    <w:uiPriority w:val="11"/>
    <w:qFormat/>
    <w:pPr>
      <w:spacing w:before="200" w:after="200"/>
    </w:pPr>
    <w:rPr>
      <w:sz w:val="24"/>
    </w:rPr>
  </w:style>
  <w:style w:type="character" w:styleId="1021" w:customStyle="1">
    <w:name w:val="副标题 字符"/>
    <w:link w:val="1020"/>
    <w:uiPriority w:val="11"/>
    <w:qFormat/>
    <w:rPr>
      <w:sz w:val="24"/>
      <w:szCs w:val="24"/>
    </w:rPr>
  </w:style>
  <w:style w:type="paragraph" w:styleId="1022" w:customStyle="1">
    <w:name w:val="脚注文本1"/>
    <w:basedOn w:val="813"/>
    <w:link w:val="1023"/>
    <w:uiPriority w:val="99"/>
    <w:unhideWhenUsed/>
    <w:qFormat/>
    <w:pPr>
      <w:spacing w:after="40"/>
    </w:pPr>
    <w:rPr>
      <w:sz w:val="18"/>
    </w:rPr>
  </w:style>
  <w:style w:type="character" w:styleId="1023" w:customStyle="1">
    <w:name w:val="脚注文本 字符"/>
    <w:link w:val="1022"/>
    <w:uiPriority w:val="99"/>
    <w:qFormat/>
    <w:rPr>
      <w:sz w:val="18"/>
    </w:rPr>
  </w:style>
  <w:style w:type="paragraph" w:styleId="1024" w:customStyle="1">
    <w:name w:val="目录 61"/>
    <w:basedOn w:val="813"/>
    <w:next w:val="813"/>
    <w:uiPriority w:val="39"/>
    <w:unhideWhenUsed/>
    <w:qFormat/>
    <w:pPr>
      <w:ind w:left="1417"/>
      <w:spacing w:after="57"/>
    </w:pPr>
  </w:style>
  <w:style w:type="paragraph" w:styleId="1025" w:customStyle="1">
    <w:name w:val="正文文本缩进 31"/>
    <w:basedOn w:val="813"/>
    <w:link w:val="1026"/>
    <w:uiPriority w:val="0"/>
    <w:qFormat/>
    <w:pPr>
      <w:ind w:left="420"/>
      <w:spacing w:after="120"/>
    </w:pPr>
    <w:rPr>
      <w:sz w:val="16"/>
      <w:szCs w:val="16"/>
    </w:rPr>
  </w:style>
  <w:style w:type="character" w:styleId="1026" w:customStyle="1">
    <w:name w:val="正文文本缩进 3 字符"/>
    <w:link w:val="1025"/>
    <w:uiPriority w:val="0"/>
    <w:qFormat/>
    <w:rPr>
      <w:rFonts w:ascii="Calibri" w:hAnsi="Calibri" w:eastAsia="宋体" w:cs="Arial"/>
      <w:sz w:val="16"/>
      <w:szCs w:val="16"/>
    </w:rPr>
  </w:style>
  <w:style w:type="paragraph" w:styleId="1027" w:customStyle="1">
    <w:name w:val="索引 91"/>
    <w:basedOn w:val="813"/>
    <w:next w:val="813"/>
    <w:uiPriority w:val="0"/>
    <w:qFormat/>
    <w:pPr>
      <w:ind w:left="1600"/>
    </w:pPr>
    <w:rPr>
      <w:rFonts w:ascii="Times New Roman" w:hAnsi="Times New Roman" w:eastAsia="宋体" w:cs="Times New Roman"/>
    </w:rPr>
  </w:style>
  <w:style w:type="paragraph" w:styleId="1028" w:customStyle="1">
    <w:name w:val="图表目录1"/>
    <w:basedOn w:val="813"/>
    <w:next w:val="813"/>
    <w:uiPriority w:val="99"/>
    <w:unhideWhenUsed/>
    <w:qFormat/>
  </w:style>
  <w:style w:type="paragraph" w:styleId="1029" w:customStyle="1">
    <w:name w:val="目录 21"/>
    <w:basedOn w:val="813"/>
    <w:next w:val="813"/>
    <w:uiPriority w:val="39"/>
    <w:unhideWhenUsed/>
    <w:qFormat/>
    <w:pPr>
      <w:ind w:left="283"/>
      <w:spacing w:after="57"/>
    </w:pPr>
  </w:style>
  <w:style w:type="paragraph" w:styleId="1030" w:customStyle="1">
    <w:name w:val="目录 91"/>
    <w:basedOn w:val="813"/>
    <w:next w:val="813"/>
    <w:uiPriority w:val="39"/>
    <w:unhideWhenUsed/>
    <w:qFormat/>
    <w:pPr>
      <w:ind w:left="2268"/>
      <w:spacing w:after="57"/>
    </w:pPr>
  </w:style>
  <w:style w:type="paragraph" w:styleId="1031" w:customStyle="1">
    <w:name w:val="普通(网站)12"/>
    <w:basedOn w:val="813"/>
    <w:uiPriority w:val="0"/>
    <w:qFormat/>
    <w:pPr>
      <w:jc w:val="left"/>
      <w:spacing w:before="120" w:after="120" w:line="0" w:lineRule="atLeast"/>
    </w:pPr>
    <w:rPr>
      <w:rFonts w:ascii="Times New Roman" w:hAnsi="Times New Roman" w:eastAsia="方正仿宋_GB2312" w:cs="Times New Roman"/>
      <w:sz w:val="32"/>
      <w:szCs w:val="32"/>
    </w:rPr>
  </w:style>
  <w:style w:type="paragraph" w:styleId="1032" w:customStyle="1">
    <w:name w:val="标题1"/>
    <w:basedOn w:val="813"/>
    <w:next w:val="813"/>
    <w:link w:val="1033"/>
    <w:uiPriority w:val="10"/>
    <w:qFormat/>
    <w:pPr>
      <w:contextualSpacing/>
      <w:spacing w:before="300" w:after="200"/>
    </w:pPr>
    <w:rPr>
      <w:sz w:val="48"/>
      <w:szCs w:val="48"/>
    </w:rPr>
  </w:style>
  <w:style w:type="character" w:styleId="1033" w:customStyle="1">
    <w:name w:val="标题 字符"/>
    <w:link w:val="1032"/>
    <w:uiPriority w:val="10"/>
    <w:qFormat/>
    <w:rPr>
      <w:sz w:val="48"/>
      <w:szCs w:val="48"/>
    </w:rPr>
  </w:style>
  <w:style w:type="paragraph" w:styleId="1034" w:customStyle="1">
    <w:name w:val="正文首行缩进1"/>
    <w:basedOn w:val="851"/>
    <w:uiPriority w:val="99"/>
    <w:qFormat/>
    <w:pPr>
      <w:ind w:firstLine="420"/>
    </w:pPr>
  </w:style>
  <w:style w:type="paragraph" w:styleId="1035" w:customStyle="1">
    <w:name w:val="正文首行缩进 21"/>
    <w:basedOn w:val="998"/>
    <w:link w:val="1036"/>
    <w:uiPriority w:val="0"/>
    <w:qFormat/>
    <w:pPr>
      <w:ind w:firstLine="420"/>
    </w:pPr>
  </w:style>
  <w:style w:type="character" w:styleId="1036" w:customStyle="1">
    <w:name w:val="正文文本首行缩进 2 字符"/>
    <w:link w:val="1035"/>
    <w:uiPriority w:val="0"/>
    <w:qFormat/>
    <w:rPr>
      <w:rFonts w:ascii="Calibri" w:hAnsi="Calibri" w:eastAsia="宋体" w:cs="Arial"/>
      <w:sz w:val="21"/>
      <w:szCs w:val="24"/>
    </w:rPr>
  </w:style>
  <w:style w:type="character" w:styleId="1037" w:customStyle="1">
    <w:name w:val="要点1"/>
    <w:link w:val="813"/>
    <w:uiPriority w:val="22"/>
    <w:qFormat/>
    <w:rPr>
      <w:b/>
      <w:bCs/>
    </w:rPr>
  </w:style>
  <w:style w:type="character" w:styleId="1038" w:customStyle="1">
    <w:name w:val="尾注引用1"/>
    <w:link w:val="813"/>
    <w:uiPriority w:val="99"/>
    <w:unhideWhenUsed/>
    <w:qFormat/>
    <w:rPr>
      <w:vertAlign w:val="superscript"/>
    </w:rPr>
  </w:style>
  <w:style w:type="character" w:styleId="1039" w:customStyle="1">
    <w:name w:val="超链接1"/>
    <w:link w:val="813"/>
    <w:uiPriority w:val="99"/>
    <w:unhideWhenUsed/>
    <w:qFormat/>
    <w:rPr>
      <w:color w:val="0563c1"/>
      <w:u w:val="single"/>
    </w:rPr>
  </w:style>
  <w:style w:type="character" w:styleId="1040" w:customStyle="1">
    <w:name w:val="批注引用1"/>
    <w:link w:val="813"/>
    <w:uiPriority w:val="0"/>
    <w:qFormat/>
    <w:rPr>
      <w:sz w:val="21"/>
      <w:szCs w:val="21"/>
    </w:rPr>
  </w:style>
  <w:style w:type="character" w:styleId="1041" w:customStyle="1">
    <w:name w:val="脚注引用1"/>
    <w:link w:val="813"/>
    <w:uiPriority w:val="99"/>
    <w:unhideWhenUsed/>
    <w:qFormat/>
    <w:rPr>
      <w:vertAlign w:val="superscript"/>
    </w:rPr>
  </w:style>
  <w:style w:type="character" w:styleId="1042" w:customStyle="1">
    <w:name w:val="Caption Char"/>
    <w:link w:val="813"/>
    <w:uiPriority w:val="99"/>
    <w:qFormat/>
  </w:style>
  <w:style w:type="character" w:styleId="1043" w:customStyle="1">
    <w:name w:val="font21"/>
    <w:link w:val="813"/>
    <w:uiPriority w:val="0"/>
    <w:qFormat/>
    <w:rPr>
      <w:rFonts w:ascii="Calibri" w:hAnsi="Calibri" w:eastAsia="宋体" w:cs="Arial"/>
      <w:sz w:val="21"/>
      <w:szCs w:val="24"/>
      <w:lang w:val="en-US" w:eastAsia="zh-CN" w:bidi="ar-SA"/>
    </w:rPr>
  </w:style>
  <w:style w:type="character" w:styleId="1044" w:customStyle="1">
    <w:name w:val="Title Char"/>
    <w:link w:val="813"/>
    <w:uiPriority w:val="10"/>
    <w:qFormat/>
    <w:rPr>
      <w:sz w:val="48"/>
      <w:szCs w:val="48"/>
    </w:rPr>
  </w:style>
  <w:style w:type="character" w:styleId="1045" w:customStyle="1">
    <w:name w:val="明显引用 字符"/>
    <w:link w:val="1046"/>
    <w:uiPriority w:val="30"/>
    <w:qFormat/>
    <w:rPr>
      <w:i/>
    </w:rPr>
  </w:style>
  <w:style w:type="paragraph" w:styleId="1046" w:customStyle="1">
    <w:name w:val="Intense Quote"/>
    <w:basedOn w:val="813"/>
    <w:next w:val="813"/>
    <w:link w:val="10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customStyle="1">
    <w:name w:val="Heading 2 Char"/>
    <w:link w:val="1048"/>
    <w:uiPriority w:val="9"/>
    <w:qFormat/>
    <w:rPr>
      <w:rFonts w:ascii="Arial" w:hAnsi="Arial" w:eastAsia="Arial" w:cs="Arial"/>
      <w:sz w:val="34"/>
    </w:rPr>
  </w:style>
  <w:style w:type="paragraph" w:styleId="1048" w:customStyle="1">
    <w:name w:val="标题 21"/>
    <w:basedOn w:val="813"/>
    <w:next w:val="813"/>
    <w:link w:val="1047"/>
    <w:uiPriority w:val="0"/>
    <w:unhideWhenUsed/>
    <w:qFormat/>
    <w:pPr>
      <w:jc w:val="left"/>
      <w:spacing w:beforeAutospacing="1" w:afterAutospacing="1"/>
      <w:outlineLvl w:val="1"/>
    </w:pPr>
    <w:rPr>
      <w:rFonts w:hint="eastAsia" w:ascii="宋体" w:hAnsi="宋体" w:eastAsia="宋体" w:cs="Times New Roman"/>
      <w:b/>
      <w:bCs/>
      <w:sz w:val="36"/>
      <w:szCs w:val="36"/>
    </w:rPr>
  </w:style>
  <w:style w:type="character" w:styleId="1049" w:customStyle="1">
    <w:name w:val="Heading 6 Char"/>
    <w:link w:val="1050"/>
    <w:uiPriority w:val="9"/>
    <w:qFormat/>
    <w:rPr>
      <w:rFonts w:ascii="Arial" w:hAnsi="Arial" w:eastAsia="Arial" w:cs="Arial"/>
      <w:b/>
      <w:bCs/>
      <w:sz w:val="22"/>
      <w:szCs w:val="22"/>
    </w:rPr>
  </w:style>
  <w:style w:type="paragraph" w:styleId="1050" w:customStyle="1">
    <w:name w:val="标题 61"/>
    <w:basedOn w:val="813"/>
    <w:next w:val="813"/>
    <w:link w:val="1049"/>
    <w:uiPriority w:val="9"/>
    <w:unhideWhenUsed/>
    <w:qFormat/>
    <w:pPr>
      <w:keepLines/>
      <w:keepNext/>
      <w:spacing w:before="320" w:after="200"/>
      <w:outlineLvl w:val="5"/>
    </w:pPr>
    <w:rPr>
      <w:rFonts w:ascii="Arial" w:hAnsi="Arial" w:eastAsia="Arial" w:cs="Arial"/>
      <w:b/>
      <w:bCs/>
      <w:sz w:val="22"/>
      <w:szCs w:val="22"/>
    </w:rPr>
  </w:style>
  <w:style w:type="character" w:styleId="1051" w:customStyle="1">
    <w:name w:val="Header Char"/>
    <w:basedOn w:val="986"/>
    <w:link w:val="813"/>
    <w:uiPriority w:val="99"/>
    <w:qFormat/>
  </w:style>
  <w:style w:type="character" w:styleId="1052" w:customStyle="1">
    <w:name w:val="Heading 8 Char"/>
    <w:link w:val="1053"/>
    <w:uiPriority w:val="9"/>
    <w:qFormat/>
    <w:rPr>
      <w:rFonts w:ascii="Arial" w:hAnsi="Arial" w:eastAsia="Arial" w:cs="Arial"/>
      <w:i/>
      <w:iCs/>
      <w:sz w:val="22"/>
      <w:szCs w:val="22"/>
    </w:rPr>
  </w:style>
  <w:style w:type="paragraph" w:styleId="1053" w:customStyle="1">
    <w:name w:val="标题 81"/>
    <w:basedOn w:val="813"/>
    <w:next w:val="813"/>
    <w:link w:val="1052"/>
    <w:uiPriority w:val="9"/>
    <w:unhideWhenUsed/>
    <w:qFormat/>
    <w:pPr>
      <w:keepLines/>
      <w:keepNext/>
      <w:spacing w:before="320" w:after="200"/>
      <w:outlineLvl w:val="7"/>
    </w:pPr>
    <w:rPr>
      <w:rFonts w:ascii="Arial" w:hAnsi="Arial" w:eastAsia="Arial" w:cs="Arial"/>
      <w:i/>
      <w:iCs/>
      <w:sz w:val="22"/>
      <w:szCs w:val="22"/>
    </w:rPr>
  </w:style>
  <w:style w:type="character" w:styleId="1054" w:customStyle="1">
    <w:name w:val="Footer Char"/>
    <w:basedOn w:val="986"/>
    <w:link w:val="813"/>
    <w:uiPriority w:val="99"/>
    <w:qFormat/>
  </w:style>
  <w:style w:type="character" w:styleId="1055" w:customStyle="1">
    <w:name w:val="引用 字符"/>
    <w:link w:val="1056"/>
    <w:uiPriority w:val="29"/>
    <w:qFormat/>
    <w:rPr>
      <w:i/>
    </w:rPr>
  </w:style>
  <w:style w:type="paragraph" w:styleId="1056" w:customStyle="1">
    <w:name w:val="Quote"/>
    <w:basedOn w:val="813"/>
    <w:next w:val="813"/>
    <w:link w:val="1055"/>
    <w:uiPriority w:val="29"/>
    <w:qFormat/>
    <w:pPr>
      <w:ind w:left="720" w:right="720"/>
    </w:pPr>
    <w:rPr>
      <w:i/>
    </w:rPr>
  </w:style>
  <w:style w:type="character" w:styleId="1057" w:customStyle="1">
    <w:name w:val="Heading 5 Char"/>
    <w:link w:val="1058"/>
    <w:uiPriority w:val="9"/>
    <w:qFormat/>
    <w:rPr>
      <w:rFonts w:ascii="Arial" w:hAnsi="Arial" w:eastAsia="Arial" w:cs="Arial"/>
      <w:b/>
      <w:bCs/>
      <w:sz w:val="24"/>
      <w:szCs w:val="24"/>
    </w:rPr>
  </w:style>
  <w:style w:type="paragraph" w:styleId="1058" w:customStyle="1">
    <w:name w:val="标题 51"/>
    <w:basedOn w:val="813"/>
    <w:next w:val="813"/>
    <w:link w:val="1057"/>
    <w:uiPriority w:val="9"/>
    <w:unhideWhenUsed/>
    <w:qFormat/>
    <w:pPr>
      <w:keepLines/>
      <w:keepNext/>
      <w:spacing w:before="320" w:after="200"/>
      <w:outlineLvl w:val="4"/>
    </w:pPr>
    <w:rPr>
      <w:rFonts w:ascii="Arial" w:hAnsi="Arial" w:eastAsia="Arial" w:cs="Arial"/>
      <w:b/>
      <w:bCs/>
      <w:sz w:val="24"/>
    </w:rPr>
  </w:style>
  <w:style w:type="character" w:styleId="1059" w:customStyle="1">
    <w:name w:val="Heading 9 Char"/>
    <w:link w:val="1060"/>
    <w:uiPriority w:val="9"/>
    <w:qFormat/>
    <w:rPr>
      <w:rFonts w:ascii="Arial" w:hAnsi="Arial" w:eastAsia="Arial" w:cs="Arial"/>
      <w:i/>
      <w:iCs/>
      <w:sz w:val="21"/>
      <w:szCs w:val="21"/>
    </w:rPr>
  </w:style>
  <w:style w:type="paragraph" w:styleId="1060" w:customStyle="1">
    <w:name w:val="标题 91"/>
    <w:basedOn w:val="813"/>
    <w:next w:val="813"/>
    <w:link w:val="1059"/>
    <w:uiPriority w:val="9"/>
    <w:unhideWhenUsed/>
    <w:qFormat/>
    <w:pPr>
      <w:keepLines/>
      <w:keepNext/>
      <w:spacing w:before="320" w:after="200"/>
      <w:outlineLvl w:val="8"/>
    </w:pPr>
    <w:rPr>
      <w:rFonts w:ascii="Arial" w:hAnsi="Arial" w:eastAsia="Arial" w:cs="Arial"/>
      <w:i/>
      <w:iCs/>
      <w:szCs w:val="21"/>
    </w:rPr>
  </w:style>
  <w:style w:type="character" w:styleId="1061" w:customStyle="1">
    <w:name w:val="Endnote Text Char"/>
    <w:link w:val="813"/>
    <w:uiPriority w:val="99"/>
    <w:qFormat/>
    <w:rPr>
      <w:sz w:val="20"/>
    </w:rPr>
  </w:style>
  <w:style w:type="character" w:styleId="1062" w:customStyle="1">
    <w:name w:val="标题 1 Char"/>
    <w:link w:val="1063"/>
    <w:uiPriority w:val="0"/>
    <w:qFormat/>
    <w:rPr>
      <w:rFonts w:ascii="Calibri" w:hAnsi="Calibri" w:eastAsia="宋体" w:cs="Arial"/>
      <w:b/>
      <w:bCs/>
      <w:sz w:val="44"/>
      <w:szCs w:val="44"/>
    </w:rPr>
  </w:style>
  <w:style w:type="paragraph" w:styleId="1063" w:customStyle="1">
    <w:name w:val="标题 11"/>
    <w:basedOn w:val="813"/>
    <w:next w:val="813"/>
    <w:link w:val="1062"/>
    <w:uiPriority w:val="0"/>
    <w:qFormat/>
    <w:pPr>
      <w:keepLines/>
      <w:keepNext/>
      <w:spacing w:before="340" w:after="330" w:line="578" w:lineRule="auto"/>
      <w:outlineLvl w:val="0"/>
    </w:pPr>
    <w:rPr>
      <w:b/>
      <w:bCs/>
      <w:sz w:val="44"/>
      <w:szCs w:val="44"/>
    </w:rPr>
  </w:style>
  <w:style w:type="character" w:styleId="1064" w:customStyle="1">
    <w:name w:val="font41"/>
    <w:link w:val="813"/>
    <w:uiPriority w:val="0"/>
    <w:qFormat/>
    <w:rPr>
      <w:rFonts w:hint="eastAsia" w:ascii="宋体" w:hAnsi="宋体" w:eastAsia="宋体" w:cs="宋体"/>
      <w:b/>
      <w:bCs/>
      <w:color w:val="ff0000"/>
      <w:sz w:val="20"/>
      <w:szCs w:val="20"/>
      <w:u w:val="none"/>
    </w:rPr>
  </w:style>
  <w:style w:type="character" w:styleId="1065" w:customStyle="1">
    <w:name w:val="Heading 3 Char"/>
    <w:link w:val="1066"/>
    <w:uiPriority w:val="9"/>
    <w:qFormat/>
    <w:rPr>
      <w:rFonts w:ascii="Arial" w:hAnsi="Arial" w:eastAsia="Arial" w:cs="Arial"/>
      <w:sz w:val="30"/>
      <w:szCs w:val="30"/>
    </w:rPr>
  </w:style>
  <w:style w:type="paragraph" w:styleId="1066" w:customStyle="1">
    <w:name w:val="标题 31"/>
    <w:basedOn w:val="813"/>
    <w:next w:val="813"/>
    <w:link w:val="1065"/>
    <w:uiPriority w:val="9"/>
    <w:unhideWhenUsed/>
    <w:qFormat/>
    <w:pPr>
      <w:keepLines/>
      <w:keepNext/>
      <w:spacing w:before="320" w:after="200"/>
      <w:outlineLvl w:val="2"/>
    </w:pPr>
    <w:rPr>
      <w:rFonts w:ascii="Arial" w:hAnsi="Arial" w:eastAsia="Arial" w:cs="Arial"/>
      <w:sz w:val="30"/>
      <w:szCs w:val="30"/>
    </w:rPr>
  </w:style>
  <w:style w:type="character" w:styleId="1067" w:customStyle="1">
    <w:name w:val="font51"/>
    <w:link w:val="813"/>
    <w:uiPriority w:val="0"/>
    <w:qFormat/>
    <w:rPr>
      <w:rFonts w:hint="eastAsia" w:ascii="宋体" w:hAnsi="宋体" w:eastAsia="宋体" w:cs="宋体"/>
      <w:color w:val="ff0000"/>
      <w:sz w:val="20"/>
      <w:szCs w:val="20"/>
      <w:u w:val="none"/>
    </w:rPr>
  </w:style>
  <w:style w:type="character" w:styleId="1068" w:customStyle="1">
    <w:name w:val="页眉 Char1"/>
    <w:link w:val="1069"/>
    <w:uiPriority w:val="99"/>
    <w:semiHidden/>
    <w:qFormat/>
    <w:rPr>
      <w:rFonts w:ascii="Calibri" w:hAnsi="Calibri" w:eastAsia="宋体" w:cs="Arial"/>
      <w:sz w:val="18"/>
      <w:szCs w:val="18"/>
    </w:rPr>
  </w:style>
  <w:style w:type="paragraph" w:styleId="1069" w:customStyle="1">
    <w:name w:val="Header1"/>
    <w:basedOn w:val="813"/>
    <w:link w:val="10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0" w:customStyle="1">
    <w:name w:val="页眉 Char"/>
    <w:link w:val="1071"/>
    <w:uiPriority w:val="0"/>
    <w:qFormat/>
    <w:rPr>
      <w:rFonts w:ascii="Calibri" w:hAnsi="Calibri" w:eastAsia="宋体" w:cs="Arial"/>
      <w:sz w:val="18"/>
      <w:szCs w:val="18"/>
    </w:rPr>
  </w:style>
  <w:style w:type="paragraph" w:styleId="1071" w:customStyle="1">
    <w:name w:val="页眉1"/>
    <w:basedOn w:val="813"/>
    <w:link w:val="1070"/>
    <w:uiPriority w:val="0"/>
    <w:qFormat/>
    <w:pPr>
      <w:jc w:val="center"/>
      <w:tabs>
        <w:tab w:val="center" w:pos="4153" w:leader="none"/>
        <w:tab w:val="right" w:pos="8306" w:leader="none"/>
      </w:tabs>
      <w:pBdr>
        <w:bottom w:val="single" w:color="000000" w:sz="6" w:space="1"/>
      </w:pBdr>
    </w:pPr>
    <w:rPr>
      <w:sz w:val="18"/>
      <w:szCs w:val="18"/>
    </w:rPr>
  </w:style>
  <w:style w:type="character" w:styleId="1072" w:customStyle="1">
    <w:name w:val="Heading 1 Char"/>
    <w:link w:val="813"/>
    <w:uiPriority w:val="9"/>
    <w:qFormat/>
    <w:rPr>
      <w:rFonts w:ascii="Arial" w:hAnsi="Arial" w:eastAsia="Arial" w:cs="Arial"/>
      <w:sz w:val="40"/>
      <w:szCs w:val="40"/>
    </w:rPr>
  </w:style>
  <w:style w:type="character" w:styleId="1073" w:customStyle="1">
    <w:name w:val="Footnote Text Char"/>
    <w:link w:val="813"/>
    <w:uiPriority w:val="99"/>
    <w:qFormat/>
    <w:rPr>
      <w:sz w:val="18"/>
    </w:rPr>
  </w:style>
  <w:style w:type="character" w:styleId="1074" w:customStyle="1">
    <w:name w:val="Heading 7 Char"/>
    <w:link w:val="1075"/>
    <w:uiPriority w:val="9"/>
    <w:qFormat/>
    <w:rPr>
      <w:rFonts w:ascii="Arial" w:hAnsi="Arial" w:eastAsia="Arial" w:cs="Arial"/>
      <w:b/>
      <w:bCs/>
      <w:i/>
      <w:iCs/>
      <w:sz w:val="22"/>
      <w:szCs w:val="22"/>
    </w:rPr>
  </w:style>
  <w:style w:type="paragraph" w:styleId="1075" w:customStyle="1">
    <w:name w:val="标题 71"/>
    <w:basedOn w:val="813"/>
    <w:next w:val="813"/>
    <w:link w:val="1074"/>
    <w:uiPriority w:val="9"/>
    <w:unhideWhenUsed/>
    <w:qFormat/>
    <w:pPr>
      <w:keepLines/>
      <w:keepNext/>
      <w:spacing w:before="320" w:after="200"/>
      <w:outlineLvl w:val="6"/>
    </w:pPr>
    <w:rPr>
      <w:rFonts w:ascii="Arial" w:hAnsi="Arial" w:eastAsia="Arial" w:cs="Arial"/>
      <w:b/>
      <w:bCs/>
      <w:i/>
      <w:iCs/>
      <w:sz w:val="22"/>
      <w:szCs w:val="22"/>
    </w:rPr>
  </w:style>
  <w:style w:type="character" w:styleId="1076" w:customStyle="1">
    <w:name w:val="普通正文 Char"/>
    <w:link w:val="1077"/>
    <w:uiPriority w:val="0"/>
    <w:qFormat/>
    <w:rPr>
      <w:rFonts w:ascii="Arial" w:hAnsi="Arial" w:eastAsia="等线" w:cs="Arial"/>
      <w:sz w:val="24"/>
      <w:szCs w:val="24"/>
    </w:rPr>
  </w:style>
  <w:style w:type="paragraph" w:styleId="1077" w:customStyle="1">
    <w:name w:val="普通正文"/>
    <w:basedOn w:val="813"/>
    <w:link w:val="1076"/>
    <w:uiPriority w:val="0"/>
    <w:qFormat/>
    <w:pPr>
      <w:ind w:firstLine="480"/>
      <w:jc w:val="left"/>
      <w:spacing w:before="120" w:after="120" w:line="360" w:lineRule="auto"/>
    </w:pPr>
    <w:rPr>
      <w:rFonts w:ascii="Arial" w:hAnsi="Arial" w:eastAsia="等线" w:cs="Arial"/>
      <w:sz w:val="24"/>
    </w:rPr>
  </w:style>
  <w:style w:type="character" w:styleId="1078" w:customStyle="1">
    <w:name w:val="font31"/>
    <w:link w:val="813"/>
    <w:uiPriority w:val="0"/>
    <w:qFormat/>
    <w:rPr>
      <w:rFonts w:hint="eastAsia" w:ascii="宋体" w:hAnsi="宋体" w:eastAsia="宋体" w:cs="宋体"/>
      <w:color w:val="000000"/>
      <w:sz w:val="20"/>
      <w:szCs w:val="20"/>
      <w:u w:val="none"/>
    </w:rPr>
  </w:style>
  <w:style w:type="character" w:styleId="1079" w:customStyle="1">
    <w:name w:val="Heading 4 Char"/>
    <w:link w:val="1080"/>
    <w:uiPriority w:val="9"/>
    <w:qFormat/>
    <w:rPr>
      <w:rFonts w:ascii="Arial" w:hAnsi="Arial" w:eastAsia="Arial" w:cs="Arial"/>
      <w:b/>
      <w:bCs/>
      <w:sz w:val="26"/>
      <w:szCs w:val="26"/>
    </w:rPr>
  </w:style>
  <w:style w:type="paragraph" w:styleId="1080" w:customStyle="1">
    <w:name w:val="标题 41"/>
    <w:basedOn w:val="813"/>
    <w:next w:val="813"/>
    <w:link w:val="1079"/>
    <w:uiPriority w:val="9"/>
    <w:unhideWhenUsed/>
    <w:qFormat/>
    <w:pPr>
      <w:keepLines/>
      <w:keepNext/>
      <w:spacing w:before="320" w:after="200"/>
      <w:outlineLvl w:val="3"/>
    </w:pPr>
    <w:rPr>
      <w:rFonts w:ascii="Arial" w:hAnsi="Arial" w:eastAsia="Arial" w:cs="Arial"/>
      <w:b/>
      <w:bCs/>
      <w:sz w:val="26"/>
      <w:szCs w:val="26"/>
    </w:rPr>
  </w:style>
  <w:style w:type="character" w:styleId="1081" w:customStyle="1">
    <w:name w:val="Quote Char"/>
    <w:link w:val="813"/>
    <w:uiPriority w:val="29"/>
    <w:qFormat/>
    <w:rPr>
      <w:i/>
    </w:rPr>
  </w:style>
  <w:style w:type="character" w:styleId="1082" w:customStyle="1">
    <w:name w:val="页脚 Char"/>
    <w:link w:val="1083"/>
    <w:uiPriority w:val="0"/>
    <w:qFormat/>
    <w:rPr>
      <w:rFonts w:ascii="Calibri" w:hAnsi="Calibri" w:eastAsia="宋体" w:cs="Arial"/>
      <w:sz w:val="18"/>
      <w:szCs w:val="18"/>
    </w:rPr>
  </w:style>
  <w:style w:type="paragraph" w:styleId="1083" w:customStyle="1">
    <w:name w:val="页脚1"/>
    <w:basedOn w:val="813"/>
    <w:link w:val="1082"/>
    <w:uiPriority w:val="0"/>
    <w:qFormat/>
    <w:pPr>
      <w:jc w:val="left"/>
      <w:tabs>
        <w:tab w:val="center" w:pos="4153" w:leader="none"/>
        <w:tab w:val="right" w:pos="8306" w:leader="none"/>
      </w:tabs>
    </w:pPr>
    <w:rPr>
      <w:sz w:val="18"/>
      <w:szCs w:val="18"/>
    </w:rPr>
  </w:style>
  <w:style w:type="character" w:styleId="1084" w:customStyle="1">
    <w:name w:val="Subtitle Char"/>
    <w:link w:val="813"/>
    <w:uiPriority w:val="11"/>
    <w:qFormat/>
    <w:rPr>
      <w:sz w:val="24"/>
      <w:szCs w:val="24"/>
    </w:rPr>
  </w:style>
  <w:style w:type="character" w:styleId="1085" w:customStyle="1">
    <w:name w:val="Intense Quote Char"/>
    <w:link w:val="813"/>
    <w:uiPriority w:val="30"/>
    <w:qFormat/>
    <w:rPr>
      <w:i/>
    </w:rPr>
  </w:style>
  <w:style w:type="character" w:styleId="1086" w:customStyle="1">
    <w:name w:val="页脚 Char1"/>
    <w:link w:val="1087"/>
    <w:uiPriority w:val="99"/>
    <w:semiHidden/>
    <w:qFormat/>
    <w:rPr>
      <w:rFonts w:ascii="Calibri" w:hAnsi="Calibri" w:eastAsia="宋体" w:cs="Arial"/>
      <w:sz w:val="18"/>
      <w:szCs w:val="18"/>
    </w:rPr>
  </w:style>
  <w:style w:type="paragraph" w:styleId="1087" w:customStyle="1">
    <w:name w:val="Footer1"/>
    <w:basedOn w:val="813"/>
    <w:link w:val="1086"/>
    <w:uiPriority w:val="99"/>
    <w:unhideWhenUsed/>
    <w:qFormat/>
    <w:pPr>
      <w:jc w:val="left"/>
      <w:tabs>
        <w:tab w:val="center" w:pos="4153" w:leader="none"/>
        <w:tab w:val="right" w:pos="8306" w:leader="none"/>
      </w:tabs>
    </w:pPr>
    <w:rPr>
      <w:sz w:val="18"/>
      <w:szCs w:val="18"/>
    </w:rPr>
  </w:style>
  <w:style w:type="paragraph" w:styleId="1088" w:customStyle="1">
    <w:name w:val="Char Char Char Char Char Char Char Char Char Char Char Char Char"/>
    <w:basedOn w:val="814"/>
    <w:next w:val="813"/>
    <w:uiPriority w:val="0"/>
    <w:qFormat/>
    <w:pPr>
      <w:ind w:left="0" w:firstLine="3584"/>
      <w:spacing w:before="0" w:after="160" w:line="240" w:lineRule="exact"/>
    </w:pPr>
  </w:style>
  <w:style w:type="paragraph" w:styleId="1089" w:customStyle="1">
    <w:name w:val="FC正文"/>
    <w:basedOn w:val="813"/>
    <w:uiPriority w:val="0"/>
    <w:qFormat/>
    <w:pPr>
      <w:contextualSpacing/>
      <w:ind w:firstLine="200"/>
      <w:spacing w:line="360" w:lineRule="auto"/>
    </w:pPr>
    <w:rPr>
      <w:rFonts w:ascii="宋体" w:hAnsi="宋体" w:cs="宋体"/>
      <w:sz w:val="24"/>
    </w:rPr>
  </w:style>
  <w:style w:type="paragraph" w:styleId="1090" w:customStyle="1">
    <w:name w:val="样式 FC正文 + 首行缩进:  2 字符 段前: 0.5 行 段后: 0.5 行"/>
    <w:basedOn w:val="1089"/>
    <w:uiPriority w:val="0"/>
    <w:qFormat/>
    <w:pPr>
      <w:ind w:firstLine="480"/>
      <w:spacing w:before="120" w:after="120"/>
    </w:pPr>
    <w:rPr>
      <w:rFonts w:cs="宋体"/>
      <w:szCs w:val="20"/>
    </w:rPr>
  </w:style>
  <w:style w:type="paragraph" w:styleId="1091" w:customStyle="1">
    <w:name w:val="No Spacing"/>
    <w:uiPriority w:val="1"/>
    <w:qFormat/>
    <w:rPr>
      <w:rFonts w:hint="default" w:ascii="Times New Roman" w:hAnsi="Times New Roman" w:eastAsia="宋体" w:cs="Times New Roman"/>
      <w:lang w:val="en-US" w:eastAsia="zh-CN" w:bidi="ar-SA"/>
    </w:rPr>
  </w:style>
  <w:style w:type="paragraph" w:styleId="1092" w:customStyle="1">
    <w:name w:val="TOC 标题2"/>
    <w:basedOn w:val="977"/>
    <w:next w:val="813"/>
    <w:uiPriority w:val="39"/>
    <w:unhideWhenUsed/>
    <w:qFormat/>
    <w:pPr>
      <w:jc w:val="left"/>
      <w:spacing w:before="240" w:after="0" w:line="259" w:lineRule="auto"/>
      <w:widowControl/>
      <w:outlineLvl w:val="9"/>
    </w:pPr>
    <w:rPr>
      <w:rFonts w:ascii="Calibri Light" w:hAnsi="Calibri Light" w:eastAsia="黑体" w:cs="Arial"/>
      <w:b w:val="0"/>
      <w:bCs w:val="0"/>
      <w:color w:val="2d73b3"/>
      <w:sz w:val="32"/>
      <w:szCs w:val="32"/>
    </w:rPr>
  </w:style>
  <w:style w:type="paragraph" w:styleId="1093" w:customStyle="1">
    <w:name w:val="题注1"/>
    <w:basedOn w:val="813"/>
    <w:next w:val="813"/>
    <w:uiPriority w:val="35"/>
    <w:unhideWhenUsed/>
    <w:qFormat/>
    <w:pPr>
      <w:spacing w:line="276" w:lineRule="auto"/>
    </w:pPr>
    <w:rPr>
      <w:b/>
      <w:bCs/>
      <w:color w:val="5b9bd5"/>
      <w:sz w:val="18"/>
      <w:szCs w:val="18"/>
    </w:rPr>
  </w:style>
  <w:style w:type="paragraph" w:styleId="1094" w:customStyle="1">
    <w:name w:val="普通(网站)11"/>
    <w:basedOn w:val="813"/>
    <w:uiPriority w:val="0"/>
    <w:unhideWhenUsed/>
    <w:qFormat/>
    <w:pPr>
      <w:ind w:firstLine="5742"/>
      <w:jc w:val="center"/>
      <w:spacing w:before="100" w:beforeAutospacing="1" w:after="100" w:afterAutospacing="1" w:line="360" w:lineRule="auto"/>
      <w:widowControl/>
    </w:pPr>
    <w:rPr>
      <w:rFonts w:ascii="黑体" w:hAnsi="黑体" w:eastAsia="黑体" w:cs="宋体"/>
      <w:b/>
      <w:color w:val="000000"/>
      <w:sz w:val="44"/>
      <w:szCs w:val="21"/>
    </w:rPr>
  </w:style>
  <w:style w:type="paragraph" w:styleId="1095" w:customStyle="1">
    <w:name w:val="List Paragraph"/>
    <w:basedOn w:val="813"/>
    <w:uiPriority w:val="34"/>
    <w:qFormat/>
    <w:pPr>
      <w:ind w:firstLine="420"/>
    </w:pPr>
  </w:style>
  <w:style w:type="paragraph" w:styleId="1096" w:customStyle="1">
    <w:name w:val="TOC 标题1"/>
    <w:uiPriority w:val="39"/>
    <w:unhideWhenUsed/>
    <w:qFormat/>
    <w:rPr>
      <w:rFonts w:hint="default" w:ascii="Times New Roman" w:hAnsi="Times New Roman" w:eastAsia="宋体" w:cs="Times New Roman"/>
      <w:lang w:val="en-US" w:eastAsia="zh-CN" w:bidi="ar-SA"/>
    </w:rPr>
  </w:style>
  <w:style w:type="paragraph" w:styleId="1097" w:customStyle="1">
    <w:name w:val="修订1"/>
    <w:uiPriority w:val="99"/>
    <w:semiHidden/>
    <w:qFormat/>
    <w:rPr>
      <w:rFonts w:hint="default" w:ascii="Calibri" w:hAnsi="Calibri" w:eastAsia="宋体" w:cs="Arial"/>
      <w:sz w:val="21"/>
      <w:szCs w:val="24"/>
      <w:lang w:val="en-US" w:eastAsia="zh-CN" w:bidi="ar-SA"/>
    </w:rPr>
  </w:style>
  <w:style w:type="paragraph" w:styleId="1098" w:customStyle="1">
    <w:name w:val="表格正文居中"/>
    <w:basedOn w:val="813"/>
    <w:uiPriority w:val="0"/>
    <w:qFormat/>
    <w:pPr>
      <w:jc w:val="center"/>
      <w:spacing w:line="360" w:lineRule="exact"/>
    </w:pPr>
    <w:rPr>
      <w:rFonts w:cs="Times New Roman"/>
      <w:szCs w:val="21"/>
    </w:rPr>
  </w:style>
  <w:style w:type="paragraph" w:styleId="1099" w:customStyle="1">
    <w:name w:val="Default"/>
    <w:basedOn w:val="813"/>
    <w:uiPriority w:val="0"/>
    <w:semiHidden/>
    <w:qFormat/>
    <w:pPr>
      <w:jc w:val="left"/>
    </w:pPr>
    <w:rPr>
      <w:rFonts w:ascii="宋体" w:hAnsi="Calibri" w:cs="宋体"/>
      <w:color w:val="000000"/>
      <w:sz w:val="24"/>
    </w:rPr>
  </w:style>
  <w:style w:type="paragraph" w:styleId="1100" w:customStyle="1">
    <w:name w:val="正文文本1"/>
    <w:basedOn w:val="813"/>
    <w:next w:val="813"/>
    <w:uiPriority w:val="0"/>
    <w:unhideWhenUsed/>
    <w:qFormat/>
    <w:pPr>
      <w:spacing w:after="120"/>
    </w:pPr>
    <w:rPr>
      <w:rFonts w:ascii="Calibri" w:hAnsi="Calibri"/>
      <w:szCs w:val="22"/>
    </w:rPr>
  </w:style>
  <w:style w:type="paragraph" w:styleId="1101" w:customStyle="1">
    <w:name w:val="正文文本缩进11"/>
    <w:basedOn w:val="813"/>
    <w:next w:val="813"/>
    <w:uiPriority w:val="0"/>
    <w:qFormat/>
    <w:pPr>
      <w:ind w:left="420"/>
      <w:spacing w:after="120"/>
    </w:pPr>
  </w:style>
  <w:style w:type="paragraph" w:styleId="1102" w:customStyle="1">
    <w:name w:val="Footer11"/>
    <w:basedOn w:val="814"/>
    <w:next w:val="1088"/>
    <w:uiPriority w:val="0"/>
    <w:qFormat/>
    <w:pPr>
      <w:ind w:left="0" w:firstLine="3584"/>
      <w:spacing w:before="0" w:after="0" w:line="240" w:lineRule="auto"/>
    </w:pPr>
    <w:rPr>
      <w:lang w:val="zh-CN"/>
    </w:rPr>
  </w:style>
  <w:style w:type="paragraph" w:styleId="1103"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04" w:customStyle="1">
    <w:name w:val="TOC Heading"/>
    <w:uiPriority w:val="39"/>
    <w:unhideWhenUsed/>
    <w:qFormat/>
    <w:rPr>
      <w:rFonts w:hint="default" w:ascii="Times New Roman" w:hAnsi="Times New Roman" w:eastAsia="宋体" w:cs="Times New Roman"/>
      <w:lang w:val="en-US" w:eastAsia="zh-CN" w:bidi="ar-SA"/>
    </w:rPr>
  </w:style>
  <w:style w:type="paragraph" w:styleId="1105" w:customStyle="1">
    <w:name w:val="页眉12"/>
    <w:basedOn w:val="813"/>
    <w:uiPriority w:val="0"/>
    <w:qFormat/>
    <w:pPr>
      <w:jc w:val="center"/>
      <w:tabs>
        <w:tab w:val="center" w:pos="4153" w:leader="none"/>
        <w:tab w:val="right" w:pos="8306" w:leader="none"/>
      </w:tabs>
      <w:pBdr>
        <w:bottom w:val="single" w:color="000000" w:sz="6" w:space="1"/>
      </w:pBdr>
    </w:pPr>
    <w:rPr>
      <w:sz w:val="18"/>
      <w:szCs w:val="18"/>
    </w:rPr>
  </w:style>
  <w:style w:type="paragraph" w:styleId="1106" w:customStyle="1">
    <w:name w:val="Table Paragraph"/>
    <w:basedOn w:val="813"/>
    <w:uiPriority w:val="1"/>
    <w:qFormat/>
    <w:pPr>
      <w:jc w:val="left"/>
    </w:pPr>
    <w:rPr>
      <w:rFonts w:ascii="Calibri" w:hAnsi="Calibri" w:eastAsia="宋体" w:cs="Calibri"/>
      <w:sz w:val="22"/>
      <w:szCs w:val="22"/>
      <w:lang w:eastAsia="en-US"/>
    </w:rPr>
  </w:style>
  <w:style w:type="paragraph" w:styleId="1107" w:customStyle="1">
    <w:name w:val="表格正文"/>
    <w:basedOn w:val="813"/>
    <w:next w:val="813"/>
    <w:uiPriority w:val="0"/>
    <w:qFormat/>
    <w:pPr>
      <w:jc w:val="left"/>
      <w:spacing w:line="440" w:lineRule="exact"/>
    </w:pPr>
    <w:rPr>
      <w:rFonts w:cs="Times New Roman"/>
      <w:szCs w:val="21"/>
    </w:rPr>
  </w:style>
  <w:style w:type="paragraph" w:styleId="1108" w:customStyle="1">
    <w:name w:val="普通(网站)1"/>
    <w:basedOn w:val="813"/>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24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正式环境陈</dc:creator>
  <cp:lastModifiedBy>顾伟伟</cp:lastModifiedBy>
  <cp:revision>7</cp:revision>
  <dcterms:created xsi:type="dcterms:W3CDTF">2025-12-26T15:12:00Z</dcterms:created>
  <dcterms:modified xsi:type="dcterms:W3CDTF">2026-04-01T06:59:03Z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2052-12.1.0.19770</vt:lpwstr>
  </property>
  <property fmtid="{D5CDD505-2E9C-101B-9397-08002B2CF9AE}" pid="4" name="ICV">
    <vt:lpwstr>9C7F8D7756EE4C1882CD6382BA0F2A28_13</vt:lpwstr>
  </property>
</Properties>
</file>