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tabs>
          <w:tab w:val="left" w:pos="7642" w:leader="none"/>
        </w:tabs>
        <w:rPr>
          <w:rFonts w:ascii="宋体" w:hAnsi="宋体"/>
          <w:b/>
          <w:color w:val="auto"/>
          <w:sz w:val="52"/>
          <w:szCs w:val="52"/>
          <w:highlight w:val="none"/>
        </w:rPr>
      </w:pPr>
      <w:r>
        <w:rPr>
          <w:rFonts w:ascii="宋体" w:hAnsi="宋体"/>
          <w:b/>
          <w:color w:val="auto"/>
          <w:sz w:val="52"/>
          <w:szCs w:val="52"/>
          <w:highlight w:val="none"/>
        </w:rPr>
      </w:r>
      <w:r/>
    </w:p>
    <w:p>
      <w:pPr>
        <w:pStyle w:val="1063"/>
        <w:ind w:firstLine="0"/>
        <w:tabs>
          <w:tab w:val="left" w:pos="7642" w:leader="none"/>
        </w:tabs>
        <w:rPr>
          <w:rFonts w:ascii="宋体" w:hAnsi="宋体"/>
          <w:b/>
          <w:color w:val="auto"/>
          <w:sz w:val="52"/>
          <w:szCs w:val="52"/>
          <w:highlight w:val="none"/>
        </w:rPr>
      </w:pPr>
      <w:r>
        <w:rPr>
          <w:rFonts w:ascii="宋体" w:hAnsi="宋体"/>
          <w:b/>
          <w:color w:val="auto"/>
          <w:sz w:val="52"/>
          <w:szCs w:val="52"/>
          <w:highlight w:val="none"/>
        </w:rPr>
      </w:r>
      <w:r/>
    </w:p>
    <w:p>
      <w:pPr>
        <w:jc w:val="center"/>
        <w:rPr>
          <w:b/>
          <w:color w:val="auto"/>
          <w:sz w:val="84"/>
          <w:highlight w:val="none"/>
        </w:rPr>
      </w:pPr>
      <w:r>
        <w:rPr>
          <w:rFonts w:hint="eastAsia"/>
          <w:b/>
          <w:color w:val="auto"/>
          <w:sz w:val="84"/>
          <w:highlight w:val="none"/>
        </w:rPr>
        <w:t xml:space="preserve">招 标 文 件</w:t>
      </w:r>
      <w:r/>
    </w:p>
    <w:p>
      <w:pPr>
        <w:pStyle w:val="1063"/>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63"/>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63"/>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63"/>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63"/>
        <w:ind w:firstLine="0"/>
        <w:rPr>
          <w:rFonts w:ascii="宋体" w:hAnsi="宋体"/>
          <w:b/>
          <w:bCs/>
          <w:color w:val="auto"/>
          <w:sz w:val="32"/>
          <w:szCs w:val="32"/>
          <w:highlight w:val="none"/>
        </w:rPr>
      </w:pPr>
      <w:r>
        <w:rPr>
          <w:rFonts w:ascii="宋体" w:hAnsi="宋体"/>
          <w:b/>
          <w:bCs/>
          <w:color w:val="auto"/>
          <w:sz w:val="32"/>
          <w:szCs w:val="32"/>
          <w:highlight w:val="none"/>
        </w:rPr>
      </w:r>
      <w:r/>
    </w:p>
    <w:p>
      <w:pPr>
        <w:ind w:firstLine="723"/>
        <w:rPr>
          <w:rFonts w:ascii="宋体"/>
          <w:b/>
          <w:color w:val="auto"/>
          <w:sz w:val="36"/>
          <w:highlight w:val="none"/>
        </w:rPr>
      </w:pPr>
      <w:r>
        <w:rPr>
          <w:rFonts w:hint="eastAsia" w:ascii="宋体"/>
          <w:b/>
          <w:color w:val="auto"/>
          <w:sz w:val="36"/>
          <w:highlight w:val="none"/>
        </w:rPr>
        <w:t xml:space="preserve">项目编号：JSZC-320900-RHHH-G2026-0026</w:t>
      </w:r>
      <w:r/>
    </w:p>
    <w:p>
      <w:pPr>
        <w:ind w:firstLine="2891"/>
        <w:rPr>
          <w:rFonts w:ascii="宋体"/>
          <w:b/>
          <w:color w:val="auto"/>
          <w:sz w:val="36"/>
          <w:highlight w:val="none"/>
        </w:rPr>
      </w:pPr>
      <w:r>
        <w:rPr>
          <w:rFonts w:ascii="宋体"/>
          <w:b/>
          <w:color w:val="auto"/>
          <w:sz w:val="36"/>
          <w:highlight w:val="none"/>
        </w:rPr>
      </w:r>
      <w:r/>
    </w:p>
    <w:p>
      <w:pPr>
        <w:ind w:firstLine="723"/>
        <w:rPr>
          <w:rFonts w:hint="eastAsia" w:ascii="宋体" w:eastAsia="宋体"/>
          <w:b/>
          <w:color w:val="auto"/>
          <w:sz w:val="36"/>
          <w:highlight w:val="none"/>
          <w:lang w:eastAsia="zh-CN"/>
        </w:rPr>
      </w:pPr>
      <w:r>
        <w:rPr>
          <w:rFonts w:hint="eastAsia" w:ascii="宋体"/>
          <w:b/>
          <w:color w:val="auto"/>
          <w:sz w:val="36"/>
          <w:highlight w:val="none"/>
        </w:rPr>
        <w:t xml:space="preserve">项目名称：</w:t>
      </w:r>
      <w:r>
        <w:rPr>
          <w:rFonts w:hint="eastAsia" w:ascii="宋体"/>
          <w:b/>
          <w:color w:val="auto"/>
          <w:sz w:val="36"/>
          <w:highlight w:val="none"/>
          <w:lang w:eastAsia="zh-CN"/>
        </w:rPr>
        <w:t xml:space="preserve">盐城市盐都区地籍调查和地籍图编制项目</w:t>
      </w:r>
      <w:r/>
    </w:p>
    <w:p>
      <w:pPr>
        <w:pStyle w:val="1063"/>
        <w:ind w:firstLine="0"/>
        <w:jc w:val="center"/>
        <w:rPr>
          <w:b/>
          <w:bCs/>
          <w:color w:val="auto"/>
          <w:sz w:val="32"/>
          <w:highlight w:val="none"/>
        </w:rPr>
      </w:pPr>
      <w:r>
        <w:rPr>
          <w:b/>
          <w:bCs/>
          <w:color w:val="auto"/>
          <w:sz w:val="32"/>
          <w:highlight w:val="none"/>
        </w:rPr>
      </w:r>
      <w:r/>
    </w:p>
    <w:p>
      <w:pPr>
        <w:pStyle w:val="1063"/>
        <w:ind w:firstLine="0"/>
        <w:jc w:val="center"/>
        <w:rPr>
          <w:b/>
          <w:bCs/>
          <w:color w:val="auto"/>
          <w:sz w:val="32"/>
          <w:highlight w:val="none"/>
        </w:rPr>
      </w:pPr>
      <w:r>
        <w:rPr>
          <w:b/>
          <w:bCs/>
          <w:color w:val="auto"/>
          <w:sz w:val="32"/>
          <w:highlight w:val="none"/>
        </w:rPr>
      </w:r>
      <w:r/>
    </w:p>
    <w:p>
      <w:pPr>
        <w:pStyle w:val="1063"/>
        <w:ind w:firstLine="0"/>
        <w:rPr>
          <w:b/>
          <w:bCs/>
          <w:color w:val="auto"/>
          <w:sz w:val="32"/>
          <w:highlight w:val="none"/>
        </w:rPr>
      </w:pPr>
      <w:r>
        <w:rPr>
          <w:b/>
          <w:bCs/>
          <w:color w:val="auto"/>
          <w:sz w:val="32"/>
          <w:highlight w:val="none"/>
        </w:rPr>
      </w:r>
      <w:r/>
    </w:p>
    <w:p>
      <w:pPr>
        <w:pStyle w:val="1063"/>
        <w:ind w:firstLine="0"/>
        <w:jc w:val="center"/>
        <w:rPr>
          <w:rFonts w:hint="eastAsia" w:eastAsia="宋体"/>
          <w:b/>
          <w:bCs/>
          <w:color w:val="auto"/>
          <w:sz w:val="32"/>
          <w:highlight w:val="none"/>
          <w:lang w:eastAsia="zh-CN"/>
        </w:rPr>
      </w:pPr>
      <w:r>
        <w:rPr>
          <w:rFonts w:hint="eastAsia"/>
          <w:b/>
          <w:bCs/>
          <w:color w:val="auto"/>
          <w:sz w:val="32"/>
          <w:highlight w:val="none"/>
          <w:lang w:eastAsia="zh-CN"/>
        </w:rPr>
        <w:t xml:space="preserve">盐城市自然资源和规划局盐都分局</w:t>
      </w:r>
      <w:r/>
    </w:p>
    <w:p>
      <w:pPr>
        <w:pStyle w:val="1063"/>
        <w:ind w:firstLine="0"/>
        <w:jc w:val="center"/>
        <w:rPr>
          <w:b/>
          <w:bCs/>
          <w:color w:val="auto"/>
          <w:sz w:val="32"/>
          <w:highlight w:val="none"/>
        </w:rPr>
      </w:pPr>
      <w:r>
        <w:rPr>
          <w:rFonts w:hint="eastAsia"/>
          <w:b/>
          <w:bCs/>
          <w:color w:val="auto"/>
          <w:sz w:val="32"/>
          <w:highlight w:val="none"/>
        </w:rPr>
        <w:t xml:space="preserve">202</w:t>
      </w:r>
      <w:r>
        <w:rPr>
          <w:rFonts w:hint="eastAsia"/>
          <w:b/>
          <w:bCs/>
          <w:color w:val="auto"/>
          <w:sz w:val="32"/>
          <w:highlight w:val="none"/>
          <w:lang w:val="en-US" w:eastAsia="zh-CN"/>
        </w:rPr>
        <w:t xml:space="preserve">6</w:t>
      </w:r>
      <w:r>
        <w:rPr>
          <w:rFonts w:hint="eastAsia"/>
          <w:b/>
          <w:bCs/>
          <w:color w:val="auto"/>
          <w:sz w:val="32"/>
          <w:highlight w:val="none"/>
        </w:rPr>
        <w:t xml:space="preserve">年</w:t>
      </w:r>
      <w:r>
        <w:rPr>
          <w:rFonts w:hint="eastAsia"/>
          <w:b/>
          <w:bCs/>
          <w:color w:val="auto"/>
          <w:sz w:val="32"/>
          <w:highlight w:val="none"/>
          <w:lang w:val="en-US" w:eastAsia="zh-CN"/>
        </w:rPr>
        <w:t xml:space="preserve">5</w:t>
      </w:r>
      <w:r>
        <w:rPr>
          <w:rFonts w:hint="eastAsia"/>
          <w:b/>
          <w:bCs/>
          <w:color w:val="auto"/>
          <w:sz w:val="32"/>
          <w:highlight w:val="none"/>
        </w:rPr>
        <w:t xml:space="preserve">月  </w:t>
      </w:r>
      <w:r/>
    </w:p>
    <w:p>
      <w:pP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color w:val="auto"/>
          <w:sz w:val="44"/>
          <w:szCs w:val="21"/>
          <w:highlight w:val="none"/>
        </w:rPr>
      </w:r>
      <w:r/>
    </w:p>
    <w:p>
      <w:pPr>
        <w:pStyle w:val="850"/>
        <w:rPr>
          <w:color w:val="auto"/>
          <w:highlight w:val="none"/>
        </w:rPr>
      </w:pPr>
      <w:r>
        <w:rPr>
          <w:color w:val="auto"/>
          <w:highlight w:val="none"/>
        </w:rPr>
      </w:r>
      <w:r/>
    </w:p>
    <w:p>
      <w:pPr>
        <w:ind w:firstLine="3313"/>
        <w:rPr>
          <w:rFonts w:ascii="宋体" w:hAnsi="宋体"/>
          <w:b/>
          <w:color w:val="auto"/>
          <w:sz w:val="44"/>
          <w:szCs w:val="44"/>
          <w:highlight w:val="none"/>
        </w:rPr>
      </w:pPr>
      <w:r>
        <w:rPr>
          <w:rFonts w:hint="eastAsia" w:ascii="黑体" w:hAnsi="Arial" w:eastAsia="黑体"/>
          <w:b/>
          <w:color w:val="auto"/>
          <w:sz w:val="44"/>
          <w:szCs w:val="21"/>
          <w:highlight w:val="none"/>
        </w:rPr>
        <w:t xml:space="preserve">总 目 录</w:t>
      </w:r>
      <w:r/>
    </w:p>
    <w:p>
      <w:pPr>
        <w:pStyle w:val="865"/>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第一章    招标公告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第二章    投标人须知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第三章    合同</w:t>
      </w:r>
      <w:r>
        <w:rPr>
          <w:rFonts w:hint="eastAsia" w:ascii="黑体" w:hAnsi="宋体" w:eastAsia="黑体" w:cs="黑体"/>
          <w:color w:val="auto"/>
          <w:sz w:val="36"/>
          <w:szCs w:val="36"/>
          <w:highlight w:val="none"/>
        </w:rPr>
        <w:t xml:space="preserve">文本</w:t>
      </w:r>
      <w:r>
        <w:rPr>
          <w:rFonts w:hint="eastAsia" w:ascii="黑体" w:hAnsi="宋体" w:eastAsia="黑体"/>
          <w:color w:val="auto"/>
          <w:sz w:val="36"/>
          <w:szCs w:val="21"/>
          <w:highlight w:val="none"/>
        </w:rPr>
        <w:t xml:space="preserve">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第四章    </w:t>
      </w:r>
      <w:r>
        <w:rPr>
          <w:rFonts w:hint="eastAsia" w:ascii="黑体" w:hAnsi="宋体" w:eastAsia="黑体"/>
          <w:color w:val="auto"/>
          <w:sz w:val="36"/>
          <w:szCs w:val="21"/>
          <w:highlight w:val="none"/>
          <w:lang w:val="en-US" w:eastAsia="zh-CN"/>
        </w:rPr>
        <w:t xml:space="preserve">采购</w:t>
      </w:r>
      <w:r>
        <w:rPr>
          <w:rFonts w:hint="eastAsia" w:ascii="黑体" w:hAnsi="宋体" w:eastAsia="黑体"/>
          <w:color w:val="auto"/>
          <w:sz w:val="36"/>
          <w:szCs w:val="21"/>
          <w:highlight w:val="none"/>
        </w:rPr>
        <w:t xml:space="preserve">需求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第五章    评</w:t>
      </w:r>
      <w:r>
        <w:rPr>
          <w:rFonts w:hint="eastAsia" w:ascii="黑体" w:hAnsi="宋体" w:eastAsia="黑体"/>
          <w:color w:val="auto"/>
          <w:sz w:val="36"/>
          <w:szCs w:val="21"/>
          <w:highlight w:val="none"/>
          <w:lang w:val="en-US" w:eastAsia="zh-CN"/>
        </w:rPr>
        <w:t xml:space="preserve">标</w:t>
      </w:r>
      <w:r>
        <w:rPr>
          <w:rFonts w:hint="eastAsia" w:ascii="黑体" w:hAnsi="宋体" w:eastAsia="黑体"/>
          <w:color w:val="auto"/>
          <w:sz w:val="36"/>
          <w:szCs w:val="21"/>
          <w:highlight w:val="none"/>
        </w:rPr>
        <w:t xml:space="preserve">方法</w:t>
      </w:r>
      <w:r>
        <w:rPr>
          <w:rFonts w:hint="eastAsia" w:ascii="黑体" w:hAnsi="宋体" w:eastAsia="黑体"/>
          <w:color w:val="auto"/>
          <w:sz w:val="36"/>
          <w:szCs w:val="21"/>
          <w:highlight w:val="none"/>
          <w:lang w:val="en-US" w:eastAsia="zh-CN"/>
        </w:rPr>
        <w:t xml:space="preserve">与</w:t>
      </w:r>
      <w:r>
        <w:rPr>
          <w:rFonts w:hint="eastAsia" w:ascii="黑体" w:hAnsi="宋体" w:eastAsia="黑体"/>
          <w:color w:val="auto"/>
          <w:sz w:val="36"/>
          <w:szCs w:val="21"/>
          <w:highlight w:val="none"/>
        </w:rPr>
        <w:t xml:space="preserve">评</w:t>
      </w:r>
      <w:r>
        <w:rPr>
          <w:rFonts w:hint="eastAsia" w:ascii="黑体" w:hAnsi="宋体" w:eastAsia="黑体"/>
          <w:color w:val="auto"/>
          <w:sz w:val="36"/>
          <w:szCs w:val="21"/>
          <w:highlight w:val="none"/>
          <w:lang w:val="en-US" w:eastAsia="zh-CN"/>
        </w:rPr>
        <w:t xml:space="preserve">标</w:t>
      </w:r>
      <w:r>
        <w:rPr>
          <w:rFonts w:hint="eastAsia" w:ascii="黑体" w:hAnsi="宋体" w:eastAsia="黑体"/>
          <w:color w:val="auto"/>
          <w:sz w:val="36"/>
          <w:szCs w:val="21"/>
          <w:highlight w:val="none"/>
        </w:rPr>
        <w:t xml:space="preserve">标准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第六章    投标文件格式</w:t>
      </w:r>
      <w:r/>
    </w:p>
    <w:p>
      <w:pPr>
        <w:rPr>
          <w:rFonts w:ascii="宋体" w:hAnsi="宋体"/>
          <w:color w:val="auto"/>
          <w:highlight w:val="none"/>
        </w:rPr>
      </w:pPr>
      <w:r>
        <w:rPr>
          <w:rFonts w:ascii="宋体" w:hAnsi="宋体"/>
          <w:color w:val="auto"/>
          <w:highlight w:val="none"/>
        </w:rPr>
      </w:r>
      <w:r/>
    </w:p>
    <w:p>
      <w:pPr>
        <w:pStyle w:val="833"/>
        <w:rPr>
          <w:rFonts w:ascii="华文中宋" w:hAnsi="华文中宋" w:eastAsia="黑体"/>
          <w:color w:val="auto"/>
          <w:highlight w:val="none"/>
        </w:rPr>
      </w:pPr>
      <w:r>
        <w:rPr>
          <w:rFonts w:ascii="宋体" w:hAnsi="宋体"/>
          <w:color w:val="auto"/>
          <w:highlight w:val="none"/>
        </w:rPr>
        <w:br w:type="page" w:clear="all"/>
      </w:r>
      <w:r>
        <w:rPr>
          <w:rFonts w:hint="eastAsia" w:ascii="宋体" w:hAnsi="宋体"/>
          <w:color w:val="auto"/>
          <w:highlight w:val="none"/>
        </w:rPr>
        <w:t xml:space="preserve">                   </w:t>
      </w:r>
      <w:r>
        <w:rPr>
          <w:rFonts w:hint="eastAsia" w:ascii="黑体" w:eastAsia="黑体"/>
          <w:color w:val="auto"/>
          <w:sz w:val="44"/>
          <w:szCs w:val="44"/>
          <w:highlight w:val="none"/>
        </w:rPr>
        <w:t xml:space="preserve">第一章  招标公告</w:t>
      </w:r>
      <w:r/>
    </w:p>
    <w:p>
      <w:pPr>
        <w:ind w:firstLine="482"/>
        <w:spacing w:line="500" w:lineRule="exact"/>
        <w:rPr>
          <w:rFonts w:ascii="宋体" w:hAnsi="宋体" w:cs="宋体"/>
          <w:b/>
          <w:bCs/>
          <w:color w:val="auto"/>
          <w:sz w:val="24"/>
          <w:highlight w:val="none"/>
        </w:rPr>
        <w:pBdr>
          <w:top w:val="single" w:color="auto" w:sz="4" w:space="1"/>
          <w:left w:val="single" w:color="auto" w:sz="4" w:space="4"/>
          <w:bottom w:val="single" w:color="auto" w:sz="4" w:space="1"/>
          <w:right w:val="single" w:color="auto" w:sz="4" w:space="4"/>
        </w:pBdr>
      </w:pPr>
      <w:r/>
      <w:bookmarkStart w:id="0" w:name="_Toc35393790"/>
      <w:r/>
      <w:bookmarkStart w:id="1" w:name="_Toc28359002"/>
      <w:r/>
      <w:bookmarkStart w:id="2" w:name="_Toc28359079"/>
      <w:r/>
      <w:bookmarkStart w:id="3" w:name="_Toc35393621"/>
      <w:r/>
      <w:bookmarkStart w:id="4" w:name="_Hlk24379207"/>
      <w:r>
        <w:rPr>
          <w:rFonts w:hint="eastAsia" w:ascii="宋体" w:hAnsi="宋体" w:cs="宋体"/>
          <w:b/>
          <w:bCs/>
          <w:color w:val="auto"/>
          <w:sz w:val="24"/>
          <w:highlight w:val="none"/>
        </w:rPr>
        <w:t xml:space="preserve">项目概况</w:t>
      </w:r>
      <w:r/>
    </w:p>
    <w:p>
      <w:pPr>
        <w:ind w:firstLine="480"/>
        <w:spacing w:line="500" w:lineRule="exact"/>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盐城市盐都区地籍调查和地籍图编制项目</w:t>
      </w:r>
      <w:r>
        <w:rPr>
          <w:rFonts w:hint="eastAsia" w:ascii="宋体" w:hAnsi="宋体"/>
          <w:color w:val="auto"/>
          <w:sz w:val="24"/>
          <w:highlight w:val="none"/>
        </w:rPr>
        <w:t xml:space="preserve">招标项目的潜在投标人</w:t>
      </w:r>
      <w:r>
        <w:rPr>
          <w:rFonts w:hint="eastAsia" w:ascii="宋体" w:hAnsi="宋体"/>
          <w:color w:val="auto"/>
          <w:sz w:val="24"/>
          <w:highlight w:val="none"/>
          <w:lang w:val="en-US" w:eastAsia="zh-CN"/>
        </w:rPr>
        <w:t xml:space="preserve">可</w:t>
      </w:r>
      <w:r>
        <w:rPr>
          <w:rFonts w:hint="eastAsia" w:ascii="宋体" w:hAnsi="宋体"/>
          <w:color w:val="auto"/>
          <w:sz w:val="24"/>
          <w:highlight w:val="none"/>
        </w:rPr>
        <w:t xml:space="preserve">在“苏采云”系统内免费下载（投标人必须在苏采云系统中获取采购文件，方能参与政府采购项目）获取招标文件，并于202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29</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（北京时间）前递交投标文件</w:t>
      </w:r>
      <w:r>
        <w:rPr>
          <w:rFonts w:hint="eastAsia" w:ascii="宋体" w:hAnsi="宋体" w:cs="宋体"/>
          <w:color w:val="auto"/>
          <w:sz w:val="24"/>
          <w:highlight w:val="none"/>
        </w:rPr>
        <w:t xml:space="preserve">。</w:t>
      </w:r>
      <w:r/>
    </w:p>
    <w:p>
      <w:pPr>
        <w:pStyle w:val="833"/>
        <w:ind w:firstLine="482"/>
        <w:jc w:val="left"/>
        <w:keepLines w:val="0"/>
        <w:pageBreakBefore w:val="0"/>
        <w:spacing w:line="44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0"/>
      <w:r/>
      <w:bookmarkEnd w:id="1"/>
      <w:r/>
      <w:bookmarkEnd w:id="2"/>
      <w:r/>
      <w:bookmarkEnd w:id="3"/>
      <w:r/>
      <w:r/>
    </w:p>
    <w:p>
      <w:pPr>
        <w:ind w:firstLine="480"/>
        <w:keepLines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1.项目编号：JSZC-320900-RHHH-G2026-0026</w:t>
      </w:r>
      <w:r>
        <w:rPr>
          <w:rFonts w:hint="eastAsia" w:ascii="宋体" w:hAnsi="宋体" w:cs="宋体"/>
          <w:color w:val="auto"/>
          <w:sz w:val="24"/>
          <w:highlight w:val="none"/>
          <w:lang w:val="en-US" w:eastAsia="zh-CN"/>
        </w:rPr>
        <w:t xml:space="preserve"> </w:t>
      </w:r>
      <w:r/>
    </w:p>
    <w:p>
      <w:pPr>
        <w:ind w:firstLine="480"/>
        <w:keepLines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盐城市盐都区地籍调查和地籍图编制项目</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3.采购方式：</w:t>
      </w:r>
      <w:r>
        <w:rPr>
          <w:rFonts w:hint="eastAsia" w:ascii="宋体" w:hAnsi="宋体" w:cs="宋体"/>
          <w:color w:val="auto"/>
          <w:sz w:val="24"/>
          <w:highlight w:val="none"/>
          <w:u w:val="none"/>
        </w:rPr>
        <w:t xml:space="preserve">公开招标</w:t>
      </w:r>
      <w:r/>
    </w:p>
    <w:p>
      <w:pPr>
        <w:ind w:firstLine="480"/>
        <w:keepLines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4.预算金额：</w:t>
      </w:r>
      <w:bookmarkEnd w:id="4"/>
      <w:r>
        <w:rPr>
          <w:rFonts w:hint="eastAsia" w:ascii="宋体" w:hAnsi="宋体" w:cs="宋体"/>
          <w:color w:val="auto"/>
          <w:sz w:val="24"/>
          <w:highlight w:val="none"/>
          <w:lang w:val="en-US" w:eastAsia="zh-CN"/>
        </w:rPr>
        <w:t xml:space="preserve">250万元</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val="en-US" w:eastAsia="zh-CN"/>
        </w:rPr>
        <w:t xml:space="preserve">250万元</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投标报价高于最高限价的，采购人将不予接受，视为无效标书</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6.采购需求：</w:t>
      </w:r>
      <w:r>
        <w:rPr>
          <w:rFonts w:hint="eastAsia" w:ascii="宋体" w:hAnsi="宋体" w:cs="宋体"/>
          <w:color w:val="auto"/>
          <w:sz w:val="24"/>
          <w:highlight w:val="none"/>
          <w:lang w:eastAsia="zh-CN"/>
        </w:rPr>
        <w:t xml:space="preserve">盐城市盐都区地籍调查和地籍图编制项目</w:t>
      </w:r>
      <w:r>
        <w:rPr>
          <w:rFonts w:hint="eastAsia" w:ascii="宋体" w:hAnsi="宋体" w:cs="宋体"/>
          <w:color w:val="auto"/>
          <w:sz w:val="24"/>
          <w:highlight w:val="none"/>
        </w:rPr>
        <w:t xml:space="preserve">，具体内容及要求详见招标文件采购需求。 </w:t>
      </w:r>
      <w:r/>
    </w:p>
    <w:p>
      <w:pPr>
        <w:ind w:firstLine="480"/>
        <w:keepLines w:val="0"/>
        <w:pageBreakBefore w:val="0"/>
        <w:spacing w:line="44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7.合同履行期限：</w:t>
      </w:r>
      <w:r>
        <w:rPr>
          <w:rFonts w:hint="eastAsia" w:ascii="宋体" w:hAnsi="宋体" w:cs="宋体"/>
          <w:color w:val="auto"/>
          <w:sz w:val="24"/>
          <w:highlight w:val="none"/>
          <w:lang w:val="en-US" w:eastAsia="zh-CN"/>
        </w:rPr>
        <w:t xml:space="preserve">合同签订之日起至2027年底前完成，具体</w:t>
      </w:r>
      <w:r>
        <w:rPr>
          <w:rFonts w:hint="eastAsia" w:ascii="宋体" w:hAnsi="宋体" w:cs="宋体"/>
          <w:color w:val="auto"/>
          <w:sz w:val="24"/>
          <w:highlight w:val="none"/>
        </w:rPr>
        <w:t xml:space="preserve">按照江苏省自然资源厅、盐城市自然资源和规划局要求的时间节点提交相应成果。</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lang w:val="en-US" w:eastAsia="zh-CN"/>
        </w:rPr>
        <w:t xml:space="preserve">不</w:t>
      </w:r>
      <w:r>
        <w:rPr>
          <w:rFonts w:hint="eastAsia" w:ascii="宋体" w:hAnsi="宋体" w:cs="宋体"/>
          <w:color w:val="auto"/>
          <w:sz w:val="24"/>
          <w:highlight w:val="none"/>
          <w:u w:val="single"/>
        </w:rPr>
        <w:t xml:space="preserve">接受</w:t>
      </w:r>
      <w:r>
        <w:rPr>
          <w:rFonts w:hint="eastAsia" w:ascii="宋体" w:hAnsi="宋体" w:cs="宋体"/>
          <w:color w:val="auto"/>
          <w:sz w:val="24"/>
          <w:highlight w:val="none"/>
        </w:rPr>
        <w:t xml:space="preserve">联合体投标。</w:t>
      </w:r>
      <w:r/>
    </w:p>
    <w:p>
      <w:pPr>
        <w:pStyle w:val="833"/>
        <w:ind w:firstLine="482"/>
        <w:jc w:val="left"/>
        <w:keepLines w:val="0"/>
        <w:pageBreakBefore w:val="0"/>
        <w:spacing w:line="44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bookmarkStart w:id="5" w:name="_Toc35393622"/>
      <w:r/>
      <w:bookmarkStart w:id="6" w:name="_Toc28359003"/>
      <w:r/>
      <w:bookmarkStart w:id="7" w:name="_Toc35393791"/>
      <w:r/>
      <w:bookmarkStart w:id="8" w:name="_Toc28359080"/>
      <w:r>
        <w:rPr>
          <w:rFonts w:hint="eastAsia" w:ascii="宋体" w:hAnsi="宋体" w:eastAsia="宋体" w:cs="宋体"/>
          <w:b/>
          <w:bCs/>
          <w:color w:val="auto"/>
          <w:sz w:val="24"/>
          <w:szCs w:val="24"/>
          <w:highlight w:val="none"/>
        </w:rPr>
        <w:t xml:space="preserve">二、供应商的资格要求：</w:t>
      </w:r>
      <w:bookmarkEnd w:id="5"/>
      <w:r/>
      <w:bookmarkEnd w:id="6"/>
      <w:r/>
      <w:bookmarkEnd w:id="7"/>
      <w:r/>
      <w:bookmarkEnd w:id="8"/>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1.满足《中华人民共和国政府采购法》第二十二条规定，并提供下列材料：</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法人或者其他组织的营业执照等证明文件，自然人的身份证明；</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1.3具备履行合同所必需的设备和专业技术能力的书面声明；</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1.5参加政府采购活动前3年内在经营活动中没有重大违法记录的书面声明。</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1.8单位负责人为同一人或者存在直接控股、管理关系的不同供应商，不得参加同一合同项下的政府采购活动。</w:t>
      </w:r>
      <w:r/>
    </w:p>
    <w:p>
      <w:pPr>
        <w:ind w:firstLine="480"/>
        <w:keepLines w:val="0"/>
        <w:pageBreakBefore w:val="0"/>
        <w:spacing w:line="440" w:lineRule="exact"/>
        <w:widowControl w:val="off"/>
        <w:rPr>
          <w:rFonts w:ascii="宋体" w:hAnsi="宋体" w:cs="宋体"/>
          <w:color w:val="auto"/>
          <w:sz w:val="24"/>
          <w:highlight w:val="none"/>
        </w:rPr>
      </w:pPr>
      <w:r/>
      <w:bookmarkStart w:id="9" w:name="_Toc28359004"/>
      <w:r/>
      <w:bookmarkStart w:id="10" w:name="_Toc28359081"/>
      <w:r>
        <w:rPr>
          <w:rFonts w:hint="eastAsia" w:ascii="宋体" w:hAnsi="宋体" w:cs="宋体"/>
          <w:color w:val="auto"/>
          <w:sz w:val="24"/>
          <w:highlight w:val="none"/>
        </w:rPr>
        <w:t xml:space="preserve">2.落实政府采购政策需满足的资格要求：本项目为专门面向中小企业采购的项目,供应商必须为中小微企业，不接受非中小型企业参与本项目投标。（具体中小企业划分标准详见《关于印发中小企业划型标准规定的通知》工信部联企业〔2011〕300号）。</w:t>
      </w:r>
      <w:r/>
    </w:p>
    <w:p>
      <w:pPr>
        <w:ind w:firstLine="480"/>
        <w:keepLines w:val="0"/>
        <w:pageBreakBefore w:val="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cs="宋体"/>
          <w:bCs/>
          <w:color w:val="auto"/>
          <w:sz w:val="24"/>
          <w:highlight w:val="none"/>
        </w:rPr>
        <w:t xml:space="preserve">投标人具有行政部门颁发的有效的测绘乙级及以上资质证书（</w:t>
      </w:r>
      <w:r>
        <w:rPr>
          <w:rFonts w:hint="eastAsia" w:ascii="宋体" w:hAnsi="宋体" w:cs="宋体"/>
          <w:bCs/>
          <w:color w:val="auto"/>
          <w:sz w:val="24"/>
          <w:highlight w:val="none"/>
          <w:lang w:val="en-US" w:eastAsia="zh-CN"/>
        </w:rPr>
        <w:t xml:space="preserve">包含：</w:t>
      </w:r>
      <w:r>
        <w:rPr>
          <w:rFonts w:hint="eastAsia" w:ascii="宋体" w:hAnsi="宋体" w:cs="宋体"/>
          <w:bCs/>
          <w:color w:val="auto"/>
          <w:sz w:val="24"/>
          <w:highlight w:val="none"/>
        </w:rPr>
        <w:t xml:space="preserve">工程测量、界线与不动产测绘、地图编制）。</w:t>
      </w:r>
      <w:r/>
    </w:p>
    <w:p>
      <w:pPr>
        <w:ind w:firstLine="482"/>
        <w:jc w:val="left"/>
        <w:keepLines w:val="0"/>
        <w:pageBreakBefore w:val="0"/>
        <w:spacing w:line="440" w:lineRule="exact"/>
        <w:shd w:val="clear" w:color="auto" w:fill="ffffff"/>
        <w:widowControl/>
        <w:rPr>
          <w:rFonts w:ascii="宋体" w:hAnsi="宋体" w:cs="宋体"/>
          <w:b/>
          <w:bCs/>
          <w:color w:val="auto"/>
          <w:sz w:val="24"/>
          <w:highlight w:val="none"/>
        </w:rPr>
      </w:pPr>
      <w:r/>
      <w:bookmarkStart w:id="11" w:name="_Toc35393623"/>
      <w:r/>
      <w:bookmarkStart w:id="12" w:name="_Toc35393792"/>
      <w:r>
        <w:rPr>
          <w:rFonts w:hint="eastAsia" w:ascii="宋体" w:hAnsi="宋体" w:cs="宋体"/>
          <w:b/>
          <w:bCs/>
          <w:color w:val="auto"/>
          <w:sz w:val="24"/>
          <w:highlight w:val="none"/>
        </w:rPr>
        <w:t xml:space="preserve">三、获取招标文件</w:t>
      </w:r>
      <w:bookmarkEnd w:id="9"/>
      <w:r/>
      <w:bookmarkEnd w:id="10"/>
      <w:r/>
      <w:bookmarkEnd w:id="11"/>
      <w:r/>
      <w:bookmarkEnd w:id="12"/>
      <w:r/>
      <w:bookmarkStart w:id="13" w:name="_Toc42249844"/>
      <w:r/>
      <w:bookmarkEnd w:id="13"/>
      <w:r/>
      <w:bookmarkStart w:id="14" w:name="_Toc42249797"/>
      <w:r/>
      <w:bookmarkEnd w:id="14"/>
      <w:r/>
      <w:bookmarkStart w:id="15" w:name="QLCZYSX_1"/>
      <w:r/>
      <w:bookmarkEnd w:id="15"/>
      <w:r/>
      <w:r/>
    </w:p>
    <w:p>
      <w:pPr>
        <w:ind w:firstLine="480"/>
        <w:keepLines w:val="0"/>
        <w:pageBreakBefore w:val="0"/>
        <w:spacing w:line="440" w:lineRule="exact"/>
        <w:rPr>
          <w:rFonts w:hint="eastAsia" w:ascii="宋体" w:hAnsi="宋体" w:cs="宋体"/>
          <w:color w:val="auto"/>
          <w:sz w:val="24"/>
          <w:highlight w:val="none"/>
        </w:rPr>
      </w:pPr>
      <w:r/>
      <w:bookmarkStart w:id="16" w:name="_Toc28359082"/>
      <w:r/>
      <w:bookmarkStart w:id="17" w:name="_Toc35393793"/>
      <w:r/>
      <w:bookmarkStart w:id="18" w:name="_Toc28359005"/>
      <w:r/>
      <w:bookmarkStart w:id="19" w:name="_Toc35393624"/>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时间：自招标文件公告发布之日起5个工作日 </w:t>
      </w:r>
      <w:r/>
    </w:p>
    <w:p>
      <w:pPr>
        <w:ind w:firstLine="480"/>
        <w:keepLines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地点：“苏采云”系统内免费下载（投标人必须在苏采云系统中获取采购文件，方能参与政府采购项目）</w:t>
      </w:r>
      <w:r/>
    </w:p>
    <w:p>
      <w:pPr>
        <w:ind w:firstLine="480"/>
        <w:keepLines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方式：本项目采用网上注册登记方式。 </w:t>
      </w:r>
      <w:r/>
    </w:p>
    <w:p>
      <w:pPr>
        <w:ind w:firstLine="480"/>
        <w:keepLines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售价：0.00元</w:t>
      </w:r>
      <w:bookmarkEnd w:id="16"/>
      <w:r/>
      <w:bookmarkEnd w:id="17"/>
      <w:r/>
      <w:bookmarkEnd w:id="18"/>
      <w:r/>
      <w:bookmarkEnd w:id="19"/>
      <w:r/>
      <w:r/>
    </w:p>
    <w:p>
      <w:pPr>
        <w:ind w:firstLine="482"/>
        <w:keepLines w:val="0"/>
        <w:pageBreakBefore w:val="0"/>
        <w:spacing w:line="440" w:lineRule="exact"/>
        <w:rPr>
          <w:rFonts w:hint="eastAsia" w:ascii="宋体" w:hAnsi="宋体" w:cs="宋体"/>
          <w:b/>
          <w:bCs/>
          <w:color w:val="auto"/>
          <w:sz w:val="24"/>
          <w:highlight w:val="none"/>
        </w:rPr>
      </w:pPr>
      <w:r/>
      <w:bookmarkStart w:id="20" w:name="_Toc28359007"/>
      <w:r/>
      <w:bookmarkStart w:id="21" w:name="_Toc35393625"/>
      <w:r/>
      <w:bookmarkStart w:id="22" w:name="_Toc35393794"/>
      <w:r/>
      <w:bookmarkStart w:id="23" w:name="_Toc28359084"/>
      <w:r>
        <w:rPr>
          <w:rFonts w:hint="eastAsia" w:ascii="宋体" w:hAnsi="宋体" w:cs="宋体"/>
          <w:b/>
          <w:bCs/>
          <w:color w:val="auto"/>
          <w:sz w:val="24"/>
          <w:highlight w:val="none"/>
        </w:rPr>
        <w:t xml:space="preserve">四、提交投标文件截止时间、开标时间和地点</w:t>
      </w:r>
      <w:r/>
    </w:p>
    <w:p>
      <w:pPr>
        <w:ind w:firstLine="480"/>
        <w:keepLines w:val="0"/>
        <w:pageBreakBefore w:val="0"/>
        <w:spacing w:line="44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1.时间：</w:t>
      </w: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29  15:00  </w:t>
      </w:r>
      <w:r>
        <w:rPr>
          <w:rFonts w:hint="eastAsia" w:ascii="宋体" w:hAnsi="宋体" w:cs="宋体"/>
          <w:b w:val="0"/>
          <w:bCs w:val="0"/>
          <w:color w:val="auto"/>
          <w:sz w:val="24"/>
          <w:highlight w:val="none"/>
        </w:rPr>
        <w:t xml:space="preserve">（北京时间）</w:t>
      </w:r>
      <w:r/>
    </w:p>
    <w:p>
      <w:pPr>
        <w:ind w:firstLine="480"/>
        <w:keepLines w:val="0"/>
        <w:pageBreakBefore w:val="0"/>
        <w:spacing w:line="44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地点：苏采云“不见面”开标大厅</w:t>
      </w:r>
      <w:r/>
    </w:p>
    <w:p>
      <w:pPr>
        <w:ind w:firstLine="482"/>
        <w:keepLines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keepLines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4" w:name="_Toc35393795"/>
      <w:r/>
      <w:bookmarkEnd w:id="24"/>
      <w:r/>
      <w:bookmarkStart w:id="25" w:name="_Toc35393626"/>
      <w:r/>
      <w:bookmarkEnd w:id="25"/>
      <w:r/>
      <w:r/>
    </w:p>
    <w:p>
      <w:pPr>
        <w:numPr>
          <w:ilvl w:val="0"/>
          <w:numId w:val="1"/>
        </w:numPr>
        <w:ind w:firstLine="482"/>
        <w:keepLines w:val="0"/>
        <w:keepNext w:val="0"/>
        <w:pageBreakBefore w:val="0"/>
        <w:spacing w:line="440" w:lineRule="exact"/>
        <w:rPr>
          <w:rFonts w:ascii="宋体" w:hAnsi="宋体" w:cs="宋体"/>
          <w:b/>
          <w:bCs/>
          <w:color w:val="auto"/>
          <w:sz w:val="24"/>
          <w:highlight w:val="none"/>
        </w:rPr>
      </w:pPr>
      <w:r/>
      <w:bookmarkStart w:id="26" w:name="_Toc28359085"/>
      <w:r/>
      <w:bookmarkStart w:id="27" w:name="_Toc35393627"/>
      <w:r/>
      <w:bookmarkStart w:id="28" w:name="_Toc35393796"/>
      <w:r/>
      <w:bookmarkStart w:id="29" w:name="_Toc28359008"/>
      <w:r>
        <w:rPr>
          <w:rFonts w:hint="eastAsia" w:ascii="宋体" w:hAnsi="宋体" w:cs="宋体"/>
          <w:b/>
          <w:bCs/>
          <w:color w:val="auto"/>
          <w:sz w:val="24"/>
          <w:highlight w:val="none"/>
        </w:rPr>
        <w:t xml:space="preserve">其他补充事宜</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77"/>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877"/>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77"/>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877"/>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877"/>
        <w:ind w:firstLine="480"/>
        <w:jc w:val="both"/>
        <w:keepLines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lang w:val="en-US" w:eastAsia="zh-CN" w:bidi="ar-SA"/>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440" w:lineRule="exact"/>
        <w:shd w:val="clear" w:color="auto" w:fill="ffffff"/>
        <w:widowControl/>
        <w:tabs>
          <w:tab w:val="left" w:pos="37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bookmarkEnd w:id="26"/>
      <w:r/>
      <w:bookmarkEnd w:id="27"/>
      <w:r/>
      <w:bookmarkEnd w:id="28"/>
      <w:r/>
      <w:bookmarkEnd w:id="29"/>
      <w:r/>
      <w:bookmarkStart w:id="30" w:name="_Toc28359096"/>
      <w:r/>
      <w:bookmarkStart w:id="31" w:name="_Toc35393806"/>
      <w:r/>
      <w:bookmarkStart w:id="32" w:name="_Toc35393637"/>
      <w:r/>
      <w:bookmarkStart w:id="33" w:name="_Toc28359019"/>
      <w:r/>
      <w:bookmarkEnd w:id="30"/>
      <w:r/>
      <w:bookmarkEnd w:id="31"/>
      <w:r/>
      <w:bookmarkEnd w:id="32"/>
      <w:r/>
      <w:bookmarkEnd w:id="33"/>
      <w:r/>
      <w:r/>
    </w:p>
    <w:p>
      <w:pPr>
        <w:ind w:left="1080" w:hanging="301"/>
        <w:jc w:val="left"/>
        <w:keepLines w:val="0"/>
        <w:keepNext w:val="0"/>
        <w:pageBreakBefore w:val="0"/>
        <w:spacing w:line="44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1.采购人信息</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none"/>
        </w:rPr>
        <w:t xml:space="preserve">盐城市自然资源和规划局盐都分局</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地    址：盐城市盐都区新都路61</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rPr>
        <w:t xml:space="preserve">号</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联 系 人：仇先生  </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联系电话：15305107098</w:t>
      </w:r>
      <w:r/>
    </w:p>
    <w:p>
      <w:pPr>
        <w:ind w:left="1080" w:hanging="301"/>
        <w:jc w:val="left"/>
        <w:keepLines w:val="0"/>
        <w:keepNext w:val="0"/>
        <w:pageBreakBefore w:val="0"/>
        <w:spacing w:line="440" w:lineRule="exact"/>
        <w:rPr>
          <w:rFonts w:ascii="宋体" w:hAnsi="宋体" w:cs="宋体"/>
          <w:b/>
          <w:bCs/>
          <w:color w:val="auto"/>
          <w:sz w:val="24"/>
          <w:highlight w:val="none"/>
        </w:rPr>
        <w:outlineLvl w:val="9"/>
      </w:pPr>
      <w:r>
        <w:rPr>
          <w:rFonts w:hint="eastAsia" w:ascii="宋体" w:hAnsi="宋体" w:cs="宋体"/>
          <w:b/>
          <w:bCs/>
          <w:color w:val="auto"/>
          <w:sz w:val="24"/>
          <w:highlight w:val="none"/>
        </w:rPr>
        <w:t xml:space="preserve">2.招标代理机构信息</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名    称：江苏仁禾中衡工程咨询房地产估价有限公司</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地　　址：盐城市世纪大道1188号服务大厦2007室</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联 系 人：徐女士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严女士</w:t>
      </w:r>
      <w:r>
        <w:rPr>
          <w:rFonts w:hint="eastAsia" w:ascii="宋体" w:hAnsi="宋体" w:cs="宋体"/>
          <w:color w:val="auto"/>
          <w:sz w:val="24"/>
          <w:highlight w:val="none"/>
        </w:rPr>
        <w:t xml:space="preserve">      </w:t>
      </w:r>
      <w:r/>
    </w:p>
    <w:p>
      <w:pPr>
        <w:ind w:left="989"/>
        <w:jc w:val="left"/>
        <w:keepLines w:val="0"/>
        <w:keepNext w:val="0"/>
        <w:pageBreakBefore w:val="0"/>
        <w:spacing w:line="440" w:lineRule="exact"/>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联系电话：0515-69085191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18932292913</w:t>
      </w:r>
      <w:r/>
    </w:p>
    <w:p>
      <w:pPr>
        <w:ind w:left="-13" w:firstLine="723"/>
        <w:jc w:val="left"/>
        <w:keepLines w:val="0"/>
        <w:keepNext w:val="0"/>
        <w:pageBreakBefore w:val="0"/>
        <w:spacing w:line="440" w:lineRule="exact"/>
        <w:shd w:val="clear" w:color="auto" w:fill="ffffff"/>
        <w:widowControl/>
        <w:rPr>
          <w:rFonts w:ascii="宋体" w:hAnsi="宋体" w:cs="宋体"/>
          <w:b/>
          <w:color w:val="auto"/>
          <w:sz w:val="24"/>
          <w:highlight w:val="none"/>
        </w:rPr>
        <w:outlineLvl w:val="9"/>
      </w:pPr>
      <w:r/>
      <w:bookmarkStart w:id="34" w:name="_Hlt26670330"/>
      <w:r/>
      <w:bookmarkEnd w:id="34"/>
      <w:r/>
      <w:bookmarkStart w:id="35" w:name="_Hlt26954907"/>
      <w:r/>
      <w:bookmarkEnd w:id="35"/>
      <w:r/>
      <w:bookmarkStart w:id="36" w:name="_Hlt26668836"/>
      <w:r/>
      <w:bookmarkEnd w:id="36"/>
      <w:r/>
      <w:bookmarkStart w:id="37" w:name="_Hlt26954810"/>
      <w:r/>
      <w:bookmarkEnd w:id="37"/>
      <w:r/>
      <w:bookmarkStart w:id="38" w:name="_Hlt26954824"/>
      <w:r/>
      <w:bookmarkEnd w:id="38"/>
      <w:r/>
      <w:bookmarkStart w:id="39" w:name="_Toc120614211"/>
      <w:r>
        <w:rPr>
          <w:rFonts w:hint="eastAsia" w:ascii="宋体" w:hAnsi="宋体" w:cs="宋体"/>
          <w:b/>
          <w:color w:val="auto"/>
          <w:sz w:val="24"/>
          <w:highlight w:val="none"/>
        </w:rPr>
        <w:t xml:space="preserve">3.项目联系方式</w:t>
      </w:r>
      <w:r/>
    </w:p>
    <w:p>
      <w:pPr>
        <w:ind w:left="1078" w:hanging="60"/>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rPr>
          <w:rFonts w:hint="eastAsia" w:ascii="宋体" w:hAnsi="宋体" w:cs="宋体"/>
          <w:color w:val="auto"/>
          <w:sz w:val="24"/>
          <w:highlight w:val="none"/>
          <w:u w:val="none"/>
        </w:rPr>
        <w:t xml:space="preserve">仇先生</w:t>
      </w:r>
      <w:r/>
    </w:p>
    <w:p>
      <w:pPr>
        <w:ind w:left="1078" w:hanging="60"/>
        <w:jc w:val="left"/>
        <w:keepLines w:val="0"/>
        <w:keepNext w:val="0"/>
        <w:pageBreakBefore w:val="0"/>
        <w:spacing w:line="440" w:lineRule="exact"/>
        <w:rPr>
          <w:rFonts w:hint="eastAsia" w:ascii="黑体" w:hAnsi="Times New Roman" w:eastAsia="黑体"/>
          <w:color w:val="auto"/>
          <w:sz w:val="44"/>
          <w:szCs w:val="44"/>
          <w:highlight w:val="none"/>
        </w:rPr>
        <w:outlineLvl w:val="9"/>
      </w:pPr>
      <w:r>
        <w:rPr>
          <w:rFonts w:hint="eastAsia" w:ascii="宋体" w:hAnsi="宋体" w:cs="宋体"/>
          <w:color w:val="auto"/>
          <w:sz w:val="24"/>
          <w:highlight w:val="none"/>
        </w:rPr>
        <w:t xml:space="preserve">电话：</w:t>
      </w:r>
      <w:r>
        <w:rPr>
          <w:rFonts w:hint="eastAsia" w:ascii="宋体" w:hAnsi="宋体" w:cs="宋体"/>
          <w:color w:val="auto"/>
          <w:sz w:val="24"/>
          <w:highlight w:val="none"/>
          <w:u w:val="none"/>
        </w:rPr>
        <w:t xml:space="preserve">15305107098</w:t>
      </w:r>
      <w:r>
        <w:rPr>
          <w:rFonts w:hint="eastAsia" w:ascii="宋体" w:hAnsi="宋体" w:cs="宋体"/>
          <w:color w:val="auto"/>
          <w:sz w:val="24"/>
          <w:highlight w:val="none"/>
        </w:rPr>
        <w:t xml:space="preserve"> </w:t>
      </w:r>
      <w:r/>
    </w:p>
    <w:p>
      <w:pPr>
        <w:pStyle w:val="856"/>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56"/>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56"/>
        <w:jc w:val="center"/>
        <w:spacing w:line="360" w:lineRule="auto"/>
        <w:rPr>
          <w:rFonts w:ascii="Times New Roman" w:hAnsi="Times New Roman"/>
          <w:b/>
          <w:color w:val="auto"/>
          <w:sz w:val="32"/>
          <w:highlight w:val="none"/>
        </w:rPr>
      </w:pPr>
      <w:r>
        <w:rPr>
          <w:rFonts w:hint="eastAsia" w:ascii="黑体" w:hAnsi="Times New Roman" w:eastAsia="黑体"/>
          <w:color w:val="auto"/>
          <w:sz w:val="44"/>
          <w:szCs w:val="44"/>
          <w:highlight w:val="none"/>
        </w:rPr>
        <w:t xml:space="preserve">第二章  </w:t>
      </w:r>
      <w:bookmarkEnd w:id="39"/>
      <w:r/>
      <w:bookmarkStart w:id="40" w:name="_Toc513029202"/>
      <w:r/>
      <w:bookmarkStart w:id="41" w:name="_Toc20823274"/>
      <w:r/>
      <w:bookmarkStart w:id="42" w:name="_Toc16938518"/>
      <w:r/>
      <w:bookmarkStart w:id="43" w:name="_Toc120614213"/>
      <w:r>
        <w:rPr>
          <w:rFonts w:hint="eastAsia" w:ascii="黑体" w:hAnsi="Times New Roman" w:eastAsia="黑体"/>
          <w:color w:val="auto"/>
          <w:sz w:val="44"/>
          <w:szCs w:val="44"/>
          <w:highlight w:val="none"/>
        </w:rPr>
        <w:t xml:space="preserve">投标人须知</w:t>
      </w:r>
      <w:bookmarkEnd w:id="40"/>
      <w:r/>
      <w:bookmarkEnd w:id="41"/>
      <w:r/>
      <w:bookmarkEnd w:id="42"/>
      <w:r/>
      <w:bookmarkEnd w:id="43"/>
      <w:r/>
      <w:r/>
    </w:p>
    <w:p>
      <w:pPr>
        <w:pStyle w:val="835"/>
        <w:ind w:firstLine="321"/>
        <w:spacing w:before="143" w:after="143" w:line="360" w:lineRule="auto"/>
        <w:rPr>
          <w:color w:val="auto"/>
          <w:highlight w:val="none"/>
        </w:rPr>
      </w:pPr>
      <w:r/>
      <w:bookmarkStart w:id="44" w:name="_Toc513029203"/>
      <w:r/>
      <w:bookmarkStart w:id="45" w:name="_Toc120614214"/>
      <w:r/>
      <w:bookmarkStart w:id="46" w:name="_Toc16938519"/>
      <w:r/>
      <w:bookmarkStart w:id="47" w:name="_Toc20823275"/>
      <w:r>
        <w:rPr>
          <w:rFonts w:hint="eastAsia"/>
          <w:color w:val="auto"/>
          <w:highlight w:val="none"/>
        </w:rPr>
        <w:t xml:space="preserve">一、总则</w:t>
      </w:r>
      <w:bookmarkEnd w:id="44"/>
      <w:r/>
      <w:bookmarkEnd w:id="45"/>
      <w:r/>
      <w:bookmarkEnd w:id="46"/>
      <w:r/>
      <w:bookmarkEnd w:id="47"/>
      <w:r/>
      <w:r/>
    </w:p>
    <w:p>
      <w:pPr>
        <w:pStyle w:val="836"/>
        <w:ind w:firstLine="420"/>
        <w:spacing w:before="0" w:after="0" w:line="360" w:lineRule="auto"/>
        <w:rPr>
          <w:b w:val="0"/>
          <w:bCs w:val="0"/>
          <w:color w:val="auto"/>
          <w:highlight w:val="none"/>
        </w:rPr>
      </w:pPr>
      <w:r/>
      <w:bookmarkStart w:id="48" w:name="_Hlt16619475"/>
      <w:r/>
      <w:bookmarkEnd w:id="48"/>
      <w:r/>
      <w:bookmarkStart w:id="49" w:name="_Toc458694821"/>
      <w:r/>
      <w:bookmarkStart w:id="50" w:name="_Toc20823276"/>
      <w:r/>
      <w:bookmarkStart w:id="51" w:name="_Toc16938520"/>
      <w:r/>
      <w:bookmarkStart w:id="52" w:name="_Toc513029204"/>
      <w:r>
        <w:rPr>
          <w:rFonts w:hint="eastAsia"/>
          <w:b w:val="0"/>
          <w:bCs w:val="0"/>
          <w:color w:val="auto"/>
          <w:highlight w:val="none"/>
        </w:rPr>
        <w:t xml:space="preserve">1</w:t>
      </w:r>
      <w:bookmarkEnd w:id="49"/>
      <w:r>
        <w:rPr>
          <w:rFonts w:hint="eastAsia"/>
          <w:b w:val="0"/>
          <w:bCs w:val="0"/>
          <w:color w:val="auto"/>
          <w:highlight w:val="none"/>
        </w:rPr>
        <w:t xml:space="preserve">、招标方式</w:t>
      </w:r>
      <w:bookmarkEnd w:id="50"/>
      <w:r/>
      <w:bookmarkEnd w:id="51"/>
      <w:r/>
      <w:bookmarkEnd w:id="5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836"/>
        <w:ind w:firstLine="420"/>
        <w:spacing w:before="0" w:after="0" w:line="360" w:lineRule="auto"/>
        <w:rPr>
          <w:rFonts w:hint="eastAsia" w:eastAsia="黑体"/>
          <w:b w:val="0"/>
          <w:bCs w:val="0"/>
          <w:color w:val="auto"/>
          <w:highlight w:val="none"/>
          <w:lang w:eastAsia="zh-CN"/>
        </w:rPr>
      </w:pPr>
      <w:r/>
      <w:bookmarkStart w:id="53" w:name="_Toc20823277"/>
      <w:r/>
      <w:bookmarkStart w:id="54" w:name="_Toc16938521"/>
      <w:r/>
      <w:bookmarkStart w:id="55" w:name="_Toc513029205"/>
      <w:r>
        <w:rPr>
          <w:rFonts w:hint="eastAsia"/>
          <w:b w:val="0"/>
          <w:bCs w:val="0"/>
          <w:color w:val="auto"/>
          <w:highlight w:val="none"/>
        </w:rPr>
        <w:t xml:space="preserve">2、合格的</w:t>
      </w:r>
      <w:bookmarkEnd w:id="53"/>
      <w:r/>
      <w:bookmarkEnd w:id="54"/>
      <w:r/>
      <w:bookmarkEnd w:id="55"/>
      <w:r>
        <w:rPr>
          <w:rFonts w:hint="eastAsia"/>
          <w:b w:val="0"/>
          <w:bCs w:val="0"/>
          <w:color w:val="auto"/>
          <w:highlight w:val="none"/>
          <w:lang w:val="en-US" w:eastAsia="zh-CN"/>
        </w:rPr>
        <w:t xml:space="preserve">投标人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满足本文件实质性条款的规定。</w:t>
      </w:r>
      <w:r/>
    </w:p>
    <w:p>
      <w:pPr>
        <w:pStyle w:val="836"/>
        <w:ind w:firstLine="420"/>
        <w:spacing w:before="0" w:after="0" w:line="360" w:lineRule="auto"/>
        <w:rPr>
          <w:b w:val="0"/>
          <w:bCs w:val="0"/>
          <w:color w:val="auto"/>
          <w:highlight w:val="none"/>
        </w:rPr>
      </w:pPr>
      <w:r/>
      <w:bookmarkStart w:id="56" w:name="_Toc16938522"/>
      <w:r/>
      <w:bookmarkStart w:id="57" w:name="_Toc20823278"/>
      <w:r/>
      <w:bookmarkStart w:id="58" w:name="_Toc513029206"/>
      <w:r>
        <w:rPr>
          <w:rFonts w:hint="eastAsia"/>
          <w:b w:val="0"/>
          <w:bCs w:val="0"/>
          <w:color w:val="auto"/>
          <w:highlight w:val="none"/>
        </w:rPr>
        <w:t xml:space="preserve">3、</w:t>
      </w:r>
      <w:bookmarkEnd w:id="56"/>
      <w:r/>
      <w:bookmarkEnd w:id="57"/>
      <w:r/>
      <w:bookmarkEnd w:id="58"/>
      <w:r>
        <w:rPr>
          <w:rFonts w:hint="eastAsia"/>
          <w:b w:val="0"/>
          <w:bCs w:val="0"/>
          <w:color w:val="auto"/>
          <w:highlight w:val="none"/>
        </w:rPr>
        <w:t xml:space="preserve">适用法律和标准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836"/>
        <w:ind w:firstLine="420"/>
        <w:spacing w:before="0" w:after="0" w:line="360" w:lineRule="auto"/>
        <w:rPr>
          <w:b w:val="0"/>
          <w:bCs w:val="0"/>
          <w:color w:val="auto"/>
          <w:highlight w:val="none"/>
        </w:rPr>
      </w:pPr>
      <w:r/>
      <w:bookmarkStart w:id="59" w:name="_Toc462564067"/>
      <w:r/>
      <w:bookmarkStart w:id="60" w:name="_Toc513029207"/>
      <w:r/>
      <w:bookmarkStart w:id="61" w:name="_Toc16938523"/>
      <w:r/>
      <w:bookmarkStart w:id="62" w:name="_Toc20823279"/>
      <w:r>
        <w:rPr>
          <w:rFonts w:hint="eastAsia"/>
          <w:b w:val="0"/>
          <w:bCs w:val="0"/>
          <w:color w:val="auto"/>
          <w:highlight w:val="none"/>
        </w:rPr>
        <w:t xml:space="preserve">4、投标费用</w:t>
      </w:r>
      <w:bookmarkEnd w:id="59"/>
      <w:r/>
      <w:bookmarkEnd w:id="60"/>
      <w:r/>
      <w:bookmarkEnd w:id="61"/>
      <w:r/>
      <w:bookmarkEnd w:id="6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4.2招标代理服务费（中标</w:t>
      </w:r>
      <w:r>
        <w:rPr>
          <w:rFonts w:ascii="宋体" w:hAnsi="宋体"/>
          <w:color w:val="auto"/>
          <w:sz w:val="24"/>
          <w:highlight w:val="none"/>
        </w:rPr>
        <w:t xml:space="preserve">/</w:t>
      </w:r>
      <w:r>
        <w:rPr>
          <w:rFonts w:hint="eastAsia" w:ascii="宋体" w:hAnsi="宋体"/>
          <w:color w:val="auto"/>
          <w:sz w:val="24"/>
          <w:highlight w:val="none"/>
        </w:rPr>
        <w:t xml:space="preserve">成交服务费）：招标代理服务费</w:t>
      </w:r>
      <w:r>
        <w:rPr>
          <w:rFonts w:hint="eastAsia" w:ascii="宋体" w:hAnsi="宋体"/>
          <w:color w:val="auto"/>
          <w:sz w:val="24"/>
          <w:highlight w:val="none"/>
          <w:lang w:val="en-US" w:eastAsia="zh-CN"/>
        </w:rPr>
        <w:t xml:space="preserve">按（苏政采协[2024]20号）收费标准的40%计取</w:t>
      </w:r>
      <w:r>
        <w:rPr>
          <w:rFonts w:hint="eastAsia" w:ascii="宋体" w:hAnsi="宋体"/>
          <w:color w:val="auto"/>
          <w:sz w:val="24"/>
          <w:highlight w:val="none"/>
        </w:rPr>
        <w:t xml:space="preserve">，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r/>
      <w:bookmarkEnd w:id="63"/>
      <w:r>
        <w:rPr>
          <w:rFonts w:hint="eastAsia" w:ascii="宋体" w:hAnsi="宋体"/>
          <w:color w:val="auto"/>
          <w:sz w:val="24"/>
          <w:highlight w:val="none"/>
        </w:rPr>
        <w:t xml:space="preserve">。</w:t>
      </w:r>
      <w:r/>
    </w:p>
    <w:p>
      <w:pPr>
        <w:pStyle w:val="836"/>
        <w:ind w:firstLine="452"/>
        <w:spacing w:before="0" w:after="0" w:line="360" w:lineRule="auto"/>
        <w:rPr>
          <w:rFonts w:ascii="黑体" w:hAnsi="宋体"/>
          <w:b w:val="0"/>
          <w:bCs w:val="0"/>
          <w:color w:val="auto"/>
          <w:highlight w:val="none"/>
        </w:rPr>
      </w:pPr>
      <w:r/>
      <w:bookmarkStart w:id="64" w:name="_Toc23828480"/>
      <w:r/>
      <w:bookmarkStart w:id="65" w:name="_Toc61149622"/>
      <w:r/>
      <w:bookmarkStart w:id="66" w:name="_Toc26554097"/>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供应商一旦参加本项目采购活动，即被认为接受了本招标文件的规定和约束。</w:t>
      </w:r>
      <w:r/>
    </w:p>
    <w:p>
      <w:pPr>
        <w:pStyle w:val="835"/>
        <w:ind w:firstLine="321"/>
        <w:spacing w:before="143" w:after="143" w:line="360" w:lineRule="auto"/>
        <w:rPr>
          <w:color w:val="auto"/>
          <w:highlight w:val="none"/>
        </w:rPr>
      </w:pPr>
      <w:r/>
      <w:bookmarkStart w:id="67" w:name="_Toc20823281"/>
      <w:r/>
      <w:bookmarkStart w:id="68" w:name="_Toc120614215"/>
      <w:r/>
      <w:bookmarkStart w:id="69" w:name="_Toc16938525"/>
      <w:r>
        <w:rPr>
          <w:rFonts w:hint="eastAsia"/>
          <w:color w:val="auto"/>
          <w:highlight w:val="none"/>
        </w:rPr>
        <w:t xml:space="preserve">二、招标文件</w:t>
      </w:r>
      <w:bookmarkEnd w:id="67"/>
      <w:r/>
      <w:bookmarkEnd w:id="68"/>
      <w:r/>
      <w:bookmarkEnd w:id="69"/>
      <w:r/>
      <w:r/>
    </w:p>
    <w:p>
      <w:pPr>
        <w:pStyle w:val="836"/>
        <w:ind w:firstLine="420"/>
        <w:spacing w:before="0" w:after="0" w:line="360" w:lineRule="auto"/>
        <w:rPr>
          <w:b w:val="0"/>
          <w:bCs w:val="0"/>
          <w:color w:val="auto"/>
          <w:highlight w:val="none"/>
        </w:rPr>
      </w:pPr>
      <w:r/>
      <w:bookmarkStart w:id="70" w:name="_Toc20823282"/>
      <w:r/>
      <w:bookmarkStart w:id="71" w:name="_Toc513029210"/>
      <w:r/>
      <w:bookmarkStart w:id="72" w:name="_Toc16938526"/>
      <w:r>
        <w:rPr>
          <w:rFonts w:hint="eastAsia"/>
          <w:b w:val="0"/>
          <w:bCs w:val="0"/>
          <w:color w:val="auto"/>
          <w:highlight w:val="none"/>
        </w:rPr>
        <w:t xml:space="preserve">6、招标文件构成</w:t>
      </w:r>
      <w:bookmarkEnd w:id="70"/>
      <w:r/>
      <w:bookmarkEnd w:id="71"/>
      <w:r/>
      <w:bookmarkEnd w:id="7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（1）招标公告</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eastAsia="宋体" w:cs="宋体"/>
          <w:color w:val="auto"/>
          <w:sz w:val="24"/>
          <w:szCs w:val="24"/>
          <w:highlight w:val="none"/>
        </w:rPr>
        <w:t xml:space="preserve">投标人</w:t>
      </w:r>
      <w:r>
        <w:rPr>
          <w:rFonts w:hint="eastAsia" w:ascii="宋体" w:hAnsi="宋体"/>
          <w:color w:val="auto"/>
          <w:sz w:val="24"/>
          <w:highlight w:val="none"/>
        </w:rPr>
        <w:t xml:space="preserve">须知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评标方法与评标标准</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请仔细检查招标文件是否齐全，如有缺漏请立即与招标代理机构联系解决。</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7、招标文件的澄清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7.1任何要求对招标文件进行澄清的投标人，应在投标截止期十日前按招标公告中的通讯地址，以书面形式通知采购人。</w:t>
      </w:r>
      <w:r/>
    </w:p>
    <w:p>
      <w:pPr>
        <w:pStyle w:val="836"/>
        <w:ind w:firstLine="420"/>
        <w:spacing w:before="0" w:after="0" w:line="360" w:lineRule="auto"/>
        <w:rPr>
          <w:b w:val="0"/>
          <w:bCs w:val="0"/>
          <w:color w:val="auto"/>
          <w:highlight w:val="none"/>
        </w:rPr>
      </w:pPr>
      <w:r/>
      <w:bookmarkStart w:id="73" w:name="_Toc462564071"/>
      <w:r/>
      <w:bookmarkStart w:id="74" w:name="_Toc20823284"/>
      <w:r/>
      <w:bookmarkStart w:id="75" w:name="_Toc16938528"/>
      <w:r/>
      <w:bookmarkStart w:id="76" w:name="_Toc513029212"/>
      <w:r>
        <w:rPr>
          <w:rFonts w:hint="eastAsia"/>
          <w:b w:val="0"/>
          <w:bCs w:val="0"/>
          <w:color w:val="auto"/>
          <w:highlight w:val="none"/>
        </w:rPr>
        <w:t xml:space="preserve">8、招标文件的修改</w:t>
      </w:r>
      <w:bookmarkEnd w:id="73"/>
      <w:r/>
      <w:bookmarkEnd w:id="74"/>
      <w:r/>
      <w:bookmarkEnd w:id="75"/>
      <w:r/>
      <w:bookmarkEnd w:id="76"/>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，采购人可以对招标文件进行修改。</w:t>
      </w:r>
      <w:r/>
    </w:p>
    <w:p>
      <w:pPr>
        <w:ind w:firstLine="480"/>
        <w:spacing w:line="360" w:lineRule="auto"/>
        <w:rPr>
          <w:rFonts w:ascii="宋体" w:hAnsi="Arial"/>
          <w:color w:val="auto"/>
          <w:sz w:val="28"/>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8.3</w:t>
      </w:r>
      <w:r>
        <w:rPr>
          <w:rFonts w:hint="eastAsia" w:ascii="宋体" w:hAnsi="宋体"/>
          <w:color w:val="auto"/>
          <w:sz w:val="24"/>
          <w:highlight w:val="none"/>
        </w:rPr>
        <w:t xml:space="preserve">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olor w:val="auto"/>
          <w:sz w:val="24"/>
          <w:szCs w:val="20"/>
          <w:highlight w:val="none"/>
        </w:rPr>
        <w:t xml:space="preserve">江苏政府采购网、盐城市政府采购网</w:t>
      </w:r>
      <w:r>
        <w:rPr>
          <w:rFonts w:hint="eastAsia" w:ascii="宋体" w:hAnsi="宋体"/>
          <w:color w:val="auto"/>
          <w:sz w:val="24"/>
          <w:highlight w:val="none"/>
        </w:rPr>
        <w:t xml:space="preserve">公布，补充文件将作为招标文件的组成部分，并对供应商具有约束力。</w:t>
      </w:r>
      <w:r/>
    </w:p>
    <w:p>
      <w:pPr>
        <w:pStyle w:val="835"/>
        <w:ind w:firstLine="321"/>
        <w:spacing w:before="143" w:after="143" w:line="360" w:lineRule="auto"/>
        <w:rPr>
          <w:color w:val="auto"/>
          <w:highlight w:val="none"/>
        </w:rPr>
      </w:pPr>
      <w:r/>
      <w:bookmarkStart w:id="77" w:name="_Toc20823285"/>
      <w:r/>
      <w:bookmarkStart w:id="78" w:name="_Toc462564072"/>
      <w:r/>
      <w:bookmarkStart w:id="79" w:name="_Toc120614216"/>
      <w:r/>
      <w:bookmarkStart w:id="80" w:name="_Toc513029213"/>
      <w:r/>
      <w:bookmarkStart w:id="81" w:name="_Toc16938529"/>
      <w:r>
        <w:rPr>
          <w:rFonts w:hint="eastAsia"/>
          <w:color w:val="auto"/>
          <w:highlight w:val="none"/>
        </w:rPr>
        <w:t xml:space="preserve">三、投标文件的编制</w:t>
      </w:r>
      <w:bookmarkEnd w:id="77"/>
      <w:r/>
      <w:bookmarkEnd w:id="78"/>
      <w:r/>
      <w:bookmarkEnd w:id="79"/>
      <w:r/>
      <w:bookmarkEnd w:id="80"/>
      <w:r/>
      <w:bookmarkEnd w:id="81"/>
      <w:r/>
      <w:r/>
    </w:p>
    <w:p>
      <w:pPr>
        <w:pStyle w:val="836"/>
        <w:ind w:firstLine="420"/>
        <w:spacing w:before="0" w:after="0" w:line="360" w:lineRule="auto"/>
        <w:rPr>
          <w:bCs w:val="0"/>
          <w:color w:val="auto"/>
          <w:highlight w:val="none"/>
        </w:rPr>
      </w:pPr>
      <w:r/>
      <w:bookmarkStart w:id="82" w:name="_Toc20823286"/>
      <w:r/>
      <w:bookmarkStart w:id="83" w:name="_Toc513029214"/>
      <w:r/>
      <w:bookmarkStart w:id="84" w:name="_Toc16938530"/>
      <w:r/>
      <w:bookmarkStart w:id="85" w:name="_Toc462564073"/>
      <w:r>
        <w:rPr>
          <w:rFonts w:hint="eastAsia"/>
          <w:b w:val="0"/>
          <w:bCs w:val="0"/>
          <w:color w:val="auto"/>
          <w:highlight w:val="none"/>
        </w:rPr>
        <w:t xml:space="preserve">9、投标文件的语言及度量衡单位</w:t>
      </w:r>
      <w:bookmarkEnd w:id="82"/>
      <w:r/>
      <w:bookmarkEnd w:id="83"/>
      <w:r/>
      <w:bookmarkEnd w:id="84"/>
      <w:r/>
      <w:bookmarkEnd w:id="8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供应商提交的投标文件以及供应商与采购人就有关投标的所有来往通知、函件和文件均应使用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836"/>
        <w:ind w:firstLine="420"/>
        <w:spacing w:before="0" w:after="0" w:line="360" w:lineRule="auto"/>
        <w:rPr>
          <w:b w:val="0"/>
          <w:bCs w:val="0"/>
          <w:color w:val="auto"/>
          <w:highlight w:val="none"/>
        </w:rPr>
      </w:pPr>
      <w:r/>
      <w:bookmarkStart w:id="86" w:name="_Toc20823287"/>
      <w:r/>
      <w:bookmarkStart w:id="87" w:name="_Toc462564074"/>
      <w:r/>
      <w:bookmarkStart w:id="88" w:name="_Toc513029215"/>
      <w:r/>
      <w:bookmarkStart w:id="89" w:name="_Toc16938531"/>
      <w:r>
        <w:rPr>
          <w:rFonts w:hint="eastAsia"/>
          <w:b w:val="0"/>
          <w:bCs w:val="0"/>
          <w:color w:val="auto"/>
          <w:highlight w:val="none"/>
        </w:rPr>
        <w:t xml:space="preserve">10、投标文件构成</w:t>
      </w:r>
      <w:bookmarkEnd w:id="86"/>
      <w:r/>
      <w:bookmarkEnd w:id="87"/>
      <w:r/>
      <w:bookmarkEnd w:id="88"/>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836"/>
        <w:ind w:firstLine="420"/>
        <w:spacing w:before="0" w:after="0" w:line="360" w:lineRule="auto"/>
        <w:rPr>
          <w:b w:val="0"/>
          <w:bCs w:val="0"/>
          <w:color w:val="auto"/>
          <w:highlight w:val="none"/>
        </w:rPr>
      </w:pPr>
      <w:r/>
      <w:bookmarkStart w:id="90" w:name="_Hlt26668975"/>
      <w:r/>
      <w:bookmarkEnd w:id="90"/>
      <w:r/>
      <w:bookmarkStart w:id="91" w:name="_Hlt26670360"/>
      <w:r/>
      <w:bookmarkEnd w:id="91"/>
      <w:r/>
      <w:bookmarkStart w:id="92" w:name="_Hlt26954838"/>
      <w:r/>
      <w:bookmarkEnd w:id="92"/>
      <w:r/>
      <w:bookmarkStart w:id="93" w:name="_Toc49090507"/>
      <w:r/>
      <w:bookmarkStart w:id="94" w:name="_Toc513029219"/>
      <w:r/>
      <w:bookmarkStart w:id="95" w:name="_Toc513029216"/>
      <w:r/>
      <w:bookmarkStart w:id="96" w:name="_Toc14577357"/>
      <w:r/>
      <w:bookmarkStart w:id="97" w:name="_Toc14577354"/>
      <w:r/>
      <w:bookmarkStart w:id="98" w:name="_Toc49090509"/>
      <w:r>
        <w:rPr>
          <w:rFonts w:hint="eastAsia"/>
          <w:b w:val="0"/>
          <w:bCs w:val="0"/>
          <w:color w:val="auto"/>
          <w:highlight w:val="none"/>
        </w:rPr>
        <w:t xml:space="preserve">11、证明供应商资格及符合招标文件规定的文件</w:t>
      </w:r>
      <w:bookmarkEnd w:id="93"/>
      <w:r/>
      <w:bookmarkEnd w:id="94"/>
      <w:r/>
      <w:bookmarkEnd w:id="95"/>
      <w:r/>
      <w:bookmarkEnd w:id="96"/>
      <w:r/>
      <w:bookmarkEnd w:id="97"/>
      <w:r/>
      <w:bookmarkEnd w:id="98"/>
      <w:r/>
      <w:r/>
    </w:p>
    <w:p>
      <w:pPr>
        <w:ind w:firstLine="480"/>
        <w:spacing w:line="360" w:lineRule="auto"/>
        <w:rPr>
          <w:rFonts w:ascii="宋体" w:hAnsi="宋体"/>
          <w:bCs/>
          <w:color w:val="auto"/>
          <w:sz w:val="24"/>
          <w:highlight w:val="none"/>
        </w:rPr>
      </w:pPr>
      <w:r/>
      <w:bookmarkStart w:id="99" w:name="_Toc49090508"/>
      <w:r/>
      <w:bookmarkStart w:id="100"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11.2招标文件对证明文件无明确形式要求的，证明文件可以以文字资料、图纸和数据等形式提交。</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12、投标分项报价表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12.1投标人应按照招标文件规定格式填报投标分项报价表。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12.2投标货币。投标文件中的单价和总价无特殊规定的采用人民币报价，以元为单位标注。招标文件中另有规定的按规定执行。</w:t>
      </w:r>
      <w:bookmarkEnd w:id="99"/>
      <w:r/>
      <w:bookmarkEnd w:id="100"/>
      <w:r/>
      <w:r/>
    </w:p>
    <w:p>
      <w:pPr>
        <w:ind w:firstLine="420"/>
        <w:spacing w:line="360" w:lineRule="auto"/>
        <w:rPr>
          <w:rFonts w:ascii="宋体" w:hAnsi="宋体"/>
          <w:bCs/>
          <w:color w:val="auto"/>
          <w:sz w:val="24"/>
          <w:highlight w:val="none"/>
        </w:rPr>
      </w:pPr>
      <w:r>
        <w:rPr>
          <w:rFonts w:hint="eastAsia"/>
          <w:bCs/>
          <w:color w:val="auto"/>
          <w:sz w:val="28"/>
          <w:szCs w:val="28"/>
          <w:highlight w:val="none"/>
        </w:rPr>
        <w:t xml:space="preserve">13</w:t>
      </w:r>
      <w:r>
        <w:rPr>
          <w:rFonts w:hint="eastAsia"/>
          <w:b/>
          <w:bCs/>
          <w:color w:val="auto"/>
          <w:highlight w:val="none"/>
        </w:rPr>
        <w:t xml:space="preserve">、</w:t>
      </w:r>
      <w:r>
        <w:rPr>
          <w:rFonts w:hint="eastAsia" w:ascii="黑体" w:hAnsi="宋体" w:eastAsia="黑体"/>
          <w:color w:val="auto"/>
          <w:sz w:val="28"/>
          <w:szCs w:val="28"/>
          <w:highlight w:val="none"/>
        </w:rPr>
        <w:t xml:space="preserve">技术参数响应及偏离表、商务条款响应及偏离表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13.1投标人需对招标文件中的技术要求与商务要求逐项作出响应或偏离，并说明原因。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13.2投标人可在投标文件中提供认为需要的其他技术文件或说明。</w:t>
      </w:r>
      <w:r/>
    </w:p>
    <w:p>
      <w:pPr>
        <w:pStyle w:val="836"/>
        <w:ind w:firstLine="420"/>
        <w:spacing w:before="0" w:after="0" w:line="360" w:lineRule="auto"/>
        <w:rPr>
          <w:b w:val="0"/>
          <w:bCs w:val="0"/>
          <w:color w:val="auto"/>
          <w:highlight w:val="none"/>
        </w:rPr>
      </w:pPr>
      <w:r/>
      <w:bookmarkStart w:id="101" w:name="_Toc14577359"/>
      <w:r/>
      <w:bookmarkStart w:id="102" w:name="_Toc49090510"/>
      <w:r>
        <w:rPr>
          <w:rFonts w:hint="eastAsia"/>
          <w:b w:val="0"/>
          <w:bCs w:val="0"/>
          <w:color w:val="auto"/>
          <w:highlight w:val="none"/>
        </w:rPr>
        <w:t xml:space="preserve">14、投标函和开标一览表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14.1投标人应按照招标文件中提供的格式完整、正确填写投标函、开标一览表。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15、</w:t>
      </w:r>
      <w:bookmarkEnd w:id="101"/>
      <w:r/>
      <w:bookmarkEnd w:id="102"/>
      <w:r/>
      <w:bookmarkStart w:id="103" w:name="_Toc49090511"/>
      <w:r/>
      <w:bookmarkStart w:id="104" w:name="_Toc14577360"/>
      <w:r>
        <w:rPr>
          <w:rFonts w:hint="eastAsia"/>
          <w:b w:val="0"/>
          <w:bCs w:val="0"/>
          <w:color w:val="auto"/>
          <w:highlight w:val="none"/>
        </w:rPr>
        <w:t xml:space="preserve">投标有效期</w:t>
      </w:r>
      <w:bookmarkEnd w:id="103"/>
      <w:r/>
      <w:bookmarkEnd w:id="104"/>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lang w:val="en-US" w:eastAsia="zh-CN"/>
        </w:rPr>
        <w:t xml:space="preserve">九</w:t>
      </w:r>
      <w:r>
        <w:rPr>
          <w:rFonts w:hint="eastAsia" w:ascii="仿宋_GB2312" w:hAnsi="仿宋_GB2312"/>
          <w:b/>
          <w:color w:val="auto"/>
          <w:sz w:val="24"/>
          <w:highlight w:val="none"/>
          <w:u w:val="single"/>
        </w:rPr>
        <w:t xml:space="preserve">十（</w:t>
      </w:r>
      <w:r>
        <w:rPr>
          <w:rFonts w:hint="eastAsia" w:ascii="仿宋_GB2312" w:hAnsi="仿宋_GB2312"/>
          <w:b/>
          <w:color w:val="auto"/>
          <w:sz w:val="24"/>
          <w:highlight w:val="none"/>
          <w:u w:val="single"/>
          <w:lang w:val="en-US" w:eastAsia="zh-CN"/>
        </w:rPr>
        <w:t xml:space="preserve">90</w:t>
      </w:r>
      <w:r>
        <w:rPr>
          <w:rFonts w:hint="eastAsia" w:ascii="仿宋_GB2312" w:hAnsi="仿宋_GB2312"/>
          <w:b/>
          <w:color w:val="auto"/>
          <w:sz w:val="24"/>
          <w:highlight w:val="none"/>
          <w:u w:val="single"/>
        </w:rPr>
        <w:t xml:space="preserve">）天</w:t>
      </w:r>
      <w:r>
        <w:rPr>
          <w:rFonts w:hint="eastAsia" w:ascii="宋体" w:hAnsi="宋体"/>
          <w:bCs/>
          <w:color w:val="auto"/>
          <w:sz w:val="24"/>
          <w:highlight w:val="none"/>
        </w:rPr>
        <w:t xml:space="preserve">。投标有效期比规定短的将被视为非响应性投标而予以拒绝。</w:t>
      </w:r>
      <w:r/>
    </w:p>
    <w:p>
      <w:pPr>
        <w:pStyle w:val="836"/>
        <w:ind w:firstLine="420"/>
        <w:spacing w:before="0" w:after="0" w:line="360" w:lineRule="auto"/>
        <w:rPr>
          <w:b w:val="0"/>
          <w:bCs w:val="0"/>
          <w:color w:val="auto"/>
          <w:highlight w:val="none"/>
        </w:rPr>
      </w:pPr>
      <w:r/>
      <w:bookmarkStart w:id="105" w:name="_Hlt26954852"/>
      <w:r/>
      <w:bookmarkEnd w:id="105"/>
      <w:r/>
      <w:bookmarkStart w:id="106" w:name="_Hlt26954739"/>
      <w:r/>
      <w:bookmarkEnd w:id="106"/>
      <w:r/>
      <w:bookmarkStart w:id="107" w:name="_Toc120614217"/>
      <w:r/>
      <w:bookmarkStart w:id="108" w:name="_Toc16938540"/>
      <w:r/>
      <w:bookmarkStart w:id="109" w:name="_Toc513029224"/>
      <w:r/>
      <w:bookmarkStart w:id="110" w:name="_Toc20823296"/>
      <w:r>
        <w:rPr>
          <w:rFonts w:hint="eastAsia"/>
          <w:b w:val="0"/>
          <w:bCs w:val="0"/>
          <w:color w:val="auto"/>
          <w:highlight w:val="none"/>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35"/>
        <w:ind w:firstLine="321"/>
        <w:spacing w:before="143" w:after="143" w:line="360" w:lineRule="auto"/>
        <w:rPr>
          <w:color w:val="auto"/>
          <w:highlight w:val="none"/>
        </w:rPr>
      </w:pPr>
      <w:r>
        <w:rPr>
          <w:rFonts w:hint="eastAsia"/>
          <w:color w:val="auto"/>
          <w:highlight w:val="none"/>
        </w:rPr>
        <w:t xml:space="preserve">四、投标文件的递交</w:t>
      </w:r>
      <w:bookmarkEnd w:id="107"/>
      <w:r/>
      <w:bookmarkEnd w:id="108"/>
      <w:r/>
      <w:bookmarkEnd w:id="109"/>
      <w:r/>
      <w:bookmarkEnd w:id="110"/>
      <w:r/>
      <w:r/>
    </w:p>
    <w:p>
      <w:pPr>
        <w:pStyle w:val="836"/>
        <w:ind w:firstLine="420"/>
        <w:spacing w:before="0" w:after="0" w:line="360" w:lineRule="auto"/>
        <w:rPr>
          <w:b w:val="0"/>
          <w:bCs w:val="0"/>
          <w:color w:val="auto"/>
          <w:highlight w:val="none"/>
        </w:rPr>
      </w:pPr>
      <w:r/>
      <w:bookmarkStart w:id="111" w:name="_Toc16938541"/>
      <w:r/>
      <w:bookmarkStart w:id="112" w:name="_Toc462564084"/>
      <w:r/>
      <w:bookmarkStart w:id="113" w:name="_Toc20823297"/>
      <w:r/>
      <w:bookmarkStart w:id="114" w:name="_Toc513029225"/>
      <w:r/>
      <w:bookmarkStart w:id="115" w:name="_Toc16938542"/>
      <w:r/>
      <w:bookmarkStart w:id="116" w:name="_Toc20823298"/>
      <w:r/>
      <w:bookmarkStart w:id="117" w:name="_Toc513029226"/>
      <w:r>
        <w:rPr>
          <w:rFonts w:hint="eastAsia"/>
          <w:b w:val="0"/>
          <w:bCs w:val="0"/>
          <w:color w:val="auto"/>
          <w:highlight w:val="none"/>
        </w:rPr>
        <w:t xml:space="preserve">17、</w:t>
      </w:r>
      <w:bookmarkEnd w:id="111"/>
      <w:r/>
      <w:bookmarkEnd w:id="112"/>
      <w:r/>
      <w:bookmarkEnd w:id="113"/>
      <w:r/>
      <w:bookmarkEnd w:id="114"/>
      <w:r>
        <w:rPr>
          <w:rFonts w:hint="eastAsia"/>
          <w:b w:val="0"/>
          <w:bCs w:val="0"/>
          <w:color w:val="auto"/>
          <w:highlight w:val="none"/>
        </w:rPr>
        <w:t xml:space="preserve">电子投标文件的递交</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17.1投标人应当按照《操作手册》规定，在投标截止时间前制作并上传电子投标文件。</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18、投标截止日期</w:t>
      </w:r>
      <w:bookmarkEnd w:id="115"/>
      <w:r/>
      <w:bookmarkEnd w:id="116"/>
      <w:r/>
      <w:bookmarkEnd w:id="117"/>
      <w:r/>
      <w:r/>
    </w:p>
    <w:p>
      <w:pPr>
        <w:pStyle w:val="877"/>
        <w:ind w:firstLine="480"/>
        <w:spacing w:before="0" w:beforeAutospacing="0" w:after="0" w:afterAutospacing="0" w:line="360" w:lineRule="auto"/>
        <w:rPr>
          <w:i/>
          <w:iCs w:val="0"/>
          <w:color w:val="auto"/>
          <w:highlight w:val="none"/>
          <w:u w:val="single"/>
        </w:rPr>
      </w:pPr>
      <w:r/>
      <w:bookmarkStart w:id="118" w:name="_Toc513029227"/>
      <w:r/>
      <w:bookmarkStart w:id="119" w:name="_Toc20823299"/>
      <w:r/>
      <w:bookmarkStart w:id="120" w:name="_Toc16938543"/>
      <w:r>
        <w:rPr>
          <w:rFonts w:hint="eastAsia"/>
          <w:i/>
          <w:iCs w:val="0"/>
          <w:color w:val="auto"/>
          <w:highlight w:val="none"/>
          <w:u w:val="single"/>
        </w:rPr>
        <w:t xml:space="preserve">18.1 投标人上传电子投标文件的时间不得迟于招标公告中规定的投标截止时间。</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w:t>
      </w:r>
      <w:r>
        <w:rPr>
          <w:rFonts w:hint="eastAsia"/>
          <w:color w:val="auto"/>
          <w:highlight w:val="none"/>
          <w:lang w:val="en-US" w:eastAsia="zh-CN"/>
        </w:rPr>
        <w:t xml:space="preserve">6</w:t>
      </w:r>
      <w:r>
        <w:rPr>
          <w:rFonts w:hint="eastAsia"/>
          <w:color w:val="auto"/>
          <w:highlight w:val="none"/>
        </w:rPr>
        <w:t xml:space="preserve">.1.2条规定做无效投标处理。</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19、</w:t>
      </w:r>
      <w:bookmarkEnd w:id="118"/>
      <w:r/>
      <w:bookmarkEnd w:id="119"/>
      <w:r/>
      <w:bookmarkEnd w:id="120"/>
      <w:r/>
      <w:bookmarkStart w:id="121" w:name="_Toc16938544"/>
      <w:r/>
      <w:bookmarkStart w:id="122" w:name="_Toc513029228"/>
      <w:r/>
      <w:bookmarkStart w:id="123" w:name="_Toc20823300"/>
      <w:r>
        <w:rPr>
          <w:rFonts w:hint="eastAsia"/>
          <w:b w:val="0"/>
          <w:bCs w:val="0"/>
          <w:color w:val="auto"/>
          <w:highlight w:val="none"/>
        </w:rPr>
        <w:t xml:space="preserve">投标文件的拒收</w:t>
      </w:r>
      <w:r/>
    </w:p>
    <w:p>
      <w:pPr>
        <w:pStyle w:val="836"/>
        <w:ind w:firstLine="360"/>
        <w:spacing w:before="0" w:after="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19.1 采购代理机构拒绝接收在其规定的投标截止时间后上传的任何投标文件。</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20、投标文件的修改和撤回</w:t>
      </w:r>
      <w:bookmarkEnd w:id="121"/>
      <w:r/>
      <w:bookmarkEnd w:id="122"/>
      <w:r/>
      <w:bookmarkEnd w:id="123"/>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 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20.1.1 电子投标文件的撤回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20.1.2 投标人撤回电子投标文件，则认为其不再参与本项目投标活动。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 投标文件的修改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20.2.2 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20.3 在投标截止时间至招标文件中规定的投标有效期满之间的这段时间内，投标人不得撤回其投标。</w:t>
      </w:r>
      <w:bookmarkStart w:id="124" w:name="_Toc120614218"/>
      <w:r/>
      <w:bookmarkStart w:id="125" w:name="_Toc20823301"/>
      <w:r/>
      <w:bookmarkStart w:id="126" w:name="_Toc513029229"/>
      <w:r/>
      <w:bookmarkStart w:id="127" w:name="_Toc16938545"/>
      <w:r/>
      <w:r/>
    </w:p>
    <w:p>
      <w:pPr>
        <w:pStyle w:val="835"/>
        <w:ind w:firstLine="321"/>
        <w:spacing w:before="143" w:after="143" w:line="360" w:lineRule="auto"/>
        <w:rPr>
          <w:color w:val="auto"/>
          <w:highlight w:val="none"/>
        </w:rPr>
      </w:pPr>
      <w:r>
        <w:rPr>
          <w:rFonts w:hint="eastAsia"/>
          <w:color w:val="auto"/>
          <w:highlight w:val="none"/>
        </w:rPr>
        <w:t xml:space="preserve">五、开标与评标</w:t>
      </w:r>
      <w:bookmarkEnd w:id="124"/>
      <w:r/>
      <w:bookmarkEnd w:id="125"/>
      <w:r/>
      <w:bookmarkEnd w:id="126"/>
      <w:r/>
      <w:bookmarkEnd w:id="127"/>
      <w:r/>
      <w:r/>
    </w:p>
    <w:p>
      <w:pPr>
        <w:pStyle w:val="836"/>
        <w:ind w:firstLine="560"/>
        <w:spacing w:before="0" w:after="0" w:line="500" w:lineRule="exact"/>
        <w:rPr>
          <w:b w:val="0"/>
          <w:bCs w:val="0"/>
          <w:color w:val="auto"/>
          <w:highlight w:val="none"/>
        </w:rPr>
      </w:pPr>
      <w:r/>
      <w:bookmarkStart w:id="128" w:name="_Toc20823302"/>
      <w:r/>
      <w:bookmarkStart w:id="129" w:name="_Toc16938546"/>
      <w:r/>
      <w:bookmarkStart w:id="130" w:name="_Toc513029230"/>
      <w:r>
        <w:rPr>
          <w:rFonts w:hint="eastAsia"/>
          <w:b w:val="0"/>
          <w:bCs w:val="0"/>
          <w:color w:val="auto"/>
          <w:highlight w:val="none"/>
        </w:rPr>
        <w:t xml:space="preserve">21、开标</w:t>
      </w:r>
      <w:bookmarkEnd w:id="128"/>
      <w:r/>
      <w:bookmarkEnd w:id="129"/>
      <w:r/>
      <w:bookmarkEnd w:id="130"/>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color w:val="auto"/>
          <w:highlight w:val="none"/>
        </w:rPr>
      </w:pPr>
      <w:r>
        <w:rPr>
          <w:rFonts w:hint="eastAsia" w:ascii="Arial" w:hAnsi="Arial" w:eastAsia="黑体"/>
          <w:color w:val="auto"/>
          <w:sz w:val="28"/>
          <w:szCs w:val="28"/>
          <w:highlight w:val="none"/>
        </w:rPr>
        <w:t xml:space="preserve">22、评标委员会</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22.1 开标后，采购代理机构将立即组织评标委员会（以下简称评委会）进行评标。</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22.2 评委会由采购人代表和有关技术、经济等方面的专家组成，且人员构成符合政府采购有关规定。</w:t>
      </w:r>
      <w:r/>
    </w:p>
    <w:p>
      <w:pPr>
        <w:pStyle w:val="877"/>
        <w:ind w:firstLine="480"/>
        <w:spacing w:before="0" w:beforeAutospacing="0" w:after="0" w:afterAutospacing="0" w:line="360" w:lineRule="auto"/>
        <w:rPr>
          <w:color w:val="auto"/>
          <w:highlight w:val="none"/>
        </w:rPr>
      </w:pPr>
      <w:r>
        <w:rPr>
          <w:rFonts w:hint="eastAsia"/>
          <w:color w:val="auto"/>
          <w:highlight w:val="none"/>
        </w:rPr>
        <w:t xml:space="preserve">22.3评委会独立工作，负责评审所有投标文件并确定中标</w:t>
      </w:r>
      <w:r>
        <w:rPr>
          <w:rFonts w:hint="eastAsia"/>
          <w:color w:val="auto"/>
          <w:highlight w:val="none"/>
          <w:lang w:eastAsia="zh-CN"/>
        </w:rPr>
        <w:t xml:space="preserve">候选人</w:t>
      </w:r>
      <w:r>
        <w:rPr>
          <w:rFonts w:hint="eastAsia"/>
          <w:color w:val="auto"/>
          <w:highlight w:val="none"/>
        </w:rPr>
        <w:t xml:space="preserve">。</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23、评标过程的保密与公正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23.3 采购代理机构和评标委员会不向未中标的投标人解释未中标原因，也不公布评标过程中的相关细节。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560"/>
        <w:spacing w:line="360" w:lineRule="auto"/>
        <w:rPr>
          <w:rFonts w:ascii="Arial" w:hAnsi="Arial" w:eastAsia="黑体"/>
          <w:color w:val="auto"/>
          <w:sz w:val="28"/>
          <w:szCs w:val="28"/>
          <w:highlight w:val="none"/>
        </w:rPr>
      </w:pPr>
      <w:r>
        <w:rPr>
          <w:rFonts w:hint="eastAsia" w:ascii="Arial" w:hAnsi="Arial" w:eastAsia="黑体"/>
          <w:color w:val="auto"/>
          <w:sz w:val="28"/>
          <w:szCs w:val="28"/>
          <w:highlight w:val="none"/>
        </w:rPr>
        <w:t xml:space="preserve">24．投标文件的澄清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接到评委会澄清、说明和补正要求的投标人如未按规定做出澄清、说明和补正，其风险由投标人自行承担。</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25、对投标文件的初审</w:t>
      </w:r>
      <w:r/>
    </w:p>
    <w:p>
      <w:pPr>
        <w:ind w:firstLine="480"/>
        <w:spacing w:line="360" w:lineRule="auto"/>
        <w:rPr>
          <w:rFonts w:ascii="宋体" w:hAnsi="宋体"/>
          <w:bCs/>
          <w:color w:val="auto"/>
          <w:sz w:val="24"/>
          <w:highlight w:val="none"/>
        </w:rPr>
      </w:pPr>
      <w:r/>
      <w:bookmarkStart w:id="131" w:name="_Toc16938551"/>
      <w:r/>
      <w:bookmarkStart w:id="132" w:name="_Toc20823307"/>
      <w:r/>
      <w:bookmarkStart w:id="133" w:name="_Toc513029235"/>
      <w:r/>
      <w:bookmarkStart w:id="134" w:name="_Toc120614219"/>
      <w:r>
        <w:rPr>
          <w:rFonts w:ascii="宋体" w:hAnsi="宋体"/>
          <w:bCs/>
          <w:color w:val="auto"/>
          <w:sz w:val="24"/>
          <w:highlight w:val="none"/>
        </w:rPr>
        <w:t xml:space="preserve">2</w:t>
      </w:r>
      <w:r>
        <w:rPr>
          <w:rFonts w:hint="eastAsia" w:ascii="宋体" w:hAnsi="宋体"/>
          <w:bCs/>
          <w:color w:val="auto"/>
          <w:sz w:val="24"/>
          <w:highlight w:val="none"/>
        </w:rPr>
        <w:t xml:space="preserve">5</w:t>
      </w:r>
      <w:r>
        <w:rPr>
          <w:rFonts w:ascii="宋体" w:hAnsi="宋体"/>
          <w:bCs/>
          <w:color w:val="auto"/>
          <w:sz w:val="24"/>
          <w:highlight w:val="none"/>
        </w:rPr>
        <w:t xml:space="preserve">、对投标文件的初审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Times New Roman"/>
          <w:bCs/>
          <w:color w:val="auto"/>
          <w:sz w:val="24"/>
          <w:highlight w:val="none"/>
        </w:rPr>
      </w:pPr>
      <w:r>
        <w:rPr>
          <w:rFonts w:hint="eastAsia" w:ascii="宋体" w:hAnsi="宋体"/>
          <w:bCs/>
          <w:color w:val="auto"/>
          <w:sz w:val="24"/>
          <w:highlight w:val="none"/>
        </w:rPr>
        <w:t xml:space="preserve">25.5评委会将按上述修正错误的方法调整投标文件中的投标报价，并通过</w:t>
      </w:r>
      <w:r>
        <w:rPr>
          <w:rFonts w:hint="eastAsia" w:ascii="宋体" w:hAnsi="宋体" w:eastAsia="宋体" w:cs="Times New Roman"/>
          <w:bCs/>
          <w:color w:val="auto"/>
          <w:sz w:val="24"/>
          <w:highlight w:val="none"/>
        </w:rPr>
        <w:t xml:space="preserve">苏采云系统告知投标人，调整后的价格应对投标人具有约束力。如果投标人不接受修正后的价格，则其投标将被拒绝。</w:t>
      </w:r>
      <w:r/>
    </w:p>
    <w:p>
      <w:pPr>
        <w:ind w:firstLine="480"/>
        <w:spacing w:line="360" w:lineRule="auto"/>
        <w:rPr>
          <w:rFonts w:ascii="宋体" w:hAnsi="宋体"/>
          <w:bCs/>
          <w:color w:val="auto"/>
          <w:sz w:val="24"/>
          <w:highlight w:val="none"/>
        </w:rPr>
      </w:pPr>
      <w:r>
        <w:rPr>
          <w:rFonts w:hint="eastAsia" w:ascii="宋体" w:hAnsi="宋体" w:eastAsia="宋体" w:cs="Times New Roman"/>
          <w:bCs/>
          <w:color w:val="auto"/>
          <w:sz w:val="24"/>
          <w:highlight w:val="none"/>
        </w:rPr>
        <w:t xml:space="preserve">25.6投标人在开、评标全过程中应保持通讯畅通，及时登录苏采云系统查阅、答</w:t>
      </w:r>
      <w:r>
        <w:rPr>
          <w:rFonts w:hint="eastAsia" w:ascii="宋体" w:hAnsi="宋体"/>
          <w:bCs/>
          <w:color w:val="auto"/>
          <w:sz w:val="24"/>
          <w:highlight w:val="none"/>
        </w:rPr>
        <w:t xml:space="preserve">复相关信息，并安排专人与采购代理机构及评标委员会联系。</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26、无效投标条款和废标条款</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77"/>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77"/>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7"/>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7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36"/>
        <w:ind w:firstLine="482"/>
        <w:spacing w:before="0" w:after="0" w:line="360" w:lineRule="auto"/>
        <w:rPr>
          <w:rFonts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t xml:space="preserve">六、</w:t>
      </w:r>
      <w:bookmarkEnd w:id="131"/>
      <w:r/>
      <w:bookmarkEnd w:id="132"/>
      <w:r/>
      <w:bookmarkEnd w:id="133"/>
      <w:r>
        <w:rPr>
          <w:rFonts w:hint="eastAsia" w:ascii="宋体" w:hAnsi="宋体" w:eastAsia="宋体" w:cs="宋体"/>
          <w:color w:val="auto"/>
          <w:sz w:val="32"/>
          <w:szCs w:val="32"/>
          <w:highlight w:val="none"/>
        </w:rPr>
        <w:t xml:space="preserve">定标</w:t>
      </w:r>
      <w:bookmarkEnd w:id="134"/>
      <w:r/>
      <w:bookmarkStart w:id="135" w:name="_Toc16938554"/>
      <w:r/>
      <w:bookmarkEnd w:id="135"/>
      <w:r/>
      <w:bookmarkStart w:id="136" w:name="_Toc20823310"/>
      <w:r/>
      <w:bookmarkEnd w:id="136"/>
      <w:r/>
      <w:bookmarkStart w:id="137" w:name="_Toc513029238"/>
      <w:r/>
      <w:bookmarkEnd w:id="137"/>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27、确定中标单位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27.3 采购代理机构将在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中国政府采购网”、“江苏政府采购网”、“盐城市政府采购网”发布中标公告，公告期限为1个工作日。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27.4若有充分证据证明，中标人出现下列情况之一的，一经查实，将被取消中标资格：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27.4.1提供虚假材料谋取中标的。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27.4.2向采购人、采购代理机构行贿或者提供其他不正当利益的。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27.4.3属于本文件规定的无效条件，但在评标过程中又未被评委会发现的。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27.4.4与采购人或者其他供应商恶意串通的。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27.4.5采取不正当手段诋毁、排挤其他供应商的。</w:t>
      </w:r>
      <w:r/>
    </w:p>
    <w:p>
      <w:pPr>
        <w:ind w:firstLine="480"/>
        <w:spacing w:line="360" w:lineRule="auto"/>
        <w:rPr>
          <w:rFonts w:ascii="宋体" w:hAnsi="宋体"/>
          <w:bCs/>
          <w:color w:val="auto"/>
          <w:sz w:val="24"/>
          <w:highlight w:val="none"/>
        </w:rPr>
      </w:pPr>
      <w:r/>
      <w:bookmarkStart w:id="138" w:name="_Toc200451960"/>
      <w:r>
        <w:rPr>
          <w:rFonts w:hint="eastAsia" w:ascii="宋体" w:hAnsi="宋体"/>
          <w:bCs/>
          <w:color w:val="auto"/>
          <w:sz w:val="24"/>
          <w:highlight w:val="none"/>
        </w:rPr>
        <w:t xml:space="preserve">27.5.</w:t>
      </w:r>
      <w:r>
        <w:rPr>
          <w:rFonts w:ascii="宋体" w:hAnsi="宋体"/>
          <w:bCs/>
          <w:color w:val="auto"/>
          <w:sz w:val="24"/>
          <w:highlight w:val="none"/>
        </w:rPr>
        <w:t xml:space="preserve">有下列情形之一的，视为投标人串通投标，投标无效：</w:t>
      </w:r>
      <w:bookmarkEnd w:id="138"/>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27.5.1不同投标人的投标文件由同一单位或者个人编制；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27.5.2不同投标人委托同一单位或者个人办理投标事宜；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27.5.3 不同投标人的投标文件载明的项目管理成员或者联系人员为同一人；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27.5.4不同投标人的投标文件异常一致或者投标报价呈规律性差异。</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28、质疑处理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28.2供应商认为采购文件、采购过程和采购结果使自己的权益受到损害的，可以在知道或应知其权益受到损害之日起七个工作日内，以书面形式根据下述2</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.4条款的规定向采购代理机构或采购人提出质疑。上述应知其权益受到损害之日，是指：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28.2.1</w:t>
      </w:r>
      <w:r>
        <w:rPr>
          <w:rFonts w:ascii="宋体" w:hAnsi="宋体"/>
          <w:bCs/>
          <w:color w:val="auto"/>
          <w:sz w:val="24"/>
          <w:highlight w:val="none"/>
        </w:rPr>
        <w:t xml:space="preserve">对可以质疑的采购文件提出质疑的，为收到采购文件之日或者采购文件公告期限届满之日；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28.2.2</w:t>
      </w:r>
      <w:r>
        <w:rPr>
          <w:rFonts w:ascii="宋体" w:hAnsi="宋体"/>
          <w:bCs/>
          <w:color w:val="auto"/>
          <w:sz w:val="24"/>
          <w:highlight w:val="none"/>
        </w:rPr>
        <w:t xml:space="preserve">对采购过程提出质疑的，为各采购程序环节结束之日；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28.2.3</w:t>
      </w:r>
      <w:r>
        <w:rPr>
          <w:rFonts w:ascii="宋体" w:hAnsi="宋体"/>
          <w:bCs/>
          <w:color w:val="auto"/>
          <w:sz w:val="24"/>
          <w:highlight w:val="none"/>
        </w:rPr>
        <w:t xml:space="preserve">对中标或者成交结果提出质疑的，为中标或者成交结果公告期限届满之日。</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28.4 采购人及采购代理机构只接收以纸质原件形式送达的质疑。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 以下情形的质疑不予受理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28.5.1 内容不符合《政府采购质疑和投诉办法》第十二条规定的质疑。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28.5.2 超出政府采购法定期限的质疑。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28.5.3 以传真、电子邮件等方式递交的非原件形式的质疑。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29、中标通知书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35"/>
        <w:ind w:firstLine="321"/>
        <w:spacing w:before="143" w:after="143" w:line="360" w:lineRule="auto"/>
        <w:rPr>
          <w:color w:val="auto"/>
          <w:highlight w:val="none"/>
        </w:rPr>
      </w:pPr>
      <w:r>
        <w:rPr>
          <w:rFonts w:hint="eastAsia"/>
          <w:color w:val="auto"/>
          <w:highlight w:val="none"/>
        </w:rPr>
        <w:t xml:space="preserve">七、</w:t>
      </w:r>
      <w:r>
        <w:rPr>
          <w:rFonts w:ascii="Times New Roman" w:hAnsi="Times New Roman"/>
          <w:color w:val="auto"/>
          <w:szCs w:val="32"/>
          <w:highlight w:val="none"/>
        </w:rPr>
        <w:t xml:space="preserve">授予合同</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30. 签订合同</w:t>
      </w:r>
      <w:r/>
    </w:p>
    <w:p>
      <w:pPr>
        <w:pStyle w:val="1096"/>
        <w:rPr>
          <w:color w:val="auto"/>
          <w:highlight w:val="none"/>
        </w:rPr>
      </w:pPr>
      <w:r>
        <w:rPr>
          <w:rFonts w:hint="eastAsia"/>
          <w:color w:val="auto"/>
          <w:highlight w:val="none"/>
        </w:rPr>
        <w:t xml:space="preserve">30.l中标人应当在中标通知书发出之日起三十日内，按照招标文件确定的事项与采购人签订政府采购合同。</w:t>
      </w:r>
      <w:r/>
    </w:p>
    <w:p>
      <w:pPr>
        <w:pStyle w:val="1096"/>
        <w:rPr>
          <w:color w:val="auto"/>
          <w:highlight w:val="none"/>
        </w:rPr>
      </w:pPr>
      <w:r>
        <w:rPr>
          <w:rFonts w:hint="eastAsia"/>
          <w:color w:val="auto"/>
          <w:highlight w:val="none"/>
        </w:rPr>
        <w:t xml:space="preserve">30.2招标文件、中标人的投标文件及招标过程中有关澄清、承诺文件均应作为合同附件。</w:t>
      </w:r>
      <w:r/>
    </w:p>
    <w:p>
      <w:pPr>
        <w:pStyle w:val="1096"/>
        <w:rPr>
          <w:color w:val="auto"/>
          <w:highlight w:val="none"/>
        </w:rPr>
      </w:pPr>
      <w:r>
        <w:rPr>
          <w:rFonts w:hint="eastAsia"/>
          <w:color w:val="auto"/>
          <w:highlight w:val="none"/>
        </w:rPr>
        <w:t xml:space="preserve">30.3 签订合同后，</w:t>
      </w:r>
      <w:r>
        <w:rPr>
          <w:rFonts w:hint="eastAsia"/>
          <w:i/>
          <w:iCs/>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36"/>
        <w:ind w:firstLine="420"/>
        <w:spacing w:before="0" w:after="0" w:line="360" w:lineRule="auto"/>
        <w:rPr>
          <w:b w:val="0"/>
          <w:bCs w:val="0"/>
          <w:color w:val="auto"/>
          <w:highlight w:val="none"/>
        </w:rPr>
      </w:pPr>
      <w:r>
        <w:rPr>
          <w:rFonts w:hint="eastAsia"/>
          <w:b w:val="0"/>
          <w:bCs w:val="0"/>
          <w:color w:val="auto"/>
          <w:highlight w:val="none"/>
        </w:rPr>
        <w:t xml:space="preserve">31、服务（包含与服务相关的货物）的追加</w:t>
      </w:r>
      <w:r/>
    </w:p>
    <w:p>
      <w:pPr>
        <w:pStyle w:val="836"/>
        <w:ind w:firstLine="420"/>
        <w:spacing w:before="0" w:after="0" w:line="360" w:lineRule="auto"/>
        <w:rPr>
          <w:rFonts w:hint="eastAsia" w:cs="Times New Roman"/>
          <w:b w:val="0"/>
          <w:bCs w:val="0"/>
          <w:color w:val="auto"/>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cs="Times New Roman"/>
          <w:b w:val="0"/>
          <w:bCs w:val="0"/>
          <w:color w:val="auto"/>
          <w:highlight w:val="none"/>
          <w:lang w:val="en-US" w:eastAsia="zh-CN"/>
        </w:rPr>
        <w:t xml:space="preserve">。</w:t>
      </w:r>
      <w:r/>
    </w:p>
    <w:p>
      <w:pPr>
        <w:pStyle w:val="836"/>
        <w:ind w:firstLine="420"/>
        <w:spacing w:before="0" w:after="0" w:line="360" w:lineRule="auto"/>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32.政府采购政策功能落实</w:t>
      </w:r>
      <w:r/>
    </w:p>
    <w:p>
      <w:pPr>
        <w:pStyle w:val="877"/>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77"/>
        <w:ind w:firstLine="480"/>
        <w:jc w:val="both"/>
        <w:keepLines/>
        <w:keepNext/>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7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36"/>
        <w:ind w:firstLine="420"/>
        <w:spacing w:before="0" w:after="0" w:line="360" w:lineRule="auto"/>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33. 预付款制度</w:t>
      </w:r>
      <w:r/>
    </w:p>
    <w:p>
      <w:pPr>
        <w:ind w:firstLine="480"/>
        <w:spacing w:line="440" w:lineRule="exact"/>
        <w:rPr>
          <w:rFonts w:ascii="宋体" w:hAnsi="宋体" w:cs="宋体"/>
          <w:bCs/>
          <w:color w:val="auto"/>
          <w:sz w:val="24"/>
          <w:highlight w:val="none"/>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1096"/>
        <w:rPr>
          <w:color w:val="auto"/>
          <w:highlight w:val="none"/>
        </w:rPr>
      </w:pPr>
      <w:r>
        <w:rPr>
          <w:color w:val="auto"/>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ascii="黑体" w:eastAsia="黑体" w:cs="Arial"/>
          <w:bCs/>
          <w:color w:val="auto"/>
          <w:sz w:val="44"/>
          <w:szCs w:val="44"/>
          <w:highlight w:val="none"/>
        </w:rPr>
      </w:pPr>
      <w:r>
        <w:rPr>
          <w:rFonts w:hint="eastAsia" w:ascii="黑体" w:eastAsia="黑体"/>
          <w:color w:val="auto"/>
          <w:sz w:val="44"/>
          <w:szCs w:val="44"/>
          <w:highlight w:val="none"/>
        </w:rPr>
        <w:t xml:space="preserve">第三章 合同文本</w:t>
      </w:r>
      <w:r/>
    </w:p>
    <w:p>
      <w:pPr>
        <w:ind w:firstLine="480"/>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以下为成交后</w:t>
      </w:r>
      <w:r>
        <w:rPr>
          <w:rFonts w:hint="eastAsia" w:eastAsia="宋体" w:asciiTheme="minorEastAsia" w:hAnsiTheme="minorEastAsia" w:cstheme="minorEastAsia"/>
          <w:bCs/>
          <w:color w:val="auto"/>
          <w:sz w:val="24"/>
          <w:highlight w:val="none"/>
          <w:lang w:eastAsia="zh-CN"/>
        </w:rPr>
        <w:t xml:space="preserve">签订</w:t>
      </w:r>
      <w:r>
        <w:rPr>
          <w:rFonts w:hint="eastAsia" w:asciiTheme="minorEastAsia" w:hAnsiTheme="minorEastAsia" w:eastAsiaTheme="minorEastAsia" w:cstheme="minorEastAsia"/>
          <w:bCs/>
          <w:color w:val="auto"/>
          <w:sz w:val="24"/>
          <w:highlight w:val="none"/>
        </w:rPr>
        <w:t xml:space="preserve">本项目合同的通用条款，成交供应商不得提出实质性的修改，关于专用条款将由采购人与成交供应商结合本项目具体情况协商后签订。</w:t>
      </w:r>
      <w:r/>
    </w:p>
    <w:p>
      <w:pPr>
        <w:pStyle w:val="856"/>
        <w:ind w:firstLine="482"/>
        <w:jc w:val="center"/>
        <w:rPr>
          <w:rFonts w:asciiTheme="minorEastAsia" w:hAnsiTheme="minorEastAsia" w:eastAsiaTheme="minorEastAsia" w:cstheme="minorEastAsia"/>
          <w:b/>
          <w:color w:val="auto"/>
          <w:sz w:val="24"/>
          <w:szCs w:val="24"/>
          <w:highlight w:val="none"/>
        </w:rPr>
      </w:pPr>
      <w:r/>
      <w:bookmarkStart w:id="139" w:name="_Hlt16619369"/>
      <w:r/>
      <w:bookmarkEnd w:id="139"/>
      <w:r>
        <w:rPr>
          <w:rFonts w:hint="eastAsia" w:asciiTheme="minorEastAsia" w:hAnsiTheme="minorEastAsia" w:eastAsiaTheme="minorEastAsia" w:cstheme="minorEastAsia"/>
          <w:b/>
          <w:color w:val="auto"/>
          <w:sz w:val="24"/>
          <w:szCs w:val="24"/>
          <w:highlight w:val="none"/>
        </w:rPr>
        <w:t xml:space="preserve">政府采购合同（服务类）</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盐城市盐都区地籍调查和地籍图编制项目</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甲方：</w:t>
      </w:r>
      <w:r>
        <w:rPr>
          <w:rFonts w:hint="eastAsia" w:hAnsi="宋体" w:cs="宋体"/>
          <w:color w:val="auto"/>
          <w:sz w:val="24"/>
          <w:szCs w:val="24"/>
          <w:highlight w:val="none"/>
          <w:lang w:eastAsia="zh-CN"/>
        </w:rPr>
        <w:t xml:space="preserve">盐城市自然资源和规划局盐都分局</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                              </w:t>
      </w:r>
      <w:r/>
    </w:p>
    <w:p>
      <w:pPr>
        <w:pStyle w:val="856"/>
        <w:ind w:firstLine="480"/>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甲、乙双方根据盐城市政府采购（</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u w:val="single"/>
          <w:lang w:eastAsia="zh-CN"/>
        </w:rPr>
        <w:t xml:space="preserve">盐城市盐都区地籍调查和地籍图编制项目</w:t>
      </w:r>
      <w:r>
        <w:rPr>
          <w:rFonts w:hint="eastAsia" w:ascii="宋体" w:hAnsi="宋体" w:eastAsia="宋体" w:cs="宋体"/>
          <w:color w:val="auto"/>
          <w:sz w:val="24"/>
          <w:szCs w:val="24"/>
          <w:highlight w:val="none"/>
        </w:rPr>
        <w:t xml:space="preserve">公开招标的结果，签署本合同。</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一、合同内容</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1.1服务名称：</w:t>
      </w:r>
      <w:r>
        <w:rPr>
          <w:rFonts w:hint="eastAsia" w:hAnsi="宋体" w:cs="宋体"/>
          <w:color w:val="auto"/>
          <w:sz w:val="24"/>
          <w:szCs w:val="24"/>
          <w:highlight w:val="none"/>
          <w:lang w:eastAsia="zh-CN"/>
        </w:rPr>
        <w:t xml:space="preserve">盐城市盐都区地籍调查和地籍图编制项目</w:t>
      </w:r>
      <w:r/>
    </w:p>
    <w:p>
      <w:pPr>
        <w:pStyle w:val="877"/>
        <w:ind w:firstLine="480"/>
        <w:jc w:val="both"/>
        <w:keepLines w:val="0"/>
        <w:keepNext w:val="0"/>
        <w:pageBreakBefore w:val="0"/>
        <w:spacing w:before="0" w:beforeAutospacing="0" w:after="0" w:afterAutospacing="0"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1.2服务内容：</w:t>
      </w:r>
      <w:r>
        <w:rPr>
          <w:rFonts w:hint="eastAsia" w:cs="宋体"/>
          <w:color w:val="auto"/>
          <w:sz w:val="24"/>
          <w:highlight w:val="none"/>
          <w:lang w:eastAsia="zh-CN"/>
        </w:rPr>
        <w:t xml:space="preserve">盐城市盐都区地籍调查和地籍图编制项目</w:t>
      </w:r>
      <w:r>
        <w:rPr>
          <w:rFonts w:hint="eastAsia" w:ascii="宋体" w:hAnsi="宋体" w:eastAsia="宋体" w:cs="宋体"/>
          <w:color w:val="auto"/>
          <w:sz w:val="24"/>
          <w:highlight w:val="none"/>
        </w:rPr>
        <w:t xml:space="preserve">；具体服务内容包含（不限于）招标文件的项目需求中的全部内容。</w:t>
      </w:r>
      <w:r/>
    </w:p>
    <w:p>
      <w:pPr>
        <w:pStyle w:val="877"/>
        <w:ind w:firstLine="480"/>
        <w:jc w:val="both"/>
        <w:keepLines w:val="0"/>
        <w:keepNext w:val="0"/>
        <w:pageBreakBefore w:val="0"/>
        <w:spacing w:before="0" w:beforeAutospacing="0" w:after="0" w:afterAutospacing="0" w:line="520" w:lineRule="exact"/>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1.3履行时间（期限）：</w:t>
      </w:r>
      <w:r>
        <w:rPr>
          <w:rFonts w:hint="eastAsia" w:ascii="宋体" w:hAnsi="宋体" w:cs="宋体"/>
          <w:color w:val="auto"/>
          <w:sz w:val="24"/>
          <w:highlight w:val="none"/>
          <w:lang w:val="en-US" w:eastAsia="zh-CN"/>
        </w:rPr>
        <w:t xml:space="preserve">合同签订之日起至2027年底前完成，具体</w:t>
      </w:r>
      <w:r>
        <w:rPr>
          <w:rFonts w:hint="eastAsia" w:ascii="宋体" w:hAnsi="宋体" w:cs="宋体"/>
          <w:color w:val="auto"/>
          <w:sz w:val="24"/>
          <w:highlight w:val="none"/>
        </w:rPr>
        <w:t xml:space="preserve">按照江苏省自然资源厅、盐城市自然资源和规划局要求的时间节点提交相应成果。</w:t>
      </w:r>
      <w:r/>
    </w:p>
    <w:p>
      <w:pPr>
        <w:pStyle w:val="877"/>
        <w:ind w:firstLine="480"/>
        <w:jc w:val="both"/>
        <w:keepLines w:val="0"/>
        <w:keepNext w:val="0"/>
        <w:pageBreakBefore w:val="0"/>
        <w:spacing w:before="0" w:beforeAutospacing="0" w:after="0" w:afterAutospacing="0" w:line="520" w:lineRule="exact"/>
        <w:rPr>
          <w:rFonts w:hint="default"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1.4 售后服务期限：</w:t>
      </w:r>
      <w:r/>
    </w:p>
    <w:p>
      <w:pPr>
        <w:pStyle w:val="877"/>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履行地点：甲方指定的具体地点。</w:t>
      </w:r>
      <w:r/>
    </w:p>
    <w:p>
      <w:pPr>
        <w:pStyle w:val="877"/>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履行方式：到甲方指定地点并通过甲方审查。</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二、合同金额</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2.1本</w:t>
      </w:r>
      <w:r>
        <w:rPr>
          <w:rFonts w:hint="eastAsia" w:hAnsi="宋体" w:cs="宋体"/>
          <w:color w:val="auto"/>
          <w:sz w:val="24"/>
          <w:szCs w:val="24"/>
          <w:highlight w:val="none"/>
          <w:lang w:val="en-US" w:eastAsia="zh-CN"/>
        </w:rPr>
        <w:t xml:space="preserve">项目暂定</w:t>
      </w:r>
      <w:r>
        <w:rPr>
          <w:rFonts w:hint="eastAsia" w:ascii="宋体" w:hAnsi="宋体" w:eastAsia="宋体" w:cs="宋体"/>
          <w:color w:val="auto"/>
          <w:sz w:val="24"/>
          <w:szCs w:val="24"/>
          <w:highlight w:val="none"/>
        </w:rPr>
        <w:t xml:space="preserve">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其中</w:t>
      </w:r>
      <w:r>
        <w:rPr>
          <w:rFonts w:hint="eastAsia" w:ascii="宋体" w:hAnsi="宋体" w:eastAsia="宋体" w:cs="宋体"/>
          <w:bCs/>
          <w:color w:val="auto"/>
          <w:sz w:val="24"/>
          <w:highlight w:val="none"/>
        </w:rPr>
        <w:t xml:space="preserve">农房权籍调查</w:t>
      </w:r>
      <w:r>
        <w:rPr>
          <w:rFonts w:hint="eastAsia" w:hAnsi="宋体" w:cs="宋体"/>
          <w:bCs/>
          <w:color w:val="auto"/>
          <w:sz w:val="24"/>
          <w:highlight w:val="none"/>
          <w:u w:val="single"/>
          <w:lang w:val="en-US" w:eastAsia="zh-CN"/>
        </w:rPr>
        <w:t xml:space="preserve">     </w:t>
      </w:r>
      <w:r>
        <w:rPr>
          <w:rFonts w:hint="eastAsia" w:hAnsi="宋体" w:cs="宋体"/>
          <w:bCs/>
          <w:color w:val="auto"/>
          <w:sz w:val="24"/>
          <w:highlight w:val="none"/>
          <w:lang w:val="en-US" w:eastAsia="zh-CN"/>
        </w:rPr>
        <w:t xml:space="preserve">元/宗</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（最终结算金额不得超过暂定</w:t>
      </w:r>
      <w:r>
        <w:rPr>
          <w:rFonts w:hint="eastAsia" w:hAnsi="宋体" w:cs="宋体"/>
          <w:color w:val="auto"/>
          <w:sz w:val="24"/>
          <w:szCs w:val="24"/>
          <w:highlight w:val="none"/>
          <w:lang w:val="en-US" w:eastAsia="zh-CN"/>
        </w:rPr>
        <w:t xml:space="preserve">合同总</w:t>
      </w:r>
      <w:r>
        <w:rPr>
          <w:rFonts w:hint="eastAsia" w:hAnsi="宋体" w:cs="宋体"/>
          <w:color w:val="auto"/>
          <w:sz w:val="24"/>
          <w:szCs w:val="24"/>
          <w:highlight w:val="none"/>
          <w:lang w:eastAsia="zh-CN"/>
        </w:rPr>
        <w:t xml:space="preserve">金额）</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w:t>
      </w:r>
      <w:r>
        <w:rPr>
          <w:rFonts w:hint="eastAsia" w:ascii="宋体" w:hAnsi="宋体" w:cs="宋体"/>
          <w:color w:val="auto"/>
          <w:sz w:val="24"/>
          <w:highlight w:val="none"/>
          <w:lang w:val="en-US" w:eastAsia="zh-CN"/>
        </w:rPr>
        <w:t xml:space="preserve">调整</w:t>
      </w:r>
      <w:r>
        <w:rPr>
          <w:rFonts w:hint="eastAsia" w:ascii="宋体" w:hAnsi="宋体" w:eastAsia="宋体" w:cs="宋体"/>
          <w:color w:val="auto"/>
          <w:sz w:val="24"/>
          <w:highlight w:val="none"/>
        </w:rPr>
        <w:t xml:space="preserve">。</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3.1乙方应按招标文件规定的时间向甲方提供使用服务</w:t>
      </w:r>
      <w:r>
        <w:rPr>
          <w:rFonts w:hint="eastAsia" w:ascii="宋体" w:hAnsi="宋体" w:eastAsia="宋体" w:cs="宋体"/>
          <w:color w:val="auto"/>
          <w:sz w:val="24"/>
          <w:szCs w:val="24"/>
          <w:highlight w:val="none"/>
        </w:rPr>
        <w:t xml:space="preserve">（包含与服务相关的货物）</w:t>
      </w:r>
      <w:r>
        <w:rPr>
          <w:rFonts w:hint="eastAsia" w:ascii="宋体" w:hAnsi="宋体" w:eastAsia="宋体" w:cs="宋体"/>
          <w:color w:val="auto"/>
          <w:sz w:val="24"/>
          <w:highlight w:val="none"/>
        </w:rPr>
        <w:t xml:space="preserve">的有关技术资料。</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四、知识产权</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乙方保证所交付标的的所有权完全属于甲方。</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五、安全与保密</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5.1项目服务过程中涉及到的涉密和敏感图文资料、电子数据，编制单位应严格执行保密的相关规定，不得以任何方式向任何第三人披露、泄露或许可第三人使用。</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六、履约保证金</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6.1乙方交纳人民币（大写）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）作为本合同的履约保证金（合同金额的5%）；于合同履行完毕后同合同款一起无息退还。引用盐城信用办推行的第三方信用报告，</w:t>
      </w:r>
      <w:r>
        <w:rPr>
          <w:rFonts w:hint="eastAsia" w:hAnsi="宋体" w:cs="宋体"/>
          <w:color w:val="auto"/>
          <w:sz w:val="24"/>
          <w:szCs w:val="24"/>
          <w:highlight w:val="none"/>
          <w:lang w:val="en-US" w:eastAsia="zh-CN"/>
        </w:rPr>
        <w:t xml:space="preserve">AA</w:t>
      </w:r>
      <w:r>
        <w:rPr>
          <w:rFonts w:hint="eastAsia" w:ascii="宋体" w:hAnsi="宋体" w:eastAsia="宋体" w:cs="宋体"/>
          <w:color w:val="auto"/>
          <w:sz w:val="24"/>
          <w:szCs w:val="24"/>
          <w:highlight w:val="none"/>
        </w:rPr>
        <w:t xml:space="preserve">A的供应商免交履约保证金，</w:t>
      </w:r>
      <w:r>
        <w:rPr>
          <w:rFonts w:hint="eastAsia"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A的供应商按一半金额缴纳(需提供信用管理部门备案的第三方信用报告)。</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6.2确需收取履约保证金的，履约保证金的缴纳形式：</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6.3合同履行结束后，甲方应及时退还交纳的履约保证金。</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6.4履约保证金的退还：</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6.4.1方式：无息退还至投标人缴纳履约保证金的账户。如为保函，在到期时自行失效。</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6.4.2时间：验收合格且采购人收到发票后</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hAnsi="宋体" w:cs="宋体"/>
          <w:color w:val="auto"/>
          <w:sz w:val="24"/>
          <w:szCs w:val="24"/>
          <w:highlight w:val="none"/>
          <w:lang w:val="en-US" w:eastAsia="zh-CN"/>
        </w:rPr>
        <w:t xml:space="preserve">个工作</w:t>
      </w:r>
      <w:r>
        <w:rPr>
          <w:rFonts w:hint="eastAsia" w:ascii="宋体" w:hAnsi="宋体" w:eastAsia="宋体" w:cs="宋体"/>
          <w:color w:val="auto"/>
          <w:sz w:val="24"/>
          <w:szCs w:val="24"/>
          <w:highlight w:val="none"/>
        </w:rPr>
        <w:t xml:space="preserve">日内。</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6.4.3条件：按合同要求全部履约完成并经采购人验收合格，且采购人收到中标人出具的发票。</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6.4.4不予退还情形：</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（2）中标人不履行与采购人订立的合同的；</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（3）中标人所供货物或服务不符合招标文件规定要求的；</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（5）中标人将合同内容转包、违法分包的；</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856"/>
        <w:ind w:firstLine="480"/>
        <w:keepLines w:val="0"/>
        <w:keepNext w:val="0"/>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七、合同转包或分包</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7.1乙方不得将合同标的转包给他人履行。</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7.2乙方不得将合同标的分包给他人履行。</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7.3乙方如有转包或未经甲方同意的分包行为，甲方有权给予终止合同。</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八、付款方式</w:t>
      </w:r>
      <w:r/>
    </w:p>
    <w:p>
      <w:pPr>
        <w:ind w:firstLine="480"/>
        <w:jc w:val="both"/>
        <w:spacing w:before="120" w:after="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8.1付款方式：合同预付款的比例为30%，合同签订后，甲方在收到发票后10个工作日内将预付款支付到合同约定的乙方账户；</w:t>
      </w:r>
      <w:r/>
    </w:p>
    <w:p>
      <w:pPr>
        <w:ind w:firstLine="480"/>
        <w:jc w:val="both"/>
        <w:spacing w:before="120" w:after="120" w:line="500" w:lineRule="exact"/>
        <w:rPr>
          <w:rFonts w:hint="default" w:hAnsi="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2026年底前，乙方在完成首次集体建设用地、宅基地、土地承包经营权、林权和国有建设用地汇交报省，并通过省级检查后，</w:t>
      </w:r>
      <w:r>
        <w:rPr>
          <w:rFonts w:hint="eastAsia" w:hAnsi="宋体"/>
          <w:bCs/>
          <w:color w:val="auto"/>
          <w:sz w:val="24"/>
          <w:highlight w:val="none"/>
          <w:lang w:eastAsia="zh-CN"/>
        </w:rPr>
        <w:t xml:space="preserve">甲方在收到发票后10个工作日内</w:t>
      </w:r>
      <w:r>
        <w:rPr>
          <w:rFonts w:hint="eastAsia" w:hAnsi="宋体"/>
          <w:color w:val="auto"/>
          <w:sz w:val="24"/>
          <w:szCs w:val="24"/>
          <w:highlight w:val="none"/>
          <w:lang w:val="en-US" w:eastAsia="zh-CN"/>
        </w:rPr>
        <w:t xml:space="preserve">结算至合同价款的60%；</w:t>
      </w:r>
      <w:r/>
    </w:p>
    <w:p>
      <w:pPr>
        <w:ind w:firstLine="480"/>
        <w:jc w:val="both"/>
        <w:spacing w:before="120" w:after="120" w:line="500" w:lineRule="exact"/>
        <w:rPr>
          <w:rFonts w:hint="eastAsia" w:hAnsi="宋体"/>
          <w:color w:val="auto"/>
          <w:sz w:val="24"/>
          <w:szCs w:val="24"/>
          <w:highlight w:val="none"/>
        </w:rPr>
      </w:pPr>
      <w:r>
        <w:rPr>
          <w:rFonts w:hint="eastAsia" w:ascii="宋体" w:hAnsi="宋体"/>
          <w:bCs/>
          <w:color w:val="auto"/>
          <w:sz w:val="24"/>
          <w:highlight w:val="none"/>
          <w:lang w:val="en-US" w:eastAsia="zh-CN"/>
        </w:rPr>
        <w:t xml:space="preserve">2027年底前，</w:t>
      </w:r>
      <w:r>
        <w:rPr>
          <w:rFonts w:hint="eastAsia" w:ascii="宋体" w:hAnsi="宋体"/>
          <w:bCs/>
          <w:color w:val="auto"/>
          <w:sz w:val="24"/>
          <w:highlight w:val="none"/>
        </w:rPr>
        <w:t xml:space="preserve">甲方对乙方提交的服务依据</w:t>
      </w:r>
      <w:r>
        <w:rPr>
          <w:rFonts w:hint="eastAsia" w:ascii="宋体" w:hAnsi="宋体"/>
          <w:bCs/>
          <w:color w:val="auto"/>
          <w:sz w:val="24"/>
          <w:highlight w:val="none"/>
          <w:lang w:eastAsia="zh-CN"/>
        </w:rPr>
        <w:t xml:space="preserve">招标</w:t>
      </w:r>
      <w:r>
        <w:rPr>
          <w:rFonts w:hint="eastAsia" w:ascii="宋体" w:hAnsi="宋体"/>
          <w:bCs/>
          <w:color w:val="auto"/>
          <w:sz w:val="24"/>
          <w:highlight w:val="none"/>
        </w:rPr>
        <w:t xml:space="preserve">文件上的项目需求要求、乙方响应文件</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合同</w:t>
      </w:r>
      <w:r>
        <w:rPr>
          <w:rFonts w:hint="eastAsia" w:ascii="宋体" w:hAnsi="宋体"/>
          <w:bCs/>
          <w:color w:val="auto"/>
          <w:sz w:val="24"/>
          <w:highlight w:val="none"/>
        </w:rPr>
        <w:t xml:space="preserve">及国家有关质量标准进行验收</w:t>
      </w:r>
      <w:r>
        <w:rPr>
          <w:rFonts w:hint="eastAsia" w:hAnsi="宋体"/>
          <w:bCs/>
          <w:color w:val="auto"/>
          <w:sz w:val="24"/>
          <w:highlight w:val="none"/>
          <w:lang w:eastAsia="zh-CN"/>
        </w:rPr>
        <w:t xml:space="preserve">，</w:t>
      </w:r>
      <w:r>
        <w:rPr>
          <w:rFonts w:hint="eastAsia" w:ascii="宋体" w:hAnsi="宋体"/>
          <w:bCs/>
          <w:color w:val="auto"/>
          <w:sz w:val="24"/>
          <w:highlight w:val="none"/>
        </w:rPr>
        <w:t xml:space="preserve">经</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验收</w:t>
      </w:r>
      <w:r>
        <w:rPr>
          <w:rFonts w:hint="eastAsia" w:hAnsi="宋体"/>
          <w:bCs/>
          <w:color w:val="auto"/>
          <w:sz w:val="24"/>
          <w:highlight w:val="none"/>
          <w:lang w:eastAsia="zh-CN"/>
        </w:rPr>
        <w:t xml:space="preserve">合格的，甲方在收到发票后10个工作日</w:t>
      </w:r>
      <w:r>
        <w:rPr>
          <w:rFonts w:hint="eastAsia" w:hAnsi="宋体"/>
          <w:bCs/>
          <w:color w:val="auto"/>
          <w:sz w:val="24"/>
          <w:highlight w:val="none"/>
          <w:lang w:val="en-US" w:eastAsia="zh-CN"/>
        </w:rPr>
        <w:t xml:space="preserve">结算至合同价款的90%</w:t>
      </w:r>
      <w:r>
        <w:rPr>
          <w:rFonts w:hint="eastAsia" w:hAnsi="宋体"/>
          <w:color w:val="auto"/>
          <w:sz w:val="24"/>
          <w:szCs w:val="24"/>
          <w:highlight w:val="none"/>
        </w:rPr>
        <w:t xml:space="preserve">。</w:t>
      </w:r>
      <w:r/>
    </w:p>
    <w:p>
      <w:pPr>
        <w:ind w:firstLine="480"/>
        <w:jc w:val="both"/>
        <w:spacing w:before="120" w:after="120" w:line="500" w:lineRule="exact"/>
        <w:rPr>
          <w:rFonts w:hint="default" w:hAnsi="宋体"/>
          <w:color w:val="auto"/>
          <w:sz w:val="24"/>
          <w:szCs w:val="24"/>
          <w:highlight w:val="none"/>
          <w:lang w:val="en-US" w:eastAsia="zh-CN"/>
        </w:rPr>
      </w:pPr>
      <w:r>
        <w:rPr>
          <w:rFonts w:hint="eastAsia" w:hAnsi="宋体"/>
          <w:color w:val="auto"/>
          <w:sz w:val="24"/>
          <w:szCs w:val="24"/>
          <w:highlight w:val="none"/>
          <w:lang w:val="en-US" w:eastAsia="zh-CN"/>
        </w:rPr>
        <w:t xml:space="preserve">售后服务服务期满，乙方按照甲方要求履行售后服务相关工作，经甲方验收合格的，甲方在收到发票后10个工作日内根据最终结算金额结清剩余价款。</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注：以上付款均不计任何利息和相关费用，付款一律通过银行结转。每次付款前提是乙方已提供合法票据。</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农房权籍调查</w:t>
      </w:r>
      <w:r>
        <w:rPr>
          <w:rFonts w:hint="eastAsia" w:ascii="宋体" w:hAnsi="宋体" w:cs="宋体"/>
          <w:bCs/>
          <w:color w:val="auto"/>
          <w:sz w:val="24"/>
          <w:highlight w:val="none"/>
          <w:lang w:val="en-US" w:eastAsia="zh-CN"/>
        </w:rPr>
        <w:t xml:space="preserve">招标暂定量为2500宗，</w:t>
      </w:r>
      <w:r>
        <w:rPr>
          <w:rFonts w:hint="eastAsia" w:ascii="宋体" w:hAnsi="宋体" w:eastAsia="宋体" w:cs="宋体"/>
          <w:bCs/>
          <w:color w:val="auto"/>
          <w:sz w:val="24"/>
          <w:highlight w:val="none"/>
        </w:rPr>
        <w:t xml:space="preserve">当采购数量与实际使用数量不一致时，应根据实际使用量</w:t>
      </w:r>
      <w:r>
        <w:rPr>
          <w:rFonts w:hint="eastAsia" w:ascii="宋体" w:hAnsi="宋体" w:cs="宋体"/>
          <w:bCs/>
          <w:color w:val="auto"/>
          <w:sz w:val="24"/>
          <w:highlight w:val="none"/>
          <w:lang w:val="en-US" w:eastAsia="zh-CN"/>
        </w:rPr>
        <w:t xml:space="preserve">按实结算</w:t>
      </w:r>
      <w:r>
        <w:rPr>
          <w:rFonts w:hint="eastAsia" w:ascii="宋体" w:hAnsi="宋体" w:eastAsia="宋体" w:cs="宋体"/>
          <w:bCs/>
          <w:color w:val="auto"/>
          <w:sz w:val="24"/>
          <w:highlight w:val="none"/>
        </w:rPr>
        <w:t xml:space="preserve">，合同的最终结算金额按实际使用量乘以成交单价进行计算，如</w:t>
      </w:r>
      <w:r>
        <w:rPr>
          <w:rFonts w:hint="eastAsia" w:ascii="宋体" w:hAnsi="宋体" w:cs="宋体"/>
          <w:bCs/>
          <w:color w:val="auto"/>
          <w:sz w:val="24"/>
          <w:highlight w:val="none"/>
          <w:lang w:val="en-US" w:eastAsia="zh-CN"/>
        </w:rPr>
        <w:t xml:space="preserve">该部分</w:t>
      </w:r>
      <w:r>
        <w:rPr>
          <w:rFonts w:hint="eastAsia" w:ascii="宋体" w:hAnsi="宋体" w:eastAsia="宋体" w:cs="宋体"/>
          <w:bCs/>
          <w:color w:val="auto"/>
          <w:sz w:val="24"/>
          <w:highlight w:val="none"/>
        </w:rPr>
        <w:t xml:space="preserve">实际服务总价超过</w:t>
      </w:r>
      <w:r>
        <w:rPr>
          <w:rFonts w:hint="eastAsia" w:ascii="宋体" w:hAnsi="宋体" w:cs="宋体"/>
          <w:bCs/>
          <w:color w:val="auto"/>
          <w:sz w:val="24"/>
          <w:highlight w:val="none"/>
          <w:lang w:val="en-US" w:eastAsia="zh-CN"/>
        </w:rPr>
        <w:t xml:space="preserve">该部分</w:t>
      </w:r>
      <w:r>
        <w:rPr>
          <w:rFonts w:hint="eastAsia" w:ascii="宋体" w:hAnsi="宋体" w:eastAsia="宋体" w:cs="宋体"/>
          <w:bCs/>
          <w:color w:val="auto"/>
          <w:sz w:val="24"/>
          <w:highlight w:val="none"/>
        </w:rPr>
        <w:t xml:space="preserve">中标总价，则按</w:t>
      </w:r>
      <w:r>
        <w:rPr>
          <w:rFonts w:hint="eastAsia" w:ascii="宋体" w:hAnsi="宋体" w:cs="宋体"/>
          <w:bCs/>
          <w:color w:val="auto"/>
          <w:sz w:val="24"/>
          <w:highlight w:val="none"/>
          <w:lang w:val="en-US" w:eastAsia="zh-CN"/>
        </w:rPr>
        <w:t xml:space="preserve">该部分</w:t>
      </w:r>
      <w:r>
        <w:rPr>
          <w:rFonts w:hint="eastAsia" w:ascii="宋体" w:hAnsi="宋体" w:eastAsia="宋体" w:cs="宋体"/>
          <w:bCs/>
          <w:color w:val="auto"/>
          <w:sz w:val="24"/>
          <w:highlight w:val="none"/>
        </w:rPr>
        <w:t xml:space="preserve">中标总价进行结算。</w:t>
      </w:r>
      <w:r>
        <w:rPr>
          <w:rFonts w:hint="eastAsia" w:ascii="宋体" w:hAnsi="宋体" w:eastAsia="宋体" w:cs="宋体"/>
          <w:bCs/>
          <w:color w:val="auto"/>
          <w:sz w:val="24"/>
          <w:szCs w:val="24"/>
          <w:highlight w:val="none"/>
        </w:rPr>
        <w:t xml:space="preserve">超过</w:t>
      </w:r>
      <w:r>
        <w:rPr>
          <w:rFonts w:hint="eastAsia" w:ascii="宋体" w:hAnsi="宋体" w:cs="宋体"/>
          <w:bCs/>
          <w:color w:val="auto"/>
          <w:sz w:val="24"/>
          <w:szCs w:val="24"/>
          <w:highlight w:val="none"/>
          <w:lang w:val="en-US" w:eastAsia="zh-CN"/>
        </w:rPr>
        <w:t xml:space="preserve">该部分</w:t>
      </w:r>
      <w:r>
        <w:rPr>
          <w:rFonts w:hint="eastAsia" w:ascii="宋体" w:hAnsi="宋体" w:eastAsia="宋体" w:cs="宋体"/>
          <w:bCs/>
          <w:color w:val="auto"/>
          <w:sz w:val="24"/>
          <w:szCs w:val="24"/>
          <w:highlight w:val="none"/>
        </w:rPr>
        <w:t xml:space="preserve">中标总价的价款已综合分摊到乙方的报价和合同价款中，乙方承诺不再主张</w:t>
      </w:r>
      <w:r>
        <w:rPr>
          <w:rFonts w:hint="eastAsia" w:ascii="宋体" w:hAnsi="宋体" w:eastAsia="宋体" w:cs="宋体"/>
          <w:bCs/>
          <w:color w:val="auto"/>
          <w:sz w:val="24"/>
          <w:highlight w:val="none"/>
        </w:rPr>
        <w:t xml:space="preserve">。</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九、项目验收</w:t>
      </w:r>
      <w:r/>
    </w:p>
    <w:p>
      <w:pPr>
        <w:ind w:firstLine="480"/>
        <w:keepLines w:val="0"/>
        <w:keepNext w:val="0"/>
        <w:pageBreakBefore w:val="0"/>
        <w:spacing w:before="143" w:after="143" w:line="460" w:lineRule="exact"/>
        <w:widowControl w:val="off"/>
        <w:rPr>
          <w:rFonts w:hint="default" w:ascii="宋体" w:hAnsi="宋体"/>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9.1</w:t>
      </w:r>
      <w:r>
        <w:rPr>
          <w:rFonts w:hint="eastAsia" w:ascii="宋体" w:hAnsi="宋体" w:eastAsia="宋体" w:cs="宋体"/>
          <w:b w:val="0"/>
          <w:bCs/>
          <w:color w:val="auto"/>
          <w:sz w:val="24"/>
          <w:highlight w:val="none"/>
        </w:rPr>
        <w:t xml:space="preserve">甲方依法组织履约验收工作。</w:t>
      </w:r>
      <w:r>
        <w:rPr>
          <w:rFonts w:hint="eastAsia" w:ascii="宋体" w:hAnsi="宋体"/>
          <w:color w:val="auto"/>
          <w:sz w:val="24"/>
          <w:highlight w:val="none"/>
          <w:lang w:val="en-US" w:eastAsia="zh-CN"/>
        </w:rPr>
        <w:t xml:space="preserve">验收的依据包括招标文件的各项要求、乙方的投标文件以及甲方上级部门要求、国家相关法规政策规定。</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9.2</w:t>
      </w:r>
      <w:r>
        <w:rPr>
          <w:rFonts w:hint="eastAsia" w:ascii="宋体" w:hAnsi="宋体" w:eastAsia="宋体" w:cs="宋体"/>
          <w:b w:val="0"/>
          <w:bCs/>
          <w:color w:val="auto"/>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9.3</w:t>
      </w:r>
      <w:r>
        <w:rPr>
          <w:rFonts w:hint="eastAsia" w:ascii="宋体" w:hAnsi="宋体" w:eastAsia="宋体" w:cs="宋体"/>
          <w:b w:val="0"/>
          <w:bCs/>
          <w:color w:val="auto"/>
          <w:sz w:val="24"/>
          <w:highlight w:val="none"/>
        </w:rPr>
        <w:t xml:space="preserve">对于实际使用人和甲方分离的项目，甲方邀请实际使用人参与验收。</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9.4</w:t>
      </w:r>
      <w:r>
        <w:rPr>
          <w:rFonts w:hint="eastAsia" w:ascii="宋体" w:hAnsi="宋体" w:eastAsia="宋体" w:cs="宋体"/>
          <w:b w:val="0"/>
          <w:bCs/>
          <w:color w:val="auto"/>
          <w:sz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9.5</w:t>
      </w:r>
      <w:r>
        <w:rPr>
          <w:rFonts w:hint="eastAsia" w:ascii="宋体" w:hAnsi="宋体" w:eastAsia="宋体" w:cs="宋体"/>
          <w:b w:val="0"/>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widowControl w:val="off"/>
        <w:rPr>
          <w:rFonts w:hint="eastAsia" w:hAnsi="宋体"/>
          <w:b/>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9.6</w:t>
      </w:r>
      <w:r>
        <w:rPr>
          <w:rFonts w:hint="eastAsia" w:ascii="宋体" w:hAnsi="宋体" w:eastAsia="宋体" w:cs="宋体"/>
          <w:b w:val="0"/>
          <w:bCs/>
          <w:color w:val="auto"/>
          <w:sz w:val="24"/>
          <w:highlight w:val="none"/>
        </w:rPr>
        <w:t xml:space="preserve">验收合格的项目,甲方根据采购合同的约定及时向乙方支付合同款项、退还履约保证金。验收不合格的项目，甲方</w:t>
      </w:r>
      <w:r>
        <w:rPr>
          <w:rFonts w:hint="eastAsia" w:ascii="宋体" w:hAnsi="宋体" w:cs="宋体"/>
          <w:b w:val="0"/>
          <w:bCs/>
          <w:color w:val="auto"/>
          <w:sz w:val="24"/>
          <w:highlight w:val="none"/>
          <w:lang w:val="en-US" w:eastAsia="zh-CN"/>
        </w:rPr>
        <w:t xml:space="preserve">有权解除合同，并要求乙方退还已支付的费用</w:t>
      </w:r>
      <w:r>
        <w:rPr>
          <w:rFonts w:hint="eastAsia" w:ascii="宋体" w:hAnsi="宋体" w:eastAsia="宋体" w:cs="宋体"/>
          <w:b w:val="0"/>
          <w:bCs/>
          <w:color w:val="auto"/>
          <w:sz w:val="24"/>
          <w:highlight w:val="none"/>
        </w:rPr>
        <w:t xml:space="preserve">。采购合同的履行、违约责任和解决争议的方式等适用《</w:t>
      </w:r>
      <w:r>
        <w:rPr>
          <w:rFonts w:hint="eastAsia" w:ascii="宋体" w:hAnsi="宋体" w:cs="宋体"/>
          <w:b w:val="0"/>
          <w:bCs/>
          <w:color w:val="auto"/>
          <w:sz w:val="24"/>
          <w:highlight w:val="none"/>
          <w:lang w:val="en-US" w:eastAsia="zh-CN"/>
        </w:rPr>
        <w:t xml:space="preserve">中华人民共和国</w:t>
      </w:r>
      <w:r>
        <w:rPr>
          <w:rFonts w:hint="eastAsia" w:ascii="宋体" w:hAnsi="宋体" w:eastAsia="宋体" w:cs="宋体"/>
          <w:b w:val="0"/>
          <w:bCs/>
          <w:color w:val="auto"/>
          <w:sz w:val="24"/>
          <w:highlight w:val="none"/>
        </w:rPr>
        <w:t xml:space="preserve">民法典》。乙方在履约过程中有政府采购法律法规规定的违法违规情形的,甲方将及时报告本级财政部门。</w:t>
      </w:r>
      <w:r/>
    </w:p>
    <w:p>
      <w:pPr>
        <w:pStyle w:val="856"/>
        <w:ind w:firstLine="482"/>
        <w:keepLines w:val="0"/>
        <w:keepNext w:val="0"/>
        <w:pageBreakBefore w:val="0"/>
        <w:spacing w:before="120" w:after="120" w:line="520" w:lineRule="exact"/>
        <w:tabs>
          <w:tab w:val="left" w:pos="454"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十、双方的权利及义务</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10.1甲方根据乙方需要，参与项目的相关讨论和调研活动，给予支持与指导。</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10.2甲方对乙方的工作进度和阶段性成果进行监督、检查。</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10.3甲方应在合同签订后三日内，提供项目各项背景材料及政策性文件。</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10.4乙方按照合同规定及甲方要求，按时按量完成工作，按甲方需要提交书面及电子文件。</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10.5乙方须按照本项目所涉要求制定项目实施方案并报甲方同意后实施项目，履行承诺，保证质量。</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10.6甲方对乙方在项目实施中发生的违法、违规、违约行为，按法律规定、协议约定进行处理。</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10.7甲方须为乙方提供政策咨询及必要支持，在政策允许范围内协助乙方做好项目实施工作。</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10.8在项目实施过程中，乙方不得向甲方提供虚假资料或信息。</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10.9乙方应主动接受并配合甲方及相关财政、审计等部门对本项目的检查、指导和监督。</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10.11双方应对在合同签订、履行过程中知悉的对方不公开信息予以保密，且该保密义务不因合同解除或履行完毕而终止。</w:t>
      </w:r>
      <w:r/>
    </w:p>
    <w:p>
      <w:pPr>
        <w:ind w:firstLine="482"/>
        <w:keepLines w:val="0"/>
        <w:keepNext w:val="0"/>
        <w:pageBreakBefore w:val="0"/>
        <w:spacing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十一、违约责任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11.4乙方所交的成果的技术参数、质量不符合合同规定及招标文件规定标准的，甲方有权拒收。</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11.5若乙方违反知识产权、保密条款，除支付违约金外，还应立即停止侵权行为，消除影响，并赔偿甲方因此遭受的损失。</w:t>
      </w:r>
      <w:r/>
    </w:p>
    <w:p>
      <w:pPr>
        <w:pStyle w:val="856"/>
        <w:ind w:firstLine="482"/>
        <w:keepLines w:val="0"/>
        <w:keepNext w:val="0"/>
        <w:pageBreakBefore w:val="0"/>
        <w:spacing w:before="120" w:after="120"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十二、不可抗力事件处理</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56"/>
        <w:ind w:firstLine="482"/>
        <w:keepLines w:val="0"/>
        <w:keepNext w:val="0"/>
        <w:pageBreakBefore w:val="0"/>
        <w:spacing w:before="120" w:after="120"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十三、解决争议的方法</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56"/>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十四、合同生效及其它</w:t>
      </w:r>
      <w:r/>
    </w:p>
    <w:p>
      <w:pPr>
        <w:pStyle w:val="856"/>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856"/>
        <w:numPr>
          <w:ilvl w:val="0"/>
          <w:numId w:val="0"/>
        </w:numPr>
        <w:ind w:firstLine="480"/>
        <w:keepLines w:val="0"/>
        <w:keepNext w:val="0"/>
        <w:pageBreakBefore w:val="0"/>
        <w:spacing w:before="120" w:after="120" w:line="520" w:lineRule="exact"/>
        <w:widowControl w:val="off"/>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w:t>
      </w:r>
      <w:r>
        <w:rPr>
          <w:rFonts w:hint="eastAsia" w:hAnsi="宋体"/>
          <w:color w:val="auto"/>
          <w:sz w:val="24"/>
          <w:szCs w:val="24"/>
          <w:highlight w:val="none"/>
        </w:rPr>
        <w:t xml:space="preserve">本合同未尽事宜，遵照《中华人民共和国民法典》、</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中华人民共和国</w:t>
      </w:r>
      <w:r>
        <w:rPr>
          <w:rFonts w:hint="eastAsia" w:hAnsi="宋体"/>
          <w:color w:val="auto"/>
          <w:sz w:val="24"/>
          <w:szCs w:val="24"/>
          <w:highlight w:val="none"/>
          <w:lang w:eastAsia="zh-CN"/>
        </w:rPr>
        <w:t xml:space="preserve">政府采购法》</w:t>
      </w:r>
      <w:r>
        <w:rPr>
          <w:rFonts w:hint="eastAsia" w:hAnsi="宋体"/>
          <w:color w:val="auto"/>
          <w:sz w:val="24"/>
          <w:szCs w:val="24"/>
          <w:highlight w:val="none"/>
        </w:rPr>
        <w:t xml:space="preserve">有关条文执行。</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14.3本合同一式陆份，甲方执肆份（科室贰份，财务科壹份，办公室壹份），乙方执贰份，自甲乙双方签字、盖章之日起生效。</w:t>
      </w:r>
      <w:r/>
    </w:p>
    <w:p>
      <w:pPr>
        <w:pStyle w:val="856"/>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56"/>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pStyle w:val="856"/>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856"/>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56"/>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856"/>
        <w:ind w:firstLine="480"/>
        <w:spacing w:line="460" w:lineRule="exact"/>
        <w:rPr>
          <w:rFonts w:ascii="黑体" w:hAnsi="Times New Roman" w:eastAsia="黑体"/>
          <w:color w:val="auto"/>
          <w:szCs w:val="44"/>
          <w:highlight w:val="none"/>
        </w:rPr>
      </w:pPr>
      <w:r>
        <w:rPr>
          <w:rFonts w:hint="eastAsia" w:ascii="宋体" w:hAnsi="宋体" w:eastAsia="宋体" w:cs="宋体"/>
          <w:color w:val="auto"/>
          <w:sz w:val="24"/>
          <w:szCs w:val="24"/>
          <w:highlight w:val="none"/>
        </w:rPr>
        <w:t xml:space="preserve">年   月   日                              年   月   日</w:t>
      </w:r>
      <w:r>
        <w:rPr>
          <w:rFonts w:hint="eastAsia" w:ascii="宋体" w:hAnsi="宋体" w:eastAsia="宋体" w:cs="宋体"/>
          <w:bCs/>
          <w:color w:val="auto"/>
          <w:szCs w:val="44"/>
          <w:highlight w:val="none"/>
        </w:rPr>
        <w:br w:type="page" w:clear="all"/>
      </w:r>
      <w:r/>
    </w:p>
    <w:p>
      <w:pPr>
        <w:pStyle w:val="834"/>
        <w:spacing w:line="240" w:lineRule="auto"/>
        <w:rPr>
          <w:rFonts w:ascii="宋体" w:hAnsi="宋体" w:eastAsia="宋体"/>
          <w:color w:val="auto"/>
          <w:sz w:val="24"/>
          <w:highlight w:val="none"/>
        </w:rPr>
      </w:pPr>
      <w:r>
        <w:rPr>
          <w:rFonts w:hint="eastAsia" w:ascii="黑体" w:hAnsi="Times New Roman" w:eastAsia="黑体"/>
          <w:b w:val="0"/>
          <w:color w:val="auto"/>
          <w:szCs w:val="44"/>
          <w:highlight w:val="none"/>
        </w:rPr>
        <w:t xml:space="preserve">第四章</w:t>
      </w:r>
      <w:r>
        <w:rPr>
          <w:rFonts w:hint="eastAsia" w:ascii="黑体" w:hAnsi="Times New Roman" w:eastAsia="黑体"/>
          <w:color w:val="auto"/>
          <w:szCs w:val="44"/>
          <w:highlight w:val="none"/>
        </w:rPr>
        <w:t xml:space="preserve"> 项目需求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项目属性:服务类项目。</w:t>
      </w:r>
      <w:r/>
    </w:p>
    <w:p>
      <w:pPr>
        <w:ind w:firstLine="480"/>
        <w:jc w:val="left"/>
        <w:keepLines w:val="0"/>
        <w:keepNext w:val="0"/>
        <w:pageBreakBefore w:val="0"/>
        <w:spacing w:line="460" w:lineRule="exact"/>
        <w:widowControl/>
        <w:rPr>
          <w:rFonts w:hint="default" w:ascii="宋体" w:hAnsi="宋体" w:eastAsia="Arial" w:cs="宋体"/>
          <w:b/>
          <w:color w:val="auto"/>
          <w:sz w:val="24"/>
          <w:szCs w:val="24"/>
          <w:highlight w:val="none"/>
        </w:rPr>
      </w:pPr>
      <w:r>
        <w:rPr>
          <w:rFonts w:hint="eastAsia" w:ascii="宋体" w:hAnsi="宋体" w:eastAsia="Arial" w:cs="宋体"/>
          <w:b/>
          <w:color w:val="auto"/>
          <w:sz w:val="24"/>
          <w:szCs w:val="24"/>
          <w:highlight w:val="none"/>
        </w:rPr>
        <w:t xml:space="preserve">一、项目概述</w:t>
      </w:r>
      <w:r/>
    </w:p>
    <w:p>
      <w:pPr>
        <w:ind w:firstLine="480"/>
        <w:jc w:val="left"/>
        <w:keepLines w:val="0"/>
        <w:keepNext w:val="0"/>
        <w:pageBreakBefore w:val="0"/>
        <w:spacing w:line="460" w:lineRule="exact"/>
        <w:widowControl/>
        <w:rPr>
          <w:rFonts w:hint="default" w:ascii="宋体" w:hAnsi="宋体" w:eastAsia="Arial" w:cs="宋体"/>
          <w:bCs/>
          <w:color w:val="auto"/>
          <w:sz w:val="24"/>
          <w:szCs w:val="24"/>
          <w:highlight w:val="none"/>
        </w:rPr>
      </w:pPr>
      <w:r>
        <w:rPr>
          <w:rFonts w:hint="eastAsia" w:ascii="宋体" w:hAnsi="宋体" w:eastAsia="Arial" w:cs="宋体"/>
          <w:bCs/>
          <w:color w:val="auto"/>
          <w:sz w:val="24"/>
          <w:szCs w:val="24"/>
          <w:highlight w:val="none"/>
        </w:rPr>
        <w:t xml:space="preserve">1、项目名称：</w:t>
      </w:r>
      <w:r>
        <w:rPr>
          <w:rFonts w:hint="eastAsia" w:ascii="宋体" w:hAnsi="宋体" w:eastAsia="宋体" w:cs="宋体"/>
          <w:color w:val="auto"/>
          <w:sz w:val="24"/>
          <w:highlight w:val="none"/>
          <w:lang w:val="en-US" w:eastAsia="zh-CN"/>
        </w:rPr>
        <w:t xml:space="preserve">盐城市盐都区地籍调查和地籍图编制项目</w:t>
      </w:r>
      <w:r/>
    </w:p>
    <w:p>
      <w:pPr>
        <w:ind w:firstLine="48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Arial" w:cs="宋体"/>
          <w:bCs/>
          <w:color w:val="auto"/>
          <w:sz w:val="24"/>
          <w:szCs w:val="24"/>
          <w:highlight w:val="none"/>
        </w:rPr>
        <w:t xml:space="preserve">2、项目概况：</w:t>
      </w:r>
      <w:r>
        <w:rPr>
          <w:rFonts w:hint="eastAsia" w:ascii="宋体" w:hAnsi="宋体" w:eastAsia="宋体" w:cs="宋体"/>
          <w:color w:val="auto"/>
          <w:sz w:val="24"/>
          <w:highlight w:val="none"/>
          <w:lang w:eastAsia="zh-CN"/>
        </w:rPr>
        <w:t xml:space="preserve">根据《自然资源部办公厅关于加快编制地籍图的通知》（自然资办函[2024]1481号）、《江苏省自然资源厅关于印发&lt;关于深化开展地籍调查和地籍图编制工作的实施方案&gt;的通知》（苏自然资函[2024]868号）文件要求，</w:t>
      </w:r>
      <w:r>
        <w:rPr>
          <w:rFonts w:hint="eastAsia" w:ascii="宋体" w:hAnsi="宋体" w:eastAsia="宋体" w:cs="宋体"/>
          <w:color w:val="auto"/>
          <w:sz w:val="24"/>
          <w:highlight w:val="none"/>
          <w:lang w:val="en-US" w:eastAsia="zh-CN"/>
        </w:rPr>
        <w:t xml:space="preserve">盐城市</w:t>
      </w:r>
      <w:r>
        <w:rPr>
          <w:rFonts w:hint="eastAsia" w:ascii="宋体" w:hAnsi="宋体" w:eastAsia="宋体" w:cs="宋体"/>
          <w:color w:val="auto"/>
          <w:sz w:val="24"/>
          <w:highlight w:val="none"/>
          <w:lang w:eastAsia="zh-CN"/>
        </w:rPr>
        <w:t xml:space="preserve">自然资源和规划局</w:t>
      </w:r>
      <w:r>
        <w:rPr>
          <w:rFonts w:hint="eastAsia" w:ascii="宋体" w:hAnsi="宋体" w:cs="宋体"/>
          <w:color w:val="auto"/>
          <w:sz w:val="24"/>
          <w:highlight w:val="none"/>
          <w:lang w:val="en-US" w:eastAsia="zh-CN"/>
        </w:rPr>
        <w:t xml:space="preserve">盐都</w:t>
      </w:r>
      <w:r>
        <w:rPr>
          <w:rFonts w:hint="eastAsia" w:ascii="宋体" w:hAnsi="宋体" w:eastAsia="宋体" w:cs="宋体"/>
          <w:color w:val="auto"/>
          <w:sz w:val="24"/>
          <w:highlight w:val="none"/>
          <w:lang w:val="en-US" w:eastAsia="zh-CN"/>
        </w:rPr>
        <w:t xml:space="preserve">分局</w:t>
      </w:r>
      <w:r>
        <w:rPr>
          <w:rFonts w:hint="eastAsia" w:ascii="宋体" w:hAnsi="宋体" w:eastAsia="宋体" w:cs="宋体"/>
          <w:color w:val="auto"/>
          <w:sz w:val="24"/>
          <w:highlight w:val="none"/>
          <w:lang w:eastAsia="zh-CN"/>
        </w:rPr>
        <w:t xml:space="preserve">决定开展地籍图编制工作，</w:t>
      </w:r>
      <w:r>
        <w:rPr>
          <w:rFonts w:hint="eastAsia" w:ascii="宋体" w:hAnsi="宋体" w:eastAsia="宋体" w:cs="宋体"/>
          <w:color w:val="auto"/>
          <w:sz w:val="24"/>
          <w:highlight w:val="none"/>
        </w:rPr>
        <w:t xml:space="preserve">分类型、分层次、分步骤推动</w:t>
      </w:r>
      <w:r>
        <w:rPr>
          <w:rFonts w:hint="eastAsia" w:ascii="宋体" w:hAnsi="宋体" w:eastAsia="宋体" w:cs="宋体"/>
          <w:color w:val="auto"/>
          <w:sz w:val="24"/>
          <w:highlight w:val="none"/>
          <w:lang w:eastAsia="zh-CN"/>
        </w:rPr>
        <w:t xml:space="preserve">构建全域覆盖、要素齐全、现势性强的地籍“一张图”，为确权登记、审批、供应等自然资源相关管理环节提供支撑。</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Arial" w:cs="宋体"/>
          <w:bCs/>
          <w:color w:val="auto"/>
          <w:sz w:val="24"/>
          <w:szCs w:val="24"/>
          <w:highlight w:val="none"/>
        </w:rPr>
        <w:t xml:space="preserve">3、项目期限：</w:t>
      </w:r>
      <w:r>
        <w:rPr>
          <w:rFonts w:hint="eastAsia" w:ascii="宋体" w:hAnsi="宋体" w:eastAsia="宋体" w:cs="宋体"/>
          <w:bCs/>
          <w:color w:val="auto"/>
          <w:sz w:val="24"/>
          <w:szCs w:val="24"/>
          <w:highlight w:val="none"/>
          <w:lang w:val="en-US" w:eastAsia="zh-CN"/>
        </w:rPr>
        <w:t xml:space="preserve">自</w:t>
      </w:r>
      <w:r>
        <w:rPr>
          <w:rFonts w:hint="eastAsia" w:ascii="宋体" w:hAnsi="宋体" w:eastAsia="宋体" w:cs="宋体"/>
          <w:color w:val="auto"/>
          <w:sz w:val="24"/>
          <w:highlight w:val="none"/>
        </w:rPr>
        <w:t xml:space="preserve">签订之日起至</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年12月底</w:t>
      </w:r>
      <w:r>
        <w:rPr>
          <w:rFonts w:hint="eastAsia" w:ascii="宋体" w:hAnsi="宋体" w:eastAsia="宋体" w:cs="宋体"/>
          <w:color w:val="auto"/>
          <w:sz w:val="24"/>
          <w:highlight w:val="none"/>
        </w:rPr>
        <w:t xml:space="preserve">前完成全部工作内容</w:t>
      </w:r>
      <w:r/>
    </w:p>
    <w:p>
      <w:pPr>
        <w:pStyle w:val="877"/>
        <w:ind w:firstLine="480"/>
        <w:jc w:val="both"/>
        <w:spacing w:beforeAutospacing="0" w:afterAutospacing="0" w:line="480" w:lineRule="exact"/>
        <w:rPr>
          <w:rFonts w:hint="eastAsia" w:eastAsia="Arial" w:cs="宋体"/>
          <w:bCs/>
          <w:color w:val="auto"/>
          <w:sz w:val="24"/>
          <w:szCs w:val="24"/>
          <w:highlight w:val="none"/>
          <w:lang w:val="en-US" w:eastAsia="zh-CN"/>
        </w:rPr>
      </w:pPr>
      <w:r>
        <w:rPr>
          <w:rFonts w:hint="eastAsia" w:ascii="宋体" w:hAnsi="宋体" w:eastAsia="Arial" w:cs="宋体"/>
          <w:bCs/>
          <w:color w:val="auto"/>
          <w:sz w:val="24"/>
          <w:szCs w:val="24"/>
          <w:highlight w:val="none"/>
          <w:lang w:val="en-US" w:eastAsia="zh-CN"/>
        </w:rPr>
        <w:t xml:space="preserve">3.1</w:t>
      </w:r>
      <w:r>
        <w:rPr>
          <w:rFonts w:hint="eastAsia" w:eastAsia="Arial" w:cs="宋体"/>
          <w:bCs/>
          <w:color w:val="auto"/>
          <w:sz w:val="24"/>
          <w:szCs w:val="24"/>
          <w:highlight w:val="none"/>
          <w:lang w:val="en-US" w:eastAsia="zh-CN"/>
        </w:rPr>
        <w:t xml:space="preserve"> 2026年底前，完成农村宅基地和集体建设用地地籍调查成果收集整理，实现农村宅基地和集体建设用地地籍图全覆盖，数据成果入库上图并汇交到省厅和自然资源部；</w:t>
      </w:r>
      <w:r/>
    </w:p>
    <w:p>
      <w:pPr>
        <w:pStyle w:val="877"/>
        <w:ind w:firstLine="480"/>
        <w:jc w:val="both"/>
        <w:spacing w:beforeAutospacing="0" w:afterAutospacing="0" w:line="480" w:lineRule="exact"/>
        <w:rPr>
          <w:rFonts w:hint="eastAsia" w:eastAsia="Arial" w:cs="宋体"/>
          <w:bCs/>
          <w:color w:val="auto"/>
          <w:sz w:val="24"/>
          <w:szCs w:val="24"/>
          <w:highlight w:val="none"/>
          <w:lang w:val="en-US" w:eastAsia="zh-CN"/>
        </w:rPr>
      </w:pPr>
      <w:r>
        <w:rPr>
          <w:rFonts w:hint="eastAsia" w:ascii="宋体" w:hAnsi="宋体" w:eastAsia="Arial" w:cs="宋体"/>
          <w:bCs/>
          <w:color w:val="auto"/>
          <w:sz w:val="24"/>
          <w:szCs w:val="24"/>
          <w:highlight w:val="none"/>
          <w:lang w:val="en-US" w:eastAsia="zh-CN"/>
        </w:rPr>
        <w:t xml:space="preserve">3.2</w:t>
      </w:r>
      <w:r>
        <w:rPr>
          <w:rFonts w:hint="eastAsia" w:eastAsia="Arial" w:cs="宋体"/>
          <w:bCs/>
          <w:color w:val="auto"/>
          <w:sz w:val="24"/>
          <w:szCs w:val="24"/>
          <w:highlight w:val="none"/>
          <w:lang w:val="en-US" w:eastAsia="zh-CN"/>
        </w:rPr>
        <w:t xml:space="preserve"> 2026年底前，要完成盐都区承包经营权汇交到省厅和自然资源部；</w:t>
      </w:r>
      <w:r/>
    </w:p>
    <w:p>
      <w:pPr>
        <w:pStyle w:val="877"/>
        <w:ind w:firstLine="480"/>
        <w:jc w:val="both"/>
        <w:spacing w:beforeAutospacing="0" w:afterAutospacing="0" w:line="480" w:lineRule="exact"/>
        <w:rPr>
          <w:rFonts w:hint="eastAsia" w:eastAsia="Arial" w:cs="宋体"/>
          <w:bCs/>
          <w:color w:val="auto"/>
          <w:sz w:val="24"/>
          <w:szCs w:val="24"/>
          <w:highlight w:val="none"/>
          <w:lang w:val="en-US" w:eastAsia="zh-CN"/>
        </w:rPr>
      </w:pPr>
      <w:r>
        <w:rPr>
          <w:rFonts w:hint="eastAsia" w:ascii="宋体" w:hAnsi="宋体" w:eastAsia="Arial" w:cs="宋体"/>
          <w:bCs/>
          <w:color w:val="auto"/>
          <w:sz w:val="24"/>
          <w:szCs w:val="24"/>
          <w:highlight w:val="none"/>
          <w:lang w:val="en-US" w:eastAsia="zh-CN"/>
        </w:rPr>
        <w:t xml:space="preserve">3.</w:t>
      </w:r>
      <w:r>
        <w:rPr>
          <w:rFonts w:hint="eastAsia" w:eastAsia="Arial" w:cs="宋体"/>
          <w:bCs/>
          <w:color w:val="auto"/>
          <w:sz w:val="24"/>
          <w:szCs w:val="24"/>
          <w:highlight w:val="none"/>
          <w:lang w:val="en-US" w:eastAsia="zh-CN"/>
        </w:rPr>
        <w:t xml:space="preserve">3 2026年底前，要完成盐都区已登记林权汇交到省厅和自然资源部；</w:t>
      </w:r>
      <w:r/>
    </w:p>
    <w:p>
      <w:pPr>
        <w:pStyle w:val="877"/>
        <w:ind w:firstLine="480"/>
        <w:jc w:val="both"/>
        <w:spacing w:beforeAutospacing="0" w:afterAutospacing="0" w:line="480" w:lineRule="exact"/>
        <w:rPr>
          <w:rFonts w:hint="default" w:ascii="宋体" w:hAnsi="宋体" w:eastAsia="Arial" w:cs="宋体"/>
          <w:bCs/>
          <w:color w:val="auto"/>
          <w:sz w:val="24"/>
          <w:szCs w:val="24"/>
          <w:highlight w:val="none"/>
          <w:lang w:val="en-US" w:eastAsia="zh-CN"/>
        </w:rPr>
      </w:pPr>
      <w:r>
        <w:rPr>
          <w:rFonts w:hint="eastAsia" w:ascii="宋体" w:hAnsi="宋体" w:eastAsia="Arial" w:cs="宋体"/>
          <w:bCs/>
          <w:color w:val="auto"/>
          <w:sz w:val="24"/>
          <w:szCs w:val="24"/>
          <w:highlight w:val="none"/>
          <w:lang w:val="en-US" w:eastAsia="zh-CN"/>
        </w:rPr>
        <w:t xml:space="preserve">3.</w:t>
      </w:r>
      <w:r>
        <w:rPr>
          <w:rFonts w:hint="eastAsia" w:eastAsia="Arial" w:cs="宋体"/>
          <w:bCs/>
          <w:color w:val="auto"/>
          <w:sz w:val="24"/>
          <w:szCs w:val="24"/>
          <w:highlight w:val="none"/>
          <w:lang w:val="en-US" w:eastAsia="zh-CN"/>
        </w:rPr>
        <w:t xml:space="preserve">4 2026年底前，要基本完成国有建设用地地籍调查成果收集整理，补充完善已登记宗地的图形数据，入库上图并汇交到省厅和自然资源部；</w:t>
      </w:r>
      <w:r/>
    </w:p>
    <w:p>
      <w:pPr>
        <w:pStyle w:val="877"/>
        <w:ind w:firstLine="480"/>
        <w:jc w:val="both"/>
        <w:spacing w:beforeAutospacing="0" w:afterAutospacing="0" w:line="480" w:lineRule="exact"/>
        <w:rPr>
          <w:rFonts w:hint="eastAsia" w:eastAsia="Arial" w:cs="宋体"/>
          <w:bCs/>
          <w:color w:val="auto"/>
          <w:sz w:val="24"/>
          <w:szCs w:val="24"/>
          <w:highlight w:val="none"/>
          <w:lang w:val="en-US" w:eastAsia="zh-CN"/>
        </w:rPr>
      </w:pPr>
      <w:r>
        <w:rPr>
          <w:rFonts w:hint="eastAsia" w:ascii="宋体" w:hAnsi="宋体" w:eastAsia="Arial" w:cs="宋体"/>
          <w:bCs/>
          <w:color w:val="auto"/>
          <w:sz w:val="24"/>
          <w:szCs w:val="24"/>
          <w:highlight w:val="none"/>
          <w:lang w:val="en-US" w:eastAsia="zh-CN"/>
        </w:rPr>
        <w:t xml:space="preserve">3.</w:t>
      </w:r>
      <w:r>
        <w:rPr>
          <w:rFonts w:hint="eastAsia" w:eastAsia="Arial" w:cs="宋体"/>
          <w:bCs/>
          <w:color w:val="auto"/>
          <w:sz w:val="24"/>
          <w:szCs w:val="24"/>
          <w:highlight w:val="none"/>
          <w:lang w:val="en-US" w:eastAsia="zh-CN"/>
        </w:rPr>
        <w:t xml:space="preserve">5 2027年底前，要根据确权登记等工作进展，持续推进地籍调查，加强各类地籍调查、确权登记成果整理汇交和入库上图，注重运用各类调查、测绘成果，逐步建成权利全类型的地籍数据库，基本实现城镇范围地籍图全覆盖。</w:t>
      </w:r>
      <w:r/>
    </w:p>
    <w:p>
      <w:pPr>
        <w:pStyle w:val="877"/>
        <w:ind w:firstLine="480"/>
        <w:jc w:val="both"/>
        <w:spacing w:beforeAutospacing="0" w:afterAutospacing="0" w:line="480" w:lineRule="exact"/>
        <w:rPr>
          <w:rFonts w:hint="default" w:ascii="宋体" w:hAnsi="宋体" w:eastAsia="Arial" w:cs="宋体"/>
          <w:bCs/>
          <w:color w:val="auto"/>
          <w:sz w:val="24"/>
          <w:szCs w:val="24"/>
          <w:highlight w:val="none"/>
        </w:rPr>
      </w:pPr>
      <w:r>
        <w:rPr>
          <w:rFonts w:hint="eastAsia" w:ascii="宋体" w:hAnsi="宋体" w:eastAsia="Arial" w:cs="宋体"/>
          <w:bCs/>
          <w:color w:val="auto"/>
          <w:sz w:val="24"/>
          <w:szCs w:val="24"/>
          <w:highlight w:val="none"/>
        </w:rPr>
        <w:t xml:space="preserve">4、质量要求：</w:t>
      </w:r>
      <w:r>
        <w:rPr>
          <w:rFonts w:hint="eastAsia" w:ascii="宋体" w:hAnsi="宋体" w:eastAsia="宋体" w:cs="宋体"/>
          <w:color w:val="auto"/>
          <w:highlight w:val="none"/>
        </w:rPr>
        <w:t xml:space="preserve">合格，按期通过上级自然资源主管部门工作</w:t>
      </w:r>
      <w:r>
        <w:rPr>
          <w:rFonts w:ascii="宋体" w:hAnsi="宋体" w:eastAsia="宋体" w:cs="宋体"/>
          <w:color w:val="auto"/>
          <w:highlight w:val="none"/>
        </w:rPr>
        <w:t xml:space="preserve">专班</w:t>
      </w:r>
      <w:r>
        <w:rPr>
          <w:rFonts w:hint="eastAsia" w:ascii="宋体" w:hAnsi="宋体" w:eastAsia="宋体" w:cs="宋体"/>
          <w:color w:val="auto"/>
          <w:highlight w:val="none"/>
        </w:rPr>
        <w:t xml:space="preserve">质检审核并</w:t>
      </w:r>
      <w:r>
        <w:rPr>
          <w:rFonts w:ascii="宋体" w:hAnsi="宋体" w:eastAsia="宋体" w:cs="宋体"/>
          <w:color w:val="auto"/>
          <w:highlight w:val="none"/>
        </w:rPr>
        <w:t xml:space="preserve">汇交</w:t>
      </w:r>
      <w:r>
        <w:rPr>
          <w:rFonts w:hint="eastAsia" w:ascii="宋体" w:hAnsi="宋体" w:eastAsia="宋体" w:cs="宋体"/>
          <w:color w:val="auto"/>
          <w:highlight w:val="none"/>
        </w:rPr>
        <w:t xml:space="preserve">，满足采购要求。</w:t>
      </w:r>
      <w:r/>
    </w:p>
    <w:p>
      <w:pPr>
        <w:ind w:firstLine="480"/>
        <w:jc w:val="left"/>
        <w:keepLines w:val="0"/>
        <w:keepNext w:val="0"/>
        <w:pageBreakBefore w:val="0"/>
        <w:spacing w:line="460" w:lineRule="exact"/>
        <w:widowControl/>
        <w:rPr>
          <w:rFonts w:hint="default" w:ascii="宋体" w:hAnsi="宋体" w:eastAsia="Arial" w:cs="宋体"/>
          <w:bCs/>
          <w:color w:val="auto"/>
          <w:sz w:val="24"/>
          <w:szCs w:val="24"/>
          <w:highlight w:val="none"/>
        </w:rPr>
      </w:pPr>
      <w:r>
        <w:rPr>
          <w:rFonts w:hint="eastAsia" w:ascii="宋体" w:hAnsi="宋体" w:eastAsia="Arial" w:cs="宋体"/>
          <w:bCs/>
          <w:color w:val="auto"/>
          <w:sz w:val="24"/>
          <w:szCs w:val="24"/>
          <w:highlight w:val="none"/>
        </w:rPr>
        <w:t xml:space="preserve">5、地点：盐城市</w:t>
      </w:r>
      <w:r>
        <w:rPr>
          <w:rFonts w:hint="eastAsia" w:ascii="宋体" w:hAnsi="宋体" w:cs="宋体"/>
          <w:bCs/>
          <w:color w:val="auto"/>
          <w:sz w:val="24"/>
          <w:szCs w:val="24"/>
          <w:highlight w:val="none"/>
          <w:lang w:eastAsia="zh-CN"/>
        </w:rPr>
        <w:t xml:space="preserve">盐都</w:t>
      </w:r>
      <w:r>
        <w:rPr>
          <w:rFonts w:hint="eastAsia" w:ascii="宋体" w:hAnsi="宋体" w:eastAsia="宋体" w:cs="宋体"/>
          <w:bCs/>
          <w:color w:val="auto"/>
          <w:sz w:val="24"/>
          <w:szCs w:val="24"/>
          <w:highlight w:val="none"/>
          <w:lang w:eastAsia="zh-CN"/>
        </w:rPr>
        <w:t xml:space="preserve">区</w:t>
      </w:r>
      <w:r>
        <w:rPr>
          <w:rFonts w:hint="eastAsia" w:ascii="宋体" w:hAnsi="宋体" w:eastAsia="Arial" w:cs="宋体"/>
          <w:bCs/>
          <w:color w:val="auto"/>
          <w:sz w:val="24"/>
          <w:szCs w:val="24"/>
          <w:highlight w:val="none"/>
        </w:rPr>
        <w:t xml:space="preserve">。</w:t>
      </w:r>
      <w:r/>
    </w:p>
    <w:p>
      <w:pPr>
        <w:ind w:left="-8" w:right="68" w:firstLine="480"/>
        <w:jc w:val="left"/>
        <w:keepLines w:val="0"/>
        <w:keepNext w:val="0"/>
        <w:pageBreakBefore w:val="0"/>
        <w:spacing w:before="78" w:after="78" w:line="460" w:lineRule="exact"/>
        <w:widowControl/>
        <w:rPr>
          <w:rFonts w:hint="default"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6、</w:t>
      </w:r>
      <w:r>
        <w:rPr>
          <w:rFonts w:hint="eastAsia" w:ascii="宋体" w:hAnsi="宋体" w:eastAsia="宋体" w:cs="Times New Roman"/>
          <w:color w:val="auto"/>
          <w:sz w:val="24"/>
          <w:szCs w:val="24"/>
          <w:highlight w:val="none"/>
          <w:lang w:val="en-US" w:eastAsia="zh-CN"/>
        </w:rPr>
        <w:t xml:space="preserve">主要成果</w:t>
      </w:r>
      <w:r>
        <w:rPr>
          <w:rFonts w:hint="eastAsia" w:ascii="宋体" w:hAnsi="宋体" w:eastAsia="Arial" w:cs="Times New Roman"/>
          <w:color w:val="auto"/>
          <w:sz w:val="24"/>
          <w:szCs w:val="24"/>
          <w:highlight w:val="none"/>
        </w:rPr>
        <w:t xml:space="preserve">：</w:t>
      </w:r>
      <w:r>
        <w:rPr>
          <w:rFonts w:hint="eastAsia" w:ascii="宋体" w:hAnsi="宋体" w:eastAsia="宋体" w:cs="宋体"/>
          <w:b w:val="0"/>
          <w:bCs w:val="0"/>
          <w:color w:val="auto"/>
          <w:sz w:val="24"/>
          <w:szCs w:val="24"/>
          <w:highlight w:val="none"/>
        </w:rPr>
        <w:t xml:space="preserve">成果包括地籍数据库成果和地籍图电子</w:t>
      </w:r>
      <w:r>
        <w:rPr>
          <w:rFonts w:hint="eastAsia" w:ascii="宋体" w:hAnsi="宋体" w:cs="宋体"/>
          <w:b w:val="0"/>
          <w:bCs w:val="0"/>
          <w:color w:val="auto"/>
          <w:sz w:val="24"/>
          <w:szCs w:val="24"/>
          <w:highlight w:val="none"/>
          <w:lang w:eastAsia="zh-CN"/>
        </w:rPr>
        <w:t xml:space="preserve">、纸质</w:t>
      </w:r>
      <w:r>
        <w:rPr>
          <w:rFonts w:hint="eastAsia" w:ascii="宋体" w:hAnsi="宋体" w:eastAsia="宋体" w:cs="宋体"/>
          <w:b w:val="0"/>
          <w:bCs w:val="0"/>
          <w:color w:val="auto"/>
          <w:sz w:val="24"/>
          <w:szCs w:val="24"/>
          <w:highlight w:val="none"/>
        </w:rPr>
        <w:t xml:space="preserve">图件成果</w:t>
      </w:r>
      <w:r>
        <w:rPr>
          <w:rFonts w:hint="eastAsia" w:ascii="宋体" w:hAnsi="宋体" w:eastAsia="Arial" w:cs="Times New Roman"/>
          <w:color w:val="auto"/>
          <w:sz w:val="24"/>
          <w:szCs w:val="24"/>
          <w:highlight w:val="none"/>
        </w:rPr>
        <w:t xml:space="preserve">。</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7</w:t>
      </w:r>
      <w:r>
        <w:rPr>
          <w:rFonts w:hint="eastAsia" w:ascii="宋体" w:hAnsi="宋体" w:eastAsia="Arial" w:cs="Times New Roman"/>
          <w:color w:val="auto"/>
          <w:sz w:val="24"/>
          <w:szCs w:val="24"/>
          <w:highlight w:val="none"/>
        </w:rPr>
        <w:t xml:space="preserve">、技术要求：服务单位应按照国家现行规范和标准</w:t>
      </w:r>
      <w:r>
        <w:rPr>
          <w:rFonts w:hint="eastAsia" w:ascii="宋体" w:hAnsi="宋体" w:eastAsia="Arial"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招标文件约定的时间及时进场</w:t>
      </w:r>
      <w:r>
        <w:rPr>
          <w:rFonts w:hint="eastAsia" w:ascii="宋体" w:hAnsi="宋体" w:eastAsia="Arial"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做好招标范围内的各项服务工作。</w:t>
      </w:r>
      <w:r/>
    </w:p>
    <w:p>
      <w:pPr>
        <w:ind w:firstLine="480"/>
        <w:jc w:val="left"/>
        <w:keepLines w:val="0"/>
        <w:keepNext w:val="0"/>
        <w:pageBreakBefore w:val="0"/>
        <w:spacing w:line="460" w:lineRule="exact"/>
        <w:widowControl/>
        <w:rPr>
          <w:rFonts w:hint="eastAsia" w:ascii="宋体" w:hAnsi="宋体" w:eastAsia="宋体" w:cs="宋体"/>
          <w:b/>
          <w:color w:val="auto"/>
          <w:sz w:val="24"/>
          <w:szCs w:val="24"/>
          <w:highlight w:val="none"/>
          <w:lang w:val="en-US" w:eastAsia="zh-CN"/>
        </w:rPr>
      </w:pPr>
      <w:r>
        <w:rPr>
          <w:rFonts w:hint="eastAsia" w:ascii="宋体" w:hAnsi="宋体" w:eastAsia="Arial"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作业依据</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GB/T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Arial" w:cs="Times New Roman"/>
          <w:color w:val="auto"/>
          <w:sz w:val="24"/>
          <w:szCs w:val="24"/>
          <w:highlight w:val="none"/>
        </w:rPr>
        <w:t xml:space="preserve">42547-2023《地籍调查规程》；</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2、</w:t>
      </w:r>
      <w:r>
        <w:rPr>
          <w:rFonts w:hint="eastAsia" w:ascii="宋体" w:hAnsi="宋体" w:eastAsia="Arial" w:cs="Times New Roman"/>
          <w:color w:val="auto"/>
          <w:sz w:val="24"/>
          <w:szCs w:val="24"/>
          <w:highlight w:val="none"/>
        </w:rPr>
        <w:t xml:space="preserve">GB/T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Arial" w:cs="Times New Roman"/>
          <w:color w:val="auto"/>
          <w:sz w:val="24"/>
          <w:szCs w:val="24"/>
          <w:highlight w:val="none"/>
        </w:rPr>
        <w:t xml:space="preserve">20257.1-2017《国家基本比例尺地图图式第1部分：1：500 1：1000 1：2000地形图图式》；</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3、</w:t>
      </w:r>
      <w:r>
        <w:rPr>
          <w:rFonts w:hint="eastAsia" w:ascii="宋体" w:hAnsi="宋体" w:eastAsia="Arial" w:cs="Times New Roman"/>
          <w:color w:val="auto"/>
          <w:sz w:val="24"/>
          <w:szCs w:val="24"/>
          <w:highlight w:val="none"/>
        </w:rPr>
        <w:t xml:space="preserve">GB/T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Arial" w:cs="Times New Roman"/>
          <w:color w:val="auto"/>
          <w:sz w:val="24"/>
          <w:szCs w:val="24"/>
          <w:highlight w:val="none"/>
        </w:rPr>
        <w:t xml:space="preserve">37346-2019《不动产单元设定与代码编制规则》；</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4、</w:t>
      </w:r>
      <w:r>
        <w:rPr>
          <w:rFonts w:hint="eastAsia" w:ascii="宋体" w:hAnsi="宋体" w:eastAsia="Arial" w:cs="Times New Roman"/>
          <w:color w:val="auto"/>
          <w:sz w:val="24"/>
          <w:szCs w:val="24"/>
          <w:highlight w:val="none"/>
        </w:rPr>
        <w:t xml:space="preserve">GB/T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Arial" w:cs="Times New Roman"/>
          <w:color w:val="auto"/>
          <w:sz w:val="24"/>
          <w:szCs w:val="24"/>
          <w:highlight w:val="none"/>
        </w:rPr>
        <w:t xml:space="preserve">21010-2017《土地利用现状分类》；</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Arial" w:cs="Times New Roman"/>
          <w:color w:val="auto"/>
          <w:sz w:val="24"/>
          <w:szCs w:val="24"/>
          <w:highlight w:val="none"/>
        </w:rPr>
        <w:t xml:space="preserve">TD/T 1015.1-2024《地籍数据库 第1部分：不动产》；</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Arial" w:cs="Times New Roman"/>
          <w:color w:val="auto"/>
          <w:sz w:val="24"/>
          <w:szCs w:val="24"/>
          <w:highlight w:val="none"/>
        </w:rPr>
        <w:t xml:space="preserve">TD/T 1015.2-2024《地籍数据库 第2部分：自然资源》；</w:t>
      </w:r>
      <w:r/>
    </w:p>
    <w:p>
      <w:pPr>
        <w:ind w:firstLine="480"/>
        <w:keepLines w:val="0"/>
        <w:keepNext w:val="0"/>
        <w:pageBreakBefore w:val="0"/>
        <w:spacing w:line="460" w:lineRule="exact"/>
        <w:widowControl/>
        <w:rPr>
          <w:rFonts w:hint="eastAsia"/>
          <w:color w:val="auto"/>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Arial" w:cs="Times New Roman"/>
          <w:color w:val="auto"/>
          <w:sz w:val="24"/>
          <w:szCs w:val="24"/>
          <w:highlight w:val="none"/>
        </w:rPr>
        <w:t xml:space="preserve">TD/T 1077-2023《地籍调查基本术语》；</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8、</w:t>
      </w:r>
      <w:r>
        <w:rPr>
          <w:rFonts w:hint="eastAsia" w:ascii="宋体" w:hAnsi="宋体" w:eastAsia="Arial" w:cs="Times New Roman"/>
          <w:color w:val="auto"/>
          <w:sz w:val="24"/>
          <w:szCs w:val="24"/>
          <w:highlight w:val="none"/>
        </w:rPr>
        <w:t xml:space="preserve">《地籍图编制技术规范（试行）》；</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9、</w:t>
      </w:r>
      <w:r>
        <w:rPr>
          <w:rFonts w:hint="eastAsia" w:ascii="宋体" w:hAnsi="宋体" w:eastAsia="Arial" w:cs="Times New Roman"/>
          <w:color w:val="auto"/>
          <w:sz w:val="24"/>
          <w:szCs w:val="24"/>
          <w:highlight w:val="none"/>
        </w:rPr>
        <w:t xml:space="preserve">《地籍数据汇交要求（试行）》</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10、</w:t>
      </w:r>
      <w:r>
        <w:rPr>
          <w:rFonts w:hint="eastAsia" w:ascii="宋体" w:hAnsi="宋体" w:eastAsia="Arial" w:cs="Times New Roman"/>
          <w:color w:val="auto"/>
          <w:sz w:val="24"/>
          <w:szCs w:val="24"/>
          <w:highlight w:val="none"/>
        </w:rPr>
        <w:t xml:space="preserve">《自然资源部关于进一步做好地籍调查工作的通知》（自然资发〔2023〕195号）；</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11、</w:t>
      </w:r>
      <w:r>
        <w:rPr>
          <w:rFonts w:hint="eastAsia" w:ascii="宋体" w:hAnsi="宋体" w:eastAsia="Arial" w:cs="Times New Roman"/>
          <w:color w:val="auto"/>
          <w:sz w:val="24"/>
          <w:szCs w:val="24"/>
          <w:highlight w:val="none"/>
        </w:rPr>
        <w:t xml:space="preserve">《自然资源部办公厅关于加快编制地籍图的通知》（自然资办函〔2024〕1481号）；</w:t>
      </w:r>
      <w:r/>
    </w:p>
    <w:p>
      <w:pPr>
        <w:ind w:firstLine="480"/>
        <w:keepLines w:val="0"/>
        <w:keepNext w:val="0"/>
        <w:pageBreakBefore w:val="0"/>
        <w:spacing w:line="460" w:lineRule="exact"/>
        <w:widowControl/>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12、</w:t>
      </w:r>
      <w:r>
        <w:rPr>
          <w:rFonts w:hint="eastAsia" w:ascii="宋体" w:hAnsi="宋体" w:eastAsia="Arial" w:cs="Times New Roman"/>
          <w:color w:val="auto"/>
          <w:sz w:val="24"/>
          <w:szCs w:val="24"/>
          <w:highlight w:val="none"/>
        </w:rPr>
        <w:t xml:space="preserve">《江苏省自然资源厅关于印发〈关于深化开展地籍调查和地籍图编制工作的实施方案〉的通知》（苏自然资函〔2024〕868号）；</w:t>
      </w:r>
      <w:r/>
    </w:p>
    <w:p>
      <w:pPr>
        <w:ind w:firstLine="480"/>
        <w:keepLines w:val="0"/>
        <w:keepNext w:val="0"/>
        <w:pageBreakBefore w:val="0"/>
        <w:spacing w:line="460" w:lineRule="exact"/>
        <w:widowControl/>
        <w:rPr>
          <w:rFonts w:hint="eastAsia" w:ascii="宋体" w:hAnsi="宋体" w:eastAsia="宋体" w:cs="宋体"/>
          <w:b/>
          <w:color w:val="auto"/>
          <w:sz w:val="24"/>
          <w:szCs w:val="24"/>
          <w:highlight w:val="none"/>
          <w:lang w:val="en-US" w:eastAsia="zh-CN"/>
        </w:rPr>
      </w:pPr>
      <w:r>
        <w:rPr>
          <w:rFonts w:hint="eastAsia" w:ascii="宋体" w:hAnsi="宋体" w:eastAsia="Arial" w:cs="Times New Roman"/>
          <w:color w:val="auto"/>
          <w:sz w:val="24"/>
          <w:szCs w:val="24"/>
          <w:highlight w:val="none"/>
          <w:lang w:val="en-US" w:eastAsia="zh-CN"/>
        </w:rPr>
        <w:t xml:space="preserve">13、</w:t>
      </w:r>
      <w:r>
        <w:rPr>
          <w:rFonts w:hint="eastAsia" w:ascii="宋体" w:hAnsi="宋体" w:eastAsia="Arial" w:cs="Times New Roman"/>
          <w:color w:val="auto"/>
          <w:sz w:val="24"/>
          <w:szCs w:val="24"/>
          <w:highlight w:val="none"/>
        </w:rPr>
        <w:t xml:space="preserve">《关于加快地籍成果入库汇交工作的函》（自然资登记函〔2025〕32号）</w:t>
      </w:r>
      <w:r>
        <w:rPr>
          <w:rFonts w:hint="eastAsia" w:ascii="宋体" w:hAnsi="宋体" w:eastAsia="宋体" w:cs="Times New Roman"/>
          <w:color w:val="auto"/>
          <w:sz w:val="24"/>
          <w:szCs w:val="24"/>
          <w:highlight w:val="none"/>
          <w:lang w:eastAsia="zh-CN"/>
        </w:rPr>
        <w:t xml:space="preserve">。</w:t>
      </w:r>
      <w:r/>
    </w:p>
    <w:p>
      <w:pPr>
        <w:ind w:firstLine="482"/>
        <w:jc w:val="left"/>
        <w:keepLines w:val="0"/>
        <w:keepNext w:val="0"/>
        <w:pageBreakBefore w:val="0"/>
        <w:spacing w:line="460" w:lineRule="exact"/>
        <w:widowControl/>
        <w:rPr>
          <w:rFonts w:hint="eastAsia" w:ascii="宋体" w:hAnsi="宋体" w:eastAsia="Arial"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Arial" w:cs="宋体"/>
          <w:b/>
          <w:color w:val="auto"/>
          <w:sz w:val="24"/>
          <w:szCs w:val="24"/>
          <w:highlight w:val="none"/>
        </w:rPr>
        <w:t xml:space="preserve">、工作内容</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1.地籍数据成果采集、分析</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按照</w:t>
      </w:r>
      <w:r>
        <w:rPr>
          <w:rFonts w:hint="eastAsia" w:ascii="宋体" w:hAnsi="宋体" w:cs="宋体"/>
          <w:color w:val="auto"/>
          <w:sz w:val="24"/>
          <w:highlight w:val="none"/>
          <w:lang w:val="en-US" w:eastAsia="zh-CN"/>
        </w:rPr>
        <w:t xml:space="preserve">上述</w:t>
      </w:r>
      <w:r>
        <w:rPr>
          <w:rFonts w:hint="eastAsia" w:ascii="宋体" w:hAnsi="宋体" w:cs="宋体"/>
          <w:color w:val="auto"/>
          <w:sz w:val="24"/>
          <w:highlight w:val="none"/>
        </w:rPr>
        <w:t xml:space="preserve">国家、省相关标准规范，对</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地籍图编制所需数据成果进行收集、分析，并对数据进行标准化处理，构建工作底图。</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2.地籍数据成果整理</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集体建设用地、宅基地数据清洗、整合、分层</w:t>
      </w:r>
      <w:r/>
    </w:p>
    <w:p>
      <w:pPr>
        <w:pStyle w:val="110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基于现有</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地籍库成果，与不动产登记数据关联分析，对集体建设用地使用权、宅基地使用权数据，剔除无效和冗余数据，规范数据格式与内容，开展图形数据和登记属性的关联，清洗整合形成已调查已登记数据、已调查未登记数据，标记已登记缺图形数据。</w:t>
      </w:r>
      <w:r/>
    </w:p>
    <w:p>
      <w:pPr>
        <w:pStyle w:val="1107"/>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承包经营权、林权</w:t>
      </w:r>
      <w:r>
        <w:rPr>
          <w:rFonts w:hint="eastAsia" w:ascii="宋体" w:hAnsi="宋体" w:cs="宋体"/>
          <w:color w:val="auto"/>
          <w:sz w:val="24"/>
          <w:highlight w:val="none"/>
        </w:rPr>
        <w:t xml:space="preserve">数据清洗、整合、分层</w:t>
      </w:r>
      <w:r/>
    </w:p>
    <w:p>
      <w:pPr>
        <w:pStyle w:val="110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基于现有</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地籍库成果，与不动产登记数据关联分析，对</w:t>
      </w:r>
      <w:r>
        <w:rPr>
          <w:rFonts w:hint="eastAsia" w:ascii="宋体" w:hAnsi="宋体" w:cs="宋体"/>
          <w:color w:val="auto"/>
          <w:sz w:val="24"/>
          <w:highlight w:val="none"/>
          <w:lang w:val="en-US" w:eastAsia="zh-CN"/>
        </w:rPr>
        <w:t xml:space="preserve">盐都区已登记承包经营权、已登记林权数据</w:t>
      </w:r>
      <w:r>
        <w:rPr>
          <w:rFonts w:hint="eastAsia" w:ascii="宋体" w:hAnsi="宋体" w:cs="宋体"/>
          <w:color w:val="auto"/>
          <w:sz w:val="24"/>
          <w:highlight w:val="none"/>
        </w:rPr>
        <w:t xml:space="preserve">，剔除无效和冗余数据，规范数据格式与内容，开展图形数据和登记属性的关联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整合形成已调查已登记数据。</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国有</w:t>
      </w:r>
      <w:r>
        <w:rPr>
          <w:rFonts w:hint="eastAsia" w:ascii="宋体" w:hAnsi="宋体" w:cs="宋体"/>
          <w:color w:val="auto"/>
          <w:sz w:val="24"/>
          <w:highlight w:val="none"/>
        </w:rPr>
        <w:t xml:space="preserve">建设用地数据清洗、整合、分层</w:t>
      </w:r>
      <w:r/>
    </w:p>
    <w:p>
      <w:pPr>
        <w:pStyle w:val="110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基于现有</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地籍库成果，与不动产登记数据关联分析，对</w:t>
      </w:r>
      <w:r>
        <w:rPr>
          <w:rFonts w:hint="eastAsia" w:ascii="宋体" w:hAnsi="宋体" w:cs="宋体"/>
          <w:color w:val="auto"/>
          <w:sz w:val="24"/>
          <w:highlight w:val="none"/>
          <w:lang w:val="en-US" w:eastAsia="zh-CN"/>
        </w:rPr>
        <w:t xml:space="preserve">国有</w:t>
      </w:r>
      <w:r>
        <w:rPr>
          <w:rFonts w:hint="eastAsia" w:ascii="宋体" w:hAnsi="宋体" w:cs="宋体"/>
          <w:color w:val="auto"/>
          <w:sz w:val="24"/>
          <w:highlight w:val="none"/>
        </w:rPr>
        <w:t xml:space="preserve">建设用地使用权数据，剔除无效和冗余数据，规范数据格式与内容，开展图形数据和登记属性的关联，清洗整合形成已调查已登记数据、已调查未登记数据。</w:t>
      </w:r>
      <w:r/>
    </w:p>
    <w:p>
      <w:pPr>
        <w:pStyle w:val="1107"/>
        <w:numPr>
          <w:ilvl w:val="0"/>
          <w:numId w:val="0"/>
        </w:numPr>
        <w:ind w:firstLine="480"/>
        <w:spacing w:line="500" w:lineRule="exact"/>
        <w:rPr>
          <w:rFonts w:hint="eastAsia" w:ascii="宋体" w:hAnsi="宋体" w:cs="宋体"/>
          <w:color w:val="auto"/>
          <w:sz w:val="24"/>
          <w:highlight w:val="none"/>
        </w:rPr>
      </w:pP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地籍数据标准化建库</w:t>
      </w:r>
      <w:r/>
    </w:p>
    <w:p>
      <w:pPr>
        <w:pStyle w:val="1107"/>
        <w:numPr>
          <w:ilvl w:val="0"/>
          <w:numId w:val="0"/>
        </w:numPr>
        <w:ind w:firstLine="480"/>
        <w:spacing w:line="500" w:lineRule="exact"/>
        <w:rPr>
          <w:rFonts w:hint="eastAsia" w:ascii="宋体" w:hAnsi="宋体" w:cs="宋体"/>
          <w:color w:val="auto"/>
          <w:sz w:val="24"/>
          <w:highlight w:val="none"/>
        </w:rPr>
      </w:pPr>
      <w:r>
        <w:rPr>
          <w:rFonts w:hint="eastAsia" w:ascii="宋体" w:hAnsi="宋体" w:eastAsia="Arial" w:cs="Times New Roman"/>
          <w:color w:val="auto"/>
          <w:sz w:val="24"/>
          <w:szCs w:val="24"/>
          <w:highlight w:val="none"/>
        </w:rPr>
        <w:t xml:space="preserve">分类型、分区域、分阶段逐步建成空间全覆盖、权利全类型的地籍数据库，实现对地籍数据的图形、属性、档案等信息的一体化存储、管理和应用。</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（1）数据标准化建库。基于现有不动产地籍数据库，并按照《地籍数据库 第1部分不动产》规范要求，对数据库结构、字段值域、字典标准、要素代码、数据分层进行规范化、标准化，建设符合部、省要求的地籍数据库。</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（2）数据入库。将完成清洗整合的各类数据成果按照地籍数据库标准要求进行数据入库：</w:t>
      </w: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将地籍区、地籍子区、各级行政区等基础地理信息要素加载到现有地籍数据库中；</w:t>
      </w: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将完成清洗整合、补充调查的集体建设用地使用权、宅基地使用权等地籍调查成果导入地籍数据库中。</w:t>
      </w: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对勾绘的宗地图形数据导入地籍数据库中，利用单独图层进行管理。</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.地籍图编制</w:t>
      </w:r>
      <w:r/>
    </w:p>
    <w:p>
      <w:pPr>
        <w:pStyle w:val="110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在完成地籍数据标准化建设基础上，开展</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范围的地籍图编制工作。依据《地籍调查规程》《地籍图编制技术规范（试行）》等规定，依托</w:t>
      </w:r>
      <w:r>
        <w:rPr>
          <w:rFonts w:hint="eastAsia" w:ascii="宋体" w:hAnsi="宋体" w:cs="宋体"/>
          <w:color w:val="auto"/>
          <w:sz w:val="24"/>
          <w:highlight w:val="none"/>
          <w:lang w:val="en-US" w:eastAsia="zh-CN"/>
        </w:rPr>
        <w:t xml:space="preserve">盐都区</w:t>
      </w:r>
      <w:r>
        <w:rPr>
          <w:rFonts w:hint="eastAsia" w:ascii="宋体" w:hAnsi="宋体" w:cs="宋体"/>
          <w:color w:val="auto"/>
          <w:sz w:val="24"/>
          <w:highlight w:val="none"/>
        </w:rPr>
        <w:t xml:space="preserve">地籍数据库，</w:t>
      </w:r>
      <w:r>
        <w:rPr>
          <w:rFonts w:hint="eastAsia" w:ascii="宋体" w:hAnsi="宋体" w:eastAsia="Arial" w:cs="Times New Roman"/>
          <w:color w:val="auto"/>
          <w:sz w:val="24"/>
          <w:szCs w:val="24"/>
          <w:highlight w:val="none"/>
        </w:rPr>
        <w:t xml:space="preserve">选择合适比例尺、分幅方式，进行分类</w:t>
      </w:r>
      <w:r>
        <w:rPr>
          <w:rFonts w:hint="eastAsia" w:ascii="宋体" w:hAnsi="宋体" w:eastAsia="宋体" w:cs="Times New Roman"/>
          <w:color w:val="auto"/>
          <w:sz w:val="24"/>
          <w:szCs w:val="24"/>
          <w:highlight w:val="none"/>
          <w:lang w:eastAsia="zh-CN"/>
        </w:rPr>
        <w:t xml:space="preserve">，</w:t>
      </w:r>
      <w:r>
        <w:rPr>
          <w:rFonts w:hint="eastAsia" w:ascii="宋体" w:hAnsi="宋体" w:cs="宋体"/>
          <w:color w:val="auto"/>
          <w:sz w:val="24"/>
          <w:highlight w:val="none"/>
        </w:rPr>
        <w:t xml:space="preserve">编制农村宅基地、</w:t>
      </w:r>
      <w:r>
        <w:rPr>
          <w:rFonts w:hint="eastAsia" w:ascii="宋体" w:hAnsi="宋体" w:cs="宋体"/>
          <w:color w:val="auto"/>
          <w:sz w:val="24"/>
          <w:highlight w:val="none"/>
          <w:lang w:val="en-US" w:eastAsia="zh-CN"/>
        </w:rPr>
        <w:t xml:space="preserve">编制</w:t>
      </w:r>
      <w:r>
        <w:rPr>
          <w:rFonts w:hint="eastAsia" w:ascii="宋体" w:hAnsi="宋体" w:cs="宋体"/>
          <w:color w:val="auto"/>
          <w:sz w:val="24"/>
          <w:highlight w:val="none"/>
        </w:rPr>
        <w:t xml:space="preserve">集体建设用地，并形成电子图件。</w:t>
      </w:r>
      <w:r/>
    </w:p>
    <w:p>
      <w:pPr>
        <w:pStyle w:val="1107"/>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bookmarkStart w:id="140" w:name="_Hlk198021292"/>
      <w:r>
        <w:rPr>
          <w:rFonts w:hint="eastAsia" w:ascii="宋体" w:hAnsi="宋体" w:cs="宋体"/>
          <w:color w:val="auto"/>
          <w:sz w:val="24"/>
          <w:highlight w:val="none"/>
        </w:rPr>
        <w:t xml:space="preserve">地籍数据汇交</w:t>
      </w:r>
      <w:bookmarkEnd w:id="140"/>
      <w:r/>
      <w:r/>
    </w:p>
    <w:p>
      <w:pPr>
        <w:pStyle w:val="1107"/>
        <w:ind w:firstLine="480"/>
        <w:spacing w:line="50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按照</w:t>
      </w:r>
      <w:r>
        <w:rPr>
          <w:rFonts w:hint="eastAsia" w:ascii="宋体" w:hAnsi="宋体" w:cs="宋体"/>
          <w:color w:val="auto"/>
          <w:sz w:val="24"/>
          <w:highlight w:val="none"/>
          <w:lang w:val="en-US" w:eastAsia="zh-CN"/>
        </w:rPr>
        <w:t xml:space="preserve">国家</w:t>
      </w:r>
      <w:r>
        <w:rPr>
          <w:rFonts w:hint="eastAsia" w:ascii="宋体" w:hAnsi="宋体" w:cs="宋体"/>
          <w:color w:val="auto"/>
          <w:sz w:val="24"/>
          <w:highlight w:val="none"/>
        </w:rPr>
        <w:t xml:space="preserve">、省相关标准要求，通过现有地籍数据库，形成地籍数据库汇交成果包，并进行数据的规范性、逻辑一致性检查，保障成果包满足汇交要求</w:t>
      </w:r>
      <w:r>
        <w:rPr>
          <w:rFonts w:hint="eastAsia" w:ascii="宋体" w:hAnsi="宋体" w:cs="宋体"/>
          <w:color w:val="auto"/>
          <w:sz w:val="24"/>
          <w:highlight w:val="none"/>
          <w:lang w:eastAsia="zh-CN"/>
        </w:rPr>
        <w:t xml:space="preserve">。</w:t>
      </w:r>
      <w:r/>
    </w:p>
    <w:p>
      <w:pPr>
        <w:pStyle w:val="1107"/>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6.地籍数据更新</w:t>
      </w:r>
      <w:r/>
    </w:p>
    <w:p>
      <w:pPr>
        <w:pStyle w:val="1107"/>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按照</w:t>
      </w:r>
      <w:r>
        <w:rPr>
          <w:rFonts w:hint="eastAsia" w:ascii="宋体" w:hAnsi="宋体" w:cs="宋体"/>
          <w:color w:val="auto"/>
          <w:sz w:val="24"/>
          <w:highlight w:val="none"/>
          <w:lang w:val="en-US" w:eastAsia="zh-CN"/>
        </w:rPr>
        <w:t xml:space="preserve">国家</w:t>
      </w:r>
      <w:r>
        <w:rPr>
          <w:rFonts w:hint="eastAsia" w:ascii="宋体" w:hAnsi="宋体" w:cs="宋体"/>
          <w:color w:val="auto"/>
          <w:sz w:val="24"/>
          <w:highlight w:val="none"/>
        </w:rPr>
        <w:t xml:space="preserve">、省相关标准要求，</w:t>
      </w:r>
      <w:r>
        <w:rPr>
          <w:rFonts w:hint="eastAsia" w:ascii="宋体" w:hAnsi="宋体" w:cs="宋体"/>
          <w:color w:val="auto"/>
          <w:sz w:val="24"/>
          <w:highlight w:val="none"/>
          <w:lang w:val="en-US" w:eastAsia="zh-CN"/>
        </w:rPr>
        <w:t xml:space="preserve">对2026-2027年涉及土地承包经营权、林权等数据汇交、更新工作。</w:t>
      </w:r>
      <w:r/>
    </w:p>
    <w:p>
      <w:pPr>
        <w:pStyle w:val="1107"/>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7.农房权籍调查</w:t>
      </w:r>
      <w:r/>
    </w:p>
    <w:p>
      <w:pPr>
        <w:pStyle w:val="1107"/>
        <w:ind w:firstLine="480"/>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根据甲方要求，对未开展过权籍调查的宅基地，开展权籍调查和测绘工作，根据现场调查测绘形成权籍调查成果，并提交甲方审核、入库。</w:t>
      </w:r>
      <w:r/>
    </w:p>
    <w:p>
      <w:pPr>
        <w:pStyle w:val="1107"/>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招标暂定量约2500宗，招标限价300元/宗，本项根据实际完成量按实结算。</w:t>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四</w:t>
      </w:r>
      <w:r>
        <w:rPr>
          <w:rFonts w:ascii="宋体" w:hAnsi="宋体" w:eastAsia="宋体" w:cs="宋体"/>
          <w:b/>
          <w:color w:val="auto"/>
          <w:sz w:val="24"/>
          <w:highlight w:val="none"/>
        </w:rPr>
        <w:t xml:space="preserve">、报价要求</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1.服务费用报价采用固定总价报价的方式。</w:t>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left="0" w:right="0" w:firstLine="482"/>
        <w:jc w:val="both"/>
        <w:spacing w:before="0" w:after="0" w:line="499"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五、其他要求</w:t>
      </w:r>
      <w:r/>
    </w:p>
    <w:p>
      <w:pPr>
        <w:ind w:firstLine="480"/>
        <w:spacing w:line="5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、项目实施方案</w:t>
      </w:r>
      <w:r/>
    </w:p>
    <w:p>
      <w:pPr>
        <w:ind w:left="0" w:right="0" w:firstLine="480"/>
        <w:jc w:val="both"/>
        <w:spacing w:before="0" w:after="0" w:line="47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投标人须依据自身实际状况与对本项目全方位的理解，精心编制技术方案。该</w:t>
      </w:r>
      <w:r>
        <w:rPr>
          <w:rFonts w:ascii="宋体" w:hAnsi="宋体" w:eastAsia="宋体" w:cs="宋体"/>
          <w:color w:val="auto"/>
          <w:sz w:val="24"/>
          <w:highlight w:val="none"/>
        </w:rPr>
        <w:t xml:space="preserve">项目实施方案</w:t>
      </w:r>
      <w:r>
        <w:rPr>
          <w:rFonts w:hint="eastAsia" w:ascii="宋体" w:hAnsi="宋体" w:eastAsia="宋体" w:cs="宋体"/>
          <w:color w:val="auto"/>
          <w:sz w:val="24"/>
          <w:highlight w:val="none"/>
        </w:rPr>
        <w:t xml:space="preserve">至少涵盖项目技术方案、合理化建议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质量控制及进度安排</w:t>
      </w:r>
      <w:r>
        <w:rPr>
          <w:rFonts w:hint="eastAsia" w:ascii="宋体" w:hAnsi="宋体" w:cs="宋体"/>
          <w:color w:val="auto"/>
          <w:sz w:val="24"/>
          <w:highlight w:val="none"/>
          <w:lang w:eastAsia="zh-CN"/>
        </w:rPr>
        <w:t xml:space="preserve">、安全保密措施、售后服务</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大核心</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rPr>
        <w:t xml:space="preserve">。内容清晰、全面、合理、可靠且结构完整，能切实贴合并超越项目需求的方案将更具优势。</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Style w:val="1074"/>
          <w:rFonts w:hint="eastAsia" w:ascii="宋体" w:hAnsi="宋体" w:eastAsia="宋体" w:cs="宋体"/>
          <w:b/>
          <w:bCs/>
          <w:color w:val="auto"/>
          <w:sz w:val="24"/>
          <w:szCs w:val="24"/>
          <w:highlight w:val="none"/>
          <w:lang w:val="en-US" w:eastAsia="zh-CN"/>
        </w:rPr>
        <w:t xml:space="preserve">项目核心内涵理解</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以下内容:①项目背景</w:t>
      </w:r>
      <w:r>
        <w:rPr>
          <w:rFonts w:hint="eastAsia" w:ascii="宋体" w:hAnsi="宋体" w:cs="宋体"/>
          <w:color w:val="auto"/>
          <w:sz w:val="24"/>
          <w:highlight w:val="none"/>
          <w:lang w:eastAsia="zh-CN"/>
        </w:rPr>
        <w:t xml:space="preserve">，随着不动产统一登记制度的深化及国土空间规划的实施，原有地籍数据存在现势性不足、标准不统一等问题，亟需开展新一轮精细化调查与建库</w:t>
      </w:r>
      <w:r>
        <w:rPr>
          <w:rFonts w:hint="eastAsia" w:ascii="宋体" w:hAnsi="宋体" w:eastAsia="宋体" w:cs="宋体"/>
          <w:color w:val="auto"/>
          <w:sz w:val="24"/>
          <w:highlight w:val="none"/>
        </w:rPr>
        <w:t xml:space="preserve">；②项目目标</w:t>
      </w:r>
      <w:r>
        <w:rPr>
          <w:rFonts w:hint="eastAsia" w:ascii="宋体" w:hAnsi="宋体" w:cs="宋体"/>
          <w:color w:val="auto"/>
          <w:sz w:val="24"/>
          <w:highlight w:val="none"/>
          <w:lang w:eastAsia="zh-CN"/>
        </w:rPr>
        <w:t xml:space="preserve">，实现地籍调查全覆盖，构建标准统一、动态更新的地籍数据库，编制高精度地籍图，为不动产登记、土地管理及税收征管提供权威依据；</w:t>
      </w:r>
      <w:r>
        <w:rPr>
          <w:rFonts w:hint="eastAsia" w:ascii="宋体" w:hAnsi="宋体" w:eastAsia="宋体" w:cs="宋体"/>
          <w:color w:val="auto"/>
          <w:sz w:val="24"/>
          <w:highlight w:val="none"/>
        </w:rPr>
        <w:t xml:space="preserve">③项目依据</w:t>
      </w:r>
      <w:r>
        <w:rPr>
          <w:rFonts w:hint="eastAsia" w:ascii="宋体" w:hAnsi="宋体" w:cs="宋体"/>
          <w:color w:val="auto"/>
          <w:sz w:val="24"/>
          <w:highlight w:val="none"/>
          <w:lang w:eastAsia="zh-CN"/>
        </w:rPr>
        <w:t xml:space="preserve">，严格遵循《地籍调查规程》（TD/T 1001-2012）、《不动产登记暂行条例》及省市相关技术指导意见；</w:t>
      </w:r>
      <w:r>
        <w:rPr>
          <w:rFonts w:hint="eastAsia" w:ascii="宋体" w:hAnsi="宋体" w:eastAsia="宋体" w:cs="宋体"/>
          <w:color w:val="auto"/>
          <w:sz w:val="24"/>
          <w:highlight w:val="none"/>
        </w:rPr>
        <w:t xml:space="preserve">④项目内容</w:t>
      </w:r>
      <w:r>
        <w:rPr>
          <w:rFonts w:hint="eastAsia" w:ascii="宋体" w:hAnsi="宋体" w:cs="宋体"/>
          <w:color w:val="auto"/>
          <w:sz w:val="24"/>
          <w:highlight w:val="none"/>
          <w:lang w:eastAsia="zh-CN"/>
        </w:rPr>
        <w:t xml:space="preserve">，涵盖全域地籍数据采集整理、补充调查、宗地勾绘、标准化建库及地籍图编制等全流程工作</w:t>
      </w:r>
      <w:r>
        <w:rPr>
          <w:rFonts w:hint="eastAsia" w:ascii="宋体" w:hAnsi="宋体" w:eastAsia="宋体" w:cs="宋体"/>
          <w:color w:val="auto"/>
          <w:sz w:val="24"/>
          <w:highlight w:val="none"/>
        </w:rPr>
        <w:t xml:space="preserve">等</w:t>
      </w:r>
      <w:r>
        <w:rPr>
          <w:rFonts w:hint="eastAsia" w:eastAsia="宋体" w:asciiTheme="minorEastAsia" w:hAnsiTheme="minorEastAsia" w:cstheme="minorEastAsia"/>
          <w:color w:val="auto"/>
          <w:sz w:val="24"/>
          <w:szCs w:val="24"/>
          <w:highlight w:val="none"/>
          <w:lang w:eastAsia="zh-CN"/>
        </w:rPr>
        <w:t xml:space="preserve">。</w:t>
      </w:r>
      <w:r/>
    </w:p>
    <w:p>
      <w:pPr>
        <w:ind w:right="0" w:firstLine="480"/>
        <w:jc w:val="left"/>
        <w:keepLines w:val="0"/>
        <w:keepNext w:val="0"/>
        <w:pageBreakBefore w:val="0"/>
        <w:spacing w:line="360" w:lineRule="auto"/>
        <w:widowControl w:val="off"/>
        <w:rPr>
          <w:rFonts w:hint="eastAsia" w:eastAsia="宋体" w:asciiTheme="minorEastAsia" w:hAnsiTheme="minorEastAsia" w:cstheme="minorEastAsia"/>
          <w:color w:val="auto"/>
          <w:sz w:val="24"/>
          <w:szCs w:val="24"/>
          <w:highlight w:val="none"/>
          <w:lang w:eastAsia="zh-CN"/>
        </w:rPr>
      </w:pPr>
      <w:r>
        <w:rPr>
          <w:rFonts w:ascii="宋体" w:hAnsi="宋体" w:eastAsia="宋体" w:cs="宋体"/>
          <w:color w:val="auto"/>
          <w:sz w:val="24"/>
          <w:highlight w:val="none"/>
        </w:rPr>
        <w:t xml:space="preserve">（2）</w:t>
      </w:r>
      <w:r>
        <w:rPr>
          <w:rStyle w:val="1074"/>
          <w:rFonts w:hint="eastAsia" w:ascii="宋体" w:hAnsi="宋体" w:eastAsia="宋体" w:cs="宋体"/>
          <w:b/>
          <w:bCs/>
          <w:color w:val="auto"/>
          <w:sz w:val="24"/>
          <w:szCs w:val="24"/>
          <w:highlight w:val="none"/>
          <w:lang w:val="en-US" w:eastAsia="zh-CN"/>
        </w:rPr>
        <w:t xml:space="preserve">技术路线方法规划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74"/>
          <w:rFonts w:hint="eastAsia" w:ascii="宋体" w:hAnsi="宋体" w:eastAsia="宋体" w:cs="宋体"/>
          <w:b w:val="0"/>
          <w:color w:val="auto"/>
          <w:sz w:val="24"/>
          <w:szCs w:val="24"/>
          <w:highlight w:val="none"/>
          <w:lang w:val="en-US" w:eastAsia="zh-CN"/>
        </w:rPr>
        <w:t xml:space="preserve">①地籍数据成果采集和整理</w:t>
      </w:r>
      <w:r>
        <w:rPr>
          <w:rStyle w:val="1074"/>
          <w:rFonts w:hint="eastAsia" w:ascii="宋体" w:hAnsi="宋体" w:cs="宋体"/>
          <w:b w:val="0"/>
          <w:color w:val="auto"/>
          <w:sz w:val="24"/>
          <w:szCs w:val="24"/>
          <w:highlight w:val="none"/>
          <w:lang w:val="en-US" w:eastAsia="zh-CN"/>
        </w:rPr>
        <w:t xml:space="preserve">，利用高分辨率影像图结合历史档案，通过内外业一体化设备，对现有数据进行清洗、去重与逻辑检查，形成基础底图</w:t>
      </w:r>
      <w:r>
        <w:rPr>
          <w:rStyle w:val="1074"/>
          <w:rFonts w:hint="eastAsia" w:ascii="宋体" w:hAnsi="宋体" w:eastAsia="宋体" w:cs="宋体"/>
          <w:b w:val="0"/>
          <w:color w:val="auto"/>
          <w:sz w:val="24"/>
          <w:szCs w:val="24"/>
          <w:highlight w:val="none"/>
          <w:lang w:val="en-US" w:eastAsia="zh-CN"/>
        </w:rPr>
        <w:t xml:space="preserve">;②补充地籍调查与宗地勾绘</w:t>
      </w:r>
      <w:r>
        <w:rPr>
          <w:rStyle w:val="1074"/>
          <w:rFonts w:hint="eastAsia" w:ascii="宋体" w:hAnsi="宋体" w:cs="宋体"/>
          <w:b w:val="0"/>
          <w:color w:val="auto"/>
          <w:sz w:val="24"/>
          <w:szCs w:val="24"/>
          <w:highlight w:val="none"/>
          <w:lang w:val="en-US" w:eastAsia="zh-CN"/>
        </w:rPr>
        <w:t xml:space="preserve">，采用登记系统与高分辨率影像相结合，精准勾绘宗地界线，确保“权属合法、界址清楚”</w:t>
      </w:r>
      <w:r>
        <w:rPr>
          <w:rStyle w:val="1074"/>
          <w:rFonts w:hint="eastAsia" w:ascii="宋体" w:hAnsi="宋体" w:eastAsia="宋体" w:cs="宋体"/>
          <w:b w:val="0"/>
          <w:color w:val="auto"/>
          <w:sz w:val="24"/>
          <w:szCs w:val="24"/>
          <w:highlight w:val="none"/>
          <w:lang w:val="en-US" w:eastAsia="zh-CN"/>
        </w:rPr>
        <w:t xml:space="preserve">;③地籍数据标准化建库</w:t>
      </w:r>
      <w:r>
        <w:rPr>
          <w:rStyle w:val="1074"/>
          <w:rFonts w:hint="eastAsia" w:ascii="宋体" w:hAnsi="宋体" w:cs="宋体"/>
          <w:b w:val="0"/>
          <w:color w:val="auto"/>
          <w:sz w:val="24"/>
          <w:szCs w:val="24"/>
          <w:highlight w:val="none"/>
          <w:lang w:val="en-US" w:eastAsia="zh-CN"/>
        </w:rPr>
        <w:t xml:space="preserve">，依据国家数据库标准，建立拓扑关系，录入属性信息，完成数据入库，实现图形与属性的一体化管理</w:t>
      </w:r>
      <w:r>
        <w:rPr>
          <w:rStyle w:val="1074"/>
          <w:rFonts w:hint="eastAsia" w:ascii="宋体" w:hAnsi="宋体" w:eastAsia="宋体" w:cs="宋体"/>
          <w:b w:val="0"/>
          <w:color w:val="auto"/>
          <w:sz w:val="24"/>
          <w:szCs w:val="24"/>
          <w:highlight w:val="none"/>
          <w:lang w:val="en-US" w:eastAsia="zh-CN"/>
        </w:rPr>
        <w:t xml:space="preserve">;④地籍图编制</w:t>
      </w:r>
      <w:r>
        <w:rPr>
          <w:rStyle w:val="1074"/>
          <w:rFonts w:hint="eastAsia" w:ascii="宋体" w:hAnsi="宋体" w:cs="宋体"/>
          <w:b w:val="0"/>
          <w:color w:val="auto"/>
          <w:sz w:val="24"/>
          <w:szCs w:val="24"/>
          <w:highlight w:val="none"/>
          <w:lang w:val="en-US" w:eastAsia="zh-CN"/>
        </w:rPr>
        <w:t xml:space="preserve">，基于建库数据，自动分幅生成符合规范的地籍图、宗地图及汇总统计表，支持多比例尺输出</w:t>
      </w:r>
      <w:r>
        <w:rPr>
          <w:rStyle w:val="1074"/>
          <w:rFonts w:hint="eastAsia" w:ascii="宋体" w:hAnsi="宋体" w:eastAsia="宋体" w:cs="宋体"/>
          <w:b w:val="0"/>
          <w:color w:val="auto"/>
          <w:sz w:val="24"/>
          <w:szCs w:val="24"/>
          <w:highlight w:val="none"/>
          <w:lang w:val="en-US" w:eastAsia="zh-CN"/>
        </w:rPr>
        <w:t xml:space="preserve">等。</w:t>
      </w:r>
      <w:r/>
    </w:p>
    <w:p>
      <w:pPr>
        <w:ind w:left="0" w:right="0" w:firstLine="480"/>
        <w:jc w:val="both"/>
        <w:spacing w:before="0"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w:t>
      </w:r>
      <w:r>
        <w:rPr>
          <w:rStyle w:val="1074"/>
          <w:rFonts w:hint="eastAsia" w:ascii="宋体" w:hAnsi="宋体" w:eastAsia="宋体" w:cs="宋体"/>
          <w:b/>
          <w:bCs/>
          <w:color w:val="auto"/>
          <w:sz w:val="24"/>
          <w:szCs w:val="24"/>
          <w:highlight w:val="none"/>
        </w:rPr>
        <w:t xml:space="preserve">重点难点问题分析</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以下内容:①国有建设用地、宅基地、集体建设用地等各类地籍调查成果分类、整合</w:t>
      </w:r>
      <w:r>
        <w:rPr>
          <w:rFonts w:hint="eastAsia" w:ascii="宋体" w:hAnsi="宋体" w:cs="宋体"/>
          <w:color w:val="auto"/>
          <w:sz w:val="24"/>
          <w:highlight w:val="none"/>
          <w:lang w:eastAsia="zh-CN"/>
        </w:rPr>
        <w:t xml:space="preserve">，通过人工复核与软件自动校验相结合，解决历史数据冲突，实现“一张图”管理；</w:t>
      </w:r>
      <w:r>
        <w:rPr>
          <w:rFonts w:hint="eastAsia" w:ascii="宋体" w:hAnsi="宋体" w:eastAsia="宋体" w:cs="宋体"/>
          <w:color w:val="auto"/>
          <w:sz w:val="24"/>
          <w:highlight w:val="none"/>
        </w:rPr>
        <w:t xml:space="preserve">②数据动态更新</w:t>
      </w:r>
      <w:r>
        <w:rPr>
          <w:rFonts w:hint="eastAsia" w:ascii="宋体" w:hAnsi="宋体" w:cs="宋体"/>
          <w:color w:val="auto"/>
          <w:sz w:val="24"/>
          <w:highlight w:val="none"/>
          <w:lang w:eastAsia="zh-CN"/>
        </w:rPr>
        <w:t xml:space="preserve">，利用互联网+地籍模式，建立变更申报接口，确保新增、灭失宗地及时入库，保持数据鲜活</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w:t>
      </w:r>
      <w:r>
        <w:rPr>
          <w:rStyle w:val="1074"/>
          <w:rFonts w:hint="eastAsia" w:ascii="宋体" w:hAnsi="宋体" w:eastAsia="宋体" w:cs="宋体"/>
          <w:b/>
          <w:bCs/>
          <w:color w:val="auto"/>
          <w:sz w:val="24"/>
          <w:szCs w:val="24"/>
          <w:highlight w:val="none"/>
          <w:lang w:val="en-US" w:eastAsia="zh-CN"/>
        </w:rPr>
        <w:t xml:space="preserve">组织架构分工安排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Fonts w:hint="eastAsia" w:ascii="宋体" w:hAnsi="宋体" w:eastAsia="宋体" w:cs="宋体"/>
          <w:color w:val="auto"/>
          <w:sz w:val="24"/>
          <w:highlight w:val="none"/>
          <w:lang w:val="en-US" w:eastAsia="zh-CN"/>
        </w:rPr>
        <w:t xml:space="preserve">①项目组织机构，</w:t>
      </w:r>
      <w:r>
        <w:rPr>
          <w:rFonts w:hint="default" w:ascii="宋体" w:hAnsi="宋体" w:eastAsia="宋体" w:cs="宋体"/>
          <w:color w:val="auto"/>
          <w:sz w:val="24"/>
          <w:highlight w:val="none"/>
          <w:lang w:val="en-US" w:eastAsia="zh-CN"/>
        </w:rPr>
        <w:t xml:space="preserve">兼顾决策效率、专业分工与跨部门协同，明确层级管理关系与横向协作机制，避免权责交叉、管理真空，适配中大型项目全周期运行；小型项目可精简层级，保留核心管理岗位与执行小组，确保架构灵活适配项目实际。</w:t>
      </w:r>
      <w:r>
        <w:rPr>
          <w:rFonts w:hint="eastAsia" w:ascii="宋体" w:hAnsi="宋体" w:eastAsia="宋体" w:cs="宋体"/>
          <w:color w:val="auto"/>
          <w:sz w:val="24"/>
          <w:highlight w:val="none"/>
          <w:lang w:val="en-US" w:eastAsia="zh-CN"/>
        </w:rPr>
        <w:t xml:space="preserve">②人员岗位职责，</w:t>
      </w:r>
      <w:r>
        <w:rPr>
          <w:rFonts w:hint="default" w:ascii="宋体" w:hAnsi="宋体" w:eastAsia="宋体" w:cs="宋体"/>
          <w:color w:val="auto"/>
          <w:sz w:val="24"/>
          <w:highlight w:val="none"/>
          <w:lang w:val="en-US" w:eastAsia="zh-CN"/>
        </w:rPr>
        <w:t xml:space="preserve">结合项目组织机构层级与小组划分，明确核心岗位具体职责，细化工作内容、责任边界、考核标准，做到“人人有责、岗岗有责”，杜绝推诿扯皮，保障各项工作落地有据。</w:t>
      </w:r>
      <w:r>
        <w:rPr>
          <w:rFonts w:hint="eastAsia" w:ascii="宋体" w:hAnsi="宋体" w:eastAsia="宋体" w:cs="宋体"/>
          <w:color w:val="auto"/>
          <w:sz w:val="24"/>
          <w:highlight w:val="none"/>
          <w:lang w:val="en-US" w:eastAsia="zh-CN"/>
        </w:rPr>
        <w:t xml:space="preserve">③项目管理，</w:t>
      </w:r>
      <w:r>
        <w:rPr>
          <w:rFonts w:hint="default" w:ascii="宋体" w:hAnsi="宋体" w:eastAsia="宋体" w:cs="宋体"/>
          <w:color w:val="auto"/>
          <w:sz w:val="24"/>
          <w:highlight w:val="none"/>
          <w:lang w:val="en-US" w:eastAsia="zh-CN"/>
        </w:rPr>
        <w:t xml:space="preserve">项目管理围绕全周期、全维度、全流程展开，涵盖计划管理、进度管理、质量管理、成本管理、安全管理、合同管理、资料管理、风险管理、沟通管理九大核心板块，建立标准化管理流程与管控机制，保障项目有序推进、合规落地。</w:t>
      </w:r>
      <w:r>
        <w:rPr>
          <w:rFonts w:hint="eastAsia" w:ascii="宋体" w:hAnsi="宋体" w:eastAsia="宋体" w:cs="宋体"/>
          <w:color w:val="auto"/>
          <w:sz w:val="24"/>
          <w:highlight w:val="none"/>
          <w:lang w:val="en-US" w:eastAsia="zh-CN"/>
        </w:rPr>
        <w:t xml:space="preserve">④项目组成员培训计划，</w:t>
      </w:r>
      <w:r>
        <w:rPr>
          <w:rFonts w:hint="default" w:ascii="宋体" w:hAnsi="宋体" w:eastAsia="宋体" w:cs="宋体"/>
          <w:color w:val="auto"/>
          <w:sz w:val="24"/>
          <w:highlight w:val="none"/>
          <w:lang w:val="en-US" w:eastAsia="zh-CN"/>
        </w:rPr>
        <w:t xml:space="preserve">为提升项目组成员专业能力、管理水平与责任意识，保障项目标准化、规范化执行，结合项目需求与人员岗位差异，制定分阶段、分岗位、全覆盖的培训计划，兼顾理论知识与实操技能，确保所有人员适配岗位需求、高效开展工作。</w:t>
      </w:r>
      <w:r/>
    </w:p>
    <w:p>
      <w:pPr>
        <w:ind w:left="0" w:right="0" w:firstLine="480"/>
        <w:jc w:val="both"/>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Style w:val="1074"/>
          <w:rFonts w:hint="eastAsia" w:ascii="宋体" w:hAnsi="宋体" w:eastAsia="宋体" w:cs="宋体"/>
          <w:b/>
          <w:bCs/>
          <w:color w:val="auto"/>
          <w:sz w:val="24"/>
          <w:szCs w:val="24"/>
          <w:highlight w:val="none"/>
          <w:lang w:val="en-US" w:eastAsia="zh-CN"/>
        </w:rPr>
        <w:t xml:space="preserve">整体工作推进计划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Fonts w:hint="eastAsia" w:ascii="宋体" w:hAnsi="宋体" w:eastAsia="宋体" w:cs="宋体"/>
          <w:color w:val="auto"/>
          <w:sz w:val="24"/>
          <w:highlight w:val="none"/>
          <w:lang w:val="en-US" w:eastAsia="zh-CN"/>
        </w:rPr>
        <w:t xml:space="preserve">①工期计划安排，</w:t>
      </w:r>
      <w:r>
        <w:rPr>
          <w:rFonts w:hint="default" w:ascii="宋体" w:hAnsi="宋体" w:eastAsia="宋体" w:cs="宋体"/>
          <w:color w:val="auto"/>
          <w:sz w:val="24"/>
          <w:highlight w:val="none"/>
          <w:lang w:val="en-US" w:eastAsia="zh-CN"/>
        </w:rPr>
        <w:t xml:space="preserve">工期计划采用“总控计划+阶段分解+节点细化”的三级管控模式，结合项目规模、施工/实施难度、资源配置、外部环境等因素科学编制，明确各阶段起止时间、核心任务、责任主体及衔接节点，做到层层分解、责任到人、节点可控</w:t>
      </w:r>
      <w:r>
        <w:rPr>
          <w:rFonts w:hint="eastAsia" w:ascii="宋体" w:hAnsi="宋体" w:eastAsia="宋体" w:cs="宋体"/>
          <w:color w:val="auto"/>
          <w:sz w:val="24"/>
          <w:highlight w:val="none"/>
          <w:lang w:val="en-US" w:eastAsia="zh-CN"/>
        </w:rPr>
        <w:t xml:space="preserve">。②进度保障措施，</w:t>
      </w:r>
      <w:r>
        <w:rPr>
          <w:rFonts w:hint="default" w:ascii="宋体" w:hAnsi="宋体" w:eastAsia="宋体" w:cs="宋体"/>
          <w:color w:val="auto"/>
          <w:sz w:val="24"/>
          <w:highlight w:val="none"/>
          <w:lang w:val="en-US" w:eastAsia="zh-CN"/>
        </w:rPr>
        <w:t xml:space="preserve">为确保工期计划落地执行，从组织、技术、资源、管理、协调五大维度制定全方位保障措施，构建全流程进度管控体系，从源头规避工期延误风险，保障各阶段进度按计划推进。</w:t>
      </w:r>
      <w:r>
        <w:rPr>
          <w:rFonts w:hint="eastAsia" w:ascii="宋体" w:hAnsi="宋体" w:eastAsia="宋体" w:cs="宋体"/>
          <w:color w:val="auto"/>
          <w:sz w:val="24"/>
          <w:highlight w:val="none"/>
          <w:lang w:val="en-US" w:eastAsia="zh-CN"/>
        </w:rPr>
        <w:t xml:space="preserve">③工期滞后弥补办法，</w:t>
      </w:r>
      <w:r>
        <w:rPr>
          <w:rFonts w:hint="default" w:ascii="宋体" w:hAnsi="宋体" w:eastAsia="宋体" w:cs="宋体"/>
          <w:color w:val="auto"/>
          <w:sz w:val="24"/>
          <w:highlight w:val="none"/>
          <w:lang w:val="en-US" w:eastAsia="zh-CN"/>
        </w:rPr>
        <w:t xml:space="preserve">建立工期滞后预警机制，当实际进度较计划进度滞后3天及以上时，立即启动滞后弥补预案，根据滞后时长、滞后原因、影响范围，分级制定弥补措施，快速追回延误工期，确保不影响整体项目交付。</w:t>
      </w:r>
      <w:r>
        <w:rPr>
          <w:rFonts w:hint="eastAsia" w:ascii="宋体" w:hAnsi="宋体" w:eastAsia="宋体" w:cs="宋体"/>
          <w:color w:val="auto"/>
          <w:sz w:val="24"/>
          <w:highlight w:val="none"/>
          <w:lang w:val="en-US" w:eastAsia="zh-CN"/>
        </w:rPr>
        <w:t xml:space="preserve">④影响工期的主要原因，</w:t>
      </w:r>
      <w:r>
        <w:rPr>
          <w:rFonts w:hint="default" w:ascii="宋体" w:hAnsi="宋体" w:eastAsia="宋体" w:cs="宋体"/>
          <w:color w:val="auto"/>
          <w:sz w:val="24"/>
          <w:highlight w:val="none"/>
          <w:lang w:val="en-US" w:eastAsia="zh-CN"/>
        </w:rPr>
        <w:t xml:space="preserve">结合项目实施全流程经验，影响工期的原因主要分为内部管理因素、外部环境因素、技术资源因素三大类，全面梳理各类核心影响因素，提前做好预判和防控，从源头降低工期延误风险。</w:t>
      </w:r>
      <w:r/>
    </w:p>
    <w:p>
      <w:pPr>
        <w:ind w:right="0" w:firstLine="480"/>
        <w:jc w:val="left"/>
        <w:keepLines w:val="0"/>
        <w:keepNext w:val="0"/>
        <w:pageBreakBefore w:val="0"/>
        <w:spacing w:line="36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（6）</w:t>
      </w:r>
      <w:r>
        <w:rPr>
          <w:rStyle w:val="1074"/>
          <w:rFonts w:hint="eastAsia" w:ascii="宋体" w:hAnsi="宋体" w:eastAsia="宋体" w:cs="宋体"/>
          <w:b/>
          <w:bCs/>
          <w:color w:val="auto"/>
          <w:sz w:val="24"/>
          <w:szCs w:val="24"/>
          <w:highlight w:val="none"/>
          <w:lang w:val="en-US" w:eastAsia="zh-CN"/>
        </w:rPr>
        <w:t xml:space="preserve">质量管控保障措施：</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74"/>
          <w:rFonts w:hint="eastAsia" w:ascii="宋体" w:hAnsi="宋体" w:eastAsia="宋体" w:cs="宋体"/>
          <w:color w:val="auto"/>
          <w:sz w:val="24"/>
          <w:szCs w:val="24"/>
          <w:highlight w:val="none"/>
          <w:lang w:val="en-US" w:eastAsia="zh-CN"/>
        </w:rPr>
        <w:t xml:space="preserve">①质量管理机构设置</w:t>
      </w:r>
      <w:r>
        <w:rPr>
          <w:rStyle w:val="1074"/>
          <w:rFonts w:hint="eastAsia" w:ascii="宋体" w:hAnsi="宋体" w:cs="宋体"/>
          <w:color w:val="auto"/>
          <w:sz w:val="24"/>
          <w:szCs w:val="24"/>
          <w:highlight w:val="none"/>
          <w:lang w:val="en-US" w:eastAsia="zh-CN"/>
        </w:rPr>
        <w:t xml:space="preserve">，建立“三级质检”体系，即作业组自检、项目组互检、公司专检，设立独立于项目组的质量管理部</w:t>
      </w:r>
      <w:r>
        <w:rPr>
          <w:rStyle w:val="1074"/>
          <w:rFonts w:hint="eastAsia" w:ascii="宋体" w:hAnsi="宋体" w:eastAsia="宋体" w:cs="宋体"/>
          <w:color w:val="auto"/>
          <w:sz w:val="24"/>
          <w:szCs w:val="24"/>
          <w:highlight w:val="none"/>
          <w:lang w:val="en-US" w:eastAsia="zh-CN"/>
        </w:rPr>
        <w:t xml:space="preserve">②质量保证措施</w:t>
      </w:r>
      <w:r>
        <w:rPr>
          <w:rStyle w:val="1074"/>
          <w:rFonts w:hint="eastAsia" w:ascii="宋体" w:hAnsi="宋体" w:cs="宋体"/>
          <w:color w:val="auto"/>
          <w:sz w:val="24"/>
          <w:szCs w:val="24"/>
          <w:highlight w:val="none"/>
          <w:lang w:val="en-US" w:eastAsia="zh-CN"/>
        </w:rPr>
        <w:t xml:space="preserve">，严格执行首件检验制度，统一技术标准；引入自动化质检软件，对拓扑错误、属性缺失进行批量筛查；</w:t>
      </w:r>
      <w:r>
        <w:rPr>
          <w:rStyle w:val="1074"/>
          <w:rFonts w:hint="eastAsia" w:ascii="宋体" w:hAnsi="宋体" w:eastAsia="宋体" w:cs="宋体"/>
          <w:color w:val="auto"/>
          <w:sz w:val="24"/>
          <w:szCs w:val="24"/>
          <w:highlight w:val="none"/>
          <w:lang w:val="en-US" w:eastAsia="zh-CN"/>
        </w:rPr>
        <w:t xml:space="preserve">③质量控制流程</w:t>
      </w:r>
      <w:r>
        <w:rPr>
          <w:rStyle w:val="1074"/>
          <w:rFonts w:hint="eastAsia" w:ascii="宋体" w:hAnsi="宋体" w:cs="宋体"/>
          <w:color w:val="auto"/>
          <w:sz w:val="24"/>
          <w:szCs w:val="24"/>
          <w:highlight w:val="none"/>
          <w:lang w:val="en-US" w:eastAsia="zh-CN"/>
        </w:rPr>
        <w:t xml:space="preserve">，遵循“工序控制、过程监督、成果验收”全流程闭环管理，上道工序不合格严禁进入下道工序</w:t>
      </w:r>
      <w:r>
        <w:rPr>
          <w:rStyle w:val="1074"/>
          <w:rFonts w:hint="eastAsia" w:ascii="宋体" w:hAnsi="宋体" w:eastAsia="宋体" w:cs="宋体"/>
          <w:color w:val="auto"/>
          <w:sz w:val="24"/>
          <w:szCs w:val="24"/>
          <w:highlight w:val="none"/>
          <w:lang w:val="en-US" w:eastAsia="zh-CN"/>
        </w:rPr>
        <w:t xml:space="preserve">；④质量管理关键点分析等。</w:t>
      </w:r>
      <w:r/>
    </w:p>
    <w:p>
      <w:pPr>
        <w:ind w:right="0" w:firstLine="480"/>
        <w:jc w:val="left"/>
        <w:keepLines w:val="0"/>
        <w:keepNext w:val="0"/>
        <w:pageBreakBefore w:val="0"/>
        <w:spacing w:line="36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（7）</w:t>
      </w:r>
      <w:r>
        <w:rPr>
          <w:rStyle w:val="1074"/>
          <w:rFonts w:hint="eastAsia" w:ascii="宋体" w:hAnsi="宋体" w:eastAsia="宋体" w:cs="宋体"/>
          <w:b/>
          <w:bCs/>
          <w:color w:val="auto"/>
          <w:sz w:val="24"/>
          <w:szCs w:val="24"/>
          <w:highlight w:val="none"/>
          <w:lang w:val="en-US" w:eastAsia="zh-CN"/>
        </w:rPr>
        <w:t xml:space="preserve">安全保密管理措施：</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74"/>
          <w:rFonts w:hint="eastAsia" w:ascii="宋体" w:hAnsi="宋体" w:eastAsia="宋体" w:cs="宋体"/>
          <w:color w:val="auto"/>
          <w:sz w:val="24"/>
          <w:szCs w:val="24"/>
          <w:highlight w:val="none"/>
          <w:lang w:val="en-US" w:eastAsia="zh-CN"/>
        </w:rPr>
        <w:t xml:space="preserve">①建立安全责任制度，</w:t>
      </w:r>
      <w:r>
        <w:rPr>
          <w:rStyle w:val="1074"/>
          <w:rFonts w:hint="default" w:ascii="宋体" w:hAnsi="宋体" w:eastAsia="宋体" w:cs="宋体"/>
          <w:color w:val="auto"/>
          <w:sz w:val="24"/>
          <w:szCs w:val="24"/>
          <w:highlight w:val="none"/>
          <w:lang w:val="en-US" w:eastAsia="zh-CN"/>
        </w:rPr>
        <w:t xml:space="preserve">本制度严格遵循“安全第一、预防为主、综合治理”的安全生产方针，坚守“管生产必须管安全、谁主管谁负责、谁在岗谁负责”的核心原则，构建层级分明、责任到人、全员覆盖的安全生产责任体系，杜绝责任空白、推诿扯皮现象，将安全责任贯穿项目实施全过程。</w:t>
      </w:r>
      <w:r/>
    </w:p>
    <w:p>
      <w:pPr>
        <w:ind w:right="0" w:firstLine="480"/>
        <w:jc w:val="left"/>
        <w:keepLines w:val="0"/>
        <w:keepNext w:val="0"/>
        <w:pageBreakBefore w:val="0"/>
        <w:spacing w:line="36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②安全保证制度，</w:t>
      </w:r>
      <w:r>
        <w:rPr>
          <w:rStyle w:val="1074"/>
          <w:rFonts w:hint="default" w:ascii="宋体" w:hAnsi="宋体" w:eastAsia="宋体" w:cs="宋体"/>
          <w:color w:val="auto"/>
          <w:sz w:val="24"/>
          <w:szCs w:val="24"/>
          <w:highlight w:val="none"/>
          <w:lang w:val="en-US" w:eastAsia="zh-CN"/>
        </w:rPr>
        <w:t xml:space="preserve">安全保证制度是保障安全生产责任落地、防范安全事故的核心支撑，从人员、物资、技术、现场、监督五大维度建立全方位安全保障体系，全方位筑牢安全生产防线，杜绝各类安全风险，保障项目平稳推进。</w:t>
      </w:r>
      <w:r/>
    </w:p>
    <w:p>
      <w:pPr>
        <w:ind w:right="0" w:firstLine="480"/>
        <w:jc w:val="left"/>
        <w:keepLines w:val="0"/>
        <w:keepNext w:val="0"/>
        <w:pageBreakBefore w:val="0"/>
        <w:spacing w:line="36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③制定安全生产应急预案，</w:t>
      </w:r>
      <w:r>
        <w:rPr>
          <w:rStyle w:val="1074"/>
          <w:rFonts w:hint="default" w:ascii="宋体" w:hAnsi="宋体" w:eastAsia="宋体" w:cs="宋体"/>
          <w:color w:val="auto"/>
          <w:sz w:val="24"/>
          <w:szCs w:val="24"/>
          <w:highlight w:val="none"/>
          <w:lang w:val="en-US" w:eastAsia="zh-CN"/>
        </w:rPr>
        <w:t xml:space="preserve">为有效应对项目实施过程中突发的各类安全事故，最大限度减少人员伤亡、财产损失和项目影响，快速处置突发安全险情，特制定本安全生产应急预案，明确应急处置流程、职责分工和救援措施，做到提前预判、快速响应、科学处置。</w:t>
      </w:r>
      <w:r/>
    </w:p>
    <w:p>
      <w:pPr>
        <w:ind w:right="0" w:firstLine="480"/>
        <w:jc w:val="left"/>
        <w:keepLines w:val="0"/>
        <w:keepNext w:val="0"/>
        <w:pageBreakBefore w:val="0"/>
        <w:spacing w:line="360" w:lineRule="auto"/>
        <w:rPr>
          <w:color w:val="auto"/>
          <w:highlight w:val="none"/>
        </w:rPr>
      </w:pPr>
      <w:r>
        <w:rPr>
          <w:rStyle w:val="1074"/>
          <w:rFonts w:hint="eastAsia" w:ascii="宋体" w:hAnsi="宋体" w:eastAsia="宋体" w:cs="宋体"/>
          <w:color w:val="auto"/>
          <w:sz w:val="24"/>
          <w:szCs w:val="24"/>
          <w:highlight w:val="none"/>
          <w:lang w:val="en-US" w:eastAsia="zh-CN"/>
        </w:rPr>
        <w:t xml:space="preserve">④资料保密管理制度，</w:t>
      </w:r>
      <w:r>
        <w:rPr>
          <w:rStyle w:val="1074"/>
          <w:rFonts w:hint="default" w:ascii="宋体" w:hAnsi="宋体" w:eastAsia="宋体" w:cs="宋体"/>
          <w:color w:val="auto"/>
          <w:sz w:val="24"/>
          <w:szCs w:val="24"/>
          <w:highlight w:val="none"/>
          <w:lang w:val="en-US" w:eastAsia="zh-CN"/>
        </w:rPr>
        <w:t xml:space="preserve">为规范项目各类资料、涉密信息管理，防范核心资料泄露、丢失、篡改，保障项目商务信息、技术资料、内部文件、客户信息、施工方案等核心内容安全，维护项目合法权益，特制定本资料保密管理制度，全体人员务必严格遵守，严守保密底线。</w:t>
      </w:r>
      <w:r/>
    </w:p>
    <w:p>
      <w:pPr>
        <w:ind w:firstLine="480"/>
        <w:spacing w:line="36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（8）</w:t>
      </w:r>
      <w:r>
        <w:rPr>
          <w:rStyle w:val="1074"/>
          <w:rFonts w:hint="eastAsia" w:ascii="宋体" w:hAnsi="宋体" w:eastAsia="宋体" w:cs="宋体"/>
          <w:b/>
          <w:bCs/>
          <w:color w:val="auto"/>
          <w:sz w:val="24"/>
          <w:szCs w:val="24"/>
          <w:highlight w:val="none"/>
          <w:lang w:val="en-US" w:eastAsia="zh-CN"/>
        </w:rPr>
        <w:t xml:space="preserve">专项服务承诺事项：</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74"/>
          <w:rFonts w:hint="eastAsia" w:ascii="宋体" w:hAnsi="宋体" w:eastAsia="宋体" w:cs="宋体"/>
          <w:color w:val="auto"/>
          <w:sz w:val="24"/>
          <w:szCs w:val="24"/>
          <w:highlight w:val="none"/>
          <w:lang w:val="en-US" w:eastAsia="zh-CN"/>
        </w:rPr>
        <w:t xml:space="preserve">①售后服务方案</w:t>
      </w:r>
      <w:r>
        <w:rPr>
          <w:rStyle w:val="1074"/>
          <w:rFonts w:hint="eastAsia" w:ascii="宋体" w:hAnsi="宋体" w:cs="宋体"/>
          <w:color w:val="auto"/>
          <w:sz w:val="24"/>
          <w:szCs w:val="24"/>
          <w:highlight w:val="none"/>
          <w:lang w:val="en-US" w:eastAsia="zh-CN"/>
        </w:rPr>
        <w:t xml:space="preserve">，设立7×24小时专属响应热线，承诺一般性问题30分钟内响应、2小时内解决；针对测绘生产任务需在1小时内响应，3工作日内提交测绘成果；</w:t>
      </w:r>
      <w:r>
        <w:rPr>
          <w:rStyle w:val="1074"/>
          <w:rFonts w:hint="eastAsia" w:ascii="宋体" w:hAnsi="宋体" w:eastAsia="宋体" w:cs="宋体"/>
          <w:color w:val="auto"/>
          <w:sz w:val="24"/>
          <w:szCs w:val="24"/>
          <w:highlight w:val="none"/>
          <w:lang w:val="en-US" w:eastAsia="zh-CN"/>
        </w:rPr>
        <w:t xml:space="preserve">②售后保障措施等。</w:t>
      </w:r>
      <w:r/>
    </w:p>
    <w:p>
      <w:pPr>
        <w:pStyle w:val="1108"/>
        <w:ind w:firstLine="480"/>
        <w:keepLines w:val="0"/>
        <w:keepNext w:val="0"/>
        <w:pageBreakBefore w:val="0"/>
        <w:spacing w:line="460" w:lineRule="exact"/>
        <w:rPr>
          <w:rStyle w:val="1109"/>
          <w:rFonts w:hint="eastAsia" w:ascii="宋体" w:hAnsi="宋体" w:cs="宋体"/>
          <w:color w:val="auto"/>
          <w:sz w:val="24"/>
          <w:highlight w:val="none"/>
        </w:rPr>
      </w:pPr>
      <w:r>
        <w:rPr>
          <w:rStyle w:val="1074"/>
          <w:rFonts w:hint="eastAsia" w:ascii="宋体" w:hAnsi="宋体" w:cs="宋体"/>
          <w:color w:val="auto"/>
          <w:sz w:val="24"/>
          <w:szCs w:val="24"/>
          <w:highlight w:val="none"/>
          <w:lang w:val="en-US" w:eastAsia="zh-CN"/>
        </w:rPr>
        <w:t xml:space="preserve">（9）</w:t>
      </w:r>
      <w:r>
        <w:rPr>
          <w:rStyle w:val="1109"/>
          <w:rFonts w:hint="eastAsia" w:ascii="宋体" w:hAnsi="宋体" w:cs="宋体"/>
          <w:color w:val="auto"/>
          <w:sz w:val="24"/>
          <w:highlight w:val="none"/>
        </w:rPr>
        <w:t xml:space="preserve">后续服务承诺：至少包含服务期限、响应时间（自接到甲方通知起不超过24小时）等内容。</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、其他要求</w:t>
      </w:r>
      <w:r/>
    </w:p>
    <w:p>
      <w:pPr>
        <w:ind w:left="0" w:right="0" w:firstLine="480"/>
        <w:jc w:val="both"/>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本项目需配备项目负责人1名，负责项目的整体规划与策略；其他项目组人员不少于1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名，需配合项目负责人完成组织技术交底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质量检查、进度把控和档案管理等</w:t>
      </w:r>
      <w:r>
        <w:rPr>
          <w:rFonts w:hint="eastAsia" w:ascii="宋体" w:hAnsi="宋体" w:eastAsia="宋体" w:cs="宋体"/>
          <w:color w:val="auto"/>
          <w:sz w:val="24"/>
          <w:highlight w:val="none"/>
        </w:rPr>
        <w:t xml:space="preserve">各项工作，最终配合招标人完成项目的全部工作任务。</w:t>
      </w:r>
      <w:r/>
    </w:p>
    <w:p>
      <w:pPr>
        <w:ind w:left="0" w:right="0" w:firstLine="480"/>
        <w:jc w:val="both"/>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项目负责人具有</w:t>
      </w:r>
      <w:r>
        <w:rPr>
          <w:rFonts w:hint="eastAsia" w:ascii="宋体" w:hAnsi="宋体" w:eastAsia="宋体" w:cs="宋体"/>
          <w:color w:val="auto"/>
          <w:sz w:val="24"/>
          <w:highlight w:val="none"/>
          <w:lang w:val="en-US" w:eastAsia="zh-CN"/>
        </w:rPr>
        <w:t xml:space="preserve">测绘专业</w:t>
      </w:r>
      <w:r>
        <w:rPr>
          <w:rFonts w:hint="eastAsia" w:ascii="宋体" w:hAnsi="宋体" w:cs="宋体"/>
          <w:color w:val="auto"/>
          <w:sz w:val="24"/>
          <w:highlight w:val="none"/>
          <w:lang w:val="en-US" w:eastAsia="zh-CN"/>
        </w:rPr>
        <w:t xml:space="preserve">职称、</w:t>
      </w:r>
      <w:r>
        <w:rPr>
          <w:rFonts w:hint="eastAsia" w:ascii="宋体" w:hAnsi="宋体" w:eastAsia="宋体" w:cs="宋体"/>
          <w:color w:val="auto"/>
          <w:sz w:val="24"/>
          <w:highlight w:val="none"/>
        </w:rPr>
        <w:t xml:space="preserve">注册测绘师证书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国家地理信息安全保密培训合格证</w:t>
      </w:r>
      <w:r>
        <w:rPr>
          <w:rFonts w:hint="eastAsia" w:ascii="宋体" w:hAnsi="宋体" w:cs="宋体"/>
          <w:color w:val="auto"/>
          <w:sz w:val="24"/>
          <w:highlight w:val="none"/>
          <w:lang w:val="en-US" w:eastAsia="zh-CN"/>
        </w:rPr>
        <w:t xml:space="preserve">的优先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项目组人员（项目负责人除外）具有测绘专业或土地专业职称</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国家地理信息安全保密培训合格证明</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档案专业</w:t>
      </w:r>
      <w:r>
        <w:rPr>
          <w:rFonts w:hint="eastAsia" w:ascii="宋体" w:hAnsi="宋体" w:cs="宋体"/>
          <w:color w:val="auto"/>
          <w:sz w:val="24"/>
          <w:highlight w:val="none"/>
          <w:lang w:val="en-US" w:eastAsia="zh-CN"/>
        </w:rPr>
        <w:t xml:space="preserve">职称、</w:t>
      </w:r>
      <w:r>
        <w:rPr>
          <w:rFonts w:hint="eastAsia" w:ascii="宋体" w:hAnsi="宋体" w:eastAsia="宋体" w:cs="宋体"/>
          <w:color w:val="auto"/>
          <w:sz w:val="24"/>
          <w:highlight w:val="none"/>
          <w:lang w:val="en-US" w:eastAsia="zh-CN"/>
        </w:rPr>
        <w:t xml:space="preserve">注册测绘师证书的</w:t>
      </w:r>
      <w:r>
        <w:rPr>
          <w:rFonts w:hint="eastAsia" w:ascii="宋体" w:hAnsi="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拟派人员必须为投标单位正式职工，需同时提供相关人员的职称证书原件扫描件，项目组人员均需提供近一个月的缴纳社会保险的凭证原件扫描件（缴纳单位名称需与投标人名称一致）</w:t>
      </w:r>
      <w:r>
        <w:rPr>
          <w:rFonts w:ascii="宋体" w:hAnsi="宋体" w:eastAsia="宋体" w:cs="宋体"/>
          <w:color w:val="auto"/>
          <w:sz w:val="24"/>
          <w:highlight w:val="none"/>
        </w:rPr>
        <w:t xml:space="preserve">。</w:t>
      </w:r>
      <w:r/>
    </w:p>
    <w:p>
      <w:pPr>
        <w:ind w:left="0" w:right="0" w:firstLine="480"/>
        <w:jc w:val="both"/>
        <w:spacing w:before="0" w:after="0" w:line="49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拟派服务人员必须与投标文件承诺的人员保持一致，未经采购人书面同意，服务过程中不得擅自变更服务成员。如因特殊情况确需更换的，替换人员不得低于原人员的资质条件，并须提前报采购人审核批准。</w:t>
      </w:r>
      <w:r/>
    </w:p>
    <w:p>
      <w:pPr>
        <w:ind w:left="0" w:right="0" w:firstLine="480"/>
        <w:jc w:val="both"/>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需具</w:t>
      </w:r>
      <w:r>
        <w:rPr>
          <w:rFonts w:ascii="宋体" w:hAnsi="宋体" w:eastAsia="宋体" w:cs="宋体"/>
          <w:color w:val="auto"/>
          <w:sz w:val="24"/>
          <w:highlight w:val="none"/>
        </w:rPr>
        <w:t xml:space="preserve">有丰富的类似项目相关承接经验，为了确保项目的顺利实施，</w:t>
      </w:r>
      <w:r>
        <w:rPr>
          <w:rFonts w:hint="eastAsia" w:ascii="宋体" w:hAnsi="宋体" w:eastAsia="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年1月1日以来，承担过地籍调查和地籍图编制、地图编制等类似项目</w:t>
      </w:r>
      <w:r>
        <w:rPr>
          <w:rFonts w:ascii="宋体" w:hAnsi="宋体" w:eastAsia="宋体" w:cs="宋体"/>
          <w:color w:val="auto"/>
          <w:sz w:val="24"/>
          <w:highlight w:val="none"/>
        </w:rPr>
        <w:t xml:space="preserve">的优先。</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需具有承担本项目的</w:t>
      </w:r>
      <w:r>
        <w:rPr>
          <w:rFonts w:hint="eastAsia" w:ascii="宋体" w:hAnsi="宋体" w:eastAsia="宋体" w:cs="宋体"/>
          <w:color w:val="auto"/>
          <w:sz w:val="24"/>
          <w:highlight w:val="none"/>
          <w:lang w:val="en-US" w:eastAsia="zh-CN"/>
        </w:rPr>
        <w:t xml:space="preserve">企业实力，具有有效且通过年检的质量管理体系、环境管理体系、职业健康管理体系和信息安全管理体系认证证书的</w:t>
      </w:r>
      <w:r>
        <w:rPr>
          <w:rFonts w:hint="eastAsia" w:ascii="宋体" w:hAnsi="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left="0" w:right="0" w:firstLine="480"/>
        <w:jc w:val="both"/>
        <w:spacing w:before="100" w:after="1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w:t>
      </w:r>
      <w:r>
        <w:rPr>
          <w:rFonts w:ascii="宋体" w:hAnsi="宋体" w:eastAsia="宋体" w:cs="宋体"/>
          <w:color w:val="auto"/>
          <w:sz w:val="24"/>
          <w:highlight w:val="none"/>
          <w:u w:val="single"/>
        </w:rPr>
        <w:t xml:space="preserve">不接受</w:t>
      </w:r>
      <w:r>
        <w:rPr>
          <w:rFonts w:ascii="宋体" w:hAnsi="宋体" w:eastAsia="宋体" w:cs="宋体"/>
          <w:color w:val="auto"/>
          <w:sz w:val="24"/>
          <w:highlight w:val="none"/>
        </w:rPr>
        <w:t xml:space="preserve">进口产品投标。</w:t>
      </w:r>
      <w:r/>
    </w:p>
    <w:p>
      <w:pPr>
        <w:ind w:left="0" w:right="0" w:firstLine="0"/>
        <w:jc w:val="both"/>
        <w:spacing w:before="100" w:after="1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采购标的对应的中小企业划分标准所属行业一览表</w:t>
      </w:r>
      <w:r/>
    </w:p>
    <w:p>
      <w:pPr>
        <w:rPr>
          <w:color w:val="auto"/>
          <w:highlight w:val="none"/>
        </w:rPr>
      </w:pPr>
      <w:r>
        <w:rPr>
          <w:color w:val="auto"/>
          <w:highlight w:val="none"/>
        </w:rPr>
      </w:r>
      <w:r/>
    </w:p>
    <w:tbl>
      <w:tblPr>
        <w:tblStyle w:val="883"/>
        <w:tblW w:w="86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4600"/>
        <w:gridCol w:w="3283"/>
      </w:tblGrid>
      <w:tr>
        <w:trPr>
          <w:jc w:val="center"/>
          <w:trHeight w:val="8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3" w:type="dxa"/>
            <w:vAlign w:val="center"/>
            <w:textDirection w:val="lrTb"/>
            <w:noWrap w:val="false"/>
          </w:tcPr>
          <w:p>
            <w:pPr>
              <w:ind w:left="0" w:right="0" w:firstLine="0"/>
              <w:jc w:val="center"/>
              <w:keepLines w:val="0"/>
              <w:keepNext w:val="0"/>
              <w:pageBreakBefore w:val="0"/>
              <w:spacing w:before="100" w:after="100" w:line="2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jc w:val="cente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盐城市盐都区地籍调查和地籍图编制项目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3"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其他未列明行业 </w:t>
            </w:r>
            <w:r/>
          </w:p>
        </w:tc>
      </w:tr>
    </w:tbl>
    <w:p>
      <w:pPr>
        <w:rPr>
          <w:rFonts w:hint="eastAsia" w:ascii="黑体" w:hAnsi="Times New Roman" w:eastAsia="黑体"/>
          <w:b/>
          <w:color w:val="auto"/>
          <w:sz w:val="44"/>
          <w:szCs w:val="44"/>
          <w:highlight w:val="none"/>
        </w:rPr>
      </w:pPr>
      <w:r>
        <w:rPr>
          <w:rFonts w:hint="eastAsia" w:ascii="黑体" w:hAnsi="Times New Roman" w:eastAsia="黑体"/>
          <w:b/>
          <w:color w:val="auto"/>
          <w:sz w:val="44"/>
          <w:szCs w:val="44"/>
          <w:highlight w:val="none"/>
        </w:rPr>
        <w:br w:type="page" w:clear="all"/>
      </w:r>
      <w:r/>
    </w:p>
    <w:p>
      <w:pPr>
        <w:pStyle w:val="856"/>
        <w:jc w:val="center"/>
        <w:spacing w:line="360" w:lineRule="auto"/>
        <w:rPr>
          <w:rFonts w:ascii="黑体" w:eastAsia="黑体" w:cs="Arial"/>
          <w:b/>
          <w:bCs/>
          <w:color w:val="auto"/>
          <w:szCs w:val="44"/>
          <w:highlight w:val="none"/>
        </w:rPr>
      </w:pPr>
      <w:r>
        <w:rPr>
          <w:rFonts w:hint="eastAsia" w:ascii="黑体" w:hAnsi="Times New Roman" w:eastAsia="黑体"/>
          <w:b/>
          <w:color w:val="auto"/>
          <w:sz w:val="44"/>
          <w:szCs w:val="44"/>
          <w:highlight w:val="none"/>
        </w:rPr>
        <w:t xml:space="preserve">第五章 评审方法和评审标准</w:t>
      </w:r>
      <w:r/>
    </w:p>
    <w:p>
      <w:pPr>
        <w:ind w:firstLine="482"/>
        <w:spacing w:line="360" w:lineRule="auto"/>
        <w:shd w:val="clear" w:color="auto" w:fill="ffffff"/>
        <w:widowControl/>
        <w:rPr>
          <w:rFonts w:ascii="宋体" w:hAnsi="宋体" w:cs="Courier New"/>
          <w:bCs/>
          <w:color w:val="auto"/>
          <w:sz w:val="24"/>
          <w:highlight w:val="none"/>
        </w:rPr>
      </w:pPr>
      <w:r>
        <w:rPr>
          <w:rFonts w:hint="eastAsia" w:ascii="宋体" w:hAnsi="宋体" w:cs="Arial"/>
          <w:b/>
          <w:bCs/>
          <w:color w:val="auto"/>
          <w:sz w:val="24"/>
          <w:highlight w:val="none"/>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color w:val="auto"/>
          <w:sz w:val="24"/>
          <w:highlight w:val="none"/>
        </w:rPr>
      </w:pPr>
      <w:r>
        <w:rPr>
          <w:rFonts w:hint="eastAsia" w:ascii="宋体" w:hAnsi="宋体" w:cs="Courier New"/>
          <w:bCs/>
          <w:color w:val="auto"/>
          <w:sz w:val="24"/>
          <w:highlight w:val="none"/>
        </w:rPr>
        <w:t xml:space="preserve">本项目采用</w:t>
      </w:r>
      <w:r>
        <w:rPr>
          <w:rFonts w:hint="eastAsia" w:ascii="宋体" w:hAnsi="宋体" w:cs="Courier New"/>
          <w:bCs/>
          <w:color w:val="auto"/>
          <w:sz w:val="24"/>
          <w:highlight w:val="none"/>
          <w:u w:val="single"/>
        </w:rPr>
        <w:t xml:space="preserve">综合评分</w:t>
      </w:r>
      <w:r>
        <w:rPr>
          <w:rFonts w:hint="eastAsia" w:ascii="宋体" w:hAnsi="宋体" w:cs="Courier New"/>
          <w:bCs/>
          <w:color w:val="auto"/>
          <w:sz w:val="24"/>
          <w:highlight w:val="none"/>
        </w:rPr>
        <w:t xml:space="preserve">法。</w:t>
      </w:r>
      <w:r>
        <w:rPr>
          <w:rFonts w:hint="eastAsia" w:ascii="宋体" w:hAnsi="宋体" w:cs="Arial"/>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81"/>
        <w:ind w:firstLine="48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政府采购政策功能落实</w:t>
      </w:r>
      <w:r/>
    </w:p>
    <w:p>
      <w:pPr>
        <w:pStyle w:val="881"/>
        <w:ind w:firstLine="48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1、小微型企业</w:t>
      </w:r>
      <w:r/>
    </w:p>
    <w:p>
      <w:pPr>
        <w:pStyle w:val="881"/>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（1）本项目专门面向中小企业采购，不再对小型和微型企业服务给予价格扣除。</w:t>
      </w:r>
      <w:r/>
    </w:p>
    <w:p>
      <w:pPr>
        <w:pStyle w:val="881"/>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（2）供应商需按照采购文件的要求提供相应的《小微企业声明函》。</w:t>
      </w:r>
      <w:r/>
    </w:p>
    <w:p>
      <w:pPr>
        <w:pStyle w:val="881"/>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pStyle w:val="881"/>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81"/>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6、供应商对于投标产品的商品包装、快递包装应按照“财办库〔2020〕123号《关于印发《商品包装政府采购需求标准（试行）》、《快递包装政府采购需求标准（试行）》的通知》”执行。</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9"/>
        <w:rPr>
          <w:color w:val="auto"/>
          <w:highlight w:val="none"/>
        </w:rPr>
      </w:pPr>
      <w:r>
        <w:rPr>
          <w:color w:val="auto"/>
          <w:highlight w:val="none"/>
        </w:rPr>
      </w:r>
      <w:r/>
    </w:p>
    <w:p>
      <w:pPr>
        <w:pStyle w:val="836"/>
        <w:ind w:firstLine="482"/>
        <w:spacing w:before="0"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二、对投标文件的初审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投标文件初审分为资格审查和符合性审查。</w:t>
      </w:r>
      <w:r/>
    </w:p>
    <w:p>
      <w:pPr>
        <w:ind w:firstLine="420"/>
        <w:spacing w:line="360" w:lineRule="auto"/>
        <w:rPr>
          <w:rFonts w:ascii="宋体" w:hAnsi="宋体"/>
          <w:b/>
          <w:bCs/>
          <w:color w:val="auto"/>
          <w:sz w:val="24"/>
          <w:highlight w:val="none"/>
        </w:rPr>
      </w:pPr>
      <w:r>
        <w:rPr>
          <w:rFonts w:hint="eastAsia" w:ascii="宋体" w:hAnsi="宋体" w:cs="Courier New"/>
          <w:bCs/>
          <w:color w:val="auto"/>
          <w:highlight w:val="none"/>
        </w:rPr>
        <w:t xml:space="preserve">（一）</w:t>
      </w:r>
      <w:r>
        <w:rPr>
          <w:rFonts w:hint="eastAsia" w:ascii="宋体" w:hAnsi="宋体"/>
          <w:b/>
          <w:bCs/>
          <w:color w:val="auto"/>
          <w:sz w:val="24"/>
          <w:highlight w:val="none"/>
        </w:rPr>
        <w:t xml:space="preserve">资格审查</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开标结束后，采购人或者采购代理机构依法对投标人的资格进行审查。</w:t>
      </w:r>
      <w:r/>
    </w:p>
    <w:p>
      <w:pPr>
        <w:ind w:firstLine="480"/>
        <w:spacing w:line="500" w:lineRule="exact"/>
        <w:rPr>
          <w:rFonts w:ascii="宋体"/>
          <w:bCs/>
          <w:color w:val="auto"/>
          <w:sz w:val="24"/>
          <w:highlight w:val="none"/>
        </w:rPr>
      </w:pPr>
      <w:r>
        <w:rPr>
          <w:rFonts w:hint="eastAsia" w:ascii="宋体" w:hAnsi="宋体"/>
          <w:bCs/>
          <w:color w:val="auto"/>
          <w:sz w:val="24"/>
          <w:highlight w:val="none"/>
        </w:rPr>
        <w:t xml:space="preserve">审查投标文件中的资格、资信证明文件等，以确定投标人是否具备投标资格。</w:t>
      </w:r>
      <w:r/>
    </w:p>
    <w:p>
      <w:pPr>
        <w:ind w:firstLine="480"/>
        <w:spacing w:line="360" w:lineRule="auto"/>
        <w:rPr>
          <w:rFonts w:ascii="宋体" w:hAnsi="宋体"/>
          <w:b/>
          <w:bCs/>
          <w:color w:val="auto"/>
          <w:sz w:val="24"/>
          <w:highlight w:val="none"/>
        </w:rPr>
      </w:pPr>
      <w:r>
        <w:rPr>
          <w:rFonts w:hint="eastAsia" w:ascii="宋体" w:hAnsi="宋体" w:cs="Courier New"/>
          <w:bCs/>
          <w:color w:val="auto"/>
          <w:sz w:val="24"/>
          <w:highlight w:val="none"/>
        </w:rPr>
        <w:t xml:space="preserve">（二）</w:t>
      </w:r>
      <w:r>
        <w:rPr>
          <w:rFonts w:hint="eastAsia" w:ascii="宋体" w:hAnsi="宋体"/>
          <w:b/>
          <w:bCs/>
          <w:color w:val="auto"/>
          <w:sz w:val="24"/>
          <w:highlight w:val="none"/>
        </w:rPr>
        <w:t xml:space="preserve">符合性审查</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评标委员会对符合资格的投标人的投标文件进行符合性审查。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依据招标文件的规定，从投标文件的有效性、完整性和对招标文件的响应程度进行审查，以确定其是否满足招标文件的实质性要求。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明确响应的投标应该是与招标文件要求的全部条款、条件和规格相符，没有重大偏离或保留的投标。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 xml:space="preserve">评委决定投标文件的响应性只根据投标文件本身的内容，而不寻求外部的证据。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评标委员会将对确定为明确响应的投标进行进一步审核，</w:t>
      </w:r>
      <w:r>
        <w:rPr>
          <w:rFonts w:hint="eastAsia" w:ascii="宋体" w:hAnsi="宋体" w:cs="Arial"/>
          <w:color w:val="auto"/>
          <w:sz w:val="24"/>
          <w:highlight w:val="none"/>
        </w:rPr>
        <w:t xml:space="preserve">投标文件报价出现前后不一致的，除招标文件另有规定外，按照下列规定修正：</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cs="Arial"/>
          <w:color w:val="auto"/>
          <w:sz w:val="24"/>
          <w:highlight w:val="none"/>
        </w:rPr>
        <w:t xml:space="preserve">投标文件中开标一览表内容与投标文件中相应内容不一致的，以开标一览表为准；</w:t>
      </w:r>
      <w:r/>
    </w:p>
    <w:p>
      <w:pPr>
        <w:contextualSpacing/>
        <w:jc w:val="left"/>
        <w:spacing w:before="100" w:beforeAutospacing="1" w:after="240" w:line="360" w:lineRule="auto"/>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2.</w:t>
      </w:r>
      <w:r>
        <w:rPr>
          <w:rFonts w:hint="eastAsia" w:ascii="宋体" w:hAnsi="宋体" w:cs="Arial"/>
          <w:color w:val="auto"/>
          <w:sz w:val="24"/>
          <w:highlight w:val="none"/>
        </w:rPr>
        <w:t xml:space="preserve">大写金额和小写金额不一致的，以大写金额为准；</w:t>
      </w:r>
      <w:r/>
    </w:p>
    <w:p>
      <w:pPr>
        <w:contextualSpacing/>
        <w:jc w:val="left"/>
        <w:spacing w:before="100" w:beforeAutospacing="1" w:after="240" w:line="360" w:lineRule="auto"/>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3.</w:t>
      </w:r>
      <w:r>
        <w:rPr>
          <w:rFonts w:hint="eastAsia" w:ascii="宋体" w:hAnsi="宋体" w:cs="Arial"/>
          <w:color w:val="auto"/>
          <w:sz w:val="24"/>
          <w:highlight w:val="none"/>
        </w:rPr>
        <w:t xml:space="preserve">单价金额小数点或者百分比有明显错位的，以开标一览表的总价为准，并修改单价；</w:t>
      </w:r>
      <w:r/>
    </w:p>
    <w:p>
      <w:pPr>
        <w:contextualSpacing/>
        <w:jc w:val="left"/>
        <w:spacing w:before="100" w:beforeAutospacing="1" w:after="240" w:line="360" w:lineRule="auto"/>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4.</w:t>
      </w:r>
      <w:r>
        <w:rPr>
          <w:rFonts w:hint="eastAsia" w:ascii="宋体" w:hAnsi="宋体" w:cs="Arial"/>
          <w:color w:val="auto"/>
          <w:sz w:val="24"/>
          <w:highlight w:val="none"/>
        </w:rPr>
        <w:t xml:space="preserve">总价金额与按单价汇总金额不一致的，以单价金额计算结果为准。</w:t>
      </w:r>
      <w:r/>
    </w:p>
    <w:p>
      <w:pPr>
        <w:ind w:firstLine="480"/>
        <w:spacing w:line="360" w:lineRule="auto"/>
        <w:rPr>
          <w:rFonts w:ascii="宋体" w:hAnsi="宋体" w:cs="Arial"/>
          <w:color w:val="auto"/>
          <w:sz w:val="24"/>
          <w:highlight w:val="none"/>
        </w:rPr>
      </w:pPr>
      <w:r>
        <w:rPr>
          <w:rFonts w:hint="eastAsia" w:ascii="宋体" w:hAnsi="宋体"/>
          <w:bCs/>
          <w:color w:val="auto"/>
          <w:sz w:val="24"/>
          <w:highlight w:val="none"/>
        </w:rPr>
        <w:t xml:space="preserve">评标委员会将按上述修正错误的方法调整投标文件中的投标报价，</w:t>
      </w:r>
      <w:r>
        <w:rPr>
          <w:rFonts w:hint="eastAsia" w:ascii="宋体" w:hAnsi="宋体" w:cs="Arial"/>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360" w:lineRule="auto"/>
        <w:rPr>
          <w:rFonts w:ascii="宋体" w:hAnsi="宋体" w:cs="Arial"/>
          <w:color w:val="auto"/>
          <w:sz w:val="24"/>
          <w:highlight w:val="none"/>
        </w:rPr>
      </w:pPr>
      <w:r>
        <w:rPr>
          <w:rFonts w:hint="eastAsia" w:ascii="宋体" w:hAnsi="宋体" w:cs="Arial"/>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三、评分标准</w:t>
      </w:r>
      <w:r/>
    </w:p>
    <w:p>
      <w:pPr>
        <w:ind w:firstLine="480"/>
        <w:spacing w:line="360" w:lineRule="auto"/>
        <w:rPr>
          <w:rFonts w:ascii="宋体" w:hAnsi="宋体" w:cs="Courier New"/>
          <w:bCs/>
          <w:color w:val="auto"/>
          <w:sz w:val="24"/>
          <w:highlight w:val="none"/>
        </w:rPr>
      </w:pPr>
      <w:r>
        <w:rPr>
          <w:rFonts w:hint="eastAsia" w:ascii="宋体" w:hAnsi="宋体" w:cs="Arial"/>
          <w:color w:val="auto"/>
          <w:sz w:val="24"/>
          <w:highlight w:val="none"/>
        </w:rPr>
        <w:t xml:space="preserve">评标时，评标委员会各成员独立对每个投标人的投标文件进行评价，并汇总每个投标人的得分。</w:t>
      </w: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tbl>
      <w:tblPr>
        <w:tblStyle w:val="843"/>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277"/>
        <w:gridCol w:w="7123"/>
        <w:gridCol w:w="854"/>
      </w:tblGrid>
      <w:tr>
        <w:trPr>
          <w:trHeight w:val="663"/>
        </w:trPr>
        <w:tc>
          <w:tcPr>
            <w:tcW w:w="725" w:type="dxa"/>
            <w:vAlign w:val="center"/>
            <w:textDirection w:val="lrTb"/>
            <w:noWrap w:val="false"/>
          </w:tcPr>
          <w:p>
            <w:pPr>
              <w:jc w:val="both"/>
              <w:spacing w:line="360" w:lineRule="auto"/>
              <w:tabs>
                <w:tab w:val="left" w:pos="44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W w:w="712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W w:w="85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7123"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各投标人通过资格审查和符合性审查的有效投标报价中的最低价作为评标基准价，其价格为满分。其他投标人的价格分统一按照下列公式计算：投标报价得分=(评标基准价／投标报价)×2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（该结果四舍五入，保留两位小数）</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r>
      <w:tr>
        <w:trPr>
          <w:trHeight w:val="2474"/>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7" w:type="dxa"/>
            <w:vAlign w:val="center"/>
            <w:textDirection w:val="lrTb"/>
            <w:noWrap w:val="false"/>
          </w:tcPr>
          <w:p>
            <w:pPr>
              <w:jc w:val="center"/>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W w:w="7123"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1.项目负责人（1人）：具有</w:t>
            </w:r>
            <w:r>
              <w:rPr>
                <w:rFonts w:hint="eastAsia" w:ascii="宋体" w:hAnsi="宋体" w:eastAsia="宋体" w:cs="宋体"/>
                <w:color w:val="auto"/>
                <w:sz w:val="24"/>
                <w:szCs w:val="24"/>
                <w:highlight w:val="none"/>
                <w:lang w:val="en-US" w:eastAsia="zh-CN"/>
              </w:rPr>
              <w:t xml:space="preserve">测绘专业</w:t>
            </w:r>
            <w:r>
              <w:rPr>
                <w:rFonts w:hint="eastAsia" w:ascii="宋体" w:hAnsi="宋体" w:eastAsia="宋体" w:cs="宋体"/>
                <w:color w:val="auto"/>
                <w:sz w:val="24"/>
                <w:szCs w:val="24"/>
                <w:highlight w:val="none"/>
              </w:rPr>
              <w:t xml:space="preserve">高级工程师职称证书得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分；具有注册测绘师证书得1分；具有国家地理信息安全保密培训合格证明得1分，</w:t>
            </w:r>
            <w:r>
              <w:rPr>
                <w:rFonts w:hint="eastAsia" w:ascii="宋体" w:hAnsi="宋体" w:cs="宋体"/>
                <w:color w:val="auto"/>
                <w:sz w:val="24"/>
                <w:szCs w:val="24"/>
                <w:highlight w:val="none"/>
                <w:lang w:val="en-US" w:eastAsia="zh-CN"/>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2.项目组人员（项目负责人除外）：具有测绘专业或土地专业中级及以上职称证书的，每投入1人得1分，最高得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分；具有国家地理信息安全保密培训合格证明的，每投入1人得1分，最高得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分；具有注册测绘师证书的，每投入1人得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分；本项最高得11分。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注：项目组成员</w:t>
            </w:r>
            <w:r>
              <w:rPr>
                <w:rFonts w:hint="eastAsia" w:ascii="宋体" w:hAnsi="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rPr>
              <w:t xml:space="preserve">可重复</w:t>
            </w:r>
            <w:r>
              <w:rPr>
                <w:rFonts w:hint="eastAsia" w:ascii="宋体" w:hAnsi="宋体" w:cs="宋体"/>
                <w:b w:val="0"/>
                <w:bCs w:val="0"/>
                <w:color w:val="auto"/>
                <w:sz w:val="24"/>
                <w:szCs w:val="24"/>
                <w:highlight w:val="none"/>
                <w:lang w:val="en-US" w:eastAsia="zh-CN"/>
              </w:rPr>
              <w:t xml:space="preserve">计</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投标时</w:t>
            </w:r>
            <w:r>
              <w:rPr>
                <w:rFonts w:hint="eastAsia" w:ascii="宋体" w:hAnsi="宋体" w:eastAsia="宋体" w:cs="宋体"/>
                <w:b w:val="0"/>
                <w:bCs w:val="0"/>
                <w:color w:val="auto"/>
                <w:sz w:val="24"/>
                <w:szCs w:val="24"/>
                <w:highlight w:val="none"/>
              </w:rPr>
              <w:t xml:space="preserve">需提供相关人员的职称证书</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rPr>
              <w:t xml:space="preserve">，以上所有人员需提供投标人投标前3个月内任意1个月缴纳社保的证明材料并加盖投标人公章</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否则不得分。</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7" w:type="dxa"/>
            <w:vAlign w:val="center"/>
            <w:textDirection w:val="lrTb"/>
            <w:noWrap w:val="false"/>
          </w:tcPr>
          <w:p>
            <w:pPr>
              <w:ind w:firstLine="240"/>
              <w:jc w:val="both"/>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7123" w:type="dxa"/>
            <w:vAlign w:val="center"/>
            <w:textDirection w:val="lrTb"/>
            <w:noWrap w:val="false"/>
          </w:tcPr>
          <w:p>
            <w:pPr>
              <w:pStyle w:val="1096"/>
              <w:ind w:left="0"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投标人自2023年1月1日以来（以合同签订时间为准），承担过地籍调查和地籍图编制</w:t>
            </w:r>
            <w:r>
              <w:rPr>
                <w:rFonts w:hint="eastAsia" w:cs="宋体"/>
                <w:color w:val="auto"/>
                <w:sz w:val="24"/>
                <w:szCs w:val="24"/>
                <w:highlight w:val="none"/>
                <w:lang w:val="en-US" w:eastAsia="zh-CN" w:bidi="ar-SA"/>
              </w:rPr>
              <w:t xml:space="preserve">、地图编制</w:t>
            </w:r>
            <w:r>
              <w:rPr>
                <w:rFonts w:hint="eastAsia" w:ascii="宋体" w:hAnsi="宋体" w:eastAsia="宋体" w:cs="宋体"/>
                <w:color w:val="auto"/>
                <w:sz w:val="24"/>
                <w:szCs w:val="24"/>
                <w:highlight w:val="none"/>
                <w:lang w:val="en-US" w:eastAsia="zh-CN" w:bidi="ar-SA"/>
              </w:rPr>
              <w:t xml:space="preserve">等类似项目的，有一个得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分，本项最高得12分。</w:t>
            </w:r>
            <w:r/>
          </w:p>
          <w:p>
            <w:pPr>
              <w:pStyle w:val="1096"/>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cs="宋体"/>
                <w:b w:val="0"/>
                <w:bCs/>
                <w:color w:val="auto"/>
                <w:sz w:val="24"/>
                <w:szCs w:val="24"/>
                <w:highlight w:val="none"/>
                <w:lang w:val="en-US" w:eastAsia="zh-CN"/>
              </w:rPr>
              <w:t xml:space="preserve">注：提供</w:t>
            </w:r>
            <w:r>
              <w:rPr>
                <w:rFonts w:hint="eastAsia" w:ascii="宋体" w:hAnsi="宋体" w:eastAsia="宋体" w:cs="宋体"/>
                <w:b w:val="0"/>
                <w:bCs/>
                <w:color w:val="auto"/>
                <w:sz w:val="24"/>
                <w:szCs w:val="24"/>
                <w:highlight w:val="none"/>
              </w:rPr>
              <w:t xml:space="preserve">合同原件扫描件，合同须能反映项目名称、主要标的物、签订时间、单位公章或专用合同章,如不能反映的，另须提供盖有原委托单位公章的证明，否则不予认可。</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1259"/>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77" w:type="dxa"/>
            <w:vAlign w:val="center"/>
            <w:textDirection w:val="lrTb"/>
            <w:noWrap w:val="false"/>
          </w:tcPr>
          <w:p>
            <w:pPr>
              <w:jc w:val="both"/>
              <w:spacing w:line="400" w:lineRule="exact"/>
              <w:tabs>
                <w:tab w:val="left" w:pos="28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tc>
        <w:tc>
          <w:tcPr>
            <w:tcW w:w="7123" w:type="dxa"/>
            <w:vAlign w:val="center"/>
            <w:textDirection w:val="lrTb"/>
            <w:noWrap w:val="false"/>
          </w:tcPr>
          <w:p>
            <w:pPr>
              <w:pStyle w:val="1096"/>
              <w:ind w:left="0" w:firstLine="480"/>
              <w:keepLines w:val="0"/>
              <w:keepNext w:val="0"/>
              <w:pageBreakBefore w:val="0"/>
              <w:spacing w:line="24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投标人具有有效且通过年检的质量管理体系、环境管理体系、职业健康管理体系和信息安全管理体系认证证书，有1个得1分，最高得4分。</w:t>
            </w:r>
            <w:r/>
          </w:p>
          <w:p>
            <w:pPr>
              <w:pStyle w:val="1096"/>
              <w:ind w:left="0"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注：须提供有效的证书原件扫描件。</w:t>
            </w:r>
            <w:r/>
          </w:p>
        </w:tc>
        <w:tc>
          <w:tcPr>
            <w:tcW w:w="8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77" w:type="dxa"/>
            <w:vAlign w:val="center"/>
            <w:textDirection w:val="lrTb"/>
            <w:noWrap w:val="false"/>
          </w:tcPr>
          <w:p>
            <w:pPr>
              <w:jc w:val="center"/>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实施方案</w:t>
            </w:r>
            <w:r/>
          </w:p>
        </w:tc>
        <w:tc>
          <w:tcPr>
            <w:tcW w:w="7123" w:type="dxa"/>
            <w:vAlign w:val="center"/>
            <w:textDirection w:val="lrTb"/>
            <w:noWrap w:val="false"/>
          </w:tcPr>
          <w:p>
            <w:pPr>
              <w:ind w:right="0" w:firstLine="482"/>
              <w:jc w:val="left"/>
              <w:keepLines w:val="0"/>
              <w:keepNext w:val="0"/>
              <w:pageBreakBefore w:val="0"/>
              <w:spacing w:line="240" w:lineRule="auto"/>
              <w:rPr>
                <w:rStyle w:val="1074"/>
                <w:rFonts w:hint="default"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1.项目核心内涵理解（6分）</w:t>
            </w:r>
            <w:r/>
          </w:p>
          <w:p>
            <w:pPr>
              <w:ind w:right="0" w:firstLine="48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供应商根据本项目第四章中“项目需求”要求，提供有针对性的、科学合理的项目核心内涵理解</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lang w:val="en-US" w:eastAsia="zh-CN"/>
              </w:rPr>
              <w:t xml:space="preserve">:①项目背景；②项目目标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③项目依据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④项目内容等。</w:t>
            </w:r>
            <w:r/>
          </w:p>
          <w:p>
            <w:pPr>
              <w:ind w:right="0" w:firstLine="48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以上方案内容完整得</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分，每有一内容缺失的扣</w:t>
            </w:r>
            <w:r>
              <w:rPr>
                <w:rFonts w:hint="eastAsia" w:asciiTheme="minorEastAsia" w:hAnsi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分，直至该项分值</w:t>
            </w:r>
            <w:r>
              <w:rPr>
                <w:rFonts w:hint="eastAsia" w:asciiTheme="minorEastAsia" w:hAnsi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2.技术路线方法规划（6分）</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供应商根据本项目第四章中“项目需求”要求，提供有针对性的、科学合理的技术路线方法规划</w:t>
            </w:r>
            <w:r>
              <w:rPr>
                <w:rStyle w:val="1074"/>
                <w:rFonts w:hint="eastAsia" w:ascii="宋体" w:hAnsi="宋体" w:eastAsia="宋体" w:cs="宋体"/>
                <w:b w:val="0"/>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b w:val="0"/>
                <w:color w:val="auto"/>
                <w:sz w:val="24"/>
                <w:szCs w:val="24"/>
                <w:highlight w:val="none"/>
                <w:lang w:val="en-US" w:eastAsia="zh-CN"/>
              </w:rPr>
              <w:t xml:space="preserve">:①地籍数据成果采集和整理;②补充地籍调查与宗地勾绘;③地籍数据标准化建库;④地籍图编制等。</w:t>
            </w:r>
            <w:r/>
          </w:p>
          <w:p>
            <w:pPr>
              <w:ind w:right="0" w:firstLine="480"/>
              <w:jc w:val="left"/>
              <w:keepLines w:val="0"/>
              <w:keepNext w:val="0"/>
              <w:pageBreakBefore w:val="0"/>
              <w:spacing w:line="240" w:lineRule="auto"/>
              <w:rPr>
                <w:rFonts w:hint="eastAsia" w:eastAsia="宋体" w:asciiTheme="minorEastAsia" w:hAnsi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rPr>
            </w:pPr>
            <w:r>
              <w:rPr>
                <w:rStyle w:val="1074"/>
                <w:rFonts w:hint="eastAsia" w:ascii="宋体" w:hAnsi="宋体" w:eastAsia="宋体" w:cs="宋体"/>
                <w:b/>
                <w:bCs/>
                <w:color w:val="auto"/>
                <w:sz w:val="24"/>
                <w:szCs w:val="24"/>
                <w:highlight w:val="none"/>
              </w:rPr>
              <w:t xml:space="preserve">3.重点难点问题分析（</w:t>
            </w:r>
            <w:r>
              <w:rPr>
                <w:rStyle w:val="1074"/>
                <w:rFonts w:hint="eastAsia" w:ascii="宋体" w:hAnsi="宋体" w:cs="宋体"/>
                <w:b/>
                <w:bCs/>
                <w:color w:val="auto"/>
                <w:sz w:val="24"/>
                <w:szCs w:val="24"/>
                <w:highlight w:val="none"/>
                <w:lang w:val="en-US"/>
              </w:rPr>
              <w:t xml:space="preserve">6</w:t>
            </w:r>
            <w:r>
              <w:rPr>
                <w:rStyle w:val="1074"/>
                <w:rFonts w:hint="eastAsia" w:ascii="宋体" w:hAnsi="宋体" w:eastAsia="宋体" w:cs="宋体"/>
                <w:b/>
                <w:bCs/>
                <w:color w:val="auto"/>
                <w:sz w:val="24"/>
                <w:szCs w:val="24"/>
                <w:highlight w:val="none"/>
                <w:lang w:val="en-US"/>
              </w:rPr>
              <w:t xml:space="preserve">分</w:t>
            </w:r>
            <w:r>
              <w:rPr>
                <w:rStyle w:val="1074"/>
                <w:rFonts w:hint="eastAsia" w:ascii="宋体" w:hAnsi="宋体" w:eastAsia="宋体" w:cs="宋体"/>
                <w:b/>
                <w:bCs/>
                <w:color w:val="auto"/>
                <w:sz w:val="24"/>
                <w:szCs w:val="24"/>
                <w:highlight w:val="none"/>
              </w:rPr>
              <w:t xml:space="preserve">）</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rPr>
            </w:pPr>
            <w:r>
              <w:rPr>
                <w:rFonts w:hint="eastAsia" w:ascii="宋体" w:hAnsi="宋体" w:cs="宋体"/>
                <w:sz w:val="24"/>
                <w:highlight w:val="none"/>
                <w:lang w:val="en-US" w:eastAsia="zh-CN"/>
              </w:rPr>
              <w:t xml:space="preserve">供应商根据本项目第四章中“项目需求”要求，提供有针对性的、科学合理的重点难点问题分析</w:t>
            </w:r>
            <w:r>
              <w:rPr>
                <w:rStyle w:val="1074"/>
                <w:rFonts w:hint="eastAsia" w:ascii="宋体" w:hAnsi="宋体" w:eastAsia="宋体" w:cs="宋体"/>
                <w:b w:val="0"/>
                <w:color w:val="auto"/>
                <w:sz w:val="24"/>
                <w:szCs w:val="24"/>
                <w:highlight w:val="none"/>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b w:val="0"/>
                <w:color w:val="auto"/>
                <w:sz w:val="24"/>
                <w:szCs w:val="24"/>
                <w:highlight w:val="none"/>
              </w:rPr>
              <w:t xml:space="preserve">:①国有建设用地、宅基地、集体建设用地等各类地籍调查成果分类、整合</w:t>
            </w:r>
            <w:r>
              <w:rPr>
                <w:rStyle w:val="1074"/>
                <w:rFonts w:hint="eastAsia" w:ascii="宋体" w:hAnsi="宋体" w:cs="宋体"/>
                <w:b w:val="0"/>
                <w:color w:val="auto"/>
                <w:sz w:val="24"/>
                <w:szCs w:val="24"/>
                <w:highlight w:val="none"/>
              </w:rPr>
              <w:t xml:space="preserve">；</w:t>
            </w:r>
            <w:r>
              <w:rPr>
                <w:rStyle w:val="1074"/>
                <w:rFonts w:hint="eastAsia" w:ascii="宋体" w:hAnsi="宋体" w:eastAsia="宋体" w:cs="宋体"/>
                <w:b w:val="0"/>
                <w:color w:val="auto"/>
                <w:sz w:val="24"/>
                <w:szCs w:val="24"/>
                <w:highlight w:val="none"/>
              </w:rPr>
              <w:t xml:space="preserve">②数据动态更新</w:t>
            </w:r>
            <w:r>
              <w:rPr>
                <w:rStyle w:val="1074"/>
                <w:rFonts w:hint="eastAsia" w:ascii="宋体" w:hAnsi="宋体" w:eastAsia="宋体" w:cs="宋体"/>
                <w:b w:val="0"/>
                <w:color w:val="auto"/>
                <w:sz w:val="24"/>
                <w:szCs w:val="24"/>
                <w:highlight w:val="none"/>
                <w:lang w:val="en-US" w:eastAsia="zh-CN"/>
              </w:rPr>
              <w:t xml:space="preserve">等</w:t>
            </w:r>
            <w:r>
              <w:rPr>
                <w:rStyle w:val="1074"/>
                <w:rFonts w:hint="eastAsia" w:ascii="宋体" w:hAnsi="宋体" w:eastAsia="宋体" w:cs="宋体"/>
                <w:b w:val="0"/>
                <w:color w:val="auto"/>
                <w:sz w:val="24"/>
                <w:szCs w:val="24"/>
                <w:highlight w:val="none"/>
              </w:rPr>
              <w:t xml:space="preserve">。</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以上方案内容完整得</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分，每有一内容缺失的扣</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分，直至该项分值</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4.组织架构分工安排（6分）</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供应商根据本项目第四章中“项目需求”要求，提供有针对性的、科学合理的组织架构分工安排</w:t>
            </w:r>
            <w:r>
              <w:rPr>
                <w:rStyle w:val="1074"/>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color w:val="auto"/>
                <w:sz w:val="24"/>
                <w:szCs w:val="24"/>
                <w:highlight w:val="none"/>
                <w:lang w:val="en-US" w:eastAsia="zh-CN"/>
              </w:rPr>
              <w:t xml:space="preserve">:①项目组织机构；②人员岗位职责；③项目管理</w:t>
            </w:r>
            <w:r>
              <w:rPr>
                <w:rStyle w:val="1074"/>
                <w:rFonts w:hint="eastAsia" w:ascii="宋体" w:hAnsi="宋体" w:cs="宋体"/>
                <w:color w:val="auto"/>
                <w:sz w:val="24"/>
                <w:szCs w:val="24"/>
                <w:highlight w:val="none"/>
                <w:lang w:val="en-US" w:eastAsia="zh-CN"/>
              </w:rPr>
              <w:t xml:space="preserve">；</w:t>
            </w:r>
            <w:r>
              <w:rPr>
                <w:rStyle w:val="1074"/>
                <w:rFonts w:hint="eastAsia" w:ascii="宋体" w:hAnsi="宋体" w:eastAsia="宋体" w:cs="宋体"/>
                <w:color w:val="auto"/>
                <w:sz w:val="24"/>
                <w:szCs w:val="24"/>
                <w:highlight w:val="none"/>
                <w:lang w:val="en-US" w:eastAsia="zh-CN"/>
              </w:rPr>
              <w:t xml:space="preserve">④项目组成员培训计划等。</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5.整体工作推进计划（6分）</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供应商根据本项目第四章中“项目需求”要求，提供有针对性的、科学合理的整体工作推进计划</w:t>
            </w:r>
            <w:r>
              <w:rPr>
                <w:rStyle w:val="1074"/>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color w:val="auto"/>
                <w:sz w:val="24"/>
                <w:szCs w:val="24"/>
                <w:highlight w:val="none"/>
                <w:lang w:val="en-US" w:eastAsia="zh-CN"/>
              </w:rPr>
              <w:t xml:space="preserve">:①工期计划安排；②进度保障措施；③工期滞后弥补办法</w:t>
            </w:r>
            <w:r>
              <w:rPr>
                <w:rStyle w:val="1074"/>
                <w:rFonts w:hint="eastAsia" w:ascii="宋体" w:hAnsi="宋体" w:cs="宋体"/>
                <w:color w:val="auto"/>
                <w:sz w:val="24"/>
                <w:szCs w:val="24"/>
                <w:highlight w:val="none"/>
                <w:lang w:val="en-US" w:eastAsia="zh-CN"/>
              </w:rPr>
              <w:t xml:space="preserve">；</w:t>
            </w:r>
            <w:r>
              <w:rPr>
                <w:rStyle w:val="1074"/>
                <w:rFonts w:hint="eastAsia" w:ascii="宋体" w:hAnsi="宋体" w:eastAsia="宋体" w:cs="宋体"/>
                <w:color w:val="auto"/>
                <w:sz w:val="24"/>
                <w:szCs w:val="24"/>
                <w:highlight w:val="none"/>
                <w:lang w:val="en-US" w:eastAsia="zh-CN"/>
              </w:rPr>
              <w:t xml:space="preserve">④影响工期的主要原因</w:t>
            </w:r>
            <w:r>
              <w:rPr>
                <w:rStyle w:val="1074"/>
                <w:rFonts w:hint="eastAsia" w:ascii="宋体" w:hAnsi="宋体" w:eastAsia="宋体" w:cs="宋体"/>
                <w:b w:val="0"/>
                <w:color w:val="auto"/>
                <w:sz w:val="24"/>
                <w:szCs w:val="24"/>
                <w:highlight w:val="none"/>
                <w:lang w:val="en-US" w:eastAsia="zh-CN"/>
              </w:rPr>
              <w:t xml:space="preserve">等</w:t>
            </w:r>
            <w:r>
              <w:rPr>
                <w:rStyle w:val="1074"/>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6.质量管控保障措施（6分）</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供应商根据本项目第四章中“项目需求”要求，提供有针对性的、科学合理的质量管控保障措施</w:t>
            </w:r>
            <w:r>
              <w:rPr>
                <w:rStyle w:val="1074"/>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color w:val="auto"/>
                <w:sz w:val="24"/>
                <w:szCs w:val="24"/>
                <w:highlight w:val="none"/>
                <w:lang w:val="en-US" w:eastAsia="zh-CN"/>
              </w:rPr>
              <w:t xml:space="preserve">:①质量管理机构设置</w:t>
            </w:r>
            <w:r>
              <w:rPr>
                <w:rStyle w:val="1074"/>
                <w:rFonts w:hint="eastAsia" w:ascii="宋体" w:hAnsi="宋体" w:cs="宋体"/>
                <w:color w:val="auto"/>
                <w:sz w:val="24"/>
                <w:szCs w:val="24"/>
                <w:highlight w:val="none"/>
                <w:lang w:val="en-US" w:eastAsia="zh-CN"/>
              </w:rPr>
              <w:t xml:space="preserve">；</w:t>
            </w:r>
            <w:r>
              <w:rPr>
                <w:rStyle w:val="1074"/>
                <w:rFonts w:hint="eastAsia" w:ascii="宋体" w:hAnsi="宋体" w:eastAsia="宋体" w:cs="宋体"/>
                <w:color w:val="auto"/>
                <w:sz w:val="24"/>
                <w:szCs w:val="24"/>
                <w:highlight w:val="none"/>
                <w:lang w:val="en-US" w:eastAsia="zh-CN"/>
              </w:rPr>
              <w:t xml:space="preserve">②质量保证措施</w:t>
            </w:r>
            <w:r>
              <w:rPr>
                <w:rStyle w:val="1074"/>
                <w:rFonts w:hint="eastAsia" w:ascii="宋体" w:hAnsi="宋体" w:cs="宋体"/>
                <w:color w:val="auto"/>
                <w:sz w:val="24"/>
                <w:szCs w:val="24"/>
                <w:highlight w:val="none"/>
                <w:lang w:val="en-US" w:eastAsia="zh-CN"/>
              </w:rPr>
              <w:t xml:space="preserve">；</w:t>
            </w:r>
            <w:r>
              <w:rPr>
                <w:rStyle w:val="1074"/>
                <w:rFonts w:hint="eastAsia" w:ascii="宋体" w:hAnsi="宋体" w:eastAsia="宋体" w:cs="宋体"/>
                <w:color w:val="auto"/>
                <w:sz w:val="24"/>
                <w:szCs w:val="24"/>
                <w:highlight w:val="none"/>
                <w:lang w:val="en-US" w:eastAsia="zh-CN"/>
              </w:rPr>
              <w:t xml:space="preserve">③质量控制流程；④质量管理关键点分析</w:t>
            </w:r>
            <w:r>
              <w:rPr>
                <w:rStyle w:val="1074"/>
                <w:rFonts w:hint="eastAsia" w:ascii="宋体" w:hAnsi="宋体" w:eastAsia="宋体" w:cs="宋体"/>
                <w:b w:val="0"/>
                <w:color w:val="auto"/>
                <w:sz w:val="24"/>
                <w:szCs w:val="24"/>
                <w:highlight w:val="none"/>
                <w:lang w:val="en-US" w:eastAsia="zh-CN"/>
              </w:rPr>
              <w:t xml:space="preserve">等</w:t>
            </w:r>
            <w:r>
              <w:rPr>
                <w:rStyle w:val="1074"/>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74"/>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7.安全保密管理措施（6分）</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供应商根据本项目第四章中“项目需求”要求，提供有针对性的、科学合理的安全保密管理措施</w:t>
            </w:r>
            <w:r>
              <w:rPr>
                <w:rStyle w:val="1074"/>
                <w:rFonts w:hint="eastAsia" w:ascii="宋体" w:hAnsi="宋体" w:eastAsia="宋体" w:cs="宋体"/>
                <w:b w:val="0"/>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b w:val="0"/>
                <w:color w:val="auto"/>
                <w:sz w:val="24"/>
                <w:szCs w:val="24"/>
                <w:highlight w:val="none"/>
                <w:lang w:val="en-US" w:eastAsia="zh-CN"/>
              </w:rPr>
              <w:t xml:space="preserve">:①建立安全责任制度；②安全保证制度</w:t>
            </w:r>
            <w:r>
              <w:rPr>
                <w:rStyle w:val="1074"/>
                <w:rFonts w:hint="eastAsia" w:ascii="宋体" w:hAnsi="宋体" w:cs="宋体"/>
                <w:b w:val="0"/>
                <w:color w:val="auto"/>
                <w:sz w:val="24"/>
                <w:szCs w:val="24"/>
                <w:highlight w:val="none"/>
                <w:lang w:val="en-US" w:eastAsia="zh-CN"/>
              </w:rPr>
              <w:t xml:space="preserve">；</w:t>
            </w:r>
            <w:r>
              <w:rPr>
                <w:rStyle w:val="1074"/>
                <w:rFonts w:hint="eastAsia" w:ascii="宋体" w:hAnsi="宋体" w:eastAsia="宋体" w:cs="宋体"/>
                <w:b w:val="0"/>
                <w:color w:val="auto"/>
                <w:sz w:val="24"/>
                <w:szCs w:val="24"/>
                <w:highlight w:val="none"/>
                <w:lang w:val="en-US" w:eastAsia="zh-CN"/>
              </w:rPr>
              <w:t xml:space="preserve">③制定安全生产应急预案</w:t>
            </w:r>
            <w:r>
              <w:rPr>
                <w:rStyle w:val="1074"/>
                <w:rFonts w:hint="eastAsia" w:ascii="宋体" w:hAnsi="宋体" w:cs="宋体"/>
                <w:b w:val="0"/>
                <w:color w:val="auto"/>
                <w:sz w:val="24"/>
                <w:szCs w:val="24"/>
                <w:highlight w:val="none"/>
                <w:lang w:val="en-US" w:eastAsia="zh-CN"/>
              </w:rPr>
              <w:t xml:space="preserve">；</w:t>
            </w:r>
            <w:r>
              <w:rPr>
                <w:rStyle w:val="1074"/>
                <w:rFonts w:hint="eastAsia" w:ascii="宋体" w:hAnsi="宋体" w:eastAsia="宋体" w:cs="宋体"/>
                <w:b w:val="0"/>
                <w:color w:val="auto"/>
                <w:sz w:val="24"/>
                <w:szCs w:val="24"/>
                <w:highlight w:val="none"/>
                <w:lang w:val="en-US" w:eastAsia="zh-CN"/>
              </w:rPr>
              <w:t xml:space="preserve">④资料保密管理制度等。</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lang w:val="en-US" w:eastAsia="zh-CN"/>
              </w:rPr>
            </w:pPr>
            <w:r>
              <w:rPr>
                <w:rStyle w:val="1074"/>
                <w:rFonts w:hint="eastAsia" w:ascii="宋体" w:hAnsi="宋体" w:eastAsia="宋体" w:cs="宋体"/>
                <w:b w:val="0"/>
                <w:color w:val="auto"/>
                <w:sz w:val="24"/>
                <w:szCs w:val="24"/>
                <w:highlight w:val="none"/>
                <w:lang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firstLine="482"/>
              <w:spacing w:line="240" w:lineRule="auto"/>
              <w:rPr>
                <w:rStyle w:val="1074"/>
                <w:rFonts w:hint="eastAsia" w:ascii="宋体" w:hAnsi="宋体" w:eastAsia="宋体" w:cs="宋体"/>
                <w:color w:val="auto"/>
                <w:sz w:val="24"/>
                <w:szCs w:val="24"/>
                <w:highlight w:val="none"/>
                <w:lang w:val="en-US" w:eastAsia="zh-CN"/>
              </w:rPr>
            </w:pPr>
            <w:r>
              <w:rPr>
                <w:rStyle w:val="1074"/>
                <w:rFonts w:hint="eastAsia" w:ascii="宋体" w:hAnsi="宋体" w:eastAsia="宋体" w:cs="宋体"/>
                <w:b/>
                <w:bCs/>
                <w:color w:val="auto"/>
                <w:sz w:val="24"/>
                <w:szCs w:val="24"/>
                <w:highlight w:val="none"/>
                <w:lang w:val="en-US" w:eastAsia="zh-CN"/>
              </w:rPr>
              <w:t xml:space="preserve">8.专项服务承诺事项（</w:t>
            </w:r>
            <w:r>
              <w:rPr>
                <w:rStyle w:val="1074"/>
                <w:rFonts w:hint="eastAsia" w:ascii="宋体" w:hAnsi="宋体" w:cs="宋体"/>
                <w:b/>
                <w:bCs/>
                <w:color w:val="auto"/>
                <w:sz w:val="24"/>
                <w:szCs w:val="24"/>
                <w:highlight w:val="none"/>
                <w:lang w:val="en-US" w:eastAsia="zh-CN"/>
              </w:rPr>
              <w:t xml:space="preserve">6</w:t>
            </w:r>
            <w:r>
              <w:rPr>
                <w:rStyle w:val="1074"/>
                <w:rFonts w:hint="eastAsia" w:ascii="宋体" w:hAnsi="宋体" w:eastAsia="宋体" w:cs="宋体"/>
                <w:b/>
                <w:bCs/>
                <w:color w:val="auto"/>
                <w:sz w:val="24"/>
                <w:szCs w:val="24"/>
                <w:highlight w:val="none"/>
                <w:lang w:val="en-US" w:eastAsia="zh-CN"/>
              </w:rPr>
              <w:t xml:space="preserve">分）</w:t>
            </w:r>
            <w:r/>
          </w:p>
          <w:p>
            <w:pPr>
              <w:ind w:firstLine="480"/>
              <w:spacing w:line="240" w:lineRule="auto"/>
              <w:rPr>
                <w:rStyle w:val="1074"/>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供应商根据本项目第四章中“项目需求”要求，提供有针对性的、科学合理的专项服务承诺事项</w:t>
            </w:r>
            <w:r>
              <w:rPr>
                <w:rStyle w:val="1074"/>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w:t>
            </w:r>
            <w:r>
              <w:rPr>
                <w:rStyle w:val="1074"/>
                <w:rFonts w:hint="eastAsia" w:ascii="宋体" w:hAnsi="宋体" w:eastAsia="宋体" w:cs="宋体"/>
                <w:color w:val="auto"/>
                <w:sz w:val="24"/>
                <w:szCs w:val="24"/>
                <w:highlight w:val="none"/>
                <w:lang w:val="en-US" w:eastAsia="zh-CN"/>
              </w:rPr>
              <w:t xml:space="preserve">:①售后服务方案</w:t>
            </w:r>
            <w:r>
              <w:rPr>
                <w:rStyle w:val="1074"/>
                <w:rFonts w:hint="eastAsia" w:ascii="宋体" w:hAnsi="宋体" w:cs="宋体"/>
                <w:color w:val="auto"/>
                <w:sz w:val="24"/>
                <w:szCs w:val="24"/>
                <w:highlight w:val="none"/>
                <w:lang w:val="en-US" w:eastAsia="zh-CN"/>
              </w:rPr>
              <w:t xml:space="preserve">；</w:t>
            </w:r>
            <w:r>
              <w:rPr>
                <w:rStyle w:val="1074"/>
                <w:rFonts w:hint="eastAsia" w:ascii="宋体" w:hAnsi="宋体" w:eastAsia="宋体" w:cs="宋体"/>
                <w:color w:val="auto"/>
                <w:sz w:val="24"/>
                <w:szCs w:val="24"/>
                <w:highlight w:val="none"/>
                <w:lang w:val="en-US" w:eastAsia="zh-CN"/>
              </w:rPr>
              <w:t xml:space="preserve">②售后保障措施</w:t>
            </w:r>
            <w:r>
              <w:rPr>
                <w:rStyle w:val="1074"/>
                <w:rFonts w:hint="eastAsia" w:ascii="宋体" w:hAnsi="宋体" w:eastAsia="宋体" w:cs="宋体"/>
                <w:b w:val="0"/>
                <w:color w:val="auto"/>
                <w:sz w:val="24"/>
                <w:szCs w:val="24"/>
                <w:highlight w:val="none"/>
                <w:lang w:val="en-US" w:eastAsia="zh-CN"/>
              </w:rPr>
              <w:t xml:space="preserve">等</w:t>
            </w:r>
            <w:r>
              <w:rPr>
                <w:rStyle w:val="1074"/>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lang w:eastAsia="zh-CN"/>
              </w:rPr>
            </w:pPr>
            <w:r>
              <w:rPr>
                <w:rStyle w:val="1074"/>
                <w:rFonts w:hint="eastAsia" w:ascii="宋体" w:hAnsi="宋体" w:eastAsia="宋体" w:cs="宋体"/>
                <w:b w:val="0"/>
                <w:color w:val="auto"/>
                <w:sz w:val="24"/>
                <w:szCs w:val="24"/>
                <w:highlight w:val="none"/>
                <w:lang w:eastAsia="zh-CN"/>
              </w:rPr>
              <w:t xml:space="preserve">以上方案内容完整得</w:t>
            </w:r>
            <w:r>
              <w:rPr>
                <w:rStyle w:val="1074"/>
                <w:rFonts w:hint="eastAsia" w:ascii="宋体" w:hAnsi="宋体" w:cs="宋体"/>
                <w:b w:val="0"/>
                <w:color w:val="auto"/>
                <w:sz w:val="24"/>
                <w:szCs w:val="24"/>
                <w:highlight w:val="none"/>
                <w:lang w:val="en-US" w:eastAsia="zh-CN"/>
              </w:rPr>
              <w:t xml:space="preserve">6</w:t>
            </w:r>
            <w:r>
              <w:rPr>
                <w:rStyle w:val="1074"/>
                <w:rFonts w:hint="eastAsia" w:ascii="宋体" w:hAnsi="宋体" w:eastAsia="宋体" w:cs="宋体"/>
                <w:b w:val="0"/>
                <w:color w:val="auto"/>
                <w:sz w:val="24"/>
                <w:szCs w:val="24"/>
                <w:highlight w:val="none"/>
                <w:lang w:eastAsia="zh-CN"/>
              </w:rPr>
              <w:t xml:space="preserve">分，每有一内容缺失的扣</w:t>
            </w:r>
            <w:r>
              <w:rPr>
                <w:rStyle w:val="1074"/>
                <w:rFonts w:hint="eastAsia" w:ascii="宋体" w:hAnsi="宋体" w:cs="宋体"/>
                <w:b w:val="0"/>
                <w:color w:val="auto"/>
                <w:sz w:val="24"/>
                <w:szCs w:val="24"/>
                <w:highlight w:val="none"/>
                <w:lang w:val="en-US" w:eastAsia="zh-CN"/>
              </w:rPr>
              <w:t xml:space="preserve">3</w:t>
            </w:r>
            <w:r>
              <w:rPr>
                <w:rStyle w:val="1074"/>
                <w:rFonts w:hint="eastAsia" w:ascii="宋体" w:hAnsi="宋体" w:eastAsia="宋体" w:cs="宋体"/>
                <w:b w:val="0"/>
                <w:color w:val="auto"/>
                <w:sz w:val="24"/>
                <w:szCs w:val="24"/>
                <w:highlight w:val="none"/>
                <w:lang w:eastAsia="zh-CN"/>
              </w:rPr>
              <w:t xml:space="preserve">分;每有一处存在缺陷(缺陷是指不适用于本项目，表述前后不一致或内容矛盾，语句有歧义，仅有框架或标题，涉及的规范及标准错误，套用其他项目内容等任意一种情形)的扣0.</w:t>
            </w:r>
            <w:r>
              <w:rPr>
                <w:rStyle w:val="1074"/>
                <w:rFonts w:hint="eastAsia" w:ascii="宋体" w:hAnsi="宋体" w:cs="宋体"/>
                <w:b w:val="0"/>
                <w:color w:val="auto"/>
                <w:sz w:val="24"/>
                <w:szCs w:val="24"/>
                <w:highlight w:val="none"/>
                <w:lang w:val="en-US" w:eastAsia="zh-CN"/>
              </w:rPr>
              <w:t xml:space="preserve">6</w:t>
            </w:r>
            <w:r>
              <w:rPr>
                <w:rStyle w:val="1074"/>
                <w:rFonts w:hint="eastAsia" w:ascii="宋体" w:hAnsi="宋体" w:eastAsia="宋体" w:cs="宋体"/>
                <w:b w:val="0"/>
                <w:color w:val="auto"/>
                <w:sz w:val="24"/>
                <w:szCs w:val="24"/>
                <w:highlight w:val="none"/>
                <w:lang w:eastAsia="zh-CN"/>
              </w:rPr>
              <w:t xml:space="preserve">分，直至该项分值</w:t>
            </w:r>
            <w:r>
              <w:rPr>
                <w:rStyle w:val="1074"/>
                <w:rFonts w:hint="eastAsia" w:ascii="宋体" w:hAnsi="宋体" w:cs="宋体"/>
                <w:b w:val="0"/>
                <w:color w:val="auto"/>
                <w:sz w:val="24"/>
                <w:szCs w:val="24"/>
                <w:highlight w:val="none"/>
                <w:lang w:val="en-US" w:eastAsia="zh-CN"/>
              </w:rPr>
              <w:t xml:space="preserve">3</w:t>
            </w:r>
            <w:r>
              <w:rPr>
                <w:rStyle w:val="1074"/>
                <w:rFonts w:hint="eastAsia" w:ascii="宋体" w:hAnsi="宋体" w:eastAsia="宋体" w:cs="宋体"/>
                <w:b w:val="0"/>
                <w:color w:val="auto"/>
                <w:sz w:val="24"/>
                <w:szCs w:val="24"/>
                <w:highlight w:val="none"/>
                <w:lang w:eastAsia="zh-CN"/>
              </w:rPr>
              <w:t xml:space="preserve">分扣完为止，不提供本项不得分。</w:t>
            </w:r>
            <w:r/>
          </w:p>
          <w:p>
            <w:pPr>
              <w:ind w:firstLine="482"/>
              <w:spacing w:line="240" w:lineRule="auto"/>
              <w:rPr>
                <w:rStyle w:val="1074"/>
                <w:rFonts w:hint="eastAsia" w:ascii="宋体" w:hAnsi="宋体" w:eastAsia="宋体" w:cs="宋体"/>
                <w:b/>
                <w:bCs/>
                <w:color w:val="auto"/>
                <w:sz w:val="24"/>
                <w:szCs w:val="24"/>
                <w:highlight w:val="none"/>
                <w:lang w:val="en-US" w:eastAsia="zh-CN"/>
              </w:rPr>
            </w:pPr>
            <w:r>
              <w:rPr>
                <w:rStyle w:val="1074"/>
                <w:rFonts w:hint="eastAsia" w:ascii="宋体" w:hAnsi="宋体" w:cs="宋体"/>
                <w:b/>
                <w:bCs/>
                <w:color w:val="auto"/>
                <w:sz w:val="24"/>
                <w:szCs w:val="24"/>
                <w:highlight w:val="none"/>
                <w:lang w:val="en-US" w:eastAsia="zh-CN"/>
              </w:rPr>
              <w:t xml:space="preserve">9、</w:t>
            </w:r>
            <w:r>
              <w:rPr>
                <w:rStyle w:val="1074"/>
                <w:rFonts w:hint="eastAsia" w:ascii="宋体" w:hAnsi="宋体" w:eastAsia="宋体" w:cs="宋体"/>
                <w:b/>
                <w:bCs/>
                <w:color w:val="auto"/>
                <w:sz w:val="24"/>
                <w:szCs w:val="24"/>
                <w:highlight w:val="none"/>
                <w:lang w:val="en-US" w:eastAsia="zh-CN"/>
              </w:rPr>
              <w:t xml:space="preserve">后续服务承诺（2分）</w:t>
            </w:r>
            <w:r/>
          </w:p>
          <w:p>
            <w:pPr>
              <w:ind w:right="0" w:firstLine="480"/>
              <w:jc w:val="left"/>
              <w:keepLines w:val="0"/>
              <w:keepNext w:val="0"/>
              <w:pageBreakBefore w:val="0"/>
              <w:spacing w:line="240" w:lineRule="auto"/>
              <w:rPr>
                <w:rStyle w:val="1074"/>
                <w:rFonts w:hint="eastAsia" w:ascii="宋体" w:hAnsi="宋体" w:eastAsia="宋体" w:cs="宋体"/>
                <w:b w:val="0"/>
                <w:color w:val="auto"/>
                <w:sz w:val="24"/>
                <w:szCs w:val="24"/>
                <w:highlight w:val="none"/>
                <w:rtl w:val="0"/>
                <w:lang w:val="en-US" w:eastAsia="zh-CN"/>
              </w:rPr>
            </w:pPr>
            <w:r>
              <w:rPr>
                <w:rFonts w:hint="eastAsia" w:asciiTheme="minorEastAsia" w:hAnsiTheme="minorEastAsia" w:eastAsiaTheme="minorEastAsia" w:cstheme="minorEastAsia"/>
                <w:bCs/>
                <w:color w:val="auto"/>
                <w:sz w:val="24"/>
                <w:szCs w:val="24"/>
                <w:highlight w:val="none"/>
              </w:rPr>
              <w:t xml:space="preserve">供应商根据本项目第四章中“项目需求”要求，承诺后续服务期限</w:t>
            </w:r>
            <w:r>
              <w:rPr>
                <w:rFonts w:hint="eastAsia" w:eastAsia="宋体" w:asciiTheme="minorEastAsia" w:hAnsiTheme="minorEastAsia" w:cstheme="minorEastAsia"/>
                <w:bCs/>
                <w:color w:val="auto"/>
                <w:sz w:val="24"/>
                <w:szCs w:val="24"/>
                <w:highlight w:val="none"/>
                <w:lang w:val="en-US" w:eastAsia="zh-CN"/>
              </w:rPr>
              <w:t xml:space="preserve">半</w:t>
            </w:r>
            <w:r>
              <w:rPr>
                <w:rFonts w:hint="eastAsia" w:asciiTheme="minorEastAsia" w:hAnsiTheme="minorEastAsia" w:eastAsiaTheme="minorEastAsia" w:cstheme="minorEastAsia"/>
                <w:bCs/>
                <w:color w:val="auto"/>
                <w:sz w:val="24"/>
                <w:szCs w:val="24"/>
                <w:highlight w:val="none"/>
              </w:rPr>
              <w:t xml:space="preserve">年的</w:t>
            </w:r>
            <w:r>
              <w:rPr>
                <w:rFonts w:hint="eastAsia" w:eastAsia="宋体" w:asciiTheme="minorEastAsia" w:hAnsiTheme="minorEastAsia" w:cstheme="minorEastAsia"/>
                <w:bCs/>
                <w:color w:val="auto"/>
                <w:sz w:val="24"/>
                <w:szCs w:val="24"/>
                <w:highlight w:val="none"/>
                <w:lang w:val="en-US" w:eastAsia="zh-CN"/>
              </w:rPr>
              <w:t xml:space="preserve">加</w:t>
            </w:r>
            <w:r>
              <w:rPr>
                <w:rFonts w:hint="eastAsia" w:asciiTheme="minorEastAsia" w:hAnsiTheme="minorEastAsia" w:eastAsiaTheme="minorEastAsia" w:cstheme="minorEastAsia"/>
                <w:bCs/>
                <w:color w:val="auto"/>
                <w:sz w:val="24"/>
                <w:szCs w:val="24"/>
                <w:highlight w:val="none"/>
              </w:rPr>
              <w:t xml:space="preserve">1分，</w:t>
            </w:r>
            <w:r>
              <w:rPr>
                <w:rFonts w:hint="eastAsia" w:eastAsia="宋体" w:asciiTheme="minorEastAsia" w:hAnsiTheme="minorEastAsia" w:cstheme="minorEastAsia"/>
                <w:bCs/>
                <w:color w:val="auto"/>
                <w:sz w:val="24"/>
                <w:szCs w:val="24"/>
                <w:highlight w:val="none"/>
                <w:lang w:val="en-US" w:eastAsia="zh-CN"/>
              </w:rPr>
              <w:t xml:space="preserve">一</w:t>
            </w:r>
            <w:r>
              <w:rPr>
                <w:rFonts w:hint="eastAsia" w:asciiTheme="minorEastAsia" w:hAnsiTheme="minorEastAsia" w:eastAsiaTheme="minorEastAsia" w:cstheme="minorEastAsia"/>
                <w:bCs/>
                <w:color w:val="auto"/>
                <w:sz w:val="24"/>
                <w:szCs w:val="24"/>
                <w:highlight w:val="none"/>
              </w:rPr>
              <w:t xml:space="preserve">年的得</w:t>
            </w:r>
            <w:r>
              <w:rPr>
                <w:rFonts w:hint="eastAsia" w:eastAsia="宋体" w:asciiTheme="minorEastAsia" w:hAnsi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分，本项最高得2分（后续服务承诺格式自拟）。</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r>
    </w:tbl>
    <w:p>
      <w:pPr>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rPr>
          <w:rFonts w:hint="eastAsia" w:ascii="黑体" w:hAnsi="Times New Roman" w:eastAsia="黑体"/>
          <w:b w:val="0"/>
          <w:color w:val="auto"/>
          <w:szCs w:val="44"/>
          <w:highlight w:val="none"/>
        </w:rPr>
      </w:pPr>
      <w:r>
        <w:rPr>
          <w:rFonts w:hint="eastAsia" w:ascii="黑体" w:hAnsi="Times New Roman" w:eastAsia="黑体"/>
          <w:b w:val="0"/>
          <w:color w:val="auto"/>
          <w:szCs w:val="44"/>
          <w:highlight w:val="none"/>
        </w:rPr>
        <w:br w:type="page" w:clear="all"/>
      </w:r>
      <w:r/>
    </w:p>
    <w:p>
      <w:pPr>
        <w:pStyle w:val="834"/>
        <w:spacing w:line="360" w:lineRule="auto"/>
        <w:rPr>
          <w:rFonts w:ascii="黑体" w:eastAsia="黑体" w:cs="Arial"/>
          <w:bCs/>
          <w:color w:val="auto"/>
          <w:szCs w:val="44"/>
          <w:highlight w:val="none"/>
        </w:rPr>
      </w:pPr>
      <w:r>
        <w:rPr>
          <w:rFonts w:hint="eastAsia" w:ascii="黑体" w:hAnsi="Times New Roman" w:eastAsia="黑体"/>
          <w:b w:val="0"/>
          <w:color w:val="auto"/>
          <w:szCs w:val="44"/>
          <w:highlight w:val="none"/>
        </w:rPr>
        <w:t xml:space="preserve">第六章  投标文件格式</w:t>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投 标 文 件</w:t>
      </w:r>
      <w:r/>
    </w:p>
    <w:p>
      <w:pPr>
        <w:pStyle w:val="1063"/>
        <w:ind w:firstLine="0"/>
        <w:jc w:val="center"/>
        <w:rPr>
          <w:rFonts w:ascii="黑体" w:hAnsi="黑体" w:eastAsia="黑体"/>
          <w:b/>
          <w:bCs/>
          <w:color w:val="auto"/>
          <w:sz w:val="32"/>
          <w:highlight w:val="none"/>
        </w:rPr>
      </w:pPr>
      <w:r>
        <w:rPr>
          <w:rFonts w:ascii="黑体" w:hAnsi="黑体" w:eastAsia="黑体"/>
          <w:b/>
          <w:bCs/>
          <w:color w:val="auto"/>
          <w:sz w:val="32"/>
          <w:highlight w:val="none"/>
        </w:rPr>
      </w:r>
      <w:r/>
    </w:p>
    <w:p>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rPr>
          <w:rFonts w:ascii="黑体" w:hAnsi="黑体" w:eastAsia="黑体"/>
          <w:b/>
          <w:color w:val="auto"/>
          <w:sz w:val="36"/>
          <w:highlight w:val="none"/>
        </w:rPr>
      </w:pPr>
      <w:r>
        <w:rPr>
          <w:rFonts w:ascii="黑体" w:hAnsi="黑体" w:eastAsia="黑体"/>
          <w:b/>
          <w:color w:val="auto"/>
          <w:sz w:val="36"/>
          <w:highlight w:val="none"/>
        </w:rPr>
      </w:r>
      <w:r/>
    </w:p>
    <w:p>
      <w:pPr>
        <w:pStyle w:val="877"/>
        <w:ind w:firstLine="1084"/>
        <w:jc w:val="both"/>
        <w:spacing w:beforeAutospacing="0" w:afterAutospacing="0"/>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877"/>
        <w:ind w:firstLine="1084"/>
        <w:jc w:val="both"/>
        <w:spacing w:beforeAutospacing="0" w:afterAutospacing="0"/>
        <w:rPr>
          <w:color w:val="auto"/>
          <w:highlight w:val="non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877"/>
        <w:jc w:val="both"/>
        <w:spacing w:beforeAutospacing="0" w:afterAutospacing="0"/>
        <w:rPr>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w:t>
      </w:r>
      <w:r/>
    </w:p>
    <w:p>
      <w:pPr>
        <w:pStyle w:val="1063"/>
        <w:ind w:firstLine="0"/>
        <w:spacing w:before="0" w:after="0"/>
        <w:rPr>
          <w:rFonts w:ascii="宋体" w:hAnsi="宋体"/>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pStyle w:val="1063"/>
        <w:ind w:firstLine="0"/>
        <w:spacing w:before="0" w:after="0"/>
        <w:rPr>
          <w:rFonts w:ascii="宋体" w:hAnsi="宋体"/>
          <w:color w:val="auto"/>
          <w:highlight w:val="none"/>
        </w:rPr>
      </w:pPr>
      <w:r>
        <w:rPr>
          <w:rFonts w:ascii="宋体" w:hAnsi="宋体"/>
          <w:color w:val="auto"/>
          <w:highlight w:val="none"/>
        </w:rPr>
      </w:r>
      <w:r/>
    </w:p>
    <w:p>
      <w:pPr>
        <w:pStyle w:val="858"/>
        <w:jc w:val="center"/>
        <w:spacing w:line="360" w:lineRule="auto"/>
        <w:rPr>
          <w:rFonts w:ascii="宋体" w:hAnsi="宋体"/>
          <w:color w:val="auto"/>
          <w:sz w:val="32"/>
          <w:highlight w:val="none"/>
        </w:rPr>
      </w:pPr>
      <w:r>
        <w:rPr>
          <w:rFonts w:ascii="宋体" w:hAnsi="宋体"/>
          <w:color w:val="auto"/>
          <w:sz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2"/>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rPr>
          <w:rFonts w:hint="eastAsia"/>
          <w:b/>
          <w:color w:val="auto"/>
          <w:sz w:val="32"/>
          <w:szCs w:val="32"/>
          <w:highlight w:val="none"/>
        </w:rPr>
      </w:pPr>
      <w:r>
        <w:rPr>
          <w:rFonts w:hint="eastAsia"/>
          <w:b/>
          <w:color w:val="auto"/>
          <w:sz w:val="32"/>
          <w:szCs w:val="32"/>
          <w:highlight w:val="none"/>
        </w:rPr>
        <w:br w:type="page" w:clear="all"/>
      </w:r>
      <w:r/>
    </w:p>
    <w:p>
      <w:pPr>
        <w:pStyle w:val="877"/>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rPr>
          <w:color w:val="auto"/>
          <w:highlight w:val="none"/>
        </w:rPr>
        <w:t xml:space="preserve"> </w:t>
      </w:r>
      <w:r/>
    </w:p>
    <w:p>
      <w:pPr>
        <w:pStyle w:val="877"/>
        <w:ind w:firstLine="480"/>
        <w:spacing w:before="0" w:beforeAutospacing="0" w:after="0" w:afterAutospacing="0"/>
        <w:rPr>
          <w:iCs/>
          <w:color w:val="auto"/>
          <w:highlight w:val="none"/>
        </w:rPr>
      </w:pPr>
      <w:r>
        <w:rPr>
          <w:rFonts w:hint="eastAsia"/>
          <w:iCs/>
          <w:color w:val="auto"/>
          <w:highlight w:val="none"/>
          <w:u w:val="single"/>
        </w:rPr>
        <w:t xml:space="preserve">一、法人或者其他组织的营业执照等证明文件，自然人的身份证明</w:t>
      </w:r>
      <w:r/>
    </w:p>
    <w:p>
      <w:pPr>
        <w:pStyle w:val="877"/>
        <w:spacing w:before="0" w:beforeAutospacing="0" w:after="0" w:afterAutospacing="0"/>
        <w:rPr>
          <w:rFonts w:hint="eastAsia" w:ascii="宋体" w:hAnsi="宋体"/>
          <w:iCs/>
          <w:color w:val="auto"/>
          <w:sz w:val="24"/>
          <w:highlight w:val="none"/>
          <w:u w:val="single"/>
        </w:rPr>
      </w:pPr>
      <w:r>
        <w:rPr>
          <w:rFonts w:hint="eastAsia" w:ascii="宋体" w:hAnsi="宋体"/>
          <w:iCs/>
          <w:color w:val="auto"/>
          <w:sz w:val="24"/>
          <w:highlight w:val="none"/>
          <w:u w:val="single"/>
        </w:rPr>
        <w:t xml:space="preserve">二、上一年度的财务状况报表(上一年度的财务状况报表2025年度报表未出的，可使用2024年度报表，财务状况报表至少包含利润表、资产负债表、现金流量表，成立不满一年无需提供)</w:t>
      </w:r>
      <w:r/>
    </w:p>
    <w:p>
      <w:pPr>
        <w:pStyle w:val="877"/>
        <w:ind w:firstLine="480"/>
        <w:spacing w:before="0" w:beforeAutospacing="0" w:after="0" w:afterAutospacing="0"/>
        <w:rPr>
          <w:iCs/>
          <w:color w:val="auto"/>
          <w:highlight w:val="none"/>
          <w:u w:val="single"/>
        </w:rPr>
      </w:pPr>
      <w:r>
        <w:rPr>
          <w:rFonts w:hint="eastAsia"/>
          <w:iCs/>
          <w:color w:val="auto"/>
          <w:highlight w:val="none"/>
          <w:u w:val="single"/>
        </w:rPr>
        <w:t xml:space="preserve">三、具备履行合同所必需的设备和专业技术能力的书面声明</w:t>
      </w:r>
      <w:r/>
    </w:p>
    <w:p>
      <w:pPr>
        <w:pStyle w:val="877"/>
        <w:ind w:firstLine="480"/>
        <w:spacing w:before="0" w:beforeAutospacing="0" w:after="0" w:afterAutospacing="0"/>
        <w:rPr>
          <w:iCs/>
          <w:color w:val="auto"/>
          <w:highlight w:val="none"/>
          <w:u w:val="single"/>
        </w:rPr>
      </w:pPr>
      <w:r>
        <w:rPr>
          <w:rFonts w:hint="eastAsia"/>
          <w:iCs/>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7"/>
        <w:ind w:firstLine="480"/>
        <w:spacing w:before="0" w:beforeAutospacing="0" w:after="0" w:afterAutospacing="0"/>
        <w:rPr>
          <w:iCs/>
          <w:color w:val="auto"/>
          <w:highlight w:val="none"/>
        </w:rPr>
      </w:pPr>
      <w:r>
        <w:rPr>
          <w:rFonts w:hint="eastAsia"/>
          <w:iCs/>
          <w:color w:val="auto"/>
          <w:highlight w:val="none"/>
          <w:u w:val="single"/>
        </w:rPr>
        <w:t xml:space="preserve">五、参加政府采购活动前 3 年内在经营活动中没有重大违法记录的书面声明</w:t>
      </w:r>
      <w:r/>
    </w:p>
    <w:p>
      <w:pPr>
        <w:pStyle w:val="877"/>
        <w:ind w:firstLine="480"/>
        <w:spacing w:before="0" w:beforeAutospacing="0" w:after="0" w:afterAutospacing="0"/>
        <w:rPr>
          <w:iCs/>
          <w:color w:val="auto"/>
          <w:highlight w:val="none"/>
        </w:rPr>
      </w:pPr>
      <w:r>
        <w:rPr>
          <w:rFonts w:hint="eastAsia"/>
          <w:iCs/>
          <w:color w:val="auto"/>
          <w:highlight w:val="none"/>
          <w:u w:val="single"/>
        </w:rPr>
        <w:t xml:space="preserve">六、特定资格要求的证明文件（如果本项目设置特定资格要求，则需要提供）</w:t>
      </w:r>
      <w:r/>
    </w:p>
    <w:p>
      <w:pPr>
        <w:pStyle w:val="877"/>
        <w:ind w:firstLine="480"/>
        <w:spacing w:before="0" w:beforeAutospacing="0" w:after="0" w:afterAutospacing="0"/>
        <w:rPr>
          <w:iCs/>
          <w:color w:val="auto"/>
          <w:highlight w:val="none"/>
        </w:rPr>
      </w:pPr>
      <w:r>
        <w:rPr>
          <w:rFonts w:hint="eastAsia"/>
          <w:iCs/>
          <w:color w:val="auto"/>
          <w:highlight w:val="none"/>
          <w:u w:val="single"/>
        </w:rPr>
        <w:t xml:space="preserve">七、法人授权书</w:t>
      </w:r>
      <w:r/>
    </w:p>
    <w:p>
      <w:pPr>
        <w:pStyle w:val="877"/>
        <w:ind w:firstLine="480"/>
        <w:spacing w:before="0" w:beforeAutospacing="0" w:after="0" w:afterAutospacing="0"/>
        <w:rPr>
          <w:iCs/>
          <w:color w:val="auto"/>
          <w:highlight w:val="none"/>
        </w:rPr>
      </w:pPr>
      <w:r>
        <w:rPr>
          <w:rFonts w:hint="eastAsia"/>
          <w:iCs/>
          <w:color w:val="auto"/>
          <w:highlight w:val="none"/>
          <w:u w:val="single"/>
        </w:rPr>
        <w:t xml:space="preserve">八、投标函</w:t>
      </w:r>
      <w:r/>
    </w:p>
    <w:p>
      <w:pPr>
        <w:pStyle w:val="877"/>
        <w:ind w:firstLine="480"/>
        <w:spacing w:before="0" w:beforeAutospacing="0" w:after="0" w:afterAutospacing="0"/>
        <w:rPr>
          <w:color w:val="auto"/>
          <w:highlight w:val="none"/>
        </w:rPr>
      </w:pPr>
      <w:r>
        <w:rPr>
          <w:rFonts w:hint="eastAsia"/>
          <w:color w:val="auto"/>
          <w:highlight w:val="none"/>
        </w:rPr>
        <w:t xml:space="preserve">九、小微企业声明函</w:t>
      </w:r>
      <w:r/>
    </w:p>
    <w:p>
      <w:pPr>
        <w:pStyle w:val="877"/>
        <w:ind w:firstLine="480"/>
        <w:spacing w:before="0" w:beforeAutospacing="0" w:after="0" w:afterAutospacing="0"/>
        <w:rPr>
          <w:color w:val="auto"/>
          <w:highlight w:val="none"/>
        </w:rPr>
      </w:pPr>
      <w:r>
        <w:rPr>
          <w:rFonts w:hint="eastAsia"/>
          <w:color w:val="auto"/>
          <w:highlight w:val="none"/>
        </w:rPr>
        <w:t xml:space="preserve">十、残疾人福利性单位声明函</w:t>
      </w:r>
      <w:r/>
    </w:p>
    <w:p>
      <w:pPr>
        <w:pStyle w:val="877"/>
        <w:ind w:firstLine="480"/>
        <w:spacing w:before="0" w:beforeAutospacing="0" w:after="0" w:afterAutospacing="0"/>
        <w:rPr>
          <w:color w:val="auto"/>
          <w:highlight w:val="none"/>
        </w:rPr>
      </w:pPr>
      <w:r>
        <w:rPr>
          <w:rFonts w:hint="eastAsia"/>
          <w:color w:val="auto"/>
          <w:highlight w:val="none"/>
        </w:rPr>
        <w:t xml:space="preserve">十一、投标分项报价表</w:t>
      </w:r>
      <w:r/>
    </w:p>
    <w:p>
      <w:pPr>
        <w:pStyle w:val="877"/>
        <w:ind w:firstLine="480"/>
        <w:spacing w:before="0" w:beforeAutospacing="0" w:after="0" w:afterAutospacing="0"/>
        <w:rPr>
          <w:color w:val="auto"/>
          <w:highlight w:val="none"/>
        </w:rPr>
      </w:pPr>
      <w:r>
        <w:rPr>
          <w:rFonts w:hint="eastAsia"/>
          <w:color w:val="auto"/>
          <w:highlight w:val="none"/>
        </w:rPr>
        <w:t xml:space="preserve">十二、技术要求响应及偏离表</w:t>
      </w:r>
      <w:r/>
    </w:p>
    <w:p>
      <w:pPr>
        <w:pStyle w:val="877"/>
        <w:ind w:firstLine="480"/>
        <w:spacing w:before="0" w:beforeAutospacing="0" w:after="0" w:afterAutospacing="0"/>
        <w:rPr>
          <w:color w:val="auto"/>
          <w:highlight w:val="none"/>
        </w:rPr>
      </w:pPr>
      <w:r>
        <w:rPr>
          <w:rFonts w:hint="eastAsia"/>
          <w:color w:val="auto"/>
          <w:highlight w:val="none"/>
        </w:rPr>
        <w:t xml:space="preserve">十三、商务要求响应及偏离表</w:t>
      </w:r>
      <w:r/>
    </w:p>
    <w:p>
      <w:pPr>
        <w:pStyle w:val="877"/>
        <w:ind w:firstLine="480"/>
        <w:spacing w:before="0" w:beforeAutospacing="0" w:after="0" w:afterAutospacing="0"/>
        <w:rPr>
          <w:iCs/>
          <w:color w:val="auto"/>
          <w:highlight w:val="none"/>
          <w:u w:val="single"/>
        </w:rPr>
      </w:pPr>
      <w:r>
        <w:rPr>
          <w:rFonts w:hint="eastAsia"/>
          <w:iCs/>
          <w:color w:val="auto"/>
          <w:highlight w:val="none"/>
          <w:u w:val="single"/>
        </w:rPr>
        <w:t xml:space="preserve">十四、开标一览表</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十五、技术方案等</w:t>
      </w:r>
      <w:r/>
    </w:p>
    <w:p>
      <w:pPr>
        <w:pStyle w:val="877"/>
        <w:ind w:firstLine="480"/>
        <w:spacing w:before="0" w:beforeAutospacing="0" w:after="0" w:afterAutospacing="0"/>
        <w:rPr>
          <w:color w:val="auto"/>
          <w:highlight w:val="none"/>
        </w:rPr>
      </w:pPr>
      <w:r>
        <w:rPr>
          <w:rFonts w:hint="eastAsia"/>
          <w:color w:val="auto"/>
          <w:highlight w:val="none"/>
        </w:rPr>
        <w:t xml:space="preserve">十六、盐城市政府采购事前信用承诺书</w:t>
      </w:r>
      <w:r/>
    </w:p>
    <w:p>
      <w:pPr>
        <w:pStyle w:val="877"/>
        <w:ind w:firstLine="480"/>
        <w:spacing w:before="0" w:beforeAutospacing="0" w:after="0" w:afterAutospacing="0"/>
        <w:rPr>
          <w:color w:val="auto"/>
          <w:highlight w:val="none"/>
        </w:rPr>
      </w:pPr>
      <w:r>
        <w:rPr>
          <w:rFonts w:hint="eastAsia"/>
          <w:color w:val="auto"/>
          <w:highlight w:val="none"/>
        </w:rPr>
        <w:t xml:space="preserve">十七、人员配备一览表</w:t>
      </w:r>
      <w:r/>
    </w:p>
    <w:p>
      <w:pPr>
        <w:pStyle w:val="877"/>
        <w:ind w:firstLine="480"/>
        <w:spacing w:before="0" w:beforeAutospacing="0" w:after="0" w:afterAutospacing="0"/>
        <w:rPr>
          <w:color w:val="auto"/>
          <w:highlight w:val="none"/>
        </w:rPr>
      </w:pPr>
      <w:r/>
      <w:bookmarkStart w:id="141" w:name="_Toc22356583"/>
      <w:r/>
      <w:bookmarkStart w:id="142" w:name="_Toc24878535"/>
      <w:r/>
      <w:bookmarkStart w:id="143" w:name="_Toc513029281"/>
      <w:r/>
      <w:bookmarkStart w:id="144" w:name="_Toc49090582"/>
      <w:r/>
      <w:bookmarkStart w:id="145" w:name="_Toc26554103"/>
      <w:r/>
      <w:bookmarkStart w:id="146" w:name="_Toc120614291"/>
      <w:r/>
      <w:bookmarkStart w:id="147" w:name="_Toc120614284"/>
      <w:r/>
      <w:bookmarkStart w:id="148" w:name="_Toc23828483"/>
      <w:r>
        <w:rPr>
          <w:rFonts w:hint="eastAsia"/>
          <w:color w:val="auto"/>
          <w:highlight w:val="none"/>
        </w:rPr>
        <w:t xml:space="preserve">十八、招标文件中规定要求提供的其他证明材料和投标人认为需要提供的其他材料</w:t>
      </w:r>
      <w:r>
        <w:rPr>
          <w:color w:val="auto"/>
          <w:highlight w:val="none"/>
        </w:rPr>
        <w:t xml:space="preserve"> </w:t>
      </w:r>
      <w:r/>
    </w:p>
    <w:p>
      <w:pPr>
        <w:pStyle w:val="877"/>
        <w:ind w:firstLine="482"/>
        <w:spacing w:before="0" w:beforeAutospacing="0" w:after="0" w:afterAutospacing="0"/>
        <w:rPr>
          <w:b/>
          <w:bCs/>
          <w:color w:val="auto"/>
          <w:highlight w:val="none"/>
        </w:rPr>
      </w:pPr>
      <w:r>
        <w:rPr>
          <w:rFonts w:hint="eastAsia"/>
          <w:b/>
          <w:bCs/>
          <w:color w:val="auto"/>
          <w:highlight w:val="none"/>
        </w:rPr>
        <w:t xml:space="preserve">注：如招标文件中提供的格式与苏采云系统中的格式不一致的，以苏采云系统中的格式为准。</w:t>
      </w:r>
      <w:bookmarkEnd w:id="64"/>
      <w:r/>
      <w:bookmarkEnd w:id="65"/>
      <w:r/>
      <w:bookmarkEnd w:id="66"/>
      <w:r/>
      <w:bookmarkEnd w:id="141"/>
      <w:r/>
      <w:bookmarkEnd w:id="142"/>
      <w:r/>
      <w:bookmarkEnd w:id="143"/>
      <w:r/>
      <w:bookmarkEnd w:id="144"/>
      <w:r/>
      <w:bookmarkEnd w:id="145"/>
      <w:r/>
      <w:bookmarkEnd w:id="146"/>
      <w:r/>
      <w:bookmarkEnd w:id="147"/>
      <w:r/>
      <w:bookmarkEnd w:id="148"/>
      <w:r/>
      <w:r/>
    </w:p>
    <w:p>
      <w:pPr>
        <w:ind w:firstLine="482"/>
        <w:jc w:val="left"/>
        <w:spacing w:before="50" w:after="143"/>
        <w:rPr>
          <w:rFonts w:ascii="宋体" w:hAnsi="宋体"/>
          <w:b/>
          <w:i/>
          <w:color w:val="auto"/>
          <w:sz w:val="24"/>
          <w:highlight w:val="none"/>
          <w:u w:val="single"/>
        </w:rPr>
      </w:pPr>
      <w:r>
        <w:rPr>
          <w:rFonts w:ascii="宋体" w:hAnsi="宋体"/>
          <w:b/>
          <w:i/>
          <w:color w:val="auto"/>
          <w:sz w:val="24"/>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77"/>
        <w:jc w:val="both"/>
        <w:spacing w:beforeAutospacing="0" w:afterAutospacing="0"/>
        <w:rPr>
          <w:rFonts w:ascii="黑体" w:eastAsia="黑体" w:cs="黑体"/>
          <w:i/>
          <w:color w:val="auto"/>
          <w:sz w:val="32"/>
          <w:szCs w:val="32"/>
          <w:highlight w:val="none"/>
          <w:u w:val="singl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877"/>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877"/>
        <w:jc w:val="both"/>
        <w:spacing w:beforeAutospacing="0" w:afterAutospacing="0"/>
        <w:rPr>
          <w:color w:val="auto"/>
          <w:highlight w:val="none"/>
        </w:rPr>
      </w:pPr>
      <w:r>
        <w:rPr>
          <w:color w:val="auto"/>
          <w:highlight w:val="none"/>
        </w:rPr>
      </w:r>
      <w:r/>
    </w:p>
    <w:p>
      <w:pPr>
        <w:pStyle w:val="877"/>
        <w:ind w:firstLine="480"/>
        <w:jc w:val="both"/>
        <w:spacing w:beforeAutospacing="0" w:afterAutospacing="0" w:line="0" w:lineRule="atLeast"/>
        <w:rPr>
          <w:color w:val="auto"/>
          <w:highlight w:val="none"/>
        </w:rPr>
      </w:pPr>
      <w:r>
        <w:rPr>
          <w:color w:val="auto"/>
          <w:highlight w:val="none"/>
        </w:rPr>
        <w:t xml:space="preserve"> </w:t>
      </w:r>
      <w:r/>
    </w:p>
    <w:p>
      <w:pPr>
        <w:pStyle w:val="1102"/>
        <w:ind w:firstLine="420"/>
        <w:rPr>
          <w:rFonts w:hAnsi="宋体"/>
          <w:color w:val="auto"/>
          <w:sz w:val="24"/>
          <w:szCs w:val="24"/>
          <w:highlight w:val="none"/>
        </w:rPr>
      </w:pPr>
      <w:r>
        <w:rPr>
          <w:rFonts w:hint="eastAsia"/>
          <w:color w:val="auto"/>
          <w:highlight w:val="none"/>
        </w:rPr>
        <w:br w:type="page" w:clear="all"/>
      </w:r>
      <w:r/>
    </w:p>
    <w:p>
      <w:pPr>
        <w:pStyle w:val="877"/>
        <w:jc w:val="both"/>
        <w:spacing w:beforeAutospacing="0" w:afterAutospacing="0"/>
        <w:rPr>
          <w:rFonts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877"/>
        <w:ind w:firstLine="480"/>
        <w:jc w:val="both"/>
        <w:spacing w:beforeAutospacing="0" w:afterAutospacing="0" w:line="0" w:lineRule="atLeast"/>
        <w:rPr>
          <w:color w:val="auto"/>
          <w:highlight w:val="none"/>
        </w:rPr>
      </w:pPr>
      <w:r>
        <w:rPr>
          <w:rFonts w:hint="eastAsia"/>
          <w:color w:val="auto"/>
          <w:highlight w:val="none"/>
        </w:rPr>
        <w:t xml:space="preserve">投标人成立不满一年无需提供</w:t>
      </w:r>
      <w:r/>
    </w:p>
    <w:p>
      <w:pPr>
        <w:pStyle w:val="877"/>
        <w:jc w:val="both"/>
        <w:spacing w:beforeAutospacing="0" w:afterAutospacing="0"/>
        <w:rPr>
          <w:color w:val="auto"/>
          <w:highlight w:val="none"/>
        </w:rPr>
      </w:pPr>
      <w:r>
        <w:rPr>
          <w:color w:val="auto"/>
          <w:highlight w:val="none"/>
        </w:rPr>
        <w:t xml:space="preserve"> </w:t>
      </w:r>
      <w:r/>
    </w:p>
    <w:p>
      <w:pPr>
        <w:pStyle w:val="1102"/>
        <w:ind w:firstLine="420"/>
        <w:rPr>
          <w:rFonts w:hAnsi="宋体"/>
          <w:color w:val="auto"/>
          <w:sz w:val="24"/>
          <w:szCs w:val="24"/>
          <w:highlight w:val="none"/>
        </w:rPr>
      </w:pPr>
      <w:r>
        <w:rPr>
          <w:rFonts w:hint="eastAsia"/>
          <w:color w:val="auto"/>
          <w:highlight w:val="none"/>
        </w:rPr>
        <w:br w:type="page" w:clear="all"/>
      </w:r>
      <w:r/>
    </w:p>
    <w:p>
      <w:pPr>
        <w:pStyle w:val="877"/>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877"/>
        <w:ind w:firstLine="492"/>
        <w:jc w:val="both"/>
        <w:spacing w:beforeAutospacing="0" w:afterAutospacing="0" w:line="0" w:lineRule="atLeas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77"/>
        <w:ind w:firstLine="492"/>
        <w:jc w:val="both"/>
        <w:spacing w:beforeAutospacing="0" w:afterAutospacing="0" w:line="0" w:lineRule="atLeas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77"/>
        <w:ind w:firstLine="480"/>
        <w:jc w:val="both"/>
        <w:spacing w:beforeAutospacing="0" w:afterAutospacing="0"/>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77"/>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77"/>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877"/>
        <w:ind w:firstLine="480"/>
        <w:jc w:val="both"/>
        <w:spacing w:beforeAutospacing="0" w:afterAutospacing="0"/>
        <w:rPr>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77"/>
        <w:ind w:firstLine="480"/>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77"/>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877"/>
        <w:jc w:val="both"/>
        <w:spacing w:beforeAutospacing="0" w:afterAutospacing="0" w:line="0" w:lineRule="atLeast"/>
        <w:rPr>
          <w:b/>
          <w:color w:val="auto"/>
          <w:sz w:val="44"/>
          <w:szCs w:val="44"/>
          <w:highlight w:val="none"/>
        </w:rPr>
      </w:pPr>
      <w:r>
        <w:rPr>
          <w:rFonts w:hint="eastAsia"/>
          <w:b/>
          <w:color w:val="auto"/>
          <w:sz w:val="44"/>
          <w:szCs w:val="44"/>
          <w:highlight w:val="none"/>
        </w:rPr>
        <w:t xml:space="preserve">                </w:t>
      </w:r>
      <w:r/>
    </w:p>
    <w:p>
      <w:pPr>
        <w:pStyle w:val="877"/>
        <w:ind w:firstLine="3092"/>
        <w:jc w:val="both"/>
        <w:spacing w:beforeAutospacing="0" w:afterAutospacing="0" w:line="0" w:lineRule="atLeast"/>
        <w:rPr>
          <w:color w:val="auto"/>
          <w:highlight w:val="none"/>
        </w:rPr>
      </w:pPr>
      <w:r>
        <w:rPr>
          <w:rFonts w:hint="eastAsia"/>
          <w:b/>
          <w:color w:val="auto"/>
          <w:sz w:val="44"/>
          <w:szCs w:val="44"/>
          <w:highlight w:val="none"/>
        </w:rPr>
        <w:t xml:space="preserve">   声  明</w:t>
      </w:r>
      <w:r/>
    </w:p>
    <w:p>
      <w:pPr>
        <w:pStyle w:val="877"/>
        <w:jc w:val="both"/>
        <w:spacing w:beforeAutospacing="0" w:afterAutospacing="0" w:line="0" w:lineRule="atLeast"/>
        <w:rPr>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7"/>
        <w:jc w:val="both"/>
        <w:spacing w:beforeAutospacing="0" w:afterAutospacing="0"/>
        <w:rPr>
          <w:color w:val="auto"/>
          <w:highlight w:val="none"/>
        </w:rPr>
      </w:pPr>
      <w:r>
        <w:rPr>
          <w:color w:val="auto"/>
          <w:highlight w:val="none"/>
        </w:rPr>
        <w:t xml:space="preserve"> </w:t>
      </w:r>
      <w:r/>
    </w:p>
    <w:p>
      <w:pPr>
        <w:pStyle w:val="877"/>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77"/>
        <w:jc w:val="both"/>
        <w:spacing w:beforeAutospacing="0" w:afterAutospacing="0"/>
        <w:rPr>
          <w:color w:val="auto"/>
          <w:highlight w:val="none"/>
        </w:rPr>
      </w:pPr>
      <w:r>
        <w:rPr>
          <w:rFonts w:hint="eastAsia" w:ascii="黑体" w:eastAsia="黑体" w:cs="黑体"/>
          <w:i/>
          <w:color w:val="auto"/>
          <w:sz w:val="32"/>
          <w:szCs w:val="32"/>
          <w:highlight w:val="none"/>
        </w:rPr>
        <w:t xml:space="preserve">六、特定资格要求的证明文件</w:t>
      </w:r>
      <w:r/>
    </w:p>
    <w:p>
      <w:pPr>
        <w:pStyle w:val="877"/>
        <w:jc w:val="both"/>
        <w:spacing w:beforeAutospacing="0" w:afterAutospacing="0" w:line="0" w:lineRule="atLeast"/>
        <w:rPr>
          <w:color w:val="auto"/>
          <w:highlight w:val="none"/>
        </w:rPr>
      </w:pPr>
      <w:r>
        <w:rPr>
          <w:rFonts w:hint="eastAsia"/>
          <w:color w:val="auto"/>
          <w:highlight w:val="none"/>
        </w:rPr>
        <w:t xml:space="preserve">   如果本项目申请人的特定资格要求中要求提供的，必须提供。</w:t>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center"/>
        <w:spacing w:beforeAutospacing="0" w:afterAutospacing="0"/>
        <w:rPr>
          <w:iCs/>
          <w:color w:val="auto"/>
          <w:highlight w:val="none"/>
        </w:rPr>
      </w:pPr>
      <w:r>
        <w:rPr>
          <w:rFonts w:hint="eastAsia" w:ascii="黑体" w:eastAsia="黑体" w:cs="黑体"/>
          <w:iCs/>
          <w:color w:val="auto"/>
          <w:sz w:val="32"/>
          <w:szCs w:val="32"/>
          <w:highlight w:val="none"/>
        </w:rPr>
        <w:t xml:space="preserve">七、法人授权书</w:t>
      </w:r>
      <w:r/>
    </w:p>
    <w:p>
      <w:pPr>
        <w:pStyle w:val="87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7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7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77"/>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77"/>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77"/>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77"/>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日期：</w:t>
      </w:r>
      <w:r>
        <w:rPr>
          <w:rFonts w:ascii="Times New Roman" w:hAnsi="Times New Roman"/>
          <w:color w:val="auto"/>
          <w:highlight w:val="none"/>
          <w:u w:val="single"/>
        </w:rPr>
        <w:t xml:space="preserve">                                         </w:t>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both"/>
        <w:spacing w:beforeAutospacing="0" w:afterAutospacing="0" w:line="0" w:lineRule="atLeast"/>
        <w:rPr>
          <w:color w:val="auto"/>
          <w:highlight w:val="none"/>
        </w:rPr>
      </w:pPr>
      <w:r>
        <w:rPr>
          <w:color w:val="auto"/>
          <w:highlight w:val="none"/>
        </w:rPr>
      </w:r>
      <w:r/>
    </w:p>
    <w:p>
      <w:pPr>
        <w:pStyle w:val="877"/>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八、投标函</w:t>
      </w:r>
      <w:r/>
    </w:p>
    <w:p>
      <w:pPr>
        <w:pStyle w:val="877"/>
        <w:spacing w:beforeAutospacing="0" w:afterAutospacing="0" w:line="0" w:lineRule="atLeast"/>
        <w:rPr>
          <w:color w:val="auto"/>
          <w:highlight w:val="none"/>
        </w:rPr>
      </w:pPr>
      <w:r>
        <w:rPr>
          <w:rFonts w:hint="eastAsia"/>
          <w:color w:val="auto"/>
          <w:highlight w:val="none"/>
        </w:rPr>
        <w:t xml:space="preserve">致：（采购人名称）</w:t>
      </w:r>
      <w:r/>
    </w:p>
    <w:p>
      <w:pPr>
        <w:pStyle w:val="877"/>
        <w:ind w:firstLine="480"/>
        <w:spacing w:beforeAutospacing="0" w:afterAutospacing="0" w:line="0" w:lineRule="atLeast"/>
        <w:rPr>
          <w:color w:val="auto"/>
          <w:highlight w:val="none"/>
        </w:rPr>
      </w:pPr>
      <w:r>
        <w:rPr>
          <w:rFonts w:hint="eastAsia"/>
          <w:color w:val="auto"/>
          <w:highlight w:val="none"/>
        </w:rPr>
        <w:t xml:space="preserve">根据贵方的</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号招标文件，正式授权下述签字人_________________(姓名)代表我方______________（投标人的名称），全权处理本次项目投标的有关事宜。</w:t>
      </w:r>
      <w:r/>
    </w:p>
    <w:p>
      <w:pPr>
        <w:pStyle w:val="877"/>
        <w:ind w:firstLine="480"/>
        <w:spacing w:beforeAutospacing="0" w:afterAutospacing="0" w:line="0" w:lineRule="atLeast"/>
        <w:rPr>
          <w:color w:val="auto"/>
          <w:highlight w:val="none"/>
        </w:rPr>
      </w:pPr>
      <w:r>
        <w:rPr>
          <w:rFonts w:hint="eastAsia"/>
          <w:color w:val="auto"/>
          <w:highlight w:val="none"/>
        </w:rPr>
        <w:t xml:space="preserve">据此函，__________签字人兹宣布同意如下：</w:t>
      </w:r>
      <w:r/>
    </w:p>
    <w:p>
      <w:pPr>
        <w:pStyle w:val="877"/>
        <w:ind w:firstLine="480"/>
        <w:spacing w:beforeAutospacing="0" w:afterAutospacing="0" w:line="0" w:lineRule="atLeast"/>
        <w:rPr>
          <w:color w:val="auto"/>
          <w:highlight w:val="none"/>
        </w:rPr>
      </w:pPr>
      <w:r>
        <w:rPr>
          <w:rFonts w:hint="eastAsia"/>
          <w:color w:val="auto"/>
          <w:highlight w:val="none"/>
        </w:rPr>
        <w:t xml:space="preserve">1.按招标文件规定的各项要求，向买方提供所需货物（包含与货物相关的服务）。</w:t>
      </w:r>
      <w:r/>
    </w:p>
    <w:p>
      <w:pPr>
        <w:pStyle w:val="877"/>
        <w:ind w:firstLine="480"/>
        <w:spacing w:beforeAutospacing="0" w:afterAutospacing="0" w:line="0" w:lineRule="atLeast"/>
        <w:rPr>
          <w:color w:val="auto"/>
          <w:highlight w:val="none"/>
        </w:rPr>
      </w:pPr>
      <w:r>
        <w:rPr>
          <w:rFonts w:hint="eastAsia"/>
          <w:color w:val="auto"/>
          <w:highlight w:val="none"/>
        </w:rPr>
        <w:t xml:space="preserve">2.我们完全理解贵方不一定将合同授予最低报价的投标人。</w:t>
      </w:r>
      <w:r/>
    </w:p>
    <w:p>
      <w:pPr>
        <w:pStyle w:val="877"/>
        <w:ind w:firstLine="480"/>
        <w:spacing w:beforeAutospacing="0" w:afterAutospacing="0" w:line="0" w:lineRule="atLeast"/>
        <w:rPr>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77"/>
        <w:ind w:firstLine="480"/>
        <w:spacing w:beforeAutospacing="0" w:afterAutospacing="0" w:line="0" w:lineRule="atLeast"/>
        <w:rPr>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77"/>
        <w:ind w:firstLine="480"/>
        <w:spacing w:beforeAutospacing="0" w:afterAutospacing="0" w:line="0" w:lineRule="atLeast"/>
        <w:rPr>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77"/>
        <w:ind w:firstLine="480"/>
        <w:spacing w:beforeAutospacing="0" w:afterAutospacing="0" w:line="0" w:lineRule="atLeast"/>
        <w:rPr>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877"/>
        <w:ind w:left="425"/>
        <w:spacing w:beforeAutospacing="0" w:afterAutospacing="0" w:line="0" w:lineRule="atLeast"/>
        <w:rPr>
          <w:color w:val="auto"/>
          <w:highlight w:val="none"/>
        </w:rPr>
      </w:pPr>
      <w:r>
        <w:rPr>
          <w:rFonts w:hint="eastAsia"/>
          <w:color w:val="auto"/>
          <w:highlight w:val="none"/>
        </w:rPr>
        <w:t xml:space="preserve">7.与本投标有关的正式通讯地址为：</w:t>
      </w:r>
      <w:r/>
    </w:p>
    <w:p>
      <w:pPr>
        <w:pStyle w:val="877"/>
        <w:ind w:left="420" w:firstLine="480"/>
        <w:spacing w:beforeAutospacing="0" w:afterAutospacing="0" w:line="0" w:lineRule="atLeast"/>
        <w:rPr>
          <w:color w:val="auto"/>
          <w:highlight w:val="none"/>
        </w:rPr>
      </w:pPr>
      <w:r>
        <w:rPr>
          <w:rFonts w:hint="eastAsia"/>
          <w:color w:val="auto"/>
          <w:highlight w:val="none"/>
        </w:rPr>
        <w:t xml:space="preserve">地          址：</w:t>
      </w:r>
      <w:r/>
    </w:p>
    <w:p>
      <w:pPr>
        <w:pStyle w:val="877"/>
        <w:ind w:left="420" w:firstLine="480"/>
        <w:spacing w:beforeAutospacing="0" w:afterAutospacing="0" w:line="0" w:lineRule="atLeast"/>
        <w:rPr>
          <w:color w:val="auto"/>
          <w:highlight w:val="none"/>
        </w:rPr>
      </w:pPr>
      <w:r>
        <w:rPr>
          <w:rFonts w:hint="eastAsia"/>
          <w:color w:val="auto"/>
          <w:highlight w:val="none"/>
        </w:rPr>
        <w:t xml:space="preserve">邮          编：</w:t>
      </w:r>
      <w:r/>
    </w:p>
    <w:p>
      <w:pPr>
        <w:pStyle w:val="877"/>
        <w:ind w:left="420" w:firstLine="480"/>
        <w:spacing w:beforeAutospacing="0" w:afterAutospacing="0" w:line="0" w:lineRule="atLeast"/>
        <w:rPr>
          <w:color w:val="auto"/>
          <w:highlight w:val="none"/>
        </w:rPr>
      </w:pPr>
      <w:r>
        <w:rPr>
          <w:rFonts w:hint="eastAsia"/>
          <w:color w:val="auto"/>
          <w:highlight w:val="none"/>
        </w:rPr>
        <w:t xml:space="preserve">电          话：</w:t>
      </w:r>
      <w:r/>
    </w:p>
    <w:p>
      <w:pPr>
        <w:pStyle w:val="877"/>
        <w:ind w:left="420" w:firstLine="480"/>
        <w:spacing w:beforeAutospacing="0" w:afterAutospacing="0" w:line="0" w:lineRule="atLeast"/>
        <w:rPr>
          <w:color w:val="auto"/>
          <w:highlight w:val="none"/>
        </w:rPr>
      </w:pPr>
      <w:r>
        <w:rPr>
          <w:rFonts w:hint="eastAsia"/>
          <w:color w:val="auto"/>
          <w:highlight w:val="none"/>
        </w:rPr>
        <w:t xml:space="preserve">传          真：</w:t>
      </w:r>
      <w:r/>
    </w:p>
    <w:p>
      <w:pPr>
        <w:pStyle w:val="877"/>
        <w:ind w:left="420" w:firstLine="480"/>
        <w:spacing w:beforeAutospacing="0" w:afterAutospacing="0" w:line="0" w:lineRule="atLeast"/>
        <w:rPr>
          <w:color w:val="auto"/>
          <w:highlight w:val="none"/>
        </w:rPr>
      </w:pPr>
      <w:r>
        <w:rPr>
          <w:rFonts w:hint="eastAsia"/>
          <w:color w:val="auto"/>
          <w:highlight w:val="none"/>
        </w:rPr>
        <w:t xml:space="preserve">投标人开户行：</w:t>
      </w:r>
      <w:r/>
    </w:p>
    <w:p>
      <w:pPr>
        <w:pStyle w:val="877"/>
        <w:ind w:left="425" w:firstLine="480"/>
        <w:spacing w:beforeAutospacing="0" w:afterAutospacing="0" w:line="0" w:lineRule="atLeast"/>
        <w:rPr>
          <w:color w:val="auto"/>
          <w:highlight w:val="none"/>
        </w:rPr>
      </w:pPr>
      <w:r>
        <w:rPr>
          <w:rFonts w:hint="eastAsia"/>
          <w:color w:val="auto"/>
          <w:highlight w:val="none"/>
        </w:rPr>
        <w:t xml:space="preserve">账          号： </w:t>
      </w:r>
      <w:r/>
    </w:p>
    <w:p>
      <w:pPr>
        <w:pStyle w:val="877"/>
        <w:ind w:left="425" w:firstLine="480"/>
        <w:spacing w:beforeAutospacing="0" w:afterAutospacing="0" w:line="0" w:lineRule="atLeast"/>
        <w:rPr>
          <w:color w:val="auto"/>
          <w:highlight w:val="none"/>
        </w:rPr>
      </w:pPr>
      <w:r>
        <w:rPr>
          <w:rFonts w:hint="eastAsia"/>
          <w:color w:val="auto"/>
          <w:highlight w:val="none"/>
        </w:rPr>
        <w:t xml:space="preserve">日          期：________年____月____日</w:t>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69"/>
        <w:ind w:left="0"/>
        <w:rPr>
          <w:b/>
          <w:color w:val="auto"/>
          <w:highlight w:val="none"/>
        </w:rPr>
      </w:pPr>
      <w:r>
        <w:rPr>
          <w:b/>
          <w:color w:val="auto"/>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九、小微企业声明函（服务）</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本公司（联合体）郑重声明，根据《政府采购促进中小企业发展管理办法》(财库[2020]46号)的规定，本公司（联合体）参加采购人组织的</w:t>
      </w:r>
      <w:r>
        <w:rPr>
          <w:rFonts w:hint="eastAsia" w:cs="宋体"/>
          <w:color w:val="auto"/>
          <w:highlight w:val="none"/>
          <w:u w:val="single"/>
        </w:rPr>
        <w:t xml:space="preserve">（单位名称）</w:t>
      </w:r>
      <w:r>
        <w:rPr>
          <w:rFonts w:hint="eastAsia" w:cs="宋体"/>
          <w:color w:val="auto"/>
          <w:highlight w:val="none"/>
        </w:rPr>
        <w:t xml:space="preserve">采购编号为</w:t>
      </w:r>
      <w:r>
        <w:rPr>
          <w:rFonts w:hint="eastAsia" w:cs="宋体"/>
          <w:color w:val="auto"/>
          <w:highlight w:val="none"/>
          <w:u w:val="single"/>
        </w:rPr>
        <w:t xml:space="preserve">***</w:t>
      </w:r>
      <w:r>
        <w:rPr>
          <w:rFonts w:hint="eastAsia" w:cs="宋体"/>
          <w:color w:val="auto"/>
          <w:highlight w:val="none"/>
        </w:rPr>
        <w:t xml:space="preserve">，</w:t>
      </w:r>
      <w:r>
        <w:rPr>
          <w:rFonts w:hint="eastAsia" w:cs="宋体"/>
          <w:color w:val="auto"/>
          <w:highlight w:val="none"/>
          <w:u w:val="single"/>
        </w:rPr>
        <w:t xml:space="preserve">（项目名称）</w:t>
      </w:r>
      <w:r>
        <w:rPr>
          <w:rFonts w:hint="eastAsia"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1.</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2.</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w:t>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以上企业，不属于大企业的分支机构，不存在控股股东为大企业的情形，也不存在与大企业的负责人为同一人的情形。</w:t>
      </w:r>
      <w:r/>
    </w:p>
    <w:p>
      <w:pPr>
        <w:pStyle w:val="877"/>
        <w:ind w:firstLine="360"/>
        <w:jc w:val="both"/>
        <w:spacing w:beforeAutospacing="0" w:afterAutospacing="0" w:line="0" w:lineRule="atLeast"/>
        <w:rPr>
          <w:color w:val="auto"/>
          <w:highlight w:val="none"/>
        </w:rPr>
      </w:pPr>
      <w:r>
        <w:rPr>
          <w:rFonts w:hint="eastAsia" w:cs="宋体"/>
          <w:color w:val="auto"/>
          <w:highlight w:val="none"/>
        </w:rPr>
        <w:t xml:space="preserve">本企业对上述声明内容的真实性负责。如有虚假，将依法承担相应责任</w:t>
      </w:r>
      <w:r/>
    </w:p>
    <w:p>
      <w:pPr>
        <w:pStyle w:val="877"/>
        <w:ind w:right="720"/>
        <w:jc w:val="both"/>
        <w:spacing w:beforeAutospacing="0" w:afterAutospacing="0" w:line="0" w:lineRule="atLeast"/>
        <w:rPr>
          <w:color w:val="auto"/>
          <w:highlight w:val="none"/>
        </w:rPr>
      </w:pPr>
      <w:r>
        <w:rPr>
          <w:color w:val="auto"/>
          <w:highlight w:val="none"/>
        </w:rPr>
        <w:t xml:space="preserve"> </w:t>
      </w:r>
      <w:r/>
    </w:p>
    <w:p>
      <w:pPr>
        <w:pStyle w:val="877"/>
        <w:ind w:right="180" w:firstLine="360"/>
        <w:jc w:val="right"/>
        <w:spacing w:beforeAutospacing="0" w:afterAutospacing="0" w:line="0" w:lineRule="atLeast"/>
        <w:rPr>
          <w:color w:val="auto"/>
          <w:highlight w:val="none"/>
        </w:rPr>
      </w:pPr>
      <w:r>
        <w:rPr>
          <w:rFonts w:hint="eastAsia" w:cs="宋体"/>
          <w:color w:val="auto"/>
          <w:highlight w:val="none"/>
        </w:rPr>
        <w:t xml:space="preserve">企业名称（加盖CA电子公章）：</w:t>
      </w:r>
      <w:r/>
    </w:p>
    <w:p>
      <w:pPr>
        <w:pStyle w:val="877"/>
        <w:ind w:right="480" w:firstLine="5400"/>
        <w:jc w:val="both"/>
        <w:spacing w:beforeAutospacing="0" w:afterAutospacing="0" w:line="0" w:lineRule="atLeast"/>
        <w:rPr>
          <w:color w:val="auto"/>
          <w:highlight w:val="none"/>
        </w:rPr>
      </w:pPr>
      <w:r>
        <w:rPr>
          <w:rFonts w:hint="eastAsia" w:cs="宋体"/>
          <w:color w:val="auto"/>
          <w:highlight w:val="none"/>
        </w:rPr>
        <w:t xml:space="preserve">日  期：</w:t>
      </w:r>
      <w:r/>
    </w:p>
    <w:p>
      <w:pPr>
        <w:pStyle w:val="877"/>
        <w:ind w:firstLine="240"/>
        <w:jc w:val="both"/>
        <w:spacing w:beforeAutospacing="0" w:afterAutospacing="0" w:line="0" w:lineRule="atLeast"/>
        <w:rPr>
          <w:color w:val="auto"/>
          <w:highlight w:val="none"/>
        </w:rPr>
      </w:pPr>
      <w:r>
        <w:rPr>
          <w:color w:val="auto"/>
          <w:highlight w:val="none"/>
        </w:rPr>
        <w:t xml:space="preserve"> </w:t>
      </w:r>
      <w:r/>
    </w:p>
    <w:p>
      <w:pPr>
        <w:pStyle w:val="877"/>
        <w:ind w:firstLine="480"/>
        <w:jc w:val="both"/>
        <w:spacing w:beforeAutospacing="0" w:afterAutospacing="0" w:line="0" w:lineRule="atLeast"/>
        <w:rPr>
          <w:color w:val="auto"/>
          <w:highlight w:val="none"/>
        </w:rPr>
      </w:pPr>
      <w:r>
        <w:rPr>
          <w:rFonts w:hint="eastAsia" w:cs="宋体"/>
          <w:color w:val="auto"/>
          <w:highlight w:val="none"/>
        </w:rPr>
        <w:t xml:space="preserve">备注1：从业人员、营业收入、资产总额填报上一年度数据，无上一年度数据的新成立企业可不填报。</w:t>
      </w:r>
      <w:r/>
    </w:p>
    <w:p>
      <w:pPr>
        <w:pStyle w:val="877"/>
        <w:ind w:firstLine="480"/>
        <w:jc w:val="both"/>
        <w:spacing w:beforeAutospacing="0" w:afterAutospacing="0" w:line="0" w:lineRule="atLeast"/>
        <w:rPr>
          <w:color w:val="auto"/>
          <w:highlight w:val="none"/>
        </w:rPr>
      </w:pPr>
      <w:r>
        <w:rPr>
          <w:rFonts w:hint="eastAsia" w:cs="宋体"/>
          <w:color w:val="auto"/>
          <w:highlight w:val="none"/>
        </w:rPr>
        <w:t xml:space="preserve">备注2：供应商如不提供此声明函，价格将不做相应扣除（如项目全面面向中小企业，则资格审查不通过）。</w:t>
      </w:r>
      <w:r/>
    </w:p>
    <w:p>
      <w:pPr>
        <w:pStyle w:val="881"/>
        <w:ind w:firstLine="0"/>
        <w:rPr>
          <w:color w:val="auto"/>
          <w:highlight w:val="none"/>
        </w:rPr>
      </w:pPr>
      <w:r>
        <w:rPr>
          <w:color w:val="auto"/>
          <w:highlight w:val="none"/>
        </w:rPr>
      </w:r>
      <w:r/>
    </w:p>
    <w:p>
      <w:pPr>
        <w:pStyle w:val="869"/>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1102"/>
        <w:ind w:firstLine="420"/>
        <w:rPr>
          <w:color w:val="auto"/>
          <w:highlight w:val="none"/>
        </w:rPr>
      </w:pPr>
      <w:r>
        <w:rPr>
          <w:color w:val="auto"/>
          <w:highlight w:val="none"/>
        </w:rPr>
      </w:r>
      <w:r/>
    </w:p>
    <w:p>
      <w:pPr>
        <w:rPr>
          <w:color w:val="auto"/>
          <w:highlight w:val="none"/>
        </w:rPr>
      </w:pPr>
      <w:r>
        <w:rPr>
          <w:color w:val="auto"/>
          <w:highlight w:val="none"/>
        </w:rPr>
      </w:r>
      <w:r/>
    </w:p>
    <w:p>
      <w:pPr>
        <w:pStyle w:val="877"/>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十、残疾人福利性单位声明函</w:t>
      </w:r>
      <w:r/>
    </w:p>
    <w:p>
      <w:pPr>
        <w:jc w:val="center"/>
        <w:spacing w:line="360" w:lineRule="auto"/>
        <w:rPr>
          <w:rFonts w:ascii="宋体" w:hAnsi="宋体"/>
          <w:b/>
          <w:color w:val="auto"/>
          <w:sz w:val="24"/>
          <w:highlight w:val="none"/>
        </w:rPr>
      </w:pPr>
      <w:r>
        <w:rPr>
          <w:rFonts w:ascii="宋体" w:hAnsi="宋体"/>
          <w:b/>
          <w:color w:val="auto"/>
          <w:sz w:val="24"/>
          <w:highlight w:val="none"/>
        </w:rPr>
      </w:r>
      <w:r/>
    </w:p>
    <w:p>
      <w:pPr>
        <w:pStyle w:val="877"/>
        <w:ind w:firstLine="480"/>
        <w:jc w:val="both"/>
        <w:spacing w:beforeAutospacing="0" w:afterAutospacing="0" w:line="0" w:lineRule="atLeast"/>
        <w:rPr>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auto"/>
          <w:highlight w:val="none"/>
          <w:u w:val="single"/>
        </w:rPr>
        <w:t xml:space="preserve">      </w:t>
      </w:r>
      <w:r>
        <w:rPr>
          <w:rFonts w:hint="eastAsia" w:cs="宋体"/>
          <w:color w:val="auto"/>
          <w:highlight w:val="none"/>
        </w:rPr>
        <w:t xml:space="preserve">的</w:t>
      </w:r>
      <w:r>
        <w:rPr>
          <w:rFonts w:hint="eastAsia" w:cs="宋体"/>
          <w:color w:val="auto"/>
          <w:highlight w:val="none"/>
          <w:u w:val="single"/>
        </w:rPr>
        <w:t xml:space="preserve">       </w:t>
      </w:r>
      <w:r>
        <w:rPr>
          <w:rFonts w:hint="eastAsia" w:cs="宋体"/>
          <w:color w:val="auto"/>
          <w:highlight w:val="none"/>
        </w:rPr>
        <w:t xml:space="preserve">项目采购活动由本单位提供服务。</w:t>
      </w:r>
      <w:r/>
    </w:p>
    <w:p>
      <w:pPr>
        <w:pStyle w:val="877"/>
        <w:ind w:firstLine="480"/>
        <w:jc w:val="both"/>
        <w:spacing w:beforeAutospacing="0" w:afterAutospacing="0" w:line="0" w:lineRule="atLeast"/>
        <w:rPr>
          <w:color w:val="auto"/>
          <w:highlight w:val="none"/>
        </w:rPr>
      </w:pPr>
      <w:r>
        <w:rPr>
          <w:rFonts w:hint="eastAsia" w:cs="宋体"/>
          <w:color w:val="auto"/>
          <w:highlight w:val="none"/>
        </w:rPr>
        <w:t xml:space="preserve">本单位对上述声明的真实性负责。如有虚假，将依法承担相应责任。</w:t>
      </w:r>
      <w:r/>
    </w:p>
    <w:p>
      <w:pPr>
        <w:pStyle w:val="877"/>
        <w:ind w:firstLine="480"/>
        <w:jc w:val="both"/>
        <w:spacing w:beforeAutospacing="0" w:afterAutospacing="0" w:line="0" w:lineRule="atLeast"/>
        <w:rPr>
          <w:color w:val="auto"/>
          <w:highlight w:val="none"/>
        </w:rPr>
      </w:pPr>
      <w:r>
        <w:rPr>
          <w:color w:val="auto"/>
          <w:highlight w:val="none"/>
        </w:rPr>
        <w:t xml:space="preserve"> </w:t>
      </w:r>
      <w:r/>
    </w:p>
    <w:p>
      <w:pPr>
        <w:pStyle w:val="877"/>
        <w:ind w:firstLine="480"/>
        <w:jc w:val="both"/>
        <w:spacing w:beforeAutospacing="0" w:afterAutospacing="0" w:line="0" w:lineRule="atLeast"/>
        <w:rPr>
          <w:color w:val="auto"/>
          <w:highlight w:val="none"/>
        </w:rPr>
      </w:pPr>
      <w:r>
        <w:rPr>
          <w:rFonts w:hint="eastAsia" w:cs="宋体"/>
          <w:color w:val="auto"/>
          <w:highlight w:val="none"/>
        </w:rPr>
        <w:t xml:space="preserve">备注：1、供应商如不提供此声明函，价格将不做相应扣除（如项目全面面向中小企业，则资格审查不通过）。</w:t>
      </w:r>
      <w:r/>
    </w:p>
    <w:p>
      <w:pPr>
        <w:pStyle w:val="877"/>
        <w:numPr>
          <w:ilvl w:val="0"/>
          <w:numId w:val="3"/>
        </w:numPr>
        <w:ind w:firstLine="624"/>
        <w:jc w:val="both"/>
        <w:spacing w:beforeAutospacing="0" w:afterAutospacing="0" w:line="0" w:lineRule="atLeast"/>
        <w:rPr>
          <w:rFonts w:cs="宋体"/>
          <w:color w:val="auto"/>
          <w:highlight w:val="none"/>
        </w:rPr>
      </w:pPr>
      <w:r>
        <w:rPr>
          <w:rFonts w:hint="eastAsia" w:cs="宋体"/>
          <w:color w:val="auto"/>
          <w:highlight w:val="none"/>
        </w:rPr>
        <w:t xml:space="preserve">中标人为残疾人福利单位的，此声明函将随中标结果同时公告，接受社会监督。</w:t>
      </w:r>
      <w:r/>
    </w:p>
    <w:p>
      <w:pPr>
        <w:pStyle w:val="877"/>
        <w:jc w:val="both"/>
        <w:spacing w:beforeAutospacing="0" w:afterAutospacing="0" w:line="0" w:lineRule="atLeast"/>
        <w:rPr>
          <w:color w:val="auto"/>
          <w:highlight w:val="none"/>
        </w:rPr>
      </w:pPr>
      <w:r>
        <w:rPr>
          <w:color w:val="auto"/>
          <w:highlight w:val="none"/>
        </w:rPr>
        <w:t xml:space="preserve"> </w:t>
      </w:r>
      <w:r/>
    </w:p>
    <w:p>
      <w:pPr>
        <w:pStyle w:val="877"/>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rPr>
        <w:t xml:space="preserve">    </w:t>
      </w:r>
      <w:r>
        <w:rPr>
          <w:rFonts w:hint="eastAsia"/>
          <w:color w:val="auto"/>
          <w:highlight w:val="none"/>
        </w:rPr>
        <w:t xml:space="preserve">供应商全称（加盖CA电子公章）：</w:t>
      </w:r>
      <w:r/>
    </w:p>
    <w:p>
      <w:pPr>
        <w:pStyle w:val="877"/>
        <w:ind w:right="1560" w:firstLine="480"/>
        <w:jc w:val="center"/>
        <w:spacing w:beforeAutospacing="0" w:afterAutospacing="0" w:line="0" w:lineRule="atLeast"/>
        <w:tabs>
          <w:tab w:val="left" w:pos="4864" w:leader="none"/>
        </w:tabs>
        <w:rPr>
          <w:color w:val="auto"/>
          <w:highlight w:val="none"/>
        </w:rPr>
      </w:pPr>
      <w:r>
        <w:rPr>
          <w:rFonts w:hint="eastAsia"/>
          <w:color w:val="auto"/>
          <w:highlight w:val="none"/>
        </w:rPr>
        <w:t xml:space="preserve">        日  期：</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869"/>
        <w:rPr>
          <w:color w:val="auto"/>
          <w:highlight w:val="none"/>
        </w:rPr>
      </w:pPr>
      <w:r>
        <w:rPr>
          <w:rFonts w:hint="eastAsia" w:ascii="宋体" w:hAnsi="宋体"/>
          <w:b/>
          <w:color w:val="auto"/>
          <w:sz w:val="32"/>
          <w:szCs w:val="32"/>
          <w:highlight w:val="none"/>
        </w:rPr>
        <w:br w:type="page" w:clear="all"/>
      </w:r>
      <w:r/>
    </w:p>
    <w:p>
      <w:pPr>
        <w:pStyle w:val="877"/>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十一、投标分项报价表（格式）</w:t>
      </w:r>
      <w:r/>
    </w:p>
    <w:p>
      <w:pPr>
        <w:ind w:firstLine="120"/>
        <w:jc w:val="left"/>
        <w:spacing w:line="500" w:lineRule="exac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auto"/>
          <w:sz w:val="24"/>
          <w:highlight w:val="none"/>
        </w:rPr>
        <w:t xml:space="preserve">投标人全称：                     （加盖公章）</w:t>
      </w:r>
      <w:r/>
    </w:p>
    <w:tbl>
      <w:tblPr>
        <w:tblStyle w:val="843"/>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分项</w:t>
            </w:r>
            <w:r/>
          </w:p>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分项</w:t>
            </w:r>
            <w:r/>
          </w:p>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77"/>
              <w:jc w:val="center"/>
              <w:spacing w:beforeAutospacing="0" w:afterAutospacing="0" w:line="0" w:lineRule="atLeast"/>
              <w:rPr>
                <w:rFonts w:cs="宋体"/>
                <w:color w:val="auto"/>
                <w:highlight w:val="none"/>
              </w:rPr>
            </w:pPr>
            <w:r>
              <w:rPr>
                <w:rFonts w:hint="eastAsia"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7"/>
              <w:jc w:val="both"/>
              <w:spacing w:beforeAutospacing="0" w:afterAutospacing="0" w:line="0" w:lineRule="atLeast"/>
              <w:rPr>
                <w:rFonts w:cs="宋体"/>
                <w:color w:val="auto"/>
                <w:highlight w:val="none"/>
              </w:rPr>
            </w:pPr>
            <w:r>
              <w:rPr>
                <w:rFonts w:hint="eastAsia" w:cs="宋体"/>
                <w:color w:val="auto"/>
                <w:highlight w:val="none"/>
              </w:rPr>
              <w:t xml:space="preserve"> </w:t>
            </w:r>
            <w:r/>
          </w:p>
        </w:tc>
      </w:tr>
    </w:tbl>
    <w:p>
      <w:pPr>
        <w:spacing w:line="800" w:lineRule="exact"/>
        <w:rPr>
          <w:rFonts w:ascii="宋体"/>
          <w:color w:val="auto"/>
          <w:sz w:val="24"/>
          <w:highlight w:val="none"/>
        </w:rPr>
      </w:pPr>
      <w:r>
        <w:rPr>
          <w:rFonts w:hint="eastAsia" w:ascii="宋体" w:hAnsi="宋体"/>
          <w:b/>
          <w:color w:val="auto"/>
          <w:sz w:val="24"/>
          <w:highlight w:val="none"/>
        </w:rPr>
        <w:t xml:space="preserve">法定代表人或授权代表签字：</w:t>
      </w:r>
      <w:r/>
    </w:p>
    <w:p>
      <w:pPr>
        <w:ind w:firstLine="480"/>
        <w:spacing w:line="50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农房权籍调查需单独分项报价。</w:t>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pStyle w:val="882"/>
        <w:ind w:firstLine="723"/>
        <w:rPr>
          <w:b/>
          <w:color w:val="auto"/>
          <w:sz w:val="36"/>
          <w:szCs w:val="36"/>
          <w:highlight w:val="none"/>
        </w:rPr>
      </w:pPr>
      <w:r>
        <w:rPr>
          <w:b/>
          <w:color w:val="auto"/>
          <w:sz w:val="36"/>
          <w:szCs w:val="36"/>
          <w:highlight w:val="none"/>
        </w:rPr>
      </w:r>
      <w:r/>
    </w:p>
    <w:p>
      <w:pPr>
        <w:pStyle w:val="845"/>
        <w:rPr>
          <w:rFonts w:ascii="宋体" w:hAnsi="宋体"/>
          <w:b/>
          <w:color w:val="auto"/>
          <w:sz w:val="36"/>
          <w:szCs w:val="36"/>
          <w:highlight w:val="none"/>
        </w:rPr>
      </w:pPr>
      <w:r>
        <w:rPr>
          <w:rFonts w:ascii="宋体" w:hAnsi="宋体"/>
          <w:b/>
          <w:color w:val="auto"/>
          <w:sz w:val="36"/>
          <w:szCs w:val="36"/>
          <w:highlight w:val="none"/>
        </w:rPr>
      </w:r>
      <w:r/>
    </w:p>
    <w:p>
      <w:pPr>
        <w:pStyle w:val="845"/>
        <w:rPr>
          <w:rFonts w:ascii="宋体" w:hAnsi="宋体"/>
          <w:b/>
          <w:color w:val="auto"/>
          <w:sz w:val="36"/>
          <w:szCs w:val="36"/>
          <w:highlight w:val="none"/>
        </w:rPr>
      </w:pPr>
      <w:r>
        <w:rPr>
          <w:rFonts w:ascii="宋体" w:hAnsi="宋体"/>
          <w:b/>
          <w:color w:val="auto"/>
          <w:sz w:val="36"/>
          <w:szCs w:val="36"/>
          <w:highlight w:val="none"/>
        </w:rPr>
      </w:r>
      <w:r/>
    </w:p>
    <w:p>
      <w:pPr>
        <w:pStyle w:val="877"/>
        <w:jc w:val="center"/>
        <w:spacing w:beforeAutospacing="0" w:afterAutospacing="0"/>
        <w:rPr>
          <w:rFonts w:ascii="黑体" w:eastAsia="黑体" w:cs="黑体"/>
          <w:iCs/>
          <w:color w:val="auto"/>
          <w:sz w:val="32"/>
          <w:szCs w:val="32"/>
          <w:highlight w:val="none"/>
        </w:rPr>
      </w:pPr>
      <w:r/>
      <w:bookmarkStart w:id="149" w:name="_Toc462564146"/>
      <w:r>
        <w:rPr>
          <w:rFonts w:hint="eastAsia" w:ascii="黑体" w:eastAsia="黑体" w:cs="黑体"/>
          <w:iCs/>
          <w:color w:val="auto"/>
          <w:sz w:val="32"/>
          <w:szCs w:val="32"/>
          <w:highlight w:val="none"/>
        </w:rPr>
        <w:t xml:space="preserve">十二、技术参数响应及偏离表</w:t>
      </w:r>
      <w:r/>
    </w:p>
    <w:p>
      <w:pPr>
        <w:jc w:val="center"/>
        <w:rPr>
          <w:rFonts w:ascii="宋体" w:hAnsi="宋体"/>
          <w:color w:val="auto"/>
          <w:sz w:val="24"/>
          <w:highlight w:val="none"/>
        </w:rPr>
      </w:pPr>
      <w:r>
        <w:rPr>
          <w:rFonts w:ascii="宋体" w:hAnsi="宋体"/>
          <w:color w:val="auto"/>
          <w:sz w:val="24"/>
          <w:highlight w:val="none"/>
        </w:rPr>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证明</w:t>
            </w:r>
            <w:r/>
          </w:p>
          <w:p>
            <w:pPr>
              <w:pStyle w:val="877"/>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bl>
    <w:p>
      <w:pPr>
        <w:pStyle w:val="877"/>
        <w:jc w:val="both"/>
        <w:spacing w:beforeAutospacing="0" w:afterAutospacing="0"/>
        <w:rPr>
          <w:color w:val="auto"/>
          <w:highlight w:val="none"/>
        </w:rPr>
      </w:pPr>
      <w:r>
        <w:rPr>
          <w:rFonts w:hint="eastAsia" w:cs="宋体"/>
          <w:color w:val="auto"/>
          <w:highlight w:val="none"/>
        </w:rPr>
        <w:t xml:space="preserve">注： 行数不够，可自行添加。</w:t>
      </w:r>
      <w:r/>
    </w:p>
    <w:p>
      <w:pPr>
        <w:ind w:left="480"/>
        <w:spacing w:line="360" w:lineRule="auto"/>
        <w:rPr>
          <w:rFonts w:ascii="宋体" w:hAnsi="宋体"/>
          <w:bCs/>
          <w:color w:val="auto"/>
          <w:sz w:val="24"/>
          <w:highlight w:val="none"/>
        </w:rPr>
      </w:pPr>
      <w:r>
        <w:rPr>
          <w:rFonts w:ascii="宋体" w:hAnsi="宋体"/>
          <w:bCs/>
          <w:color w:val="auto"/>
          <w:sz w:val="24"/>
          <w:highlight w:val="none"/>
        </w:rPr>
      </w:r>
      <w:r/>
    </w:p>
    <w:p>
      <w:pPr>
        <w:spacing w:before="50" w:after="50"/>
        <w:rPr>
          <w:rFonts w:ascii="黑体" w:eastAsia="黑体"/>
          <w:color w:val="auto"/>
          <w:sz w:val="32"/>
          <w:szCs w:val="32"/>
          <w:highlight w:val="none"/>
        </w:rPr>
      </w:pPr>
      <w:r>
        <w:rPr>
          <w:rFonts w:ascii="黑体" w:eastAsia="黑体"/>
          <w:color w:val="auto"/>
          <w:sz w:val="32"/>
          <w:szCs w:val="32"/>
          <w:highlight w:val="none"/>
        </w:rPr>
      </w:r>
      <w:r/>
    </w:p>
    <w:p>
      <w:pPr>
        <w:pStyle w:val="881"/>
        <w:ind w:firstLine="640"/>
        <w:rPr>
          <w:rFonts w:ascii="黑体" w:eastAsia="黑体"/>
          <w:color w:val="auto"/>
          <w:sz w:val="32"/>
          <w:szCs w:val="32"/>
          <w:highlight w:val="none"/>
        </w:rPr>
      </w:pPr>
      <w:r>
        <w:rPr>
          <w:rFonts w:ascii="黑体" w:eastAsia="黑体"/>
          <w:color w:val="auto"/>
          <w:sz w:val="32"/>
          <w:szCs w:val="32"/>
          <w:highlight w:val="none"/>
        </w:rPr>
      </w:r>
      <w:r/>
    </w:p>
    <w:p>
      <w:pPr>
        <w:pStyle w:val="869"/>
        <w:rPr>
          <w:color w:val="auto"/>
          <w:highlight w:val="none"/>
        </w:rPr>
      </w:pPr>
      <w:r>
        <w:rPr>
          <w:color w:val="auto"/>
          <w:highlight w:val="none"/>
        </w:rPr>
      </w:r>
      <w:r/>
    </w:p>
    <w:p>
      <w:pPr>
        <w:rPr>
          <w:color w:val="auto"/>
          <w:highlight w:val="none"/>
        </w:rPr>
      </w:pPr>
      <w:r>
        <w:rPr>
          <w:color w:val="auto"/>
          <w:highlight w:val="none"/>
        </w:rPr>
      </w:r>
      <w:r/>
    </w:p>
    <w:p>
      <w:pPr>
        <w:pStyle w:val="881"/>
        <w:rPr>
          <w:color w:val="auto"/>
          <w:highlight w:val="none"/>
        </w:rPr>
      </w:pPr>
      <w:r>
        <w:rPr>
          <w:color w:val="auto"/>
          <w:highlight w:val="none"/>
        </w:rPr>
      </w:r>
      <w:r/>
    </w:p>
    <w:p>
      <w:pPr>
        <w:pStyle w:val="869"/>
        <w:rPr>
          <w:color w:val="auto"/>
          <w:highlight w:val="none"/>
        </w:rPr>
      </w:pPr>
      <w:r>
        <w:rPr>
          <w:color w:val="auto"/>
          <w:highlight w:val="none"/>
        </w:rPr>
      </w:r>
      <w:r/>
    </w:p>
    <w:p>
      <w:pPr>
        <w:rPr>
          <w:color w:val="auto"/>
          <w:highlight w:val="none"/>
        </w:rPr>
      </w:pPr>
      <w:r>
        <w:rPr>
          <w:color w:val="auto"/>
          <w:highlight w:val="none"/>
        </w:rPr>
      </w:r>
      <w:r/>
    </w:p>
    <w:p>
      <w:pPr>
        <w:pStyle w:val="881"/>
        <w:rPr>
          <w:color w:val="auto"/>
          <w:highlight w:val="none"/>
        </w:rPr>
      </w:pPr>
      <w:r>
        <w:rPr>
          <w:color w:val="auto"/>
          <w:highlight w:val="none"/>
        </w:rPr>
      </w:r>
      <w:r/>
    </w:p>
    <w:p>
      <w:pPr>
        <w:pStyle w:val="86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1"/>
        <w:ind w:firstLine="0"/>
        <w:rPr>
          <w:color w:val="auto"/>
          <w:highlight w:val="none"/>
        </w:rPr>
      </w:pPr>
      <w:r>
        <w:rPr>
          <w:color w:val="auto"/>
          <w:highlight w:val="none"/>
        </w:rPr>
      </w:r>
      <w:r/>
    </w:p>
    <w:p>
      <w:pPr>
        <w:jc w:val="center"/>
        <w:spacing w:before="50" w:after="50"/>
        <w:rPr>
          <w:rFonts w:ascii="宋体" w:hAnsi="宋体"/>
          <w:color w:val="auto"/>
          <w:sz w:val="24"/>
          <w:highlight w:val="none"/>
        </w:rPr>
      </w:pPr>
      <w:r>
        <w:rPr>
          <w:rFonts w:hint="eastAsia" w:ascii="黑体" w:hAnsi="宋体" w:eastAsia="黑体" w:cs="黑体"/>
          <w:iCs/>
          <w:color w:val="auto"/>
          <w:sz w:val="32"/>
          <w:szCs w:val="32"/>
          <w:highlight w:val="none"/>
        </w:rPr>
        <w:t xml:space="preserve">十三、商务要求响应及偏离表</w:t>
      </w:r>
      <w:r>
        <w:rPr>
          <w:rFonts w:hint="eastAsia" w:ascii="黑体" w:eastAsia="黑体"/>
          <w:color w:val="auto"/>
          <w:sz w:val="32"/>
          <w:szCs w:val="32"/>
          <w:highlight w:val="none"/>
        </w:rPr>
        <w:t xml:space="preserve">   </w:t>
      </w:r>
      <w:r>
        <w:rPr>
          <w:rFonts w:hint="eastAsia" w:ascii="宋体" w:hAnsi="宋体"/>
          <w:color w:val="auto"/>
          <w:sz w:val="24"/>
          <w:highlight w:val="none"/>
        </w:rPr>
        <w:t xml:space="preserve"> </w:t>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rFonts w:hint="eastAsia" w:cs="宋体"/>
                <w:color w:val="auto"/>
                <w:highlight w:val="none"/>
              </w:rPr>
              <w:t xml:space="preserve">证明</w:t>
            </w:r>
            <w:r/>
          </w:p>
          <w:p>
            <w:pPr>
              <w:pStyle w:val="877"/>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color w:val="auto"/>
                <w:highlight w:val="none"/>
              </w:rPr>
            </w:pPr>
            <w:r>
              <w:rPr>
                <w:color w:val="auto"/>
                <w:highlight w:val="none"/>
              </w:rPr>
              <w:t xml:space="preserve"> </w:t>
            </w:r>
            <w:r/>
          </w:p>
        </w:tc>
      </w:tr>
    </w:tbl>
    <w:p>
      <w:pPr>
        <w:pStyle w:val="877"/>
        <w:jc w:val="both"/>
        <w:spacing w:beforeAutospacing="0" w:afterAutospacing="0"/>
        <w:rPr>
          <w:color w:val="auto"/>
          <w:highlight w:val="none"/>
        </w:rPr>
      </w:pPr>
      <w:r>
        <w:rPr>
          <w:rFonts w:hint="eastAsia" w:cs="宋体"/>
          <w:color w:val="auto"/>
          <w:highlight w:val="none"/>
        </w:rPr>
        <w:t xml:space="preserve">注： 行数不够，可自行添加。</w:t>
      </w:r>
      <w:r/>
    </w:p>
    <w:p>
      <w:pPr>
        <w:ind w:firstLine="723"/>
        <w:jc w:val="center"/>
        <w:spacing w:line="500" w:lineRule="exact"/>
        <w:rPr>
          <w:rFonts w:ascii="宋体" w:hAnsi="宋体"/>
          <w:b/>
          <w:color w:val="auto"/>
          <w:sz w:val="36"/>
          <w:szCs w:val="36"/>
          <w:highlight w:val="none"/>
        </w:rPr>
      </w:pPr>
      <w:r>
        <w:rPr>
          <w:rFonts w:ascii="宋体" w:hAnsi="宋体"/>
          <w:b/>
          <w:color w:val="auto"/>
          <w:sz w:val="36"/>
          <w:szCs w:val="36"/>
          <w:highlight w:val="none"/>
        </w:rPr>
      </w:r>
      <w:r/>
    </w:p>
    <w:p>
      <w:pPr>
        <w:ind w:firstLine="723"/>
        <w:jc w:val="center"/>
        <w:spacing w:line="500" w:lineRule="exact"/>
        <w:rPr>
          <w:rFonts w:ascii="宋体" w:hAnsi="宋体"/>
          <w:b/>
          <w:color w:val="auto"/>
          <w:sz w:val="36"/>
          <w:szCs w:val="36"/>
          <w:highlight w:val="none"/>
        </w:rPr>
      </w:pPr>
      <w:r>
        <w:rPr>
          <w:rFonts w:ascii="宋体" w:hAnsi="宋体"/>
          <w:b/>
          <w:color w:val="auto"/>
          <w:sz w:val="36"/>
          <w:szCs w:val="36"/>
          <w:highlight w:val="none"/>
        </w:rPr>
      </w:r>
      <w:r/>
    </w:p>
    <w:p>
      <w:pPr>
        <w:pStyle w:val="881"/>
        <w:ind w:firstLine="723"/>
        <w:rPr>
          <w:rFonts w:ascii="宋体" w:hAnsi="宋体"/>
          <w:b/>
          <w:color w:val="auto"/>
          <w:sz w:val="36"/>
          <w:szCs w:val="36"/>
          <w:highlight w:val="none"/>
        </w:rPr>
      </w:pPr>
      <w:r>
        <w:rPr>
          <w:rFonts w:ascii="宋体" w:hAnsi="宋体"/>
          <w:b/>
          <w:color w:val="auto"/>
          <w:sz w:val="36"/>
          <w:szCs w:val="36"/>
          <w:highlight w:val="none"/>
        </w:rPr>
      </w:r>
      <w:r/>
    </w:p>
    <w:p>
      <w:pPr>
        <w:pStyle w:val="869"/>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81"/>
        <w:ind w:firstLine="723"/>
        <w:rPr>
          <w:rFonts w:ascii="宋体" w:hAnsi="宋体"/>
          <w:b/>
          <w:color w:val="auto"/>
          <w:sz w:val="36"/>
          <w:szCs w:val="36"/>
          <w:highlight w:val="none"/>
        </w:rPr>
      </w:pPr>
      <w:r>
        <w:rPr>
          <w:rFonts w:ascii="宋体" w:hAnsi="宋体"/>
          <w:b/>
          <w:color w:val="auto"/>
          <w:sz w:val="36"/>
          <w:szCs w:val="36"/>
          <w:highlight w:val="none"/>
        </w:rPr>
      </w:r>
      <w:r/>
    </w:p>
    <w:p>
      <w:pPr>
        <w:pStyle w:val="869"/>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bookmarkEnd w:id="149"/>
      <w:r/>
      <w:r/>
    </w:p>
    <w:p>
      <w:pPr>
        <w:rPr>
          <w:rFonts w:ascii="宋体" w:hAnsi="宋体"/>
          <w:b/>
          <w:color w:val="auto"/>
          <w:sz w:val="36"/>
          <w:szCs w:val="36"/>
          <w:highlight w:val="none"/>
        </w:rPr>
      </w:pPr>
      <w:r>
        <w:rPr>
          <w:rFonts w:ascii="宋体" w:hAnsi="宋体"/>
          <w:b/>
          <w:color w:val="auto"/>
          <w:sz w:val="36"/>
          <w:szCs w:val="36"/>
          <w:highlight w:val="none"/>
        </w:rPr>
      </w:r>
      <w:r/>
    </w:p>
    <w:p>
      <w:pPr>
        <w:pStyle w:val="881"/>
        <w:rPr>
          <w:rFonts w:ascii="宋体" w:hAnsi="宋体"/>
          <w:b/>
          <w:color w:val="auto"/>
          <w:sz w:val="36"/>
          <w:szCs w:val="36"/>
          <w:highlight w:val="none"/>
        </w:rPr>
      </w:pPr>
      <w:r>
        <w:rPr>
          <w:rFonts w:ascii="宋体" w:hAnsi="宋体"/>
          <w:b/>
          <w:color w:val="auto"/>
          <w:sz w:val="36"/>
          <w:szCs w:val="36"/>
          <w:highlight w:val="none"/>
        </w:rPr>
      </w:r>
      <w:r/>
    </w:p>
    <w:p>
      <w:pPr>
        <w:pStyle w:val="869"/>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81"/>
        <w:rPr>
          <w:color w:val="auto"/>
          <w:highlight w:val="none"/>
        </w:rPr>
      </w:pPr>
      <w:r>
        <w:rPr>
          <w:color w:val="auto"/>
          <w:highlight w:val="none"/>
        </w:rPr>
      </w:r>
      <w:r/>
    </w:p>
    <w:p>
      <w:pPr>
        <w:pStyle w:val="833"/>
        <w:jc w:val="center"/>
        <w:keepLines w:val="0"/>
        <w:keepNext w:val="0"/>
        <w:widowControl/>
        <w:rPr>
          <w:rFonts w:hint="eastAsia" w:ascii="黑体" w:hAnsi="宋体" w:eastAsia="黑体" w:cs="黑体"/>
          <w:iCs/>
          <w:color w:val="auto"/>
          <w:sz w:val="32"/>
          <w:szCs w:val="32"/>
          <w:highlight w:val="none"/>
          <w:lang w:val="en-US" w:eastAsia="zh-CN" w:bidi="ar-SA"/>
        </w:rPr>
        <w:suppressLineNumbers w:val="0"/>
      </w:pPr>
      <w:r>
        <w:rPr>
          <w:rFonts w:hint="eastAsia" w:ascii="黑体" w:hAnsi="宋体" w:eastAsia="黑体" w:cs="黑体"/>
          <w:iCs/>
          <w:color w:val="auto"/>
          <w:sz w:val="32"/>
          <w:szCs w:val="32"/>
          <w:highlight w:val="none"/>
        </w:rPr>
        <w:t xml:space="preserve">十四、</w:t>
      </w:r>
      <w:r>
        <w:rPr>
          <w:rFonts w:hint="eastAsia" w:ascii="黑体" w:hAnsi="宋体" w:eastAsia="黑体" w:cs="黑体"/>
          <w:iCs/>
          <w:color w:val="auto"/>
          <w:sz w:val="32"/>
          <w:szCs w:val="32"/>
          <w:highlight w:val="none"/>
          <w:lang w:val="en-US" w:eastAsia="zh-CN" w:bidi="ar-SA"/>
        </w:rPr>
        <w:t xml:space="preserve">开标一览表</w:t>
      </w:r>
      <w:r/>
    </w:p>
    <w:p>
      <w:pPr>
        <w:pStyle w:val="877"/>
        <w:keepLines w:val="0"/>
        <w:keepNext w:val="0"/>
        <w:widowControl/>
        <w:rPr>
          <w:color w:val="auto"/>
          <w:highlight w:val="none"/>
        </w:rPr>
        <w:suppressLineNumbers w:val="0"/>
      </w:pPr>
      <w:r>
        <w:rPr>
          <w:color w:val="auto"/>
          <w:highlight w:val="none"/>
        </w:rPr>
        <w:t xml:space="preserve">项目编号：</w:t>
      </w:r>
      <w:r>
        <w:rPr>
          <w:rFonts w:hint="eastAsia" w:ascii="宋体" w:hAnsi="宋体" w:eastAsia="宋体" w:cs="Times New Roman"/>
          <w:color w:val="auto"/>
          <w:sz w:val="24"/>
          <w:szCs w:val="24"/>
          <w:highlight w:val="none"/>
          <w:lang w:val="en-US" w:eastAsia="zh-CN" w:bidi="ar-SA"/>
        </w:rPr>
        <w:t xml:space="preserve">JSZC-320900-RHHH-G2026-0026</w:t>
      </w:r>
      <w:r>
        <w:rPr>
          <w:color w:val="auto"/>
          <w:highlight w:val="none"/>
        </w:rPr>
        <w:t xml:space="preserve"> </w:t>
      </w:r>
      <w:r/>
    </w:p>
    <w:p>
      <w:pPr>
        <w:pStyle w:val="877"/>
        <w:keepLines w:val="0"/>
        <w:keepNext w:val="0"/>
        <w:widowControl/>
        <w:rPr>
          <w:color w:val="auto"/>
          <w:highlight w:val="none"/>
        </w:rPr>
        <w:suppressLineNumbers w:val="0"/>
      </w:pPr>
      <w:r>
        <w:rPr>
          <w:color w:val="auto"/>
          <w:highlight w:val="none"/>
        </w:rPr>
        <w:t xml:space="preserve">货币单位：人民币元</w:t>
      </w:r>
      <w:r/>
    </w:p>
    <w:p>
      <w:pPr>
        <w:pStyle w:val="877"/>
        <w:keepLines w:val="0"/>
        <w:keepNext w:val="0"/>
        <w:widowControl/>
        <w:rPr>
          <w:color w:val="auto"/>
          <w:highlight w:val="none"/>
        </w:rPr>
        <w:suppressLineNumbers w:val="0"/>
      </w:pPr>
      <w:r>
        <w:rPr>
          <w:color w:val="auto"/>
          <w:highlight w:val="none"/>
        </w:rPr>
        <w:t xml:space="preserve"> </w:t>
      </w:r>
      <w:r/>
    </w:p>
    <w:tbl>
      <w:tblPr>
        <w:tblStyle w:val="84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项目名称</w:t>
            </w:r>
            <w:r/>
          </w:p>
        </w:tc>
        <w:tc>
          <w:tcPr>
            <w:shd w:val="clear" w:color="auto" w:fill="auto"/>
            <w:tcW w:w="2700"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项目内容</w:t>
            </w:r>
            <w:r/>
          </w:p>
        </w:tc>
        <w:tc>
          <w:tcPr>
            <w:shd w:val="clear" w:color="auto" w:fill="auto"/>
            <w:tcW w:w="3408"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2892" w:type="dxa"/>
            <w:vAlign w:val="center"/>
            <w:textDirection w:val="lrTb"/>
            <w:noWrap w:val="false"/>
          </w:tcPr>
          <w:p>
            <w:pPr>
              <w:jc w:val="left"/>
              <w:keepLines w:val="0"/>
              <w:keepNext w:val="0"/>
              <w:widowControl/>
              <w:rPr>
                <w:color w:val="auto"/>
                <w:highlight w:val="none"/>
              </w:rPr>
              <w:suppressLineNumbers w:val="0"/>
            </w:pPr>
            <w:r>
              <w:rPr>
                <w:rFonts w:hint="eastAsia"/>
                <w:color w:val="auto"/>
                <w:highlight w:val="none"/>
              </w:rPr>
              <w:t xml:space="preserve">盐城市盐都区地籍调查和地籍图编制项目</w:t>
            </w:r>
            <w:r>
              <w:rPr>
                <w:color w:val="auto"/>
                <w:highlight w:val="none"/>
              </w:rPr>
              <w:t xml:space="preserve"> </w:t>
            </w:r>
            <w:r>
              <w:rPr>
                <w:rFonts w:hint="default" w:ascii="宋体" w:hAnsi="宋体" w:eastAsia="宋体" w:cs="宋体"/>
                <w:color w:val="auto"/>
                <w:sz w:val="24"/>
                <w:szCs w:val="24"/>
                <w:highlight w:val="none"/>
                <w:lang w:val="en-US" w:eastAsia="zh-CN" w:bidi="ar"/>
              </w:rPr>
              <w:t xml:space="preserve">  </w:t>
            </w:r>
            <w:bookmarkStart w:id="151" w:name="_GoBack"/>
            <w:r/>
            <w:bookmarkEnd w:id="151"/>
            <w:r/>
            <w:r/>
          </w:p>
        </w:tc>
        <w:tc>
          <w:tcPr>
            <w:shd w:val="clear" w:color="auto" w:fill="auto"/>
            <w:tcW w:w="2700"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详见投标文件</w:t>
            </w:r>
            <w:r/>
          </w:p>
        </w:tc>
        <w:tc>
          <w:tcPr>
            <w:shd w:val="clear" w:color="auto" w:fill="auto"/>
            <w:tcW w:w="3408" w:type="dxa"/>
            <w:vAlign w:val="center"/>
            <w:textDirection w:val="lrTb"/>
            <w:noWrap w:val="false"/>
          </w:tcPr>
          <w:p>
            <w:pPr>
              <w:pStyle w:val="877"/>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元</w:t>
            </w:r>
            <w:r/>
          </w:p>
        </w:tc>
      </w:tr>
      <w:tr>
        <w:trPr>
          <w:tblCellSpacing w:w="15" w:type="dxa"/>
        </w:trPr>
        <w:tc>
          <w:tcPr>
            <w:shd w:val="clear" w:color="auto" w:fill="auto"/>
            <w:tcW w:w="2892"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6096" w:type="dxa"/>
            <w:vAlign w:val="center"/>
            <w:textDirection w:val="lrTb"/>
            <w:noWrap w:val="false"/>
          </w:tcPr>
          <w:p>
            <w:pPr>
              <w:pStyle w:val="877"/>
              <w:keepLines w:val="0"/>
              <w:keepNext w:val="0"/>
              <w:widowControl/>
              <w:rPr>
                <w:color w:val="auto"/>
                <w:highlight w:val="none"/>
              </w:rPr>
              <w:suppressLineNumbers w:val="0"/>
            </w:pPr>
            <w:r>
              <w:rPr>
                <w:color w:val="auto"/>
                <w:highlight w:val="none"/>
              </w:rPr>
              <w:t xml:space="preserve">金额大写  </w:t>
            </w:r>
            <w:r/>
          </w:p>
        </w:tc>
      </w:tr>
    </w:tbl>
    <w:p>
      <w:pPr>
        <w:pStyle w:val="877"/>
        <w:jc w:val="left"/>
        <w:keepLines w:val="0"/>
        <w:keepNext w:val="0"/>
        <w:widowControl/>
        <w:rPr>
          <w:color w:val="auto"/>
          <w:highlight w:val="none"/>
        </w:rPr>
        <w:suppressLineNumbers w:val="0"/>
      </w:pPr>
      <w:r>
        <w:rPr>
          <w:color w:val="auto"/>
          <w:highlight w:val="none"/>
        </w:rPr>
        <w:t xml:space="preserve">投标人公章：                               （电子签章）</w:t>
      </w:r>
      <w:r/>
    </w:p>
    <w:p>
      <w:pPr>
        <w:pStyle w:val="877"/>
        <w:jc w:val="right"/>
        <w:keepLines w:val="0"/>
        <w:keepNext w:val="0"/>
        <w:widowControl/>
        <w:rPr>
          <w:color w:val="auto"/>
          <w:highlight w:val="none"/>
        </w:rPr>
        <w:suppressLineNumbers w:val="0"/>
      </w:pPr>
      <w:r>
        <w:rPr>
          <w:color w:val="auto"/>
          <w:highlight w:val="none"/>
        </w:rPr>
        <w:t xml:space="preserve"> </w:t>
      </w:r>
      <w:r/>
    </w:p>
    <w:p>
      <w:pPr>
        <w:pStyle w:val="877"/>
        <w:jc w:val="right"/>
        <w:keepLines w:val="0"/>
        <w:keepNext w:val="0"/>
        <w:widowControl/>
        <w:rPr>
          <w:color w:val="auto"/>
          <w:highlight w:val="none"/>
        </w:rPr>
        <w:suppressLineNumbers w:val="0"/>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pStyle w:val="877"/>
        <w:keepLines w:val="0"/>
        <w:keepNext w:val="0"/>
        <w:widowControl/>
        <w:rPr>
          <w:color w:val="auto"/>
          <w:highlight w:val="none"/>
        </w:rPr>
        <w:suppressLineNumbers w:val="0"/>
      </w:pPr>
      <w:r>
        <w:rPr>
          <w:color w:val="auto"/>
          <w:highlight w:val="none"/>
        </w:rPr>
        <w:t xml:space="preserve"> </w:t>
      </w:r>
      <w:r/>
    </w:p>
    <w:p>
      <w:pPr>
        <w:pStyle w:val="877"/>
        <w:ind w:firstLine="480"/>
        <w:jc w:val="both"/>
        <w:spacing w:beforeAutospacing="0" w:afterAutospacing="0"/>
        <w:rPr>
          <w:color w:val="auto"/>
          <w:highlight w:val="none"/>
        </w:rPr>
      </w:pPr>
      <w:r>
        <w:rPr>
          <w:color w:val="auto"/>
          <w:highlight w:val="none"/>
        </w:rPr>
      </w:r>
      <w:r/>
    </w:p>
    <w:p>
      <w:pPr>
        <w:pStyle w:val="877"/>
        <w:jc w:val="center"/>
        <w:spacing w:beforeAutospacing="0" w:afterAutospacing="0"/>
        <w:rPr>
          <w:color w:val="auto"/>
          <w:highlight w:val="none"/>
        </w:rPr>
      </w:pPr>
      <w:r>
        <w:rPr>
          <w:color w:val="auto"/>
          <w:highlight w:val="none"/>
        </w:rPr>
        <w:t xml:space="preserve"> </w:t>
      </w:r>
      <w:r/>
    </w:p>
    <w:p>
      <w:pPr>
        <w:pStyle w:val="877"/>
        <w:jc w:val="both"/>
        <w:spacing w:beforeAutospacing="0" w:afterAutospacing="0"/>
        <w:rPr>
          <w:color w:val="auto"/>
          <w:highlight w:val="none"/>
        </w:rPr>
      </w:pPr>
      <w:r>
        <w:rPr>
          <w:color w:val="auto"/>
          <w:highlight w:val="none"/>
        </w:rPr>
        <w:t xml:space="preserve"> </w:t>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spacing w:beforeAutospacing="0" w:afterAutospacing="0"/>
        <w:rPr>
          <w:b/>
          <w:color w:val="auto"/>
          <w:sz w:val="32"/>
          <w:szCs w:val="32"/>
          <w:highlight w:val="none"/>
        </w:rPr>
      </w:pPr>
      <w:r>
        <w:rPr>
          <w:b/>
          <w:color w:val="auto"/>
          <w:sz w:val="32"/>
          <w:szCs w:val="32"/>
          <w:highlight w:val="none"/>
        </w:rPr>
      </w:r>
      <w:r/>
    </w:p>
    <w:p>
      <w:pPr>
        <w:jc w:val="center"/>
        <w:spacing w:before="50" w:after="50"/>
        <w:widowControl/>
        <w:rPr>
          <w:color w:val="auto"/>
          <w:highlight w:val="none"/>
        </w:rPr>
      </w:pPr>
      <w:r>
        <w:rPr>
          <w:color w:val="auto"/>
          <w:highlight w:val="none"/>
        </w:rPr>
        <w:tab/>
      </w:r>
      <w:r/>
    </w:p>
    <w:p>
      <w:pPr>
        <w:pStyle w:val="1102"/>
        <w:ind w:firstLine="420"/>
        <w:rPr>
          <w:color w:val="auto"/>
          <w:highlight w:val="none"/>
        </w:rPr>
      </w:pPr>
      <w:r>
        <w:rPr>
          <w:color w:val="auto"/>
          <w:highlight w:val="none"/>
        </w:rPr>
        <w:br w:type="page" w:clear="all"/>
      </w:r>
      <w:r/>
    </w:p>
    <w:p>
      <w:pPr>
        <w:jc w:val="center"/>
        <w:spacing w:before="50" w:after="50"/>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十五、技术方案等</w:t>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rFonts w:hint="eastAsia"/>
          <w:b/>
          <w:color w:val="auto"/>
          <w:sz w:val="32"/>
          <w:szCs w:val="32"/>
          <w:highlight w:val="none"/>
        </w:rPr>
        <w:t xml:space="preserve">（详见评标办法部分的要求）</w:t>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b/>
          <w:color w:val="auto"/>
          <w:sz w:val="32"/>
          <w:szCs w:val="32"/>
          <w:highlight w:val="none"/>
        </w:rPr>
      </w:pPr>
      <w:r>
        <w:rPr>
          <w:b/>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77"/>
        <w:jc w:val="center"/>
        <w:spacing w:beforeAutospacing="0" w:afterAutospacing="0"/>
        <w:rPr>
          <w:b/>
          <w:color w:val="auto"/>
          <w:sz w:val="32"/>
          <w:szCs w:val="32"/>
          <w:highlight w:val="none"/>
        </w:rPr>
      </w:pPr>
      <w:r>
        <w:rPr>
          <w:rFonts w:hint="eastAsia" w:ascii="黑体" w:eastAsia="黑体" w:cs="黑体"/>
          <w:iCs/>
          <w:color w:val="auto"/>
          <w:sz w:val="32"/>
          <w:szCs w:val="32"/>
          <w:highlight w:val="none"/>
        </w:rPr>
        <w:t xml:space="preserve">十六、盐城市政府采购事前信用承诺书</w:t>
      </w:r>
      <w:r>
        <w:rPr>
          <w:rFonts w:hint="eastAsia"/>
          <w:b/>
          <w:color w:val="auto"/>
          <w:sz w:val="32"/>
          <w:szCs w:val="32"/>
          <w:highlight w:val="none"/>
        </w:rPr>
        <w:t xml:space="preserve"> </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ind w:firstLine="24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1102"/>
        <w:ind w:firstLine="420"/>
        <w:rPr>
          <w:color w:val="auto"/>
          <w:highlight w:val="none"/>
        </w:rPr>
      </w:pPr>
      <w:r>
        <w:rPr>
          <w:color w:val="auto"/>
          <w:highlight w:val="none"/>
        </w:rPr>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法定代表人签名：</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单位名称（盖章）：</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p>
      <w:pPr>
        <w:jc w:val="left"/>
        <w:widowControl/>
        <w:rPr>
          <w:rFonts w:ascii="宋体" w:hAnsi="宋体"/>
          <w:b/>
          <w:color w:val="auto"/>
          <w:sz w:val="32"/>
          <w:szCs w:val="32"/>
          <w:highlight w:val="none"/>
        </w:rPr>
      </w:pPr>
      <w:r/>
      <w:bookmarkStart w:id="150" w:name="_Hlk132197618"/>
      <w:r>
        <w:rPr>
          <w:rFonts w:hint="eastAsia" w:ascii="宋体" w:hAnsi="宋体"/>
          <w:b/>
          <w:color w:val="auto"/>
          <w:sz w:val="32"/>
          <w:szCs w:val="32"/>
          <w:highlight w:val="none"/>
        </w:rPr>
        <w:br w:type="page" w:clear="all"/>
      </w:r>
      <w:r/>
    </w:p>
    <w:p>
      <w:pPr>
        <w:jc w:val="center"/>
        <w:spacing w:after="240" w:line="560" w:lineRule="exact"/>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十七、人员配备一览表</w:t>
      </w:r>
      <w:bookmarkEnd w:id="150"/>
      <w:r/>
      <w:r/>
    </w:p>
    <w:tbl>
      <w:tblPr>
        <w:tblStyle w:val="843"/>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highlight w:val="none"/>
              </w:rPr>
            </w:pPr>
            <w:r>
              <w:rPr>
                <w:rFonts w:hint="eastAsia" w:ascii="宋体" w:hAnsi="宋体" w:cs="Courier New"/>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olor w:val="auto"/>
                <w:sz w:val="24"/>
                <w:highlight w:val="none"/>
              </w:rPr>
            </w:pPr>
            <w:r>
              <w:rPr>
                <w:rFonts w:hint="eastAsia" w:ascii="宋体" w:hAnsi="宋体" w:cs="Courier New"/>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hint="eastAsia" w:ascii="宋体" w:hAnsi="宋体" w:cs="Courier New"/>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hint="eastAsia" w:ascii="宋体" w:hAnsi="宋体" w:cs="Courier New"/>
                <w:color w:val="auto"/>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ascii="宋体" w:hAnsi="宋体" w:cs="Courier New"/>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ascii="宋体" w:hAnsi="宋体" w:cs="Courier New"/>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bl>
    <w:p>
      <w:pPr>
        <w:jc w:val="left"/>
        <w:spacing w:line="500" w:lineRule="exact"/>
        <w:widowControl/>
        <w:rPr>
          <w:rFonts w:ascii="宋体" w:hAnsi="宋体"/>
          <w:color w:val="auto"/>
          <w:sz w:val="24"/>
          <w:highlight w:val="none"/>
        </w:rPr>
      </w:pPr>
      <w:r>
        <w:rPr>
          <w:rFonts w:ascii="宋体" w:hAnsi="宋体"/>
          <w:color w:val="auto"/>
          <w:sz w:val="24"/>
          <w:highlight w:val="none"/>
        </w:rPr>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注：投标人可以根据需要自行拓展本表。</w:t>
      </w:r>
      <w:r/>
    </w:p>
    <w:p>
      <w:pPr>
        <w:spacing w:line="360" w:lineRule="auto"/>
        <w:rPr>
          <w:rFonts w:ascii="宋体" w:hAnsi="宋体"/>
          <w:color w:val="auto"/>
          <w:szCs w:val="20"/>
          <w:highlight w:val="none"/>
        </w:rPr>
      </w:pPr>
      <w:r>
        <w:rPr>
          <w:rFonts w:ascii="宋体" w:hAnsi="宋体"/>
          <w:color w:val="auto"/>
          <w:szCs w:val="20"/>
          <w:highlight w:val="none"/>
        </w:rPr>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投标方：（单位盖章）</w:t>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spacing w:line="500" w:lineRule="exact"/>
        <w:widowControl/>
        <w:rPr>
          <w:rFonts w:ascii="宋体" w:hAnsi="宋体"/>
          <w:color w:val="auto"/>
          <w:sz w:val="24"/>
          <w:highlight w:val="none"/>
        </w:rPr>
      </w:pPr>
      <w:r>
        <w:rPr>
          <w:rFonts w:ascii="宋体" w:hAnsi="宋体"/>
          <w:color w:val="auto"/>
          <w:sz w:val="24"/>
          <w:highlight w:val="none"/>
        </w:rPr>
      </w:r>
      <w:r/>
    </w:p>
    <w:p>
      <w:pPr>
        <w:pStyle w:val="1102"/>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jc w:val="left"/>
        <w:widowControl/>
        <w:rPr>
          <w:rFonts w:ascii="宋体" w:eastAsiaTheme="minorEastAsia"/>
          <w:color w:val="auto"/>
          <w:szCs w:val="20"/>
          <w:highlight w:val="none"/>
        </w:rPr>
      </w:pPr>
      <w:r>
        <w:rPr>
          <w:rFonts w:eastAsiaTheme="minorEastAsia"/>
          <w:color w:val="auto"/>
          <w:highlight w:val="none"/>
        </w:rPr>
        <w:br w:type="page" w:clear="all"/>
      </w:r>
      <w:r/>
    </w:p>
    <w:p>
      <w:pPr>
        <w:pStyle w:val="877"/>
        <w:spacing w:before="0" w:beforeAutospacing="0" w:after="0" w:afterAutospacing="0"/>
        <w:rPr>
          <w:color w:val="auto"/>
          <w:sz w:val="36"/>
          <w:szCs w:val="36"/>
          <w:highlight w:val="none"/>
        </w:rPr>
      </w:pPr>
      <w:r>
        <w:rPr>
          <w:rFonts w:hint="eastAsia"/>
          <w:color w:val="auto"/>
          <w:sz w:val="36"/>
          <w:szCs w:val="36"/>
          <w:highlight w:val="none"/>
        </w:rPr>
        <w:t xml:space="preserve">十八、招标文件中规定要求提供的其他证明材料和投标人认为需要提供的其他材料</w:t>
      </w:r>
      <w:r/>
    </w:p>
    <w:p>
      <w:pPr>
        <w:rPr>
          <w:color w:val="auto"/>
          <w:highlight w:val="none"/>
        </w:rPr>
      </w:pPr>
      <w:r>
        <w:rPr>
          <w:color w:val="auto"/>
          <w:highlight w:val="none"/>
        </w:rPr>
      </w:r>
      <w:r/>
    </w:p>
    <w:p>
      <w:pPr>
        <w:pStyle w:val="1102"/>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pStyle w:val="877"/>
        <w:jc w:val="center"/>
        <w:spacing w:beforeAutospacing="0" w:afterAutospacing="0"/>
        <w:rPr>
          <w:color w:val="auto"/>
          <w:highlight w:val="none"/>
        </w:rPr>
      </w:pPr>
      <w:r>
        <w:rPr>
          <w:color w:val="auto"/>
          <w:highlight w:val="none"/>
        </w:rPr>
      </w:r>
      <w:r/>
    </w:p>
    <w:p>
      <w:pPr>
        <w:jc w:val="left"/>
        <w:widowControl/>
        <w:rPr>
          <w:rFonts w:ascii="宋体" w:hAnsi="宋体"/>
          <w:b/>
          <w:color w:val="auto"/>
          <w:sz w:val="32"/>
          <w:szCs w:val="32"/>
          <w:highlight w:val="none"/>
        </w:rPr>
      </w:pPr>
      <w:r>
        <w:rPr>
          <w:rFonts w:hint="eastAsia"/>
          <w:b/>
          <w:color w:val="auto"/>
          <w:sz w:val="32"/>
          <w:szCs w:val="32"/>
          <w:highlight w:val="none"/>
        </w:rPr>
        <w:br w:type="page" w:clear="all"/>
      </w:r>
      <w:r/>
    </w:p>
    <w:p>
      <w:pPr>
        <w:pStyle w:val="877"/>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877"/>
        <w:jc w:val="both"/>
        <w:spacing w:before="290" w:beforeAutospacing="0" w:afterAutospacing="0" w:line="360" w:lineRule="auto"/>
        <w:rPr>
          <w:color w:val="auto"/>
          <w:highlight w:val="none"/>
        </w:rPr>
      </w:pPr>
      <w:r>
        <w:rPr>
          <w:rFonts w:hint="eastAsia"/>
          <w:color w:val="auto"/>
          <w:highlight w:val="none"/>
        </w:rPr>
        <w:t xml:space="preserve">一、质疑供应商基本信息</w:t>
      </w:r>
      <w:r/>
    </w:p>
    <w:p>
      <w:pPr>
        <w:pStyle w:val="877"/>
        <w:jc w:val="both"/>
        <w:spacing w:beforeAutospacing="0" w:afterAutospacing="0"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二、质疑项目基本情况</w:t>
      </w:r>
      <w:r/>
    </w:p>
    <w:p>
      <w:pPr>
        <w:pStyle w:val="877"/>
        <w:jc w:val="both"/>
        <w:spacing w:beforeAutospacing="0" w:afterAutospacing="0"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77"/>
        <w:jc w:val="both"/>
        <w:spacing w:beforeAutospacing="0" w:afterAutospacing="0"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三、质疑事项具体内容</w:t>
      </w:r>
      <w:r/>
    </w:p>
    <w:p>
      <w:pPr>
        <w:pStyle w:val="877"/>
        <w:jc w:val="both"/>
        <w:spacing w:beforeAutospacing="0" w:afterAutospacing="0"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77"/>
        <w:spacing w:beforeAutospacing="0" w:afterAutospacing="0"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77"/>
        <w:jc w:val="both"/>
        <w:spacing w:beforeAutospacing="0" w:afterAutospacing="0" w:line="360" w:lineRule="auto"/>
        <w:rPr>
          <w:color w:val="auto"/>
          <w:highlight w:val="none"/>
        </w:rPr>
      </w:pPr>
      <w:r>
        <w:rPr>
          <w:rFonts w:hint="eastAsia"/>
          <w:color w:val="auto"/>
          <w:highlight w:val="none"/>
        </w:rPr>
        <w:t xml:space="preserve">质疑事项2</w:t>
      </w:r>
      <w:r/>
    </w:p>
    <w:p>
      <w:pPr>
        <w:pStyle w:val="877"/>
        <w:jc w:val="both"/>
        <w:spacing w:beforeAutospacing="0" w:afterAutospacing="0" w:line="360" w:lineRule="auto"/>
        <w:rPr>
          <w:color w:val="auto"/>
          <w:highlight w:val="none"/>
        </w:rPr>
      </w:pPr>
      <w:r>
        <w:rPr>
          <w:rFonts w:hint="eastAsia"/>
          <w:color w:val="auto"/>
          <w:highlight w:val="none"/>
        </w:rPr>
        <w:t xml:space="preserve">……</w:t>
      </w:r>
      <w:r/>
    </w:p>
    <w:p>
      <w:pPr>
        <w:pStyle w:val="877"/>
        <w:jc w:val="both"/>
        <w:spacing w:beforeAutospacing="0" w:afterAutospacing="0" w:line="360" w:lineRule="auto"/>
        <w:rPr>
          <w:color w:val="auto"/>
          <w:highlight w:val="none"/>
        </w:rPr>
      </w:pPr>
      <w:r>
        <w:rPr>
          <w:rFonts w:hint="eastAsia"/>
          <w:color w:val="auto"/>
          <w:highlight w:val="none"/>
        </w:rPr>
        <w:t xml:space="preserve">四、与质疑事项相关的质疑请求</w:t>
      </w:r>
      <w:r/>
    </w:p>
    <w:p>
      <w:pPr>
        <w:pStyle w:val="877"/>
        <w:jc w:val="both"/>
        <w:spacing w:beforeAutospacing="0" w:afterAutospacing="0"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77"/>
        <w:jc w:val="both"/>
        <w:spacing w:beforeAutospacing="0" w:afterAutospacing="0"/>
        <w:rPr>
          <w:color w:val="auto"/>
          <w:highlight w:val="none"/>
        </w:rPr>
      </w:pPr>
      <w:r>
        <w:rPr>
          <w:rFonts w:hint="eastAsia"/>
          <w:color w:val="auto"/>
          <w:highlight w:val="none"/>
        </w:rPr>
        <w:t xml:space="preserve">签字(签章)：                 公章：               日期：    </w:t>
      </w:r>
      <w:r/>
    </w:p>
    <w:p>
      <w:pPr>
        <w:pStyle w:val="877"/>
        <w:jc w:val="both"/>
        <w:spacing w:beforeAutospacing="0" w:afterAutospacing="0" w:line="0" w:lineRule="atLeast"/>
        <w:rPr>
          <w:color w:val="auto"/>
          <w:highlight w:val="none"/>
        </w:rPr>
      </w:pPr>
      <w:r>
        <w:rPr>
          <w:rFonts w:hint="eastAsia"/>
          <w:b/>
          <w:color w:val="auto"/>
          <w:highlight w:val="none"/>
        </w:rPr>
        <w:t xml:space="preserve">质疑函制作说明：</w:t>
      </w:r>
      <w:r/>
    </w:p>
    <w:p>
      <w:pPr>
        <w:pStyle w:val="877"/>
        <w:ind w:firstLine="480"/>
        <w:spacing w:beforeAutospacing="0" w:afterAutospacing="0" w:line="0" w:lineRule="atLeast"/>
        <w:rPr>
          <w:color w:val="auto"/>
          <w:highlight w:val="none"/>
        </w:rPr>
      </w:pPr>
      <w:r>
        <w:rPr>
          <w:rFonts w:hint="eastAsia"/>
          <w:color w:val="auto"/>
          <w:highlight w:val="none"/>
        </w:rPr>
        <w:t xml:space="preserve">1.供应商提出质疑时，应提交质疑函和必要的证明材料。</w:t>
      </w:r>
      <w:r/>
    </w:p>
    <w:p>
      <w:pPr>
        <w:pStyle w:val="877"/>
        <w:ind w:firstLine="480"/>
        <w:spacing w:beforeAutospacing="0" w:afterAutospacing="0" w:line="0" w:lineRule="atLeas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7"/>
        <w:ind w:firstLine="480"/>
        <w:spacing w:beforeAutospacing="0" w:afterAutospacing="0" w:line="0" w:lineRule="atLeast"/>
        <w:rPr>
          <w:color w:val="auto"/>
          <w:highlight w:val="none"/>
        </w:rPr>
      </w:pPr>
      <w:r>
        <w:rPr>
          <w:rFonts w:hint="eastAsia"/>
          <w:color w:val="auto"/>
          <w:highlight w:val="none"/>
        </w:rPr>
        <w:t xml:space="preserve">3.质疑供应商若对项目的某一分包进行质疑，质疑函中应列明具体分包号。</w:t>
      </w:r>
      <w:r/>
    </w:p>
    <w:p>
      <w:pPr>
        <w:pStyle w:val="877"/>
        <w:ind w:firstLine="480"/>
        <w:spacing w:beforeAutospacing="0" w:afterAutospacing="0" w:line="0" w:lineRule="atLeast"/>
        <w:rPr>
          <w:color w:val="auto"/>
          <w:highlight w:val="none"/>
        </w:rPr>
      </w:pPr>
      <w:r>
        <w:rPr>
          <w:rFonts w:hint="eastAsia"/>
          <w:color w:val="auto"/>
          <w:highlight w:val="none"/>
        </w:rPr>
        <w:t xml:space="preserve">4.质疑函的质疑事项应具体、明确，并有必要的事实依据和法律依据。</w:t>
      </w:r>
      <w:r/>
    </w:p>
    <w:p>
      <w:pPr>
        <w:pStyle w:val="877"/>
        <w:ind w:firstLine="480"/>
        <w:spacing w:beforeAutospacing="0" w:afterAutospacing="0" w:line="0" w:lineRule="atLeast"/>
        <w:rPr>
          <w:color w:val="auto"/>
          <w:highlight w:val="none"/>
        </w:rPr>
      </w:pPr>
      <w:r>
        <w:rPr>
          <w:rFonts w:hint="eastAsia"/>
          <w:color w:val="auto"/>
          <w:highlight w:val="none"/>
        </w:rPr>
        <w:t xml:space="preserve">5.质疑函的质疑请求应与质疑事项相关。</w:t>
      </w:r>
      <w:r/>
    </w:p>
    <w:p>
      <w:pPr>
        <w:pStyle w:val="877"/>
        <w:ind w:firstLine="480"/>
        <w:spacing w:beforeAutospacing="0" w:afterAutospacing="0" w:line="0" w:lineRule="atLeast"/>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7"/>
        <w:spacing w:beforeAutospacing="0" w:afterAutospacing="0"/>
        <w:rPr>
          <w:color w:val="auto"/>
          <w:highlight w:val="none"/>
        </w:rPr>
      </w:pPr>
      <w:r>
        <w:rPr>
          <w:color w:val="auto"/>
          <w:highlight w:val="none"/>
        </w:rPr>
      </w:r>
      <w:r/>
    </w:p>
    <w:p>
      <w:pPr>
        <w:spacing w:line="500" w:lineRule="exact"/>
        <w:widowControl/>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方正魏碑_GBK">
    <w:panose1 w:val="020B0503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8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link w:val="1074"/>
    <w:uiPriority w:val="0"/>
    <w:qFormat/>
    <w:pPr>
      <w:jc w:val="both"/>
      <w:widowControl w:val="off"/>
    </w:pPr>
    <w:rPr>
      <w:rFonts w:hint="default" w:ascii="Calibri" w:hAnsi="Calibri" w:eastAsia="宋体" w:cs="Times New Roman"/>
      <w:sz w:val="21"/>
      <w:szCs w:val="24"/>
      <w:lang w:val="en-US" w:eastAsia="zh-CN" w:bidi="ar-SA"/>
    </w:rPr>
  </w:style>
  <w:style w:type="paragraph" w:styleId="833">
    <w:name w:val="Heading 1"/>
    <w:basedOn w:val="832"/>
    <w:next w:val="832"/>
    <w:link w:val="1084"/>
    <w:uiPriority w:val="0"/>
    <w:qFormat/>
    <w:pPr>
      <w:keepNext/>
      <w:outlineLvl w:val="0"/>
    </w:pPr>
    <w:rPr>
      <w:rFonts w:ascii="楷体_GB2312" w:eastAsia="楷体_GB2312"/>
      <w:sz w:val="28"/>
      <w:szCs w:val="20"/>
    </w:rPr>
  </w:style>
  <w:style w:type="paragraph" w:styleId="834">
    <w:name w:val="Heading 2"/>
    <w:basedOn w:val="832"/>
    <w:next w:val="832"/>
    <w:link w:val="1085"/>
    <w:uiPriority w:val="0"/>
    <w:qFormat/>
    <w:pPr>
      <w:jc w:val="center"/>
      <w:keepLines/>
      <w:keepNext/>
      <w:spacing w:before="260" w:after="260" w:line="416" w:lineRule="auto"/>
      <w:outlineLvl w:val="1"/>
    </w:pPr>
    <w:rPr>
      <w:rFonts w:ascii="Arial" w:hAnsi="Arial" w:eastAsia="幼圆"/>
      <w:b/>
      <w:sz w:val="44"/>
      <w:szCs w:val="20"/>
    </w:rPr>
  </w:style>
  <w:style w:type="paragraph" w:styleId="835">
    <w:name w:val="Heading 3"/>
    <w:basedOn w:val="832"/>
    <w:next w:val="832"/>
    <w:uiPriority w:val="0"/>
    <w:qFormat/>
    <w:pPr>
      <w:keepLines/>
      <w:keepNext/>
      <w:spacing w:before="260" w:after="260" w:line="416" w:lineRule="auto"/>
      <w:outlineLvl w:val="2"/>
    </w:pPr>
    <w:rPr>
      <w:b/>
      <w:sz w:val="32"/>
      <w:szCs w:val="20"/>
    </w:rPr>
  </w:style>
  <w:style w:type="paragraph" w:styleId="836">
    <w:name w:val="Heading 4"/>
    <w:basedOn w:val="832"/>
    <w:next w:val="832"/>
    <w:uiPriority w:val="0"/>
    <w:qFormat/>
    <w:pPr>
      <w:keepLines/>
      <w:keepNext/>
      <w:spacing w:before="280" w:after="290" w:line="376" w:lineRule="auto"/>
      <w:outlineLvl w:val="3"/>
    </w:pPr>
    <w:rPr>
      <w:rFonts w:ascii="Arial" w:hAnsi="Arial" w:eastAsia="黑体"/>
      <w:b/>
      <w:bCs/>
      <w:sz w:val="28"/>
      <w:szCs w:val="28"/>
    </w:rPr>
  </w:style>
  <w:style w:type="paragraph" w:styleId="837">
    <w:name w:val="Heading 5"/>
    <w:basedOn w:val="832"/>
    <w:next w:val="832"/>
    <w:uiPriority w:val="0"/>
    <w:qFormat/>
    <w:pPr>
      <w:keepNext/>
      <w:outlineLvl w:val="4"/>
    </w:pPr>
    <w:rPr>
      <w:rFonts w:ascii="宋体" w:hAnsi="宋体"/>
      <w:b/>
      <w:bCs/>
    </w:rPr>
  </w:style>
  <w:style w:type="paragraph" w:styleId="838">
    <w:name w:val="Heading 6"/>
    <w:basedOn w:val="832"/>
    <w:next w:val="832"/>
    <w:link w:val="897"/>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99"/>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900"/>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toc 7"/>
    <w:basedOn w:val="832"/>
    <w:next w:val="832"/>
    <w:uiPriority w:val="0"/>
    <w:semiHidden/>
    <w:qFormat/>
    <w:pPr>
      <w:ind w:left="2520"/>
    </w:pPr>
  </w:style>
  <w:style w:type="paragraph" w:styleId="845">
    <w:name w:val="Normal Indent"/>
    <w:basedOn w:val="832"/>
    <w:link w:val="1086"/>
    <w:uiPriority w:val="0"/>
    <w:qFormat/>
    <w:pPr>
      <w:ind w:firstLine="420"/>
    </w:pPr>
    <w:rPr>
      <w:szCs w:val="20"/>
    </w:rPr>
  </w:style>
  <w:style w:type="paragraph" w:styleId="846">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Document Map"/>
    <w:basedOn w:val="832"/>
    <w:uiPriority w:val="0"/>
    <w:semiHidden/>
    <w:qFormat/>
    <w:pPr>
      <w:shd w:val="clear" w:color="auto" w:fill="000080"/>
    </w:pPr>
  </w:style>
  <w:style w:type="paragraph" w:styleId="848">
    <w:name w:val="annotation text"/>
    <w:basedOn w:val="832"/>
    <w:link w:val="1087"/>
    <w:uiPriority w:val="99"/>
    <w:qFormat/>
    <w:pPr>
      <w:jc w:val="left"/>
    </w:pPr>
  </w:style>
  <w:style w:type="paragraph" w:styleId="849">
    <w:name w:val="Body Text 3"/>
    <w:basedOn w:val="832"/>
    <w:uiPriority w:val="0"/>
    <w:qFormat/>
    <w:rPr>
      <w:rFonts w:ascii="仿宋_GB2312" w:hAnsi="Arial" w:eastAsia="仿宋_GB2312"/>
      <w:sz w:val="32"/>
      <w:szCs w:val="20"/>
    </w:rPr>
  </w:style>
  <w:style w:type="paragraph" w:styleId="850">
    <w:name w:val="Body Text"/>
    <w:basedOn w:val="832"/>
    <w:next w:val="851"/>
    <w:link w:val="1088"/>
    <w:uiPriority w:val="0"/>
    <w:qFormat/>
    <w:rPr>
      <w:rFonts w:ascii="楷体_GB2312" w:hAnsi="Arial" w:eastAsia="楷体_GB2312"/>
      <w:sz w:val="28"/>
      <w:szCs w:val="20"/>
    </w:rPr>
  </w:style>
  <w:style w:type="paragraph" w:styleId="851"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852">
    <w:name w:val="Body Text Indent"/>
    <w:basedOn w:val="832"/>
    <w:uiPriority w:val="0"/>
    <w:qFormat/>
    <w:pPr>
      <w:ind w:firstLine="645"/>
    </w:pPr>
    <w:rPr>
      <w:rFonts w:ascii="楷体_GB2312" w:eastAsia="楷体_GB2312"/>
      <w:sz w:val="32"/>
      <w:szCs w:val="20"/>
    </w:rPr>
  </w:style>
  <w:style w:type="paragraph" w:styleId="853">
    <w:name w:val="Block Text"/>
    <w:basedOn w:val="832"/>
    <w:uiPriority w:val="99"/>
    <w:unhideWhenUsed/>
    <w:qFormat/>
    <w:pPr>
      <w:ind w:left="1440" w:right="1440"/>
      <w:spacing w:after="120"/>
    </w:pPr>
  </w:style>
  <w:style w:type="paragraph" w:styleId="854">
    <w:name w:val="toc 5"/>
    <w:basedOn w:val="832"/>
    <w:next w:val="832"/>
    <w:uiPriority w:val="0"/>
    <w:semiHidden/>
    <w:qFormat/>
    <w:pPr>
      <w:ind w:left="1680"/>
    </w:pPr>
  </w:style>
  <w:style w:type="paragraph" w:styleId="855">
    <w:name w:val="toc 3"/>
    <w:basedOn w:val="832"/>
    <w:next w:val="83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56">
    <w:name w:val="Plain Text"/>
    <w:basedOn w:val="832"/>
    <w:link w:val="1078"/>
    <w:uiPriority w:val="0"/>
    <w:qFormat/>
    <w:rPr>
      <w:rFonts w:ascii="宋体" w:hAnsi="Courier New"/>
      <w:szCs w:val="20"/>
    </w:rPr>
  </w:style>
  <w:style w:type="paragraph" w:styleId="857">
    <w:name w:val="toc 8"/>
    <w:basedOn w:val="832"/>
    <w:next w:val="832"/>
    <w:uiPriority w:val="0"/>
    <w:semiHidden/>
    <w:qFormat/>
    <w:pPr>
      <w:ind w:left="2940"/>
    </w:pPr>
  </w:style>
  <w:style w:type="paragraph" w:styleId="858">
    <w:name w:val="Date"/>
    <w:basedOn w:val="832"/>
    <w:next w:val="832"/>
    <w:link w:val="1089"/>
    <w:uiPriority w:val="0"/>
    <w:qFormat/>
    <w:rPr>
      <w:sz w:val="24"/>
      <w:szCs w:val="20"/>
    </w:rPr>
  </w:style>
  <w:style w:type="paragraph" w:styleId="859">
    <w:name w:val="Body Text Indent 2"/>
    <w:basedOn w:val="832"/>
    <w:uiPriority w:val="0"/>
    <w:qFormat/>
    <w:pPr>
      <w:ind w:firstLine="560"/>
    </w:pPr>
    <w:rPr>
      <w:rFonts w:ascii="宋体" w:hAnsi="宋体"/>
      <w:sz w:val="28"/>
    </w:rPr>
  </w:style>
  <w:style w:type="paragraph" w:styleId="860">
    <w:name w:val="endnote text"/>
    <w:basedOn w:val="832"/>
    <w:link w:val="1037"/>
    <w:uiPriority w:val="99"/>
    <w:semiHidden/>
    <w:unhideWhenUsed/>
    <w:qFormat/>
    <w:pPr>
      <w:spacing w:after="0" w:line="240" w:lineRule="auto"/>
    </w:pPr>
    <w:rPr>
      <w:sz w:val="20"/>
    </w:rPr>
  </w:style>
  <w:style w:type="paragraph" w:styleId="861">
    <w:name w:val="Balloon Text"/>
    <w:basedOn w:val="832"/>
    <w:uiPriority w:val="0"/>
    <w:semiHidden/>
    <w:qFormat/>
    <w:rPr>
      <w:sz w:val="18"/>
      <w:szCs w:val="18"/>
    </w:rPr>
  </w:style>
  <w:style w:type="paragraph" w:styleId="862">
    <w:name w:val="Footer"/>
    <w:basedOn w:val="832"/>
    <w:uiPriority w:val="0"/>
    <w:qFormat/>
    <w:pPr>
      <w:jc w:val="left"/>
      <w:tabs>
        <w:tab w:val="center" w:pos="4153" w:leader="none"/>
        <w:tab w:val="right" w:pos="8306" w:leader="none"/>
      </w:tabs>
    </w:pPr>
    <w:rPr>
      <w:sz w:val="18"/>
      <w:szCs w:val="20"/>
    </w:rPr>
  </w:style>
  <w:style w:type="paragraph" w:styleId="863">
    <w:name w:val="envelope return"/>
    <w:basedOn w:val="832"/>
    <w:uiPriority w:val="0"/>
    <w:qFormat/>
    <w:rPr>
      <w:rFonts w:ascii="Arial" w:hAnsi="Arial"/>
    </w:rPr>
  </w:style>
  <w:style w:type="paragraph" w:styleId="864">
    <w:name w:val="Header"/>
    <w:basedOn w:val="832"/>
    <w:link w:val="1090"/>
    <w:uiPriority w:val="99"/>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2"/>
    <w:next w:val="83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66">
    <w:name w:val="toc 4"/>
    <w:basedOn w:val="832"/>
    <w:next w:val="832"/>
    <w:uiPriority w:val="0"/>
    <w:semiHidden/>
    <w:qFormat/>
    <w:pPr>
      <w:ind w:left="1260"/>
    </w:pPr>
  </w:style>
  <w:style w:type="paragraph" w:styleId="867">
    <w:name w:val="Subtitle"/>
    <w:basedOn w:val="832"/>
    <w:next w:val="832"/>
    <w:link w:val="903"/>
    <w:uiPriority w:val="11"/>
    <w:qFormat/>
    <w:pPr>
      <w:spacing w:before="200" w:after="200"/>
    </w:pPr>
    <w:rPr>
      <w:sz w:val="24"/>
      <w:szCs w:val="24"/>
    </w:rPr>
  </w:style>
  <w:style w:type="paragraph" w:styleId="868">
    <w:name w:val="footnote text"/>
    <w:basedOn w:val="832"/>
    <w:link w:val="1036"/>
    <w:uiPriority w:val="99"/>
    <w:semiHidden/>
    <w:unhideWhenUsed/>
    <w:qFormat/>
    <w:pPr>
      <w:spacing w:after="40" w:line="240" w:lineRule="auto"/>
    </w:pPr>
    <w:rPr>
      <w:sz w:val="18"/>
    </w:rPr>
  </w:style>
  <w:style w:type="paragraph" w:styleId="869">
    <w:name w:val="toc 6"/>
    <w:basedOn w:val="832"/>
    <w:next w:val="832"/>
    <w:uiPriority w:val="0"/>
    <w:semiHidden/>
    <w:qFormat/>
    <w:pPr>
      <w:ind w:left="2100"/>
    </w:pPr>
  </w:style>
  <w:style w:type="paragraph" w:styleId="870">
    <w:name w:val="Body Text Indent 3"/>
    <w:basedOn w:val="832"/>
    <w:uiPriority w:val="0"/>
    <w:qFormat/>
    <w:pPr>
      <w:ind w:firstLine="523"/>
    </w:pPr>
    <w:rPr>
      <w:rFonts w:ascii="仿宋_GB2312" w:hAnsi="宋体" w:eastAsia="仿宋_GB2312"/>
      <w:sz w:val="24"/>
    </w:rPr>
  </w:style>
  <w:style w:type="paragraph" w:styleId="871">
    <w:name w:val="table of figures"/>
    <w:basedOn w:val="832"/>
    <w:next w:val="832"/>
    <w:uiPriority w:val="99"/>
    <w:unhideWhenUsed/>
    <w:qFormat/>
    <w:pPr>
      <w:spacing w:after="0" w:afterAutospacing="0"/>
    </w:pPr>
  </w:style>
  <w:style w:type="paragraph" w:styleId="872">
    <w:name w:val="toc 2"/>
    <w:basedOn w:val="832"/>
    <w:next w:val="832"/>
    <w:uiPriority w:val="0"/>
    <w:semiHidden/>
    <w:qFormat/>
    <w:pPr>
      <w:jc w:val="left"/>
      <w:spacing w:line="260" w:lineRule="exact"/>
      <w:tabs>
        <w:tab w:val="right" w:pos="9440" w:leader="dot"/>
      </w:tabs>
    </w:pPr>
    <w:rPr>
      <w:rFonts w:ascii="黑体" w:eastAsia="黑体"/>
      <w:b/>
      <w:bCs/>
      <w:smallCaps/>
      <w:sz w:val="18"/>
      <w:szCs w:val="44"/>
    </w:rPr>
  </w:style>
  <w:style w:type="paragraph" w:styleId="873">
    <w:name w:val="toc 9"/>
    <w:basedOn w:val="832"/>
    <w:next w:val="832"/>
    <w:uiPriority w:val="0"/>
    <w:semiHidden/>
    <w:qFormat/>
    <w:pPr>
      <w:ind w:left="3360"/>
    </w:pPr>
  </w:style>
  <w:style w:type="paragraph" w:styleId="874">
    <w:name w:val="Body Text 2"/>
    <w:basedOn w:val="832"/>
    <w:uiPriority w:val="0"/>
    <w:qFormat/>
    <w:pPr>
      <w:jc w:val="center"/>
    </w:pPr>
    <w:rPr>
      <w:rFonts w:ascii="仿宋_GB2312" w:eastAsia="仿宋_GB2312"/>
      <w:sz w:val="44"/>
    </w:rPr>
  </w:style>
  <w:style w:type="paragraph" w:styleId="875">
    <w:name w:val="List Continue 2"/>
    <w:next w:val="832"/>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76">
    <w:name w:val="HTML Preformatted"/>
    <w:basedOn w:val="832"/>
    <w:link w:val="10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7">
    <w:name w:val="Normal (Web)"/>
    <w:basedOn w:val="832"/>
    <w:link w:val="1075"/>
    <w:uiPriority w:val="99"/>
    <w:unhideWhenUsed/>
    <w:qFormat/>
    <w:pPr>
      <w:jc w:val="left"/>
      <w:spacing w:before="100" w:beforeAutospacing="1" w:after="100" w:afterAutospacing="1"/>
      <w:widowControl/>
    </w:pPr>
    <w:rPr>
      <w:rFonts w:ascii="宋体" w:hAnsi="宋体"/>
      <w:sz w:val="24"/>
    </w:rPr>
  </w:style>
  <w:style w:type="paragraph" w:styleId="878">
    <w:name w:val="index 1"/>
    <w:basedOn w:val="832"/>
    <w:next w:val="832"/>
    <w:uiPriority w:val="0"/>
    <w:semiHidden/>
    <w:qFormat/>
    <w:rPr>
      <w:rFonts w:ascii="宋体" w:hAnsi="宋体"/>
      <w:szCs w:val="18"/>
    </w:rPr>
  </w:style>
  <w:style w:type="paragraph" w:styleId="879">
    <w:name w:val="Title"/>
    <w:basedOn w:val="832"/>
    <w:next w:val="832"/>
    <w:link w:val="1092"/>
    <w:uiPriority w:val="0"/>
    <w:qFormat/>
    <w:pPr>
      <w:jc w:val="center"/>
      <w:spacing w:before="240" w:after="60"/>
      <w:outlineLvl w:val="0"/>
    </w:pPr>
    <w:rPr>
      <w:rFonts w:ascii="Cambria" w:hAnsi="Cambria"/>
      <w:b/>
      <w:bCs/>
      <w:sz w:val="32"/>
      <w:szCs w:val="32"/>
    </w:rPr>
  </w:style>
  <w:style w:type="paragraph" w:styleId="880">
    <w:name w:val="annotation subject"/>
    <w:basedOn w:val="848"/>
    <w:next w:val="848"/>
    <w:link w:val="1076"/>
    <w:uiPriority w:val="0"/>
    <w:qFormat/>
    <w:rPr>
      <w:b/>
      <w:bCs/>
    </w:rPr>
  </w:style>
  <w:style w:type="paragraph" w:styleId="881">
    <w:name w:val="Body Text First Indent"/>
    <w:basedOn w:val="850"/>
    <w:next w:val="869"/>
    <w:uiPriority w:val="99"/>
    <w:qFormat/>
    <w:pPr>
      <w:ind w:firstLine="200"/>
      <w:spacing w:line="360" w:lineRule="auto"/>
    </w:pPr>
    <w:rPr>
      <w:rFonts w:ascii="仿宋_GB2312" w:eastAsia="仿宋_GB2312"/>
      <w:sz w:val="30"/>
      <w:szCs w:val="30"/>
    </w:rPr>
  </w:style>
  <w:style w:type="paragraph" w:styleId="882">
    <w:name w:val="Body Text First Indent 2"/>
    <w:basedOn w:val="852"/>
    <w:uiPriority w:val="0"/>
    <w:qFormat/>
    <w:pPr>
      <w:ind w:firstLine="420"/>
      <w:spacing w:line="360" w:lineRule="auto"/>
    </w:pPr>
    <w:rPr>
      <w:rFonts w:ascii="宋体" w:hAnsi="宋体" w:eastAsia="宋体"/>
      <w:sz w:val="21"/>
    </w:rPr>
  </w:style>
  <w:style w:type="table" w:styleId="883">
    <w:name w:val="Table Grid"/>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uiPriority w:val="0"/>
    <w:qFormat/>
    <w:rPr>
      <w:b/>
      <w:bCs/>
    </w:rPr>
  </w:style>
  <w:style w:type="character" w:styleId="885">
    <w:name w:val="endnote reference"/>
    <w:basedOn w:val="842"/>
    <w:uiPriority w:val="99"/>
    <w:semiHidden/>
    <w:unhideWhenUsed/>
    <w:qFormat/>
    <w:rPr>
      <w:vertAlign w:val="superscript"/>
    </w:rPr>
  </w:style>
  <w:style w:type="character" w:styleId="886">
    <w:name w:val="page number"/>
    <w:uiPriority w:val="0"/>
    <w:qFormat/>
  </w:style>
  <w:style w:type="character" w:styleId="887">
    <w:name w:val="FollowedHyperlink"/>
    <w:uiPriority w:val="0"/>
    <w:qFormat/>
    <w:rPr>
      <w:color w:val="800080"/>
      <w:u w:val="single"/>
    </w:rPr>
  </w:style>
  <w:style w:type="character" w:styleId="888">
    <w:name w:val="Emphasis"/>
    <w:uiPriority w:val="0"/>
    <w:qFormat/>
    <w:rPr>
      <w:i/>
    </w:rPr>
  </w:style>
  <w:style w:type="character" w:styleId="889">
    <w:name w:val="Hyperlink"/>
    <w:uiPriority w:val="0"/>
    <w:qFormat/>
    <w:rPr>
      <w:color w:val="0000ff"/>
      <w:u w:val="single"/>
    </w:rPr>
  </w:style>
  <w:style w:type="character" w:styleId="890">
    <w:name w:val="annotation reference"/>
    <w:uiPriority w:val="99"/>
    <w:qFormat/>
    <w:rPr>
      <w:sz w:val="21"/>
      <w:szCs w:val="21"/>
    </w:rPr>
  </w:style>
  <w:style w:type="character" w:styleId="891">
    <w:name w:val="footnote reference"/>
    <w:basedOn w:val="842"/>
    <w:uiPriority w:val="99"/>
    <w:unhideWhenUsed/>
    <w:qFormat/>
    <w:rPr>
      <w:vertAlign w:val="superscript"/>
    </w:rPr>
  </w:style>
  <w:style w:type="character" w:styleId="892" w:customStyle="1">
    <w:name w:val="Heading 1 Char"/>
    <w:basedOn w:val="842"/>
    <w:uiPriority w:val="9"/>
    <w:qFormat/>
    <w:rPr>
      <w:rFonts w:ascii="Arial" w:hAnsi="Arial" w:eastAsia="Arial" w:cs="Arial"/>
      <w:sz w:val="40"/>
      <w:szCs w:val="40"/>
    </w:rPr>
  </w:style>
  <w:style w:type="character" w:styleId="893" w:customStyle="1">
    <w:name w:val="Heading 2 Char"/>
    <w:basedOn w:val="842"/>
    <w:uiPriority w:val="9"/>
    <w:qFormat/>
    <w:rPr>
      <w:rFonts w:ascii="Arial" w:hAnsi="Arial" w:eastAsia="Arial" w:cs="Arial"/>
      <w:sz w:val="34"/>
    </w:rPr>
  </w:style>
  <w:style w:type="character" w:styleId="894" w:customStyle="1">
    <w:name w:val="Heading 3 Char"/>
    <w:basedOn w:val="842"/>
    <w:uiPriority w:val="9"/>
    <w:qFormat/>
    <w:rPr>
      <w:rFonts w:ascii="Arial" w:hAnsi="Arial" w:eastAsia="Arial" w:cs="Arial"/>
      <w:sz w:val="30"/>
      <w:szCs w:val="30"/>
    </w:rPr>
  </w:style>
  <w:style w:type="character" w:styleId="895" w:customStyle="1">
    <w:name w:val="Heading 4 Char"/>
    <w:basedOn w:val="842"/>
    <w:uiPriority w:val="9"/>
    <w:qFormat/>
    <w:rPr>
      <w:rFonts w:ascii="Arial" w:hAnsi="Arial" w:eastAsia="Arial" w:cs="Arial"/>
      <w:b/>
      <w:bCs/>
      <w:sz w:val="26"/>
      <w:szCs w:val="26"/>
    </w:rPr>
  </w:style>
  <w:style w:type="character" w:styleId="896" w:customStyle="1">
    <w:name w:val="Heading 5 Char"/>
    <w:basedOn w:val="842"/>
    <w:uiPriority w:val="9"/>
    <w:qFormat/>
    <w:rPr>
      <w:rFonts w:ascii="Arial" w:hAnsi="Arial" w:eastAsia="Arial" w:cs="Arial"/>
      <w:b/>
      <w:bCs/>
      <w:sz w:val="24"/>
      <w:szCs w:val="24"/>
    </w:rPr>
  </w:style>
  <w:style w:type="character" w:styleId="897" w:customStyle="1">
    <w:name w:val="Heading 6 Char"/>
    <w:basedOn w:val="842"/>
    <w:link w:val="838"/>
    <w:uiPriority w:val="9"/>
    <w:qFormat/>
    <w:rPr>
      <w:rFonts w:ascii="Arial" w:hAnsi="Arial" w:eastAsia="Arial" w:cs="Arial"/>
      <w:b/>
      <w:bCs/>
      <w:sz w:val="22"/>
      <w:szCs w:val="22"/>
    </w:rPr>
  </w:style>
  <w:style w:type="character" w:styleId="898" w:customStyle="1">
    <w:name w:val="Heading 7 Char"/>
    <w:basedOn w:val="842"/>
    <w:link w:val="839"/>
    <w:uiPriority w:val="9"/>
    <w:qFormat/>
    <w:rPr>
      <w:rFonts w:ascii="Arial" w:hAnsi="Arial" w:eastAsia="Arial" w:cs="Arial"/>
      <w:b/>
      <w:bCs/>
      <w:i/>
      <w:iCs/>
      <w:sz w:val="22"/>
      <w:szCs w:val="22"/>
    </w:rPr>
  </w:style>
  <w:style w:type="character" w:styleId="899" w:customStyle="1">
    <w:name w:val="Heading 8 Char"/>
    <w:basedOn w:val="842"/>
    <w:link w:val="840"/>
    <w:uiPriority w:val="9"/>
    <w:qFormat/>
    <w:rPr>
      <w:rFonts w:ascii="Arial" w:hAnsi="Arial" w:eastAsia="Arial" w:cs="Arial"/>
      <w:i/>
      <w:iCs/>
      <w:sz w:val="22"/>
      <w:szCs w:val="22"/>
    </w:rPr>
  </w:style>
  <w:style w:type="character" w:styleId="900" w:customStyle="1">
    <w:name w:val="Heading 9 Char"/>
    <w:basedOn w:val="842"/>
    <w:link w:val="841"/>
    <w:uiPriority w:val="9"/>
    <w:qFormat/>
    <w:rPr>
      <w:rFonts w:ascii="Arial" w:hAnsi="Arial" w:eastAsia="Arial" w:cs="Arial"/>
      <w:i/>
      <w:iCs/>
      <w:sz w:val="21"/>
      <w:szCs w:val="21"/>
    </w:r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character" w:styleId="902" w:customStyle="1">
    <w:name w:val="Title Char"/>
    <w:basedOn w:val="842"/>
    <w:uiPriority w:val="10"/>
    <w:qFormat/>
    <w:rPr>
      <w:sz w:val="48"/>
      <w:szCs w:val="48"/>
    </w:rPr>
  </w:style>
  <w:style w:type="character" w:styleId="903" w:customStyle="1">
    <w:name w:val="Subtitle Char"/>
    <w:basedOn w:val="842"/>
    <w:link w:val="867"/>
    <w:uiPriority w:val="11"/>
    <w:qFormat/>
    <w:rPr>
      <w:sz w:val="24"/>
      <w:szCs w:val="24"/>
    </w:rPr>
  </w:style>
  <w:style w:type="paragraph" w:styleId="904">
    <w:name w:val="Quote"/>
    <w:basedOn w:val="832"/>
    <w:next w:val="832"/>
    <w:link w:val="905"/>
    <w:uiPriority w:val="29"/>
    <w:qFormat/>
    <w:pPr>
      <w:ind w:left="720" w:right="720"/>
    </w:pPr>
    <w:rPr>
      <w:i/>
    </w:rPr>
  </w:style>
  <w:style w:type="character" w:styleId="905" w:customStyle="1">
    <w:name w:val="Quote Char"/>
    <w:link w:val="904"/>
    <w:uiPriority w:val="29"/>
    <w:qFormat/>
    <w:rPr>
      <w:i/>
    </w:rPr>
  </w:style>
  <w:style w:type="paragraph" w:styleId="906">
    <w:name w:val="Intense Quote"/>
    <w:basedOn w:val="832"/>
    <w:next w:val="832"/>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Intense Quote Char"/>
    <w:link w:val="906"/>
    <w:uiPriority w:val="30"/>
    <w:qFormat/>
    <w:rPr>
      <w:i/>
    </w:rPr>
  </w:style>
  <w:style w:type="character" w:styleId="908" w:customStyle="1">
    <w:name w:val="Header Char"/>
    <w:basedOn w:val="842"/>
    <w:uiPriority w:val="99"/>
    <w:qFormat/>
  </w:style>
  <w:style w:type="character" w:styleId="909" w:customStyle="1">
    <w:name w:val="Footer Char"/>
    <w:basedOn w:val="842"/>
    <w:uiPriority w:val="99"/>
    <w:qFormat/>
  </w:style>
  <w:style w:type="character" w:styleId="910" w:customStyle="1">
    <w:name w:val="Caption Char"/>
    <w:uiPriority w:val="99"/>
    <w:qFormat/>
  </w:style>
  <w:style w:type="table" w:styleId="911" w:customStyle="1">
    <w:name w:val="Table Grid Light"/>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Plain Table 1"/>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basedOn w:val="8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basedOn w:val="8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basedOn w:val="8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basedOn w:val="8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8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8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8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8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8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Grid Table 3"/>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basedOn w:val="8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basedOn w:val="8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basedOn w:val="8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basedOn w:val="8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basedOn w:val="8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basedOn w:val="8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basedOn w:val="8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basedOn w:val="8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w:basedOn w:val="8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basedOn w:val="8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8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8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6" w:customStyle="1">
    <w:name w:val="Grid Table 6 Colorful - Accent 4"/>
    <w:basedOn w:val="8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8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basedOn w:val="8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7 Colorful"/>
    <w:basedOn w:val="8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basedOn w:val="8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w:basedOn w:val="8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basedOn w:val="8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w:basedOn w:val="8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basedOn w:val="8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basedOn w:val="8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basedOn w:val="8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basedOn w:val="8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basedOn w:val="8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basedOn w:val="8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basedOn w:val="8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basedOn w:val="8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basedOn w:val="8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basedOn w:val="8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basedOn w:val="8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basedOn w:val="8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basedOn w:val="8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basedOn w:val="8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w:basedOn w:val="8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basedOn w:val="8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basedOn w:val="8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basedOn w:val="8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basedOn w:val="8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basedOn w:val="8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basedOn w:val="8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w:basedOn w:val="8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basedOn w:val="8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3" w:customStyle="1">
    <w:name w:val="List Table 6 Colorful - Accent 2"/>
    <w:basedOn w:val="8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4" w:customStyle="1">
    <w:name w:val="List Table 6 Colorful - Accent 3"/>
    <w:basedOn w:val="8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5" w:customStyle="1">
    <w:name w:val="List Table 6 Colorful - Accent 4"/>
    <w:basedOn w:val="8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6" w:customStyle="1">
    <w:name w:val="List Table 6 Colorful - Accent 5"/>
    <w:basedOn w:val="8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7" w:customStyle="1">
    <w:name w:val="List Table 6 Colorful - Accent 6"/>
    <w:basedOn w:val="8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8" w:customStyle="1">
    <w:name w:val="List Table 7 Colorful"/>
    <w:basedOn w:val="8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basedOn w:val="8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basedOn w:val="8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basedOn w:val="8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basedOn w:val="8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basedOn w:val="8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basedOn w:val="8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basedOn w:val="8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basedOn w:val="8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basedOn w:val="8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basedOn w:val="8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basedOn w:val="8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basedOn w:val="8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basedOn w:val="8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basedOn w:val="8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basedOn w:val="8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basedOn w:val="8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basedOn w:val="8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basedOn w:val="8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basedOn w:val="8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basedOn w:val="8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Footnote Text Char"/>
    <w:link w:val="868"/>
    <w:uiPriority w:val="99"/>
    <w:qFormat/>
    <w:rPr>
      <w:sz w:val="18"/>
    </w:rPr>
  </w:style>
  <w:style w:type="character" w:styleId="1037" w:customStyle="1">
    <w:name w:val="Endnote Text Char"/>
    <w:link w:val="860"/>
    <w:uiPriority w:val="99"/>
    <w:qFormat/>
    <w:rPr>
      <w:sz w:val="20"/>
    </w:rPr>
  </w:style>
  <w:style w:type="paragraph" w:styleId="1038" w:customStyle="1">
    <w:name w:val="TOC Heading"/>
    <w:uiPriority w:val="39"/>
    <w:unhideWhenUsed/>
    <w:qFormat/>
    <w:rPr>
      <w:rFonts w:hint="default" w:ascii="Times New Roman" w:hAnsi="Times New Roman" w:eastAsia="宋体" w:cs="Times New Roman"/>
    </w:rPr>
  </w:style>
  <w:style w:type="paragraph" w:styleId="1039" w:customStyle="1">
    <w:name w:val="正文首行缩进 21"/>
    <w:basedOn w:val="1040"/>
    <w:next w:val="1042"/>
    <w:uiPriority w:val="99"/>
    <w:unhideWhenUsed/>
    <w:qFormat/>
    <w:pPr>
      <w:ind w:firstLine="420"/>
    </w:pPr>
  </w:style>
  <w:style w:type="paragraph" w:styleId="1040" w:customStyle="1">
    <w:name w:val="正文文本缩进1"/>
    <w:basedOn w:val="832"/>
    <w:next w:val="1041"/>
    <w:uiPriority w:val="0"/>
    <w:unhideWhenUsed/>
    <w:qFormat/>
    <w:pPr>
      <w:ind w:left="420"/>
      <w:spacing w:after="120"/>
    </w:pPr>
    <w:rPr>
      <w:rFonts w:ascii="Times New Roman" w:hAnsi="Times New Roman"/>
      <w:sz w:val="20"/>
    </w:rPr>
  </w:style>
  <w:style w:type="paragraph" w:styleId="1041" w:customStyle="1">
    <w:name w:val="寄信人地址1"/>
    <w:basedOn w:val="832"/>
    <w:uiPriority w:val="0"/>
    <w:qFormat/>
    <w:rPr>
      <w:rFonts w:ascii="Arial" w:hAnsi="Arial"/>
    </w:rPr>
  </w:style>
  <w:style w:type="paragraph" w:styleId="1042" w:customStyle="1">
    <w:name w:val="正文缩进1"/>
    <w:basedOn w:val="832"/>
    <w:uiPriority w:val="0"/>
    <w:qFormat/>
    <w:pPr>
      <w:ind w:firstLine="420"/>
    </w:pPr>
    <w:rPr>
      <w:rFonts w:ascii="Times New Roman" w:hAnsi="Times New Roman"/>
      <w:sz w:val="20"/>
      <w:szCs w:val="20"/>
    </w:rPr>
  </w:style>
  <w:style w:type="paragraph" w:styleId="1043" w:customStyle="1">
    <w:name w:val="Coms Alinea"/>
    <w:uiPriority w:val="0"/>
    <w:qFormat/>
    <w:pPr>
      <w:widowControl w:val="off"/>
    </w:pPr>
    <w:rPr>
      <w:rFonts w:hint="default" w:ascii="Arial" w:hAnsi="Arial" w:eastAsia="宋体" w:cs="Arial"/>
      <w:lang w:val="en-US" w:eastAsia="zh-CN" w:bidi="ar-SA"/>
    </w:rPr>
  </w:style>
  <w:style w:type="paragraph" w:styleId="1044" w:customStyle="1">
    <w:name w:val="表格"/>
    <w:basedOn w:val="832"/>
    <w:uiPriority w:val="0"/>
    <w:qFormat/>
    <w:rPr>
      <w:rFonts w:ascii="华文细黑" w:hAnsi="华文细黑" w:eastAsia="华文细黑"/>
    </w:rPr>
  </w:style>
  <w:style w:type="paragraph" w:styleId="10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 1.1.1"/>
    <w:basedOn w:val="832"/>
    <w:next w:val="832"/>
    <w:uiPriority w:val="0"/>
    <w:qFormat/>
    <w:pPr>
      <w:spacing w:line="360" w:lineRule="auto"/>
      <w:tabs>
        <w:tab w:val="left" w:pos="851" w:leader="none"/>
      </w:tabs>
      <w:outlineLvl w:val="2"/>
    </w:pPr>
    <w:rPr>
      <w:rFonts w:ascii="宋体" w:hAnsi="宋体"/>
      <w:color w:val="000000"/>
      <w:sz w:val="28"/>
      <w:szCs w:val="21"/>
    </w:rPr>
  </w:style>
  <w:style w:type="paragraph" w:styleId="1047" w:customStyle="1">
    <w:name w:val="列出段落1"/>
    <w:basedOn w:val="832"/>
    <w:link w:val="1093"/>
    <w:uiPriority w:val="0"/>
    <w:qFormat/>
    <w:pPr>
      <w:contextualSpacing/>
      <w:ind w:left="720"/>
      <w:jc w:val="left"/>
      <w:widowControl/>
    </w:pPr>
    <w:rPr>
      <w:sz w:val="24"/>
      <w:lang w:eastAsia="en-US" w:bidi="en-US"/>
    </w:rPr>
  </w:style>
  <w:style w:type="paragraph" w:styleId="1048" w:customStyle="1">
    <w:name w:val="HTML 预先格式化"/>
    <w:basedOn w:val="8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9" w:customStyle="1">
    <w:name w:val="_Style 57"/>
    <w:uiPriority w:val="99"/>
    <w:semiHidden/>
    <w:qFormat/>
    <w:rPr>
      <w:rFonts w:hint="default" w:ascii="Calibri" w:hAnsi="Calibri" w:eastAsia="宋体" w:cs="Times New Roman"/>
      <w:sz w:val="21"/>
      <w:szCs w:val="24"/>
      <w:lang w:val="en-US" w:eastAsia="zh-CN" w:bidi="ar-SA"/>
    </w:rPr>
  </w:style>
  <w:style w:type="paragraph" w:styleId="1050" w:customStyle="1">
    <w:name w:val="标题3"/>
    <w:basedOn w:val="832"/>
    <w:next w:val="832"/>
    <w:uiPriority w:val="0"/>
    <w:qFormat/>
    <w:rPr>
      <w:rFonts w:eastAsia="方正黑体_GBK"/>
    </w:rPr>
  </w:style>
  <w:style w:type="paragraph" w:styleId="1051" w:customStyle="1">
    <w:name w:val="列出段落_0"/>
    <w:basedOn w:val="1045"/>
    <w:uiPriority w:val="0"/>
    <w:qFormat/>
    <w:pPr>
      <w:ind w:firstLine="420"/>
    </w:pPr>
  </w:style>
  <w:style w:type="paragraph" w:styleId="105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53" w:customStyle="1">
    <w:name w:val="正文空2格  1."/>
    <w:basedOn w:val="832"/>
    <w:uiPriority w:val="0"/>
    <w:qFormat/>
    <w:pPr>
      <w:ind w:firstLine="480"/>
      <w:spacing w:line="360" w:lineRule="auto"/>
    </w:pPr>
    <w:rPr>
      <w:rFonts w:ascii="宋体" w:eastAsia="仿宋" w:cs="宋体"/>
      <w:sz w:val="28"/>
      <w:szCs w:val="20"/>
    </w:rPr>
  </w:style>
  <w:style w:type="paragraph" w:styleId="1054" w:customStyle="1">
    <w:name w:val="标题2"/>
    <w:basedOn w:val="832"/>
    <w:next w:val="832"/>
    <w:uiPriority w:val="0"/>
    <w:qFormat/>
    <w:pPr>
      <w:jc w:val="center"/>
    </w:pPr>
    <w:rPr>
      <w:rFonts w:eastAsia="方正楷体_GBK"/>
    </w:rPr>
  </w:style>
  <w:style w:type="paragraph" w:styleId="105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56"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1057" w:customStyle="1">
    <w:name w:val="正文 第一章"/>
    <w:basedOn w:val="832"/>
    <w:next w:val="105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58" w:customStyle="1">
    <w:name w:val="正文 1.1"/>
    <w:basedOn w:val="832"/>
    <w:next w:val="1046"/>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59" w:customStyle="1">
    <w:name w:val="_Style 64"/>
    <w:uiPriority w:val="99"/>
    <w:unhideWhenUsed/>
    <w:qFormat/>
    <w:rPr>
      <w:rFonts w:hint="default" w:ascii="Calibri" w:hAnsi="Calibri" w:eastAsia="宋体" w:cs="Times New Roman"/>
      <w:sz w:val="21"/>
      <w:szCs w:val="24"/>
      <w:lang w:val="en-US" w:eastAsia="zh-CN" w:bidi="ar-SA"/>
    </w:rPr>
  </w:style>
  <w:style w:type="paragraph" w:styleId="1060" w:customStyle="1">
    <w:name w:val="Char Char Char Char1 Char Char"/>
    <w:basedOn w:val="832"/>
    <w:uiPriority w:val="0"/>
    <w:qFormat/>
    <w:pPr>
      <w:tabs>
        <w:tab w:val="left" w:pos="360" w:leader="none"/>
      </w:tabs>
    </w:pPr>
    <w:rPr>
      <w:sz w:val="24"/>
    </w:rPr>
  </w:style>
  <w:style w:type="paragraph" w:styleId="1061" w:customStyle="1">
    <w:name w:val="BioQuote Tekst"/>
    <w:basedOn w:val="832"/>
    <w:uiPriority w:val="0"/>
    <w:qFormat/>
    <w:pPr>
      <w:ind w:right="-1"/>
    </w:pPr>
    <w:rPr>
      <w:rFonts w:ascii="Arial" w:hAnsi="Arial"/>
      <w:sz w:val="22"/>
      <w:szCs w:val="20"/>
      <w:lang w:eastAsia="en-US"/>
    </w:rPr>
  </w:style>
  <w:style w:type="paragraph" w:styleId="1062" w:customStyle="1">
    <w:name w:val="Char Char Char Char1 Char Char Char"/>
    <w:basedOn w:val="847"/>
    <w:uiPriority w:val="0"/>
    <w:qFormat/>
    <w:pPr>
      <w:spacing w:line="360" w:lineRule="auto"/>
    </w:pPr>
    <w:rPr>
      <w:rFonts w:ascii="Tahoma" w:hAnsi="Tahoma"/>
      <w:sz w:val="24"/>
    </w:rPr>
  </w:style>
  <w:style w:type="paragraph" w:styleId="1063" w:customStyle="1">
    <w:name w:val="普通正文"/>
    <w:basedOn w:val="832"/>
    <w:uiPriority w:val="0"/>
    <w:qFormat/>
    <w:pPr>
      <w:ind w:firstLine="480"/>
      <w:jc w:val="left"/>
      <w:spacing w:before="120" w:after="120" w:line="360" w:lineRule="auto"/>
    </w:pPr>
    <w:rPr>
      <w:rFonts w:ascii="Arial" w:hAnsi="Arial"/>
      <w:sz w:val="24"/>
    </w:rPr>
  </w:style>
  <w:style w:type="paragraph" w:styleId="1064" w:customStyle="1">
    <w:name w:val="Char"/>
    <w:basedOn w:val="832"/>
    <w:uiPriority w:val="0"/>
    <w:qFormat/>
    <w:rPr>
      <w:rFonts w:ascii="Tahoma" w:hAnsi="Tahoma"/>
      <w:sz w:val="24"/>
      <w:szCs w:val="20"/>
    </w:rPr>
  </w:style>
  <w:style w:type="paragraph" w:styleId="1065" w:customStyle="1">
    <w:name w:val="标题1"/>
    <w:basedOn w:val="832"/>
    <w:next w:val="832"/>
    <w:uiPriority w:val="0"/>
    <w:qFormat/>
    <w:pPr>
      <w:jc w:val="center"/>
      <w:spacing w:line="700" w:lineRule="atLeast"/>
      <w:tabs>
        <w:tab w:val="left" w:pos="9193" w:leader="none"/>
        <w:tab w:val="left" w:pos="9827" w:leader="none"/>
      </w:tabs>
    </w:pPr>
    <w:rPr>
      <w:rFonts w:eastAsia="方正小标宋_GBK"/>
      <w:sz w:val="44"/>
    </w:rPr>
  </w:style>
  <w:style w:type="paragraph" w:styleId="1066" w:customStyle="1">
    <w:name w:val="Body text|1"/>
    <w:basedOn w:val="832"/>
    <w:uiPriority w:val="0"/>
    <w:qFormat/>
    <w:pPr>
      <w:spacing w:line="346" w:lineRule="auto"/>
    </w:pPr>
    <w:rPr>
      <w:rFonts w:ascii="MingLiU" w:hAnsi="MingLiU" w:eastAsia="MingLiU" w:cs="MingLiU"/>
      <w:sz w:val="15"/>
      <w:szCs w:val="15"/>
      <w:lang w:val="zh-TW" w:eastAsia="zh-TW" w:bidi="zh-TW"/>
    </w:rPr>
  </w:style>
  <w:style w:type="paragraph" w:styleId="1067" w:customStyle="1">
    <w:name w:val="xl47"/>
    <w:basedOn w:val="83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68" w:customStyle="1">
    <w:name w:val="列出段落2"/>
    <w:basedOn w:val="832"/>
    <w:uiPriority w:val="0"/>
    <w:qFormat/>
    <w:pPr>
      <w:ind w:firstLine="420"/>
    </w:pPr>
    <w:rPr>
      <w:szCs w:val="22"/>
    </w:rPr>
  </w:style>
  <w:style w:type="paragraph" w:styleId="1069" w:customStyle="1">
    <w:name w:val="Char Char Char Char"/>
    <w:basedOn w:val="847"/>
    <w:uiPriority w:val="0"/>
    <w:qFormat/>
    <w:pPr>
      <w:spacing w:line="360" w:lineRule="auto"/>
    </w:pPr>
    <w:rPr>
      <w:rFonts w:ascii="Tahoma" w:hAnsi="Tahoma"/>
      <w:sz w:val="24"/>
    </w:rPr>
  </w:style>
  <w:style w:type="paragraph" w:styleId="1070" w:customStyle="1">
    <w:name w:val="默认段落字体 Para Char Char Char Char Char Char Char Char Char1 Char Char Char Char Char Char Char"/>
    <w:basedOn w:val="847"/>
    <w:uiPriority w:val="0"/>
    <w:qFormat/>
    <w:rPr>
      <w:rFonts w:ascii="Tahoma" w:hAnsi="Tahoma"/>
      <w:sz w:val="24"/>
    </w:rPr>
  </w:style>
  <w:style w:type="paragraph" w:styleId="1071" w:customStyle="1">
    <w:name w:val="Char1"/>
    <w:basedOn w:val="832"/>
    <w:uiPriority w:val="0"/>
    <w:qFormat/>
    <w:pPr>
      <w:tabs>
        <w:tab w:val="left" w:pos="360" w:leader="none"/>
      </w:tabs>
    </w:pPr>
    <w:rPr>
      <w:sz w:val="24"/>
    </w:rPr>
  </w:style>
  <w:style w:type="paragraph" w:styleId="1072">
    <w:name w:val="List Paragraph"/>
    <w:basedOn w:val="832"/>
    <w:uiPriority w:val="34"/>
    <w:qFormat/>
    <w:pPr>
      <w:ind w:firstLine="420"/>
    </w:pPr>
    <w:rPr>
      <w:szCs w:val="22"/>
    </w:rPr>
  </w:style>
  <w:style w:type="paragraph" w:styleId="1073" w:customStyle="1">
    <w:name w:val="第四级"/>
    <w:basedOn w:val="832"/>
    <w:next w:val="832"/>
    <w:uiPriority w:val="0"/>
    <w:qFormat/>
    <w:pPr>
      <w:spacing w:line="360" w:lineRule="auto"/>
      <w:tabs>
        <w:tab w:val="left" w:pos="1134" w:leader="none"/>
      </w:tabs>
    </w:pPr>
    <w:rPr>
      <w:rFonts w:ascii="宋体" w:hAnsi="宋体" w:eastAsia="仿宋"/>
      <w:sz w:val="28"/>
      <w:szCs w:val="21"/>
    </w:rPr>
  </w:style>
  <w:style w:type="character" w:styleId="1074" w:customStyle="1">
    <w:name w:val="NormalCharacter"/>
    <w:link w:val="832"/>
    <w:uiPriority w:val="0"/>
    <w:qFormat/>
    <w:rPr>
      <w:rFonts w:hint="default" w:ascii="Calibri" w:hAnsi="Calibri" w:eastAsia="宋体" w:cs="Times New Roman"/>
      <w:sz w:val="21"/>
      <w:szCs w:val="24"/>
      <w:lang w:val="en-US" w:eastAsia="zh-CN" w:bidi="ar-SA"/>
    </w:rPr>
  </w:style>
  <w:style w:type="character" w:styleId="1075" w:customStyle="1">
    <w:name w:val="普通(网站) Char"/>
    <w:link w:val="877"/>
    <w:uiPriority w:val="0"/>
    <w:qFormat/>
    <w:rPr>
      <w:rFonts w:ascii="宋体" w:hAnsi="宋体" w:cs="宋体"/>
      <w:sz w:val="24"/>
      <w:szCs w:val="24"/>
    </w:rPr>
  </w:style>
  <w:style w:type="character" w:styleId="1076" w:customStyle="1">
    <w:name w:val="批注主题 Char"/>
    <w:link w:val="880"/>
    <w:uiPriority w:val="0"/>
    <w:qFormat/>
    <w:rPr>
      <w:b/>
      <w:bCs/>
      <w:sz w:val="21"/>
      <w:szCs w:val="24"/>
    </w:rPr>
  </w:style>
  <w:style w:type="character" w:styleId="1077" w:customStyle="1">
    <w:name w:val="apple-converted-space"/>
    <w:basedOn w:val="842"/>
    <w:uiPriority w:val="0"/>
    <w:qFormat/>
  </w:style>
  <w:style w:type="character" w:styleId="1078" w:customStyle="1">
    <w:name w:val="纯文本 Char"/>
    <w:link w:val="856"/>
    <w:uiPriority w:val="99"/>
    <w:qFormat/>
    <w:rPr>
      <w:rFonts w:ascii="宋体" w:hAnsi="Courier New"/>
      <w:sz w:val="21"/>
    </w:rPr>
  </w:style>
  <w:style w:type="character" w:styleId="1079" w:customStyle="1">
    <w:name w:val="标题2 Char"/>
    <w:uiPriority w:val="0"/>
    <w:qFormat/>
    <w:rPr>
      <w:rFonts w:ascii="方正楷体_GBK" w:hAnsi="Book Antiqua" w:eastAsia="方正楷体_GBK"/>
      <w:sz w:val="32"/>
      <w:lang w:val="en-US" w:eastAsia="zh-CN" w:bidi="ar-SA"/>
    </w:rPr>
  </w:style>
  <w:style w:type="character" w:styleId="1080" w:customStyle="1">
    <w:name w:val="font01"/>
    <w:uiPriority w:val="0"/>
    <w:qFormat/>
    <w:rPr>
      <w:rFonts w:hint="default" w:ascii="Times New Roman" w:hAnsi="Times New Roman" w:eastAsia="宋体" w:cs="Times New Roman"/>
      <w:color w:val="000000"/>
      <w:sz w:val="22"/>
      <w:szCs w:val="22"/>
      <w:u w:val="none"/>
    </w:rPr>
  </w:style>
  <w:style w:type="character" w:styleId="1081" w:customStyle="1">
    <w:name w:val="fc01294d3e-4153-482a-aea1-4b54892b7913-0"/>
    <w:uiPriority w:val="0"/>
    <w:qFormat/>
    <w:rPr>
      <w:rFonts w:ascii="Tahoma" w:hAnsi="Tahoma" w:eastAsia="Tahoma"/>
      <w:sz w:val="24"/>
      <w:szCs w:val="24"/>
      <w:shd w:val="clear" w:color="auto" w:fill="auto"/>
    </w:rPr>
  </w:style>
  <w:style w:type="character" w:styleId="1082" w:customStyle="1">
    <w:name w:val="font81"/>
    <w:uiPriority w:val="0"/>
    <w:qFormat/>
    <w:rPr>
      <w:rFonts w:hint="default" w:ascii="方正仿宋_GBK" w:hAnsi="方正仿宋_GBK" w:eastAsia="方正仿宋_GBK" w:cs="方正仿宋_GBK"/>
      <w:color w:val="000000"/>
      <w:sz w:val="16"/>
      <w:szCs w:val="16"/>
      <w:u w:val="none"/>
    </w:rPr>
  </w:style>
  <w:style w:type="character" w:styleId="1083" w:customStyle="1">
    <w:name w:val="font31"/>
    <w:uiPriority w:val="0"/>
    <w:qFormat/>
    <w:rPr>
      <w:rFonts w:ascii="方正仿宋_GBK" w:hAnsi="方正仿宋_GBK" w:eastAsia="方正仿宋_GBK" w:cs="方正仿宋_GBK"/>
      <w:color w:val="000000"/>
      <w:sz w:val="22"/>
      <w:szCs w:val="22"/>
      <w:u w:val="none"/>
    </w:rPr>
  </w:style>
  <w:style w:type="character" w:styleId="1084" w:customStyle="1">
    <w:name w:val="标题 1 Char"/>
    <w:link w:val="833"/>
    <w:uiPriority w:val="0"/>
    <w:qFormat/>
    <w:rPr>
      <w:rFonts w:ascii="楷体_GB2312" w:eastAsia="楷体_GB2312"/>
      <w:sz w:val="28"/>
      <w:lang w:val="en-US" w:eastAsia="zh-CN" w:bidi="ar-SA"/>
    </w:rPr>
  </w:style>
  <w:style w:type="character" w:styleId="1085" w:customStyle="1">
    <w:name w:val="标题 2 Char"/>
    <w:link w:val="834"/>
    <w:uiPriority w:val="0"/>
    <w:qFormat/>
    <w:rPr>
      <w:rFonts w:ascii="Arial" w:hAnsi="Arial" w:eastAsia="幼圆"/>
      <w:b/>
      <w:sz w:val="44"/>
    </w:rPr>
  </w:style>
  <w:style w:type="character" w:styleId="1086" w:customStyle="1">
    <w:name w:val="正文缩进 Char"/>
    <w:link w:val="845"/>
    <w:uiPriority w:val="0"/>
    <w:qFormat/>
    <w:rPr>
      <w:rFonts w:eastAsia="宋体"/>
      <w:sz w:val="21"/>
      <w:lang w:val="en-US" w:eastAsia="zh-CN" w:bidi="ar-SA"/>
    </w:rPr>
  </w:style>
  <w:style w:type="character" w:styleId="1087" w:customStyle="1">
    <w:name w:val="批注文字 Char"/>
    <w:link w:val="848"/>
    <w:uiPriority w:val="99"/>
    <w:qFormat/>
    <w:rPr>
      <w:sz w:val="21"/>
      <w:szCs w:val="24"/>
    </w:rPr>
  </w:style>
  <w:style w:type="character" w:styleId="1088" w:customStyle="1">
    <w:name w:val="正文文本 Char"/>
    <w:link w:val="850"/>
    <w:uiPriority w:val="0"/>
    <w:qFormat/>
    <w:rPr>
      <w:rFonts w:ascii="楷体_GB2312" w:hAnsi="Arial" w:eastAsia="楷体_GB2312"/>
      <w:sz w:val="28"/>
    </w:rPr>
  </w:style>
  <w:style w:type="character" w:styleId="1089" w:customStyle="1">
    <w:name w:val="日期 Char"/>
    <w:link w:val="858"/>
    <w:uiPriority w:val="0"/>
    <w:qFormat/>
    <w:rPr>
      <w:sz w:val="24"/>
    </w:rPr>
  </w:style>
  <w:style w:type="character" w:styleId="1090" w:customStyle="1">
    <w:name w:val="页眉 Char"/>
    <w:link w:val="864"/>
    <w:uiPriority w:val="99"/>
    <w:qFormat/>
    <w:rPr>
      <w:sz w:val="18"/>
      <w:szCs w:val="18"/>
    </w:rPr>
  </w:style>
  <w:style w:type="character" w:styleId="1091" w:customStyle="1">
    <w:name w:val="HTML 预设格式 Char"/>
    <w:link w:val="876"/>
    <w:uiPriority w:val="0"/>
    <w:qFormat/>
    <w:rPr>
      <w:rFonts w:ascii="黑体" w:hAnsi="Courier New" w:eastAsia="黑体" w:cs="Courier New"/>
    </w:rPr>
  </w:style>
  <w:style w:type="character" w:styleId="1092" w:customStyle="1">
    <w:name w:val="标题 Char"/>
    <w:link w:val="879"/>
    <w:uiPriority w:val="0"/>
    <w:qFormat/>
    <w:rPr>
      <w:rFonts w:ascii="Cambria" w:hAnsi="Cambria" w:cs="Times New Roman"/>
      <w:b/>
      <w:bCs/>
      <w:sz w:val="32"/>
      <w:szCs w:val="32"/>
    </w:rPr>
  </w:style>
  <w:style w:type="character" w:styleId="1093" w:customStyle="1">
    <w:name w:val="列出段落 Char"/>
    <w:link w:val="1047"/>
    <w:uiPriority w:val="0"/>
    <w:qFormat/>
    <w:rPr>
      <w:rFonts w:ascii="Calibri" w:hAnsi="Calibri"/>
      <w:sz w:val="24"/>
      <w:szCs w:val="24"/>
      <w:lang w:eastAsia="en-US" w:bidi="en-US"/>
    </w:rPr>
  </w:style>
  <w:style w:type="character" w:styleId="1094" w:customStyle="1">
    <w:name w:val="font71"/>
    <w:uiPriority w:val="0"/>
    <w:qFormat/>
    <w:rPr>
      <w:rFonts w:hint="eastAsia" w:ascii="宋体" w:hAnsi="宋体" w:eastAsia="宋体" w:cs="宋体"/>
      <w:color w:val="000000"/>
      <w:sz w:val="21"/>
      <w:szCs w:val="21"/>
      <w:u w:val="none"/>
    </w:rPr>
  </w:style>
  <w:style w:type="character" w:styleId="1095" w:customStyle="1">
    <w:name w:val="jj1"/>
    <w:uiPriority w:val="0"/>
    <w:qFormat/>
    <w:rPr>
      <w:sz w:val="20"/>
      <w:szCs w:val="20"/>
      <w:u w:val="none"/>
    </w:rPr>
  </w:style>
  <w:style w:type="paragraph" w:styleId="1096" w:customStyle="1">
    <w:name w:val="首行缩进"/>
    <w:basedOn w:val="832"/>
    <w:uiPriority w:val="0"/>
    <w:qFormat/>
    <w:pPr>
      <w:ind w:firstLine="480"/>
      <w:spacing w:line="360" w:lineRule="auto"/>
    </w:pPr>
    <w:rPr>
      <w:rFonts w:ascii="宋体" w:hAnsi="宋体" w:cs="宋体"/>
      <w:sz w:val="24"/>
    </w:rPr>
  </w:style>
  <w:style w:type="paragraph" w:styleId="1097" w:customStyle="1">
    <w:name w:val="正文1"/>
    <w:basedOn w:val="832"/>
    <w:uiPriority w:val="0"/>
    <w:qFormat/>
    <w:pPr>
      <w:ind w:right="-167"/>
      <w:spacing w:line="440" w:lineRule="exact"/>
      <w:widowControl/>
    </w:pPr>
    <w:rPr>
      <w:rFonts w:ascii="Times New Roman" w:hAnsi="Times New Roman"/>
      <w:b/>
    </w:rPr>
  </w:style>
  <w:style w:type="paragraph" w:styleId="1098"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99" w:customStyle="1">
    <w:name w:val="列出段落3"/>
    <w:basedOn w:val="832"/>
    <w:uiPriority w:val="0"/>
    <w:qFormat/>
    <w:pPr>
      <w:ind w:firstLine="420"/>
    </w:pPr>
    <w:rPr>
      <w:szCs w:val="20"/>
    </w:rPr>
  </w:style>
  <w:style w:type="paragraph" w:styleId="1100" w:customStyle="1">
    <w:name w:val="4"/>
    <w:basedOn w:val="832"/>
    <w:next w:val="870"/>
    <w:uiPriority w:val="0"/>
    <w:qFormat/>
    <w:pPr>
      <w:ind w:firstLine="420"/>
      <w:spacing w:line="360" w:lineRule="auto"/>
    </w:pPr>
    <w:rPr>
      <w:color w:val="ff0000"/>
      <w:sz w:val="24"/>
    </w:rPr>
  </w:style>
  <w:style w:type="paragraph" w:styleId="1101" w:customStyle="1">
    <w:name w:val="Fließtext"/>
    <w:basedOn w:val="832"/>
    <w:uiPriority w:val="0"/>
    <w:qFormat/>
    <w:rPr>
      <w:szCs w:val="20"/>
    </w:rPr>
  </w:style>
  <w:style w:type="paragraph" w:styleId="1102" w:customStyle="1">
    <w:name w:val="段"/>
    <w:next w:val="832"/>
    <w:uiPriority w:val="0"/>
    <w:qFormat/>
    <w:pPr>
      <w:ind w:firstLine="200"/>
      <w:jc w:val="both"/>
    </w:pPr>
    <w:rPr>
      <w:rFonts w:hint="default" w:ascii="宋体" w:hAnsi="Times New Roman" w:eastAsia="宋体" w:cs="Times New Roman"/>
      <w:sz w:val="21"/>
      <w:lang w:val="en-US" w:eastAsia="zh-CN" w:bidi="ar-SA"/>
    </w:rPr>
  </w:style>
  <w:style w:type="paragraph" w:styleId="1103" w:customStyle="1">
    <w:name w:val="Normal_0_1"/>
    <w:uiPriority w:val="0"/>
    <w:qFormat/>
    <w:rPr>
      <w:rFonts w:hint="default" w:ascii="Times New Roman" w:hAnsi="Times New Roman" w:eastAsia="宋体" w:cs="Times New Roman"/>
      <w:sz w:val="24"/>
      <w:szCs w:val="24"/>
      <w:lang w:val="en-US" w:eastAsia="zh-CN" w:bidi="ar-SA"/>
    </w:rPr>
  </w:style>
  <w:style w:type="paragraph" w:styleId="1104" w:customStyle="1">
    <w:name w:val="正文首行缩进1"/>
    <w:basedOn w:val="832"/>
    <w:next w:val="1105"/>
    <w:uiPriority w:val="99"/>
    <w:qFormat/>
    <w:pPr>
      <w:ind w:firstLine="200"/>
      <w:spacing w:line="360" w:lineRule="auto"/>
    </w:pPr>
    <w:rPr>
      <w:rFonts w:ascii="仿宋_GB2312" w:eastAsia="仿宋_GB2312"/>
      <w:sz w:val="30"/>
      <w:szCs w:val="30"/>
    </w:rPr>
  </w:style>
  <w:style w:type="paragraph" w:styleId="1105" w:customStyle="1">
    <w:name w:val="目录 61"/>
    <w:basedOn w:val="832"/>
    <w:next w:val="832"/>
    <w:uiPriority w:val="0"/>
    <w:semiHidden/>
    <w:qFormat/>
    <w:pPr>
      <w:ind w:left="2100"/>
    </w:pPr>
  </w:style>
  <w:style w:type="character" w:styleId="1106" w:customStyle="1">
    <w:name w:val="NormalCharacter1"/>
    <w:link w:val="832"/>
    <w:uiPriority w:val="0"/>
    <w:semiHidden/>
    <w:qFormat/>
    <w:rPr>
      <w:rFonts w:hint="default" w:ascii="Calibri" w:hAnsi="Calibri" w:eastAsia="宋体" w:cs="Times New Roman"/>
      <w:sz w:val="21"/>
      <w:szCs w:val="24"/>
      <w:lang w:val="en-US" w:eastAsia="zh-CN" w:bidi="ar-SA"/>
    </w:rPr>
  </w:style>
  <w:style w:type="paragraph" w:styleId="110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09" w:customStyle="1">
    <w:name w:val="默认段落字体1"/>
    <w:uiPriority w:val="1"/>
    <w:unhideWhenUsed/>
    <w:qFormat/>
    <w:rPr>
      <w:rFonts w:hint="default" w:ascii="Times New Roman" w:hAnsi="Times New Roman" w:eastAsia="宋体" w:cs="Times New Roman"/>
      <w:sz w:val="21"/>
      <w:szCs w:val="24"/>
      <w:lang w:val="en-US" w:eastAsia="zh-CN"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13</cp:revision>
  <dcterms:created xsi:type="dcterms:W3CDTF">2024-10-28T08:53:00Z</dcterms:created>
  <dcterms:modified xsi:type="dcterms:W3CDTF">2026-05-07T07:54:59Z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B1B37DFB5035482CB195451787268CF2_13</vt:lpwstr>
  </property>
  <property fmtid="{D5CDD505-2E9C-101B-9397-08002B2CF9AE}" pid="4" name="KSOTemplateDocerSaveRecord">
    <vt:lpwstr>eyJoZGlkIjoiOGU1MDgzMWRhMzlhZmQxYTU5MTk5OWI3YzJiYTYwNjgiLCJ1c2VySWQiOiI2NTA3NzMxOTIifQ==</vt:lpwstr>
  </property>
</Properties>
</file>