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spacing w:before="120" w:beforeAutospacing="0" w:after="120" w:afterAutospacing="0" w:line="360" w:lineRule="auto"/>
        <w:rPr>
          <w:highlight w:val="none"/>
        </w:rPr>
      </w:pPr>
      <w:r>
        <w:rPr>
          <w:highlight w:val="none"/>
        </w:rPr>
        <w:t xml:space="preserve"> </w:t>
      </w:r>
      <w:r/>
    </w:p>
    <w:p>
      <w:pPr>
        <w:pStyle w:val="888"/>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88"/>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88"/>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88"/>
        <w:spacing w:before="120" w:beforeAutospacing="0" w:after="120" w:afterAutospacing="0" w:line="360" w:lineRule="auto"/>
        <w:rPr>
          <w:highlight w:val="none"/>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val="en-US" w:eastAsia="zh-CN"/>
        </w:rPr>
        <w:t xml:space="preserve">盐城市公安局机动车号牌制作服务采购项目</w:t>
      </w:r>
      <w:r/>
    </w:p>
    <w:p>
      <w:pPr>
        <w:pStyle w:val="888"/>
        <w:jc w:val="both"/>
        <w:spacing w:beforeAutospacing="0" w:afterAutospacing="0"/>
        <w:rPr>
          <w:rFonts w:hint="eastAsia" w:ascii="Arial" w:hAnsi="Arial" w:cs="Arial"/>
          <w:b/>
          <w:color w:val="000000"/>
          <w:sz w:val="32"/>
          <w:szCs w:val="32"/>
          <w:highlight w:val="none"/>
          <w:lang w:val="en-US" w:eastAsia="zh-CN"/>
        </w:rPr>
      </w:pPr>
      <w:r>
        <w:rPr>
          <w:rFonts w:ascii="Times New Roman" w:hAnsi="Times New Roman"/>
          <w:b/>
          <w:color w:val="000000"/>
          <w:sz w:val="32"/>
          <w:szCs w:val="32"/>
          <w:highlight w:val="none"/>
        </w:rPr>
        <w:t xml:space="preserve">项目编号：</w:t>
      </w:r>
      <w:r>
        <w:rPr>
          <w:rFonts w:hint="eastAsia" w:ascii="Arial" w:hAnsi="Arial" w:cs="Arial"/>
          <w:b/>
          <w:color w:val="000000"/>
          <w:sz w:val="32"/>
          <w:szCs w:val="32"/>
          <w:highlight w:val="none"/>
          <w:lang w:val="en-US" w:eastAsia="zh-CN"/>
        </w:rPr>
        <w:t xml:space="preserve">JSZC-320900-YCZH-G2026-0005</w:t>
      </w:r>
      <w:r/>
    </w:p>
    <w:p>
      <w:pPr>
        <w:pStyle w:val="888"/>
        <w:spacing w:beforeAutospacing="0" w:afterAutospacing="0" w:line="360" w:lineRule="auto"/>
        <w:rPr>
          <w:highlight w:val="none"/>
        </w:rPr>
      </w:pPr>
      <w:r>
        <w:rPr>
          <w:highlight w:val="none"/>
        </w:rPr>
        <w:t xml:space="preserve"> </w:t>
      </w:r>
      <w:r/>
    </w:p>
    <w:p>
      <w:pPr>
        <w:pStyle w:val="888"/>
        <w:spacing w:beforeAutospacing="0" w:afterAutospacing="0" w:line="360" w:lineRule="auto"/>
        <w:rPr>
          <w:highlight w:val="none"/>
        </w:rPr>
      </w:pPr>
      <w:r>
        <w:rPr>
          <w:highlight w:val="none"/>
        </w:rPr>
        <w:t xml:space="preserve"> </w:t>
      </w:r>
      <w:r/>
    </w:p>
    <w:p>
      <w:pPr>
        <w:pStyle w:val="888"/>
        <w:spacing w:beforeAutospacing="0" w:afterAutospacing="0" w:line="360" w:lineRule="auto"/>
        <w:rPr>
          <w:highlight w:val="none"/>
        </w:rPr>
      </w:pPr>
      <w:r>
        <w:rPr>
          <w:highlight w:val="none"/>
        </w:rPr>
        <w:t xml:space="preserve"> </w:t>
      </w:r>
      <w:r/>
    </w:p>
    <w:p>
      <w:pPr>
        <w:pStyle w:val="888"/>
        <w:spacing w:beforeAutospacing="0" w:afterAutospacing="0" w:line="360" w:lineRule="auto"/>
        <w:rPr>
          <w:highlight w:val="none"/>
        </w:rPr>
      </w:pPr>
      <w:r>
        <w:rPr>
          <w:highlight w:val="none"/>
        </w:rPr>
        <w:t xml:space="preserve"> </w:t>
      </w:r>
      <w:r/>
    </w:p>
    <w:p>
      <w:pPr>
        <w:pStyle w:val="888"/>
        <w:spacing w:beforeAutospacing="0" w:afterAutospacing="0" w:line="360" w:lineRule="auto"/>
        <w:rPr>
          <w:highlight w:val="none"/>
        </w:rPr>
      </w:pPr>
      <w:r>
        <w:rPr>
          <w:highlight w:val="none"/>
        </w:rPr>
        <w:t xml:space="preserve"> </w:t>
      </w:r>
      <w:r/>
    </w:p>
    <w:p>
      <w:pPr>
        <w:pStyle w:val="888"/>
        <w:spacing w:beforeAutospacing="0" w:afterAutospacing="0" w:line="360" w:lineRule="auto"/>
        <w:rPr>
          <w:highlight w:val="none"/>
        </w:rPr>
      </w:pPr>
      <w:r>
        <w:rPr>
          <w:highlight w:val="none"/>
        </w:rPr>
        <w:t xml:space="preserve"> </w:t>
      </w:r>
      <w:r/>
    </w:p>
    <w:p>
      <w:pPr>
        <w:pStyle w:val="888"/>
        <w:spacing w:beforeAutospacing="0" w:afterAutospacing="0" w:line="360" w:lineRule="auto"/>
        <w:rPr>
          <w:highlight w:val="none"/>
        </w:rPr>
      </w:pPr>
      <w:r>
        <w:rPr>
          <w:highlight w:val="none"/>
        </w:rPr>
      </w:r>
      <w:r/>
    </w:p>
    <w:p>
      <w:pPr>
        <w:pStyle w:val="888"/>
        <w:spacing w:beforeAutospacing="0" w:afterAutospacing="0" w:line="360" w:lineRule="auto"/>
        <w:rPr>
          <w:highlight w:val="none"/>
        </w:rPr>
      </w:pPr>
      <w:r>
        <w:rPr>
          <w:highlight w:val="none"/>
        </w:rPr>
      </w:r>
      <w:r/>
    </w:p>
    <w:p>
      <w:pPr>
        <w:pStyle w:val="888"/>
        <w:spacing w:beforeAutospacing="0" w:afterAutospacing="0" w:line="360" w:lineRule="auto"/>
        <w:rPr>
          <w:highlight w:val="none"/>
        </w:rPr>
      </w:pPr>
      <w:r>
        <w:rPr>
          <w:highlight w:val="none"/>
        </w:rPr>
      </w:r>
      <w:r/>
    </w:p>
    <w:p>
      <w:pPr>
        <w:pStyle w:val="888"/>
        <w:spacing w:beforeAutospacing="0" w:afterAutospacing="0" w:line="360" w:lineRule="auto"/>
        <w:rPr>
          <w:highlight w:val="none"/>
        </w:rPr>
      </w:pPr>
      <w:r>
        <w:rPr>
          <w:highlight w:val="none"/>
        </w:rPr>
        <w:t xml:space="preserve"> </w:t>
      </w:r>
      <w:r/>
    </w:p>
    <w:p>
      <w:pPr>
        <w:pStyle w:val="888"/>
        <w:jc w:val="center"/>
        <w:spacing w:before="120" w:beforeAutospacing="0" w:after="120" w:afterAutospacing="0" w:line="360" w:lineRule="auto"/>
        <w:rPr>
          <w:rFonts w:hint="eastAsia" w:ascii="Arial" w:hAnsi="Arial" w:cs="Arial" w:eastAsiaTheme="minorEastAsia"/>
          <w:b/>
          <w:color w:val="000000"/>
          <w:sz w:val="32"/>
          <w:szCs w:val="32"/>
          <w:highlight w:val="none"/>
          <w:lang w:val="en-US" w:eastAsia="zh-CN"/>
        </w:rPr>
      </w:pPr>
      <w:r>
        <w:rPr>
          <w:rFonts w:hint="eastAsia" w:ascii="Arial" w:hAnsi="Arial" w:cs="Arial"/>
          <w:b/>
          <w:color w:val="000000"/>
          <w:sz w:val="32"/>
          <w:szCs w:val="32"/>
          <w:highlight w:val="none"/>
          <w:lang w:val="en-US" w:eastAsia="zh-CN"/>
        </w:rPr>
        <w:t xml:space="preserve">盐城市公安局</w:t>
      </w:r>
      <w:r/>
    </w:p>
    <w:p>
      <w:pPr>
        <w:pStyle w:val="888"/>
        <w:jc w:val="center"/>
        <w:spacing w:before="120" w:beforeAutospacing="0" w:after="120" w:afterAutospacing="0" w:line="360" w:lineRule="auto"/>
        <w:rPr>
          <w:rFonts w:hint="eastAsia"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t xml:space="preserve">盐城市智禾项目管理有限公司</w:t>
      </w:r>
      <w:r/>
    </w:p>
    <w:p>
      <w:pPr>
        <w:pStyle w:val="888"/>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5</w:t>
      </w:r>
      <w:r>
        <w:rPr>
          <w:rFonts w:ascii="Arial" w:hAnsi="Arial" w:cs="Arial"/>
          <w:b/>
          <w:color w:val="000000"/>
          <w:sz w:val="32"/>
          <w:szCs w:val="32"/>
          <w:highlight w:val="none"/>
        </w:rPr>
        <w:t xml:space="preserve">月</w:t>
      </w:r>
      <w:r/>
    </w:p>
    <w:p>
      <w:pPr>
        <w:pStyle w:val="888"/>
        <w:jc w:val="center"/>
        <w:spacing w:beforeAutospacing="0" w:afterAutospacing="0" w:line="480" w:lineRule="auto"/>
        <w:rPr>
          <w:rFonts w:ascii="Times New Roman" w:hAnsi="Times New Roman"/>
          <w:color w:val="000000"/>
          <w:sz w:val="21"/>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000000"/>
          <w:sz w:val="21"/>
          <w:szCs w:val="21"/>
          <w:highlight w:val="none"/>
        </w:rPr>
      </w:r>
      <w:r/>
    </w:p>
    <w:p>
      <w:pPr>
        <w:pStyle w:val="888"/>
        <w:jc w:val="center"/>
        <w:spacing w:beforeAutospacing="0" w:afterAutospacing="0" w:line="480" w:lineRule="auto"/>
        <w:rPr>
          <w:highlight w:val="none"/>
        </w:rPr>
      </w:pPr>
      <w:r>
        <w:rPr>
          <w:rFonts w:ascii="Times New Roman" w:hAnsi="Times New Roman"/>
          <w:color w:val="000000"/>
          <w:sz w:val="21"/>
          <w:szCs w:val="21"/>
          <w:highlight w:val="none"/>
        </w:rPr>
        <w:t xml:space="preserve"> </w:t>
      </w:r>
      <w:bookmarkStart w:id="0" w:name="_Toc20823272"/>
      <w:r/>
      <w:bookmarkStart w:id="1" w:name="_Toc513029200"/>
      <w:r/>
      <w:bookmarkStart w:id="2" w:name="_Toc16938516"/>
      <w:r/>
      <w:bookmarkStart w:id="3" w:name="_Toc479757206"/>
      <w:r/>
      <w:bookmarkStart w:id="4" w:name="_Toc523127445"/>
      <w:r/>
      <w:bookmarkStart w:id="5" w:name="_Toc120614210"/>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88"/>
        <w:jc w:val="both"/>
        <w:spacing w:beforeAutospacing="0" w:afterAutospacing="0" w:line="480" w:lineRule="auto"/>
        <w:rPr>
          <w:highlight w:val="none"/>
        </w:rPr>
      </w:pPr>
      <w:r>
        <w:rPr>
          <w:highlight w:val="none"/>
        </w:rPr>
        <w:t xml:space="preserve"> </w:t>
      </w:r>
      <w:r/>
    </w:p>
    <w:p>
      <w:pPr>
        <w:pStyle w:val="888"/>
        <w:ind w:left="2160" w:hanging="1440"/>
        <w:jc w:val="both"/>
        <w:spacing w:beforeAutospacing="0" w:afterAutospacing="0" w:line="480" w:lineRule="auto"/>
        <w:tabs>
          <w:tab w:val="left" w:pos="1441" w:leader="none"/>
        </w:tabs>
        <w:rPr>
          <w:rFonts w:hint="eastAsia" w:eastAsia="黑体"/>
          <w:highlight w:val="none"/>
          <w:lang w:eastAsia="zh-CN"/>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w:t>
      </w:r>
      <w:r/>
    </w:p>
    <w:p>
      <w:pPr>
        <w:pStyle w:val="888"/>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4</w:t>
      </w:r>
      <w:r>
        <w:rPr>
          <w:rFonts w:hint="eastAsia" w:ascii="黑体" w:hAnsi="宋体" w:eastAsia="黑体" w:cs="黑体"/>
          <w:color w:val="000000"/>
          <w:sz w:val="36"/>
          <w:szCs w:val="36"/>
          <w:highlight w:val="none"/>
        </w:rPr>
        <w:t xml:space="preserve"> </w:t>
      </w:r>
      <w:r/>
    </w:p>
    <w:p>
      <w:pPr>
        <w:pStyle w:val="888"/>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合同文本……………………………………</w:t>
      </w:r>
      <w:r>
        <w:rPr>
          <w:rFonts w:hint="eastAsia" w:ascii="黑体" w:hAnsi="宋体" w:eastAsia="黑体" w:cs="黑体"/>
          <w:color w:val="000000"/>
          <w:sz w:val="36"/>
          <w:szCs w:val="36"/>
          <w:highlight w:val="none"/>
          <w:lang w:val="en-US" w:eastAsia="zh-CN"/>
        </w:rPr>
        <w:t xml:space="preserve">18</w:t>
      </w:r>
      <w:r/>
    </w:p>
    <w:p>
      <w:pPr>
        <w:pStyle w:val="888"/>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23</w:t>
      </w:r>
      <w:r/>
    </w:p>
    <w:p>
      <w:pPr>
        <w:pStyle w:val="888"/>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45</w:t>
      </w:r>
      <w:r/>
    </w:p>
    <w:p>
      <w:pPr>
        <w:pStyle w:val="888"/>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50</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center"/>
        <w:keepNext/>
        <w:spacing w:beforeAutospacing="0" w:afterAutospacing="0"/>
        <w:rPr>
          <w:rFonts w:hint="eastAsia" w:ascii="黑体" w:hAnsi="宋体" w:eastAsia="黑体" w:cs="黑体"/>
          <w:color w:val="000000"/>
          <w:sz w:val="44"/>
          <w:szCs w:val="44"/>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黑体" w:hAnsi="宋体" w:eastAsia="黑体" w:cs="黑体"/>
          <w:color w:val="000000"/>
          <w:sz w:val="44"/>
          <w:szCs w:val="44"/>
          <w:highlight w:val="none"/>
        </w:rPr>
      </w:r>
      <w:r/>
    </w:p>
    <w:p>
      <w:pPr>
        <w:pStyle w:val="888"/>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1"/>
          <w:szCs w:val="21"/>
          <w:highlight w:val="none"/>
        </w:rPr>
        <w:t xml:space="preserve">项目概况</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1"/>
          <w:szCs w:val="21"/>
          <w:highlight w:val="none"/>
          <w:u w:val="single"/>
        </w:rPr>
        <w:t xml:space="preserve">盐城市公安局机动车号牌制作服务采购项目</w:t>
      </w:r>
      <w:r>
        <w:rPr>
          <w:rFonts w:hint="eastAsia" w:ascii="宋体" w:hAnsi="宋体" w:eastAsia="宋体" w:cs="宋体"/>
          <w:color w:val="auto"/>
          <w:sz w:val="21"/>
          <w:szCs w:val="21"/>
          <w:highlight w:val="none"/>
        </w:rPr>
        <w:t xml:space="preserve">招标项目的潜在投标人可在</w:t>
      </w:r>
      <w:r>
        <w:rPr>
          <w:rFonts w:hint="eastAsia" w:ascii="宋体" w:hAnsi="宋体" w:eastAsia="宋体" w:cs="宋体"/>
          <w:i w:val="0"/>
          <w:iCs w:val="0"/>
          <w:caps w:val="0"/>
          <w:color w:val="auto"/>
          <w:spacing w:val="0"/>
          <w:sz w:val="21"/>
          <w:szCs w:val="21"/>
          <w:highlight w:val="none"/>
          <w:shd w:val="clear" w:color="auto" w:fill="ffffff"/>
        </w:rPr>
        <w:t xml:space="preserve">“苏采云”系统内免费下载（投标人必须在苏采云系统中获取采购文件，方能参与政府采购项目） </w:t>
      </w:r>
      <w:r>
        <w:rPr>
          <w:rFonts w:hint="eastAsia" w:ascii="宋体" w:hAnsi="宋体" w:eastAsia="宋体" w:cs="宋体"/>
          <w:color w:val="auto"/>
          <w:sz w:val="21"/>
          <w:szCs w:val="21"/>
          <w:highlight w:val="none"/>
        </w:rPr>
        <w:t xml:space="preserve">，并于</w:t>
      </w:r>
      <w:r>
        <w:rPr>
          <w:rFonts w:hint="eastAsia" w:ascii="宋体" w:hAnsi="宋体" w:eastAsia="宋体" w:cs="宋体"/>
          <w:color w:val="000000" w:themeColor="text1"/>
          <w:sz w:val="21"/>
          <w:szCs w:val="21"/>
          <w:highlight w:val="none"/>
          <w:u w:val="single"/>
          <w:lang w:val="en-US" w:eastAsia="zh-CN"/>
        </w:rPr>
        <w:t xml:space="preserve">2026</w:t>
      </w:r>
      <w:r>
        <w:rPr>
          <w:rFonts w:hint="eastAsia" w:ascii="宋体" w:hAnsi="宋体" w:eastAsia="宋体" w:cs="宋体"/>
          <w:color w:val="000000" w:themeColor="text1"/>
          <w:sz w:val="21"/>
          <w:szCs w:val="21"/>
          <w:highlight w:val="none"/>
          <w:u w:val="single"/>
        </w:rPr>
        <w:t xml:space="preserve">年</w:t>
      </w:r>
      <w:r>
        <w:rPr>
          <w:rFonts w:hint="eastAsia" w:ascii="宋体" w:hAnsi="宋体" w:eastAsia="宋体" w:cs="宋体"/>
          <w:color w:val="000000" w:themeColor="text1"/>
          <w:sz w:val="21"/>
          <w:szCs w:val="21"/>
          <w:highlight w:val="none"/>
          <w:u w:val="single"/>
          <w:lang w:val="en-US" w:eastAsia="zh-CN"/>
        </w:rPr>
        <w:t xml:space="preserve">6</w:t>
      </w:r>
      <w:r>
        <w:rPr>
          <w:rFonts w:hint="eastAsia" w:ascii="宋体" w:hAnsi="宋体" w:eastAsia="宋体" w:cs="宋体"/>
          <w:color w:val="000000" w:themeColor="text1"/>
          <w:sz w:val="21"/>
          <w:szCs w:val="21"/>
          <w:highlight w:val="none"/>
          <w:u w:val="single"/>
        </w:rPr>
        <w:t xml:space="preserve">月</w:t>
      </w:r>
      <w:r>
        <w:rPr>
          <w:rFonts w:hint="eastAsia" w:ascii="宋体" w:hAnsi="宋体" w:eastAsia="宋体" w:cs="宋体"/>
          <w:color w:val="000000" w:themeColor="text1"/>
          <w:sz w:val="21"/>
          <w:szCs w:val="21"/>
          <w:highlight w:val="none"/>
          <w:u w:val="single"/>
          <w:lang w:val="en-US" w:eastAsia="zh-CN"/>
        </w:rPr>
        <w:t xml:space="preserve">15</w:t>
      </w:r>
      <w:r>
        <w:rPr>
          <w:rFonts w:hint="eastAsia" w:ascii="宋体" w:hAnsi="宋体" w:eastAsia="宋体" w:cs="宋体"/>
          <w:color w:val="000000" w:themeColor="text1"/>
          <w:sz w:val="21"/>
          <w:szCs w:val="21"/>
          <w:highlight w:val="none"/>
          <w:u w:val="single"/>
        </w:rPr>
        <w:t xml:space="preserve">日</w:t>
      </w:r>
      <w:r>
        <w:rPr>
          <w:rFonts w:hint="eastAsia" w:ascii="宋体" w:hAnsi="宋体" w:eastAsia="宋体" w:cs="宋体"/>
          <w:color w:val="000000" w:themeColor="text1"/>
          <w:sz w:val="21"/>
          <w:szCs w:val="21"/>
          <w:highlight w:val="none"/>
          <w:u w:val="single"/>
          <w:lang w:val="en-US" w:eastAsia="zh-CN"/>
        </w:rPr>
        <w:t xml:space="preserve">09</w:t>
      </w:r>
      <w:r>
        <w:rPr>
          <w:rFonts w:hint="eastAsia" w:ascii="宋体" w:hAnsi="宋体" w:eastAsia="宋体" w:cs="宋体"/>
          <w:color w:val="000000" w:themeColor="text1"/>
          <w:sz w:val="21"/>
          <w:szCs w:val="21"/>
          <w:highlight w:val="none"/>
          <w:u w:val="single"/>
        </w:rPr>
        <w:t xml:space="preserve">点</w:t>
      </w:r>
      <w:r>
        <w:rPr>
          <w:rFonts w:hint="eastAsia" w:ascii="宋体" w:hAnsi="宋体" w:eastAsia="宋体" w:cs="宋体"/>
          <w:color w:val="000000" w:themeColor="text1"/>
          <w:sz w:val="21"/>
          <w:szCs w:val="21"/>
          <w:highlight w:val="none"/>
          <w:u w:val="single"/>
          <w:lang w:val="en-US" w:eastAsia="zh-CN"/>
        </w:rPr>
        <w:t xml:space="preserve">30</w:t>
      </w:r>
      <w:r>
        <w:rPr>
          <w:rFonts w:hint="eastAsia" w:ascii="宋体" w:hAnsi="宋体" w:eastAsia="宋体" w:cs="宋体"/>
          <w:color w:val="000000" w:themeColor="text1"/>
          <w:sz w:val="21"/>
          <w:szCs w:val="21"/>
          <w:highlight w:val="none"/>
          <w:u w:val="single"/>
        </w:rPr>
        <w:t xml:space="preserve">分</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北京时间）前递交投标文件。</w:t>
      </w:r>
      <w:r/>
    </w:p>
    <w:p>
      <w:pPr>
        <w:ind w:firstLine="422"/>
        <w:rPr>
          <w:rFonts w:hint="eastAsia"/>
          <w:b/>
          <w:bCs/>
          <w:color w:val="auto"/>
        </w:rPr>
      </w:pPr>
      <w:r/>
      <w:bookmarkStart w:id="6" w:name="_Toc38985263"/>
      <w:r/>
      <w:bookmarkStart w:id="7" w:name="_Toc28359079"/>
      <w:r/>
      <w:bookmarkStart w:id="8" w:name="_Toc28359002"/>
      <w:r/>
      <w:bookmarkStart w:id="9" w:name="_Toc35393621"/>
      <w:r/>
      <w:bookmarkStart w:id="10" w:name="_Toc35393790"/>
      <w:r/>
      <w:bookmarkStart w:id="11" w:name="_Hlk24379207"/>
      <w:r>
        <w:rPr>
          <w:rFonts w:hint="eastAsia"/>
          <w:b/>
          <w:bCs/>
          <w:color w:val="auto"/>
        </w:rPr>
        <w:t xml:space="preserve">一、项目基本情况</w:t>
      </w:r>
      <w:bookmarkEnd w:id="6"/>
      <w:r/>
      <w:bookmarkEnd w:id="7"/>
      <w:r/>
      <w:bookmarkEnd w:id="8"/>
      <w:r/>
      <w:bookmarkEnd w:id="9"/>
      <w:r/>
      <w:bookmarkEnd w:id="10"/>
      <w:r/>
      <w:bookmarkEnd w:id="11"/>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u w:val="none"/>
        </w:rPr>
        <w:t xml:space="preserve">JSZC-320900-YCZH-G2026-0005</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u w:val="none"/>
        </w:rPr>
        <w:t xml:space="preserve">盐城市公安局机动车号牌制作服务采购项目</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采购方式：</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公开招标</w:t>
      </w:r>
      <w:r/>
    </w:p>
    <w:p>
      <w:pPr>
        <w:pStyle w:val="888"/>
        <w:ind w:firstLine="480"/>
        <w:jc w:val="both"/>
        <w:pageBreakBefore w:val="0"/>
        <w:spacing w:beforeAutospacing="0" w:afterAutospacing="0" w:line="360" w:lineRule="auto"/>
        <w:rPr>
          <w:rFonts w:hint="default"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.预算金额：</w:t>
      </w:r>
      <w:r>
        <w:rPr>
          <w:rFonts w:hint="eastAsia" w:ascii="宋体" w:hAnsi="宋体" w:eastAsia="宋体" w:cs="宋体"/>
          <w:color w:val="000000" w:themeColor="text1"/>
          <w:sz w:val="21"/>
          <w:szCs w:val="21"/>
          <w:highlight w:val="none"/>
          <w:lang w:val="en-US" w:eastAsia="zh-CN"/>
        </w:rPr>
        <w:t xml:space="preserve">2550万元</w:t>
      </w:r>
      <w:r>
        <w:rPr>
          <w:color w:val="000000" w:themeColor="text1"/>
        </w:rPr>
      </w:r>
    </w:p>
    <w:p>
      <w:pPr>
        <w:pStyle w:val="888"/>
        <w:ind w:firstLine="480"/>
        <w:jc w:val="both"/>
        <w:pageBreakBefore w:val="0"/>
        <w:spacing w:beforeAutospacing="0" w:afterAutospacing="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最高限价：</w:t>
      </w:r>
      <w:r>
        <w:rPr>
          <w:rFonts w:hint="eastAsia" w:ascii="宋体" w:hAnsi="宋体" w:eastAsia="宋体" w:cs="宋体"/>
          <w:color w:val="000000" w:themeColor="text1"/>
          <w:sz w:val="21"/>
          <w:szCs w:val="21"/>
          <w:highlight w:val="none"/>
          <w:lang w:val="en-US" w:eastAsia="zh-CN"/>
        </w:rPr>
        <w:t xml:space="preserve">2550万元</w:t>
      </w:r>
      <w:r>
        <w:rPr>
          <w:color w:val="000000" w:themeColor="text1"/>
        </w:rP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.采购需求（简介）：</w:t>
      </w:r>
      <w:r>
        <w:rPr>
          <w:rFonts w:hint="eastAsia" w:ascii="宋体" w:hAnsi="宋体" w:eastAsia="宋体" w:cs="宋体"/>
          <w:color w:val="auto"/>
          <w:sz w:val="21"/>
          <w:szCs w:val="21"/>
          <w:highlight w:val="none"/>
          <w:lang w:val="en-US" w:eastAsia="zh-CN"/>
        </w:rPr>
        <w:t xml:space="preserve">详见附件</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val="en-US" w:eastAsia="zh-CN"/>
        </w:rPr>
        <w:t xml:space="preserve">三年；合同一年一签，合同期满后，提供的货物、服务满足招标人需求，考核合格可续签下一年合同，最多续签两次。</w:t>
      </w:r>
      <w:r/>
    </w:p>
    <w:p>
      <w:pPr>
        <w:pStyle w:val="888"/>
        <w:ind w:firstLine="480"/>
        <w:jc w:val="both"/>
        <w:pageBreakBefore w:val="0"/>
        <w:spacing w:beforeAutospacing="0" w:afterAutospacing="0"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本项目（是/否）接受联合体参与</w:t>
      </w:r>
      <w:r>
        <w:rPr>
          <w:rFonts w:hint="eastAsia" w:ascii="宋体" w:hAnsi="宋体" w:eastAsia="宋体" w:cs="宋体"/>
          <w:color w:val="auto"/>
          <w:sz w:val="21"/>
          <w:szCs w:val="21"/>
          <w:highlight w:val="none"/>
          <w:lang w:val="en-US" w:eastAsia="zh-CN"/>
        </w:rPr>
        <w:t xml:space="preserve">招标：否</w:t>
      </w:r>
      <w:r/>
    </w:p>
    <w:p>
      <w:pPr>
        <w:pStyle w:val="865"/>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bookmarkStart w:id="12" w:name="_Toc35393622"/>
      <w:r/>
      <w:bookmarkStart w:id="13" w:name="_Toc35393791"/>
      <w:r/>
      <w:bookmarkStart w:id="14" w:name="_Toc28359003"/>
      <w:r/>
      <w:bookmarkStart w:id="15" w:name="_Toc38985264"/>
      <w:r/>
      <w:bookmarkStart w:id="16" w:name="_Toc28359080"/>
      <w:r>
        <w:rPr>
          <w:rFonts w:hint="eastAsia" w:ascii="宋体" w:hAnsi="宋体" w:eastAsia="宋体" w:cs="宋体"/>
          <w:b/>
          <w:color w:val="auto"/>
          <w:sz w:val="21"/>
          <w:szCs w:val="21"/>
          <w:highlight w:val="none"/>
        </w:rPr>
        <w:t xml:space="preserve">二、申请人的资格要求：</w:t>
      </w:r>
      <w:bookmarkEnd w:id="12"/>
      <w:r/>
      <w:bookmarkEnd w:id="13"/>
      <w:r/>
      <w:bookmarkEnd w:id="14"/>
      <w:r/>
      <w:bookmarkEnd w:id="15"/>
      <w:r/>
      <w:bookmarkEnd w:id="16"/>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1.满足《中华人民共和国政府采购法》第二十二条规定，并提供下列材料：</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1.1法人或者其他组织的营业执照等证明文件，自然人的身份证明；</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1.2上一年度的财务状况报</w:t>
      </w:r>
      <w:r>
        <w:rPr>
          <w:rFonts w:hint="eastAsia" w:ascii="宋体" w:hAnsi="宋体" w:eastAsia="宋体" w:cs="宋体"/>
          <w:color w:val="auto"/>
          <w:sz w:val="21"/>
          <w:szCs w:val="21"/>
          <w:highlight w:val="none"/>
          <w:lang w:eastAsia="zh-CN"/>
        </w:rPr>
        <w:t xml:space="preserve">表</w:t>
      </w:r>
      <w:r>
        <w:rPr>
          <w:rFonts w:hint="eastAsia" w:ascii="宋体" w:hAnsi="宋体" w:eastAsia="宋体" w:cs="宋体"/>
          <w:color w:val="auto"/>
          <w:sz w:val="21"/>
          <w:szCs w:val="21"/>
          <w:highlight w:val="none"/>
        </w:rPr>
        <w:t xml:space="preserve">（2025年财务状况表未出的，可使用2024年度报表，成立不满一年无需提供）；</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具备履行合同所必需的设备和专业技术能力的书面声明；</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.5参加政府采购活动前3年内在经营活动中没有重大违法记录的书面声明。</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1.6法律、行政法规规定的其他条件。</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单位负责人为同一人或者存在直接控股、管理关系的不同供应商，不得参加同一合同项下的政府采购活动。</w:t>
      </w:r>
      <w:r>
        <w:rPr>
          <w:rFonts w:hint="eastAsia" w:ascii="宋体" w:hAnsi="宋体" w:eastAsia="宋体" w:cs="宋体"/>
          <w:color w:val="auto"/>
          <w:sz w:val="21"/>
          <w:szCs w:val="21"/>
          <w:highlight w:val="none"/>
          <w:lang w:eastAsia="zh-CN"/>
        </w:rPr>
        <w:t xml:space="preserve">（自行提供，格式自拟）</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落实政府采购政策需满足的资格要求：</w:t>
      </w:r>
      <w:r>
        <w:rPr>
          <w:rFonts w:hint="eastAsia" w:ascii="宋体" w:hAnsi="宋体" w:eastAsia="宋体" w:cs="宋体"/>
          <w:b/>
          <w:bCs/>
          <w:color w:val="auto"/>
          <w:sz w:val="21"/>
          <w:szCs w:val="21"/>
          <w:highlight w:val="none"/>
          <w:lang w:val="en-US" w:eastAsia="zh-CN"/>
        </w:rPr>
        <w:t xml:space="preserve">本项目专门面向中小企业采购。采购标的的所属行业为其他未列明行业，投标人需按照招标文件的要求提供相应的《中小企业声明函》。企业标准请参照《关于印发中小企业划型标准规定的通知》（工信部联企业[2011]300号）文件规定自行填写。</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本项目的特定资格要求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i w:val="0"/>
          <w:iCs w:val="0"/>
          <w:caps w:val="0"/>
          <w:color w:val="auto"/>
          <w:spacing w:val="0"/>
          <w:sz w:val="21"/>
          <w:szCs w:val="21"/>
          <w:highlight w:val="none"/>
          <w:u w:val="none"/>
          <w:shd w:val="clear" w:color="auto" w:fill="ffffff"/>
          <w:lang w:eastAsia="zh-CN"/>
        </w:rPr>
        <w:t xml:space="preserve">无</w:t>
      </w:r>
      <w:r/>
    </w:p>
    <w:p>
      <w:pPr>
        <w:pStyle w:val="865"/>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rPr>
        <w:t xml:space="preserve">三、获取招标文件</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lang w:val="en-US" w:eastAsia="zh-CN" w:bidi="ar-SA"/>
        </w:rPr>
      </w:pPr>
      <w:r/>
      <w:bookmarkStart w:id="17" w:name="_Toc28359082"/>
      <w:r/>
      <w:bookmarkStart w:id="18" w:name="_Toc28359005"/>
      <w:r/>
      <w:bookmarkStart w:id="19" w:name="_Toc38985266"/>
      <w:r/>
      <w:bookmarkStart w:id="20" w:name="_Toc35393624"/>
      <w:r/>
      <w:bookmarkStart w:id="21" w:name="_Toc35393793"/>
      <w:r>
        <w:rPr>
          <w:rFonts w:hint="eastAsia" w:ascii="宋体" w:hAnsi="宋体" w:eastAsia="宋体" w:cs="宋体"/>
          <w:color w:val="auto"/>
          <w:sz w:val="21"/>
          <w:szCs w:val="21"/>
          <w:highlight w:val="none"/>
        </w:rPr>
        <w:t xml:space="preserve">1.时间</w:t>
      </w:r>
      <w:r>
        <w:rPr>
          <w:rFonts w:hint="eastAsia" w:ascii="宋体" w:hAnsi="宋体" w:eastAsia="宋体" w:cs="宋体"/>
          <w:color w:val="auto"/>
          <w:sz w:val="21"/>
          <w:szCs w:val="21"/>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1"/>
          <w:szCs w:val="21"/>
          <w:highlight w:val="none"/>
          <w:lang w:val="en-US" w:eastAsia="zh-CN" w:bidi="ar-SA"/>
        </w:rPr>
        <w:t xml:space="preserve">自招标文件公告发布之日起5个工作日。</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2.地点：“苏采云”系统内免费下载（投标人必须在苏采云系统中获取采购文件，方能参与政府采购项目）；</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3.方式：本项目采用网上注册登记方式。 </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4.售价：0元</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四、提交投标文件截止时间、开标时间和地点</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bidi="ar-SA"/>
        </w:rPr>
        <w:t xml:space="preserve">时间：</w:t>
      </w:r>
      <w:r>
        <w:rPr>
          <w:rFonts w:hint="eastAsia" w:ascii="宋体" w:hAnsi="宋体" w:eastAsia="宋体" w:cs="宋体"/>
          <w:color w:val="000000" w:themeColor="text1"/>
          <w:sz w:val="21"/>
          <w:szCs w:val="21"/>
          <w:highlight w:val="none"/>
          <w:lang w:val="en-US" w:eastAsia="zh-CN" w:bidi="ar-SA"/>
        </w:rPr>
        <w:t xml:space="preserve">2026年6月15日09:30</w:t>
      </w:r>
      <w:r>
        <w:rPr>
          <w:rFonts w:hint="eastAsia" w:ascii="宋体" w:hAnsi="宋体" w:eastAsia="宋体" w:cs="宋体"/>
          <w:color w:val="auto"/>
          <w:sz w:val="21"/>
          <w:szCs w:val="21"/>
          <w:highlight w:val="none"/>
          <w:lang w:val="en-US" w:eastAsia="zh-CN" w:bidi="ar-SA"/>
        </w:rPr>
        <w:t xml:space="preserve">（北京时间）</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2.地点：苏采云“不见面”开标大厅 。</w:t>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bookmarkStart w:id="22" w:name="_Toc35393794"/>
      <w:r/>
      <w:bookmarkStart w:id="23" w:name="_Toc28359084"/>
      <w:r/>
      <w:bookmarkStart w:id="24" w:name="_Toc38985267"/>
      <w:r/>
      <w:bookmarkStart w:id="25" w:name="_Toc35393625"/>
      <w:r/>
      <w:bookmarkStart w:id="26" w:name="_Toc28359007"/>
      <w:r>
        <w:rPr>
          <w:rFonts w:hint="eastAsia" w:ascii="宋体" w:hAnsi="宋体" w:eastAsia="宋体" w:cs="宋体"/>
          <w:b/>
          <w:color w:val="auto"/>
          <w:sz w:val="21"/>
          <w:szCs w:val="21"/>
          <w:highlight w:val="none"/>
        </w:rPr>
        <w:t xml:space="preserve">五、公告期限</w:t>
      </w:r>
      <w:bookmarkEnd w:id="22"/>
      <w:r/>
      <w:bookmarkEnd w:id="23"/>
      <w:r/>
      <w:bookmarkEnd w:id="24"/>
      <w:r/>
      <w:bookmarkEnd w:id="25"/>
      <w:r/>
      <w:bookmarkEnd w:id="26"/>
      <w:r/>
      <w:r/>
    </w:p>
    <w:p>
      <w:pPr>
        <w:pStyle w:val="888"/>
        <w:ind w:firstLine="480"/>
        <w:jc w:val="both"/>
        <w:pageBreakBefore w:val="0"/>
        <w:spacing w:beforeAutospacing="0" w:afterAutospacing="0" w:line="360" w:lineRule="auto"/>
        <w:rPr>
          <w:rFonts w:hint="eastAsia" w:ascii="宋体" w:hAnsi="宋体" w:eastAsia="宋体" w:cs="宋体"/>
          <w:i w:val="0"/>
          <w:iCs w:val="0"/>
          <w:caps w:val="0"/>
          <w:color w:val="auto"/>
          <w:spacing w:val="0"/>
          <w:sz w:val="21"/>
          <w:szCs w:val="21"/>
          <w:highlight w:val="none"/>
          <w:shd w:val="clear" w:color="auto" w:fill="ffffff"/>
          <w:lang w:val="en-US" w:eastAsia="zh-CN"/>
        </w:rPr>
      </w:pPr>
      <w:r/>
      <w:bookmarkStart w:id="27" w:name="_Toc35393795"/>
      <w:r/>
      <w:bookmarkStart w:id="28" w:name="_Toc38985268"/>
      <w:r/>
      <w:bookmarkStart w:id="29" w:name="_Toc35393626"/>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自本公告发布之日起5个工作日。</w:t>
      </w:r>
      <w:bookmarkEnd w:id="27"/>
      <w:r/>
      <w:bookmarkEnd w:id="28"/>
      <w:r/>
      <w:bookmarkEnd w:id="29"/>
      <w:r/>
      <w:r/>
    </w:p>
    <w:p>
      <w:pPr>
        <w:pStyle w:val="888"/>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六、其他补充事宜</w:t>
      </w:r>
      <w:r/>
    </w:p>
    <w:p>
      <w:pPr>
        <w:pStyle w:val="888"/>
        <w:ind w:firstLine="482"/>
        <w:jc w:val="both"/>
        <w:keepLines w:val="0"/>
        <w:keepNext w:val="0"/>
        <w:pageBreakBefore w:val="0"/>
        <w:spacing w:beforeAutospacing="0" w:afterAutospacing="0" w:line="336" w:lineRule="auto"/>
        <w:widowControl w:val="off"/>
        <w:rPr>
          <w:rFonts w:hint="eastAsia" w:ascii="宋体" w:hAnsi="宋体" w:eastAsia="宋体" w:cs="宋体"/>
          <w:b w:val="0"/>
          <w:bCs w:val="0"/>
          <w:color w:val="auto"/>
          <w:sz w:val="21"/>
          <w:szCs w:val="21"/>
          <w:highlight w:val="none"/>
          <w:lang w:val="en-US" w:eastAsia="zh-CN"/>
        </w:rPr>
      </w:pPr>
      <w:r/>
      <w:bookmarkStart w:id="30" w:name="_Toc28359018"/>
      <w:r>
        <w:rPr>
          <w:rFonts w:hint="eastAsia" w:ascii="宋体" w:hAnsi="宋体" w:eastAsia="宋体" w:cs="宋体"/>
          <w:b w:val="0"/>
          <w:bCs w:val="0"/>
          <w:color w:val="auto"/>
          <w:sz w:val="21"/>
          <w:szCs w:val="21"/>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88"/>
        <w:ind w:firstLine="482"/>
        <w:jc w:val="both"/>
        <w:keepLines w:val="0"/>
        <w:keepNext w:val="0"/>
        <w:pageBreakBefore w:val="0"/>
        <w:spacing w:beforeAutospacing="0" w:afterAutospacing="0" w:line="336"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888"/>
        <w:ind w:firstLine="482"/>
        <w:jc w:val="both"/>
        <w:keepLines w:val="0"/>
        <w:keepNext w:val="0"/>
        <w:pageBreakBefore w:val="0"/>
        <w:spacing w:beforeAutospacing="0" w:afterAutospacing="0" w:line="336"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2.潜在供应商访问电子招标响应交易平台的网络地址和方法：</w:t>
      </w:r>
      <w:r/>
    </w:p>
    <w:p>
      <w:pPr>
        <w:pStyle w:val="888"/>
        <w:ind w:firstLine="482"/>
        <w:jc w:val="both"/>
        <w:keepLines w:val="0"/>
        <w:keepNext w:val="0"/>
        <w:pageBreakBefore w:val="0"/>
        <w:spacing w:beforeAutospacing="0" w:afterAutospacing="0" w:line="336"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pStyle w:val="888"/>
        <w:ind w:firstLine="482"/>
        <w:jc w:val="both"/>
        <w:keepLines w:val="0"/>
        <w:keepNext w:val="0"/>
        <w:pageBreakBefore w:val="0"/>
        <w:spacing w:beforeAutospacing="0" w:afterAutospacing="0" w:line="336"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2.2潜在投标人访问“苏采云”系统方法：江苏省政府采购网首页-“苏采云”链接。</w:t>
      </w:r>
      <w:r/>
    </w:p>
    <w:p>
      <w:pPr>
        <w:pStyle w:val="888"/>
        <w:ind w:firstLine="482"/>
        <w:jc w:val="both"/>
        <w:keepLines w:val="0"/>
        <w:keepNext w:val="0"/>
        <w:pageBreakBefore w:val="0"/>
        <w:spacing w:beforeAutospacing="0" w:afterAutospacing="0" w:line="336"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2.3采购文件（后缀名为“kedt”）、供应商操作手册及政府采购客户端工具可通过“苏采云”系统相应链接进行下载。</w:t>
      </w:r>
      <w:r/>
    </w:p>
    <w:p>
      <w:pPr>
        <w:pStyle w:val="888"/>
        <w:ind w:firstLine="482"/>
        <w:jc w:val="both"/>
        <w:keepLines w:val="0"/>
        <w:keepNext w:val="0"/>
        <w:pageBreakBefore w:val="0"/>
        <w:spacing w:beforeAutospacing="0" w:afterAutospacing="0" w:line="336"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2.4采购代理机构将数据电文形式的采购文件加载至“苏采云”系统，供潜在供应商下载或者查阅。</w:t>
      </w:r>
      <w:r/>
    </w:p>
    <w:p>
      <w:pPr>
        <w:pStyle w:val="888"/>
        <w:ind w:firstLine="482"/>
        <w:jc w:val="both"/>
        <w:keepLines w:val="0"/>
        <w:keepNext w:val="0"/>
        <w:pageBreakBefore w:val="0"/>
        <w:spacing w:beforeAutospacing="0" w:afterAutospacing="0" w:line="336"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2.5请潜在投标单位提前安装相应的控件（详见《“苏采云”系统供应商操作手册》）并使用谷歌浏览器登录“苏采云”系统参与不见面开评标。</w:t>
      </w:r>
      <w:r/>
    </w:p>
    <w:p>
      <w:pPr>
        <w:pStyle w:val="888"/>
        <w:ind w:firstLine="482"/>
        <w:jc w:val="both"/>
        <w:keepLines w:val="0"/>
        <w:keepNext w:val="0"/>
        <w:pageBreakBefore w:val="0"/>
        <w:spacing w:beforeAutospacing="0" w:afterAutospacing="0" w:line="336"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如潜在投标人未按上述要求操作，将自行承担所产生的风险。</w:t>
      </w:r>
      <w:r/>
    </w:p>
    <w:p>
      <w:pPr>
        <w:pStyle w:val="888"/>
        <w:ind w:firstLine="482"/>
        <w:jc w:val="both"/>
        <w:keepLines w:val="0"/>
        <w:keepNext w:val="0"/>
        <w:pageBreakBefore w:val="0"/>
        <w:spacing w:beforeAutospacing="0" w:afterAutospacing="0" w:line="336"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3.有关本次招标的事项若存在变动或修改，敬请及时关注在“中国政府采购网”“江苏政府采购网”“盐城市政府采购网”发布的更正公告。</w:t>
      </w:r>
      <w:r/>
    </w:p>
    <w:p>
      <w:pPr>
        <w:pStyle w:val="888"/>
        <w:ind w:firstLine="482"/>
        <w:jc w:val="both"/>
        <w:keepLines w:val="0"/>
        <w:keepNext w:val="0"/>
        <w:pageBreakBefore w:val="0"/>
        <w:spacing w:beforeAutospacing="0" w:afterAutospacing="0" w:line="336"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b w:val="0"/>
          <w:bCs w:val="0"/>
          <w:color w:val="auto"/>
          <w:sz w:val="21"/>
          <w:szCs w:val="21"/>
          <w:highlight w:val="none"/>
          <w:lang w:val="en-US" w:eastAsia="zh-CN"/>
        </w:rPr>
        <w:t xml:space="preserve">4.本次招标不收取投标保证金，不收取质量保证金。</w:t>
      </w:r>
      <w:r/>
    </w:p>
    <w:p>
      <w:pPr>
        <w:pStyle w:val="888"/>
        <w:ind w:firstLine="480"/>
        <w:jc w:val="both"/>
        <w:pageBreakBefore w:val="0"/>
        <w:spacing w:beforeAutospacing="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、对本次</w:t>
      </w:r>
      <w:r>
        <w:rPr>
          <w:rFonts w:hint="eastAsia" w:ascii="宋体" w:hAnsi="宋体" w:eastAsia="宋体" w:cs="宋体"/>
          <w:b/>
          <w:color w:val="auto"/>
          <w:sz w:val="21"/>
          <w:szCs w:val="21"/>
          <w:highlight w:val="none"/>
          <w:lang w:val="en-US" w:eastAsia="zh-CN"/>
        </w:rPr>
        <w:t xml:space="preserve">招标</w:t>
      </w:r>
      <w:r>
        <w:rPr>
          <w:rFonts w:hint="eastAsia" w:ascii="宋体" w:hAnsi="宋体" w:eastAsia="宋体" w:cs="宋体"/>
          <w:b/>
          <w:color w:val="auto"/>
          <w:sz w:val="21"/>
          <w:szCs w:val="21"/>
          <w:highlight w:val="none"/>
        </w:rPr>
        <w:t xml:space="preserve">提出询问，请按以下方式联系。</w:t>
      </w:r>
      <w:bookmarkEnd w:id="30"/>
      <w:r/>
      <w:r/>
    </w:p>
    <w:p>
      <w:pPr>
        <w:pStyle w:val="888"/>
        <w:ind w:firstLine="480"/>
        <w:jc w:val="both"/>
        <w:keepLines w:val="0"/>
        <w:keepNext w:val="0"/>
        <w:pageBreakBefore w:val="0"/>
        <w:spacing w:beforeAutospacing="0" w:afterAutospacing="0" w:line="336" w:lineRule="auto"/>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pPr>
      <w:r/>
      <w:bookmarkStart w:id="31" w:name="_Toc28359009"/>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1.采购人信息</w:t>
      </w:r>
      <w:r/>
    </w:p>
    <w:p>
      <w:pPr>
        <w:pStyle w:val="888"/>
        <w:ind w:firstLine="480"/>
        <w:jc w:val="both"/>
        <w:keepLines w:val="0"/>
        <w:keepNext w:val="0"/>
        <w:pageBreakBefore w:val="0"/>
        <w:spacing w:beforeAutospacing="0" w:afterAutospacing="0" w:line="336" w:lineRule="auto"/>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名称：盐城市公安局</w:t>
      </w:r>
      <w:r/>
    </w:p>
    <w:p>
      <w:pPr>
        <w:pStyle w:val="888"/>
        <w:ind w:firstLine="480"/>
        <w:jc w:val="both"/>
        <w:keepLines w:val="0"/>
        <w:keepNext w:val="0"/>
        <w:pageBreakBefore w:val="0"/>
        <w:spacing w:beforeAutospacing="0" w:afterAutospacing="0" w:line="336" w:lineRule="auto"/>
        <w:rPr>
          <w:rFonts w:hint="default"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地址：盐城市平安路9号</w:t>
      </w:r>
      <w:r/>
    </w:p>
    <w:p>
      <w:pPr>
        <w:pStyle w:val="888"/>
        <w:ind w:firstLine="480"/>
        <w:jc w:val="both"/>
        <w:keepLines w:val="0"/>
        <w:keepNext w:val="0"/>
        <w:pageBreakBefore w:val="0"/>
        <w:spacing w:beforeAutospacing="0" w:afterAutospacing="0" w:line="336" w:lineRule="auto"/>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联系人：江警官</w:t>
      </w:r>
      <w:r/>
    </w:p>
    <w:p>
      <w:pPr>
        <w:pStyle w:val="888"/>
        <w:ind w:firstLine="480"/>
        <w:jc w:val="both"/>
        <w:keepLines w:val="0"/>
        <w:keepNext w:val="0"/>
        <w:pageBreakBefore w:val="0"/>
        <w:spacing w:beforeAutospacing="0" w:afterAutospacing="0" w:line="336" w:lineRule="auto"/>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联系方式：</w:t>
      </w:r>
      <w:bookmarkStart w:id="32" w:name="OLE_LINK13"/>
      <w:r>
        <w:rPr>
          <w:rFonts w:hint="eastAsia" w:ascii="宋体" w:hAnsi="宋体" w:cs="宋体"/>
          <w:color w:val="auto"/>
          <w:sz w:val="21"/>
          <w:szCs w:val="21"/>
          <w:highlight w:val="none"/>
          <w:shd w:val="clear" w:color="auto" w:fill="ffffff"/>
          <w:lang w:val="zh-TW"/>
        </w:rPr>
        <w:t xml:space="preserve">0515-83220095</w:t>
      </w:r>
      <w:bookmarkEnd w:id="32"/>
      <w:r/>
      <w:r/>
    </w:p>
    <w:p>
      <w:pPr>
        <w:pStyle w:val="888"/>
        <w:ind w:firstLine="480"/>
        <w:jc w:val="both"/>
        <w:keepLines w:val="0"/>
        <w:keepNext w:val="0"/>
        <w:pageBreakBefore w:val="0"/>
        <w:spacing w:beforeAutospacing="0" w:afterAutospacing="0" w:line="336" w:lineRule="auto"/>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2.采购代理机构信息</w:t>
      </w:r>
      <w:r/>
    </w:p>
    <w:p>
      <w:pPr>
        <w:pStyle w:val="888"/>
        <w:ind w:firstLine="480"/>
        <w:jc w:val="both"/>
        <w:keepLines w:val="0"/>
        <w:keepNext w:val="0"/>
        <w:pageBreakBefore w:val="0"/>
        <w:spacing w:beforeAutospacing="0" w:afterAutospacing="0" w:line="336"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名称：盐城市智禾项目管理有限公司</w:t>
      </w:r>
      <w:r/>
    </w:p>
    <w:p>
      <w:pPr>
        <w:pStyle w:val="888"/>
        <w:ind w:firstLine="480"/>
        <w:jc w:val="both"/>
        <w:keepLines w:val="0"/>
        <w:keepNext w:val="0"/>
        <w:pageBreakBefore w:val="0"/>
        <w:spacing w:beforeAutospacing="0" w:afterAutospacing="0" w:line="336"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地址：</w:t>
      </w:r>
      <w:bookmarkStart w:id="33" w:name="OLE_LINK15"/>
      <w:r>
        <w:rPr>
          <w:rFonts w:hint="eastAsia" w:ascii="宋体" w:hAnsi="宋体" w:cs="宋体"/>
          <w:color w:val="auto"/>
          <w:sz w:val="21"/>
          <w:szCs w:val="21"/>
          <w:highlight w:val="none"/>
          <w:shd w:val="clear" w:color="auto" w:fill="ffffff"/>
        </w:rPr>
        <w:t xml:space="preserve">盐城市盐都区宏都路华邦国际西厦 603室</w:t>
      </w:r>
      <w:bookmarkEnd w:id="33"/>
      <w:r/>
      <w:r/>
    </w:p>
    <w:p>
      <w:pPr>
        <w:pStyle w:val="888"/>
        <w:ind w:firstLine="480"/>
        <w:jc w:val="both"/>
        <w:keepLines w:val="0"/>
        <w:keepNext w:val="0"/>
        <w:pageBreakBefore w:val="0"/>
        <w:spacing w:beforeAutospacing="0" w:afterAutospacing="0" w:line="336"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联系人：</w:t>
      </w:r>
      <w:r>
        <w:rPr>
          <w:rFonts w:hint="eastAsia" w:ascii="宋体" w:hAnsi="宋体" w:cs="宋体"/>
          <w:color w:val="auto"/>
          <w:sz w:val="21"/>
          <w:szCs w:val="21"/>
          <w:highlight w:val="none"/>
          <w:shd w:val="clear" w:color="auto" w:fill="ffffff"/>
          <w:lang w:val="en-US" w:eastAsia="zh-CN"/>
        </w:rPr>
        <w:t xml:space="preserve">杨</w:t>
      </w:r>
      <w:r>
        <w:rPr>
          <w:rFonts w:hint="eastAsia" w:ascii="宋体" w:hAnsi="宋体" w:cs="宋体"/>
          <w:color w:val="auto"/>
          <w:sz w:val="21"/>
          <w:szCs w:val="21"/>
          <w:highlight w:val="none"/>
          <w:shd w:val="clear" w:color="auto" w:fill="ffffff"/>
        </w:rPr>
        <w:t xml:space="preserve">女士</w:t>
      </w:r>
      <w:r/>
    </w:p>
    <w:p>
      <w:pPr>
        <w:pStyle w:val="888"/>
        <w:ind w:firstLine="480"/>
        <w:jc w:val="both"/>
        <w:keepLines w:val="0"/>
        <w:keepNext w:val="0"/>
        <w:pageBreakBefore w:val="0"/>
        <w:spacing w:beforeAutospacing="0" w:afterAutospacing="0" w:line="336"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联系电话：</w:t>
      </w:r>
      <w:bookmarkStart w:id="34" w:name="OLE_LINK14"/>
      <w:r>
        <w:rPr>
          <w:rFonts w:hint="eastAsia" w:ascii="宋体" w:hAnsi="宋体" w:cs="宋体"/>
          <w:color w:val="auto"/>
          <w:sz w:val="21"/>
          <w:szCs w:val="21"/>
          <w:highlight w:val="none"/>
          <w:shd w:val="clear" w:color="auto" w:fill="ffffff"/>
          <w:lang w:val="en-US" w:eastAsia="zh-CN"/>
        </w:rPr>
        <w:t xml:space="preserve">13092197196</w:t>
      </w:r>
      <w:bookmarkEnd w:id="34"/>
      <w:r/>
      <w:r/>
    </w:p>
    <w:p>
      <w:pPr>
        <w:pStyle w:val="888"/>
        <w:ind w:firstLine="480"/>
        <w:jc w:val="both"/>
        <w:keepLines w:val="0"/>
        <w:keepNext w:val="0"/>
        <w:pageBreakBefore w:val="0"/>
        <w:spacing w:beforeAutospacing="0" w:afterAutospacing="0" w:line="336"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3.项目联系方式</w:t>
      </w:r>
      <w:r/>
    </w:p>
    <w:p>
      <w:pPr>
        <w:pStyle w:val="888"/>
        <w:ind w:firstLine="480"/>
        <w:jc w:val="both"/>
        <w:keepLines w:val="0"/>
        <w:keepNext w:val="0"/>
        <w:pageBreakBefore w:val="0"/>
        <w:spacing w:beforeAutospacing="0" w:afterAutospacing="0" w:line="336"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项目联系人：</w:t>
      </w:r>
      <w:r>
        <w:rPr>
          <w:rFonts w:hint="eastAsia" w:ascii="宋体" w:hAnsi="宋体" w:cs="宋体"/>
          <w:color w:val="auto"/>
          <w:sz w:val="21"/>
          <w:szCs w:val="21"/>
          <w:highlight w:val="none"/>
          <w:shd w:val="clear" w:color="auto" w:fill="ffffff"/>
          <w:lang w:val="en-US" w:eastAsia="zh-CN"/>
        </w:rPr>
        <w:t xml:space="preserve">杨</w:t>
      </w:r>
      <w:r>
        <w:rPr>
          <w:rFonts w:hint="eastAsia" w:ascii="宋体" w:hAnsi="宋体" w:cs="宋体"/>
          <w:color w:val="auto"/>
          <w:sz w:val="21"/>
          <w:szCs w:val="21"/>
          <w:highlight w:val="none"/>
          <w:shd w:val="clear" w:color="auto" w:fill="ffffff"/>
        </w:rPr>
        <w:t xml:space="preserve">女士</w:t>
      </w:r>
      <w:r/>
    </w:p>
    <w:p>
      <w:pPr>
        <w:pStyle w:val="888"/>
        <w:ind w:firstLine="480"/>
        <w:jc w:val="both"/>
        <w:keepLines w:val="0"/>
        <w:keepNext w:val="0"/>
        <w:pageBreakBefore w:val="0"/>
        <w:spacing w:beforeAutospacing="0" w:afterAutospacing="0" w:line="336" w:lineRule="auto"/>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cs="宋体"/>
          <w:color w:val="auto"/>
          <w:sz w:val="21"/>
          <w:szCs w:val="21"/>
          <w:highlight w:val="none"/>
          <w:shd w:val="clear" w:color="auto" w:fill="ffffff"/>
        </w:rPr>
        <w:t xml:space="preserve">电话：</w:t>
      </w:r>
      <w:bookmarkStart w:id="35" w:name="OLE_LINK34"/>
      <w:r>
        <w:rPr>
          <w:rFonts w:hint="eastAsia" w:ascii="宋体" w:hAnsi="宋体" w:cs="宋体"/>
          <w:color w:val="auto"/>
          <w:sz w:val="21"/>
          <w:szCs w:val="21"/>
          <w:highlight w:val="none"/>
          <w:shd w:val="clear" w:color="auto" w:fill="ffffff"/>
          <w:lang w:val="en-US" w:eastAsia="zh-CN"/>
        </w:rPr>
        <w:t xml:space="preserve">13092197196</w:t>
      </w:r>
      <w:bookmarkEnd w:id="35"/>
      <w:r/>
      <w:r/>
    </w:p>
    <w:p>
      <w:pPr>
        <w:rPr>
          <w:color w:val="auto"/>
          <w:highlight w:val="none"/>
        </w:rPr>
      </w:pPr>
      <w:r>
        <w:rPr>
          <w:rFonts w:hint="eastAsia" w:ascii="宋体" w:hAnsi="宋体" w:eastAsia="宋体" w:cs="宋体"/>
          <w:color w:val="auto"/>
          <w:sz w:val="24"/>
          <w:szCs w:val="24"/>
          <w:highlight w:val="none"/>
        </w:rPr>
        <w:br w:type="page" w:clear="all"/>
      </w:r>
      <w:r/>
    </w:p>
    <w:p>
      <w:pPr>
        <w:pStyle w:val="888"/>
        <w:ind w:firstLine="2429"/>
        <w:jc w:val="both"/>
        <w:keepLines/>
        <w:keepNext/>
        <w:spacing w:before="260" w:beforeAutospacing="0" w:after="260" w:afterAutospacing="0" w:line="415" w:lineRule="auto"/>
        <w:rPr>
          <w:color w:val="auto"/>
          <w:highlight w:val="none"/>
        </w:rPr>
      </w:pPr>
      <w:r/>
      <w:bookmarkStart w:id="36" w:name="_Toc120614211"/>
      <w:r>
        <w:rPr>
          <w:rFonts w:hint="eastAsia" w:ascii="黑体" w:hAnsi="宋体" w:eastAsia="黑体" w:cs="黑体"/>
          <w:b/>
          <w:color w:val="auto"/>
          <w:sz w:val="44"/>
          <w:szCs w:val="44"/>
          <w:highlight w:val="none"/>
        </w:rPr>
        <w:t xml:space="preserve">第二章 </w:t>
      </w:r>
      <w:bookmarkEnd w:id="36"/>
      <w:r/>
      <w:bookmarkStart w:id="37" w:name="_Toc20823274"/>
      <w:r/>
      <w:bookmarkStart w:id="38" w:name="_Toc513029202"/>
      <w:r/>
      <w:bookmarkStart w:id="39" w:name="_Toc120614213"/>
      <w:r/>
      <w:bookmarkStart w:id="40" w:name="_Toc16938518"/>
      <w:r>
        <w:rPr>
          <w:rFonts w:hint="eastAsia" w:ascii="黑体" w:hAnsi="宋体" w:eastAsia="黑体" w:cs="黑体"/>
          <w:b/>
          <w:color w:val="auto"/>
          <w:sz w:val="44"/>
          <w:szCs w:val="44"/>
          <w:highlight w:val="none"/>
        </w:rPr>
        <w:t xml:space="preserve">投标人须知</w:t>
      </w:r>
      <w:bookmarkEnd w:id="37"/>
      <w:r/>
      <w:bookmarkEnd w:id="38"/>
      <w:r/>
      <w:bookmarkEnd w:id="39"/>
      <w:r/>
      <w:bookmarkEnd w:id="40"/>
      <w:r/>
      <w:r/>
    </w:p>
    <w:p>
      <w:pPr>
        <w:pStyle w:val="865"/>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bookmarkStart w:id="41" w:name="_Toc513029203"/>
      <w:r/>
      <w:bookmarkStart w:id="42" w:name="_Toc120614214"/>
      <w:r/>
      <w:bookmarkStart w:id="43" w:name="_Toc20823275"/>
      <w:r/>
      <w:bookmarkStart w:id="44" w:name="_Toc16938519"/>
      <w:r/>
      <w:bookmarkStart w:id="45" w:name="_Hlt26670373"/>
      <w:r/>
      <w:bookmarkStart w:id="46" w:name="_Hlt26954846"/>
      <w:r/>
      <w:bookmarkStart w:id="47" w:name="_Hlt26954739"/>
      <w:r/>
      <w:bookmarkStart w:id="48" w:name="_Hlt26954850"/>
      <w:r/>
      <w:bookmarkStart w:id="49" w:name="_Hlt26954842"/>
      <w:r/>
      <w:bookmarkStart w:id="50" w:name="_Hlt26670482"/>
      <w:r/>
      <w:bookmarkStart w:id="51" w:name="_Hlt26670403"/>
      <w:r/>
      <w:bookmarkStart w:id="52" w:name="_Hlt26954838"/>
      <w:r/>
      <w:bookmarkStart w:id="53" w:name="_Hlt26670360"/>
      <w:r/>
      <w:bookmarkStart w:id="54" w:name="_Hlt26954848"/>
      <w:r/>
      <w:bookmarkStart w:id="55" w:name="_Hlt26670489"/>
      <w:r/>
      <w:bookmarkStart w:id="56" w:name="_Hlt26954852"/>
      <w:r/>
      <w:bookmarkStart w:id="57" w:name="_Hlt26670425"/>
      <w:r/>
      <w:bookmarkStart w:id="58" w:name="_Hlt26954731"/>
      <w:r/>
      <w:bookmarkStart w:id="59" w:name="_Hlt16619475"/>
      <w:r/>
      <w:bookmarkStart w:id="60" w:name="_Hlt26954840"/>
      <w:r/>
      <w:bookmarkStart w:id="61" w:name="_Hlt26670486"/>
      <w:r/>
      <w:bookmarkStart w:id="62" w:name="_Hlt26954844"/>
      <w:r/>
      <w:bookmarkStart w:id="63" w:name="_Hlt26954734"/>
      <w:r/>
      <w:bookmarkStart w:id="64" w:name="_Hlt26668983"/>
      <w:r/>
      <w:bookmarkStart w:id="65" w:name="_Toc513029226"/>
      <w:r/>
      <w:bookmarkStart w:id="66" w:name="_Hlt26668975"/>
      <w:r/>
      <w:bookmarkStart w:id="67" w:name="_Hlt26670399"/>
      <w:r>
        <w:rPr>
          <w:rFonts w:hint="eastAsia" w:ascii="宋体" w:hAnsi="宋体" w:eastAsia="宋体" w:cs="宋体"/>
          <w:b/>
          <w:color w:val="auto"/>
          <w:sz w:val="21"/>
          <w:szCs w:val="21"/>
          <w:highlight w:val="none"/>
        </w:rPr>
        <w:t xml:space="preserve">一、总则</w:t>
      </w:r>
      <w:bookmarkEnd w:id="41"/>
      <w:r/>
      <w:bookmarkEnd w:id="42"/>
      <w:r/>
      <w:bookmarkEnd w:id="43"/>
      <w:r/>
      <w:bookmarkEnd w:id="44"/>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68" w:name="_Toc16938520"/>
      <w:r/>
      <w:bookmarkStart w:id="69" w:name="_Toc20823276"/>
      <w:r/>
      <w:bookmarkStart w:id="70" w:name="_Toc513029204"/>
      <w:r/>
      <w:bookmarkStart w:id="71" w:name="_Toc458694821"/>
      <w:r>
        <w:rPr>
          <w:rFonts w:hint="eastAsia" w:ascii="宋体" w:hAnsi="宋体" w:eastAsia="宋体" w:cs="宋体"/>
          <w:color w:val="auto"/>
          <w:sz w:val="21"/>
          <w:szCs w:val="21"/>
          <w:highlight w:val="none"/>
        </w:rPr>
        <w:t xml:space="preserve">1</w:t>
      </w:r>
      <w:bookmarkEnd w:id="68"/>
      <w:r>
        <w:rPr>
          <w:rFonts w:hint="eastAsia" w:ascii="宋体" w:hAnsi="宋体" w:eastAsia="宋体" w:cs="宋体"/>
          <w:color w:val="auto"/>
          <w:sz w:val="21"/>
          <w:szCs w:val="21"/>
          <w:highlight w:val="none"/>
        </w:rPr>
        <w:t xml:space="preserve">、招标方式</w:t>
      </w:r>
      <w:bookmarkEnd w:id="69"/>
      <w:r/>
      <w:bookmarkEnd w:id="70"/>
      <w:r/>
      <w:bookmarkEnd w:id="71"/>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1.1本次招标采取公开招标方式，本招标文件仅适用于招标公告中所述项目。</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72" w:name="_Toc20823277"/>
      <w:r/>
      <w:bookmarkStart w:id="73" w:name="_Toc16938521"/>
      <w:r/>
      <w:bookmarkStart w:id="74" w:name="_Toc513029205"/>
      <w:r>
        <w:rPr>
          <w:rFonts w:hint="eastAsia" w:ascii="宋体" w:hAnsi="宋体" w:eastAsia="宋体" w:cs="宋体"/>
          <w:color w:val="auto"/>
          <w:sz w:val="21"/>
          <w:szCs w:val="21"/>
          <w:highlight w:val="none"/>
        </w:rPr>
        <w:t xml:space="preserve">2、合格的投标人</w:t>
      </w:r>
      <w:bookmarkEnd w:id="72"/>
      <w:r/>
      <w:bookmarkEnd w:id="73"/>
      <w:r/>
      <w:bookmarkEnd w:id="74"/>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2.1满足招标公告中供应商的资格要求的规定。</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2.2满足本文件实质性要求和条件的规定。</w:t>
      </w:r>
      <w:r/>
    </w:p>
    <w:p>
      <w:pPr>
        <w:ind w:firstLine="420"/>
        <w:jc w:val="left"/>
        <w:keepLines w:val="0"/>
        <w:keepNext w:val="0"/>
        <w:pageBreakBefore w:val="0"/>
        <w:spacing w:line="360" w:lineRule="auto"/>
        <w:widowControl/>
        <w:rPr>
          <w:rFonts w:hint="eastAsia" w:ascii="宋体" w:hAnsi="宋体" w:eastAsia="宋体" w:cs="宋体"/>
          <w:color w:val="auto"/>
          <w:sz w:val="21"/>
          <w:szCs w:val="21"/>
        </w:rPr>
        <w:suppressLineNumbers w:val="0"/>
      </w:pPr>
      <w:r/>
      <w:bookmarkStart w:id="75" w:name="_Toc513029206"/>
      <w:r/>
      <w:bookmarkStart w:id="76" w:name="_Toc16938522"/>
      <w:r/>
      <w:bookmarkStart w:id="77" w:name="_Toc20823278"/>
      <w:r/>
      <w:bookmarkStart w:id="78" w:name="_Toc20823279"/>
      <w:r/>
      <w:bookmarkStart w:id="79" w:name="_Toc462564067"/>
      <w:r/>
      <w:bookmarkStart w:id="80" w:name="_Toc16938523"/>
      <w:r/>
      <w:bookmarkStart w:id="81" w:name="_Toc513029207"/>
      <w:r>
        <w:rPr>
          <w:rFonts w:hint="eastAsia" w:ascii="宋体" w:hAnsi="宋体" w:eastAsia="宋体" w:cs="宋体"/>
          <w:color w:val="auto"/>
          <w:sz w:val="21"/>
          <w:szCs w:val="21"/>
        </w:rPr>
        <w:t xml:space="preserve">3、适用法律</w:t>
      </w:r>
      <w:bookmarkEnd w:id="75"/>
      <w:r/>
      <w:bookmarkEnd w:id="76"/>
      <w:r/>
      <w:bookmarkEnd w:id="77"/>
      <w:r>
        <w:rPr>
          <w:rFonts w:hint="eastAsia" w:ascii="宋体" w:hAnsi="宋体" w:eastAsia="宋体" w:cs="宋体"/>
          <w:color w:val="auto"/>
          <w:sz w:val="21"/>
          <w:szCs w:val="21"/>
        </w:rPr>
        <w:t xml:space="preserve">和标准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3.1本次招标及由此产生的合同受中华人民共和国有关的法律法规制约和保护。</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rPr>
        <w:t xml:space="preserve">3.2在本项目政府采购活动过程中，如果所执行的标准有更新的，按照最新标准执行。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4、投标费用</w:t>
      </w:r>
      <w:bookmarkEnd w:id="78"/>
      <w:r/>
      <w:bookmarkEnd w:id="79"/>
      <w:r/>
      <w:bookmarkEnd w:id="80"/>
      <w:r/>
      <w:bookmarkEnd w:id="81"/>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4.1投标人应自行承担所有与参加投标有关的费用，无论投标过程中的做法和结果如何，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在任何情况下均无义务和责任承担这些费用。</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4.2本次招标</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和采购人不收取标书工本费。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4.3</w:t>
      </w:r>
      <w:r>
        <w:rPr>
          <w:rFonts w:hint="eastAsia" w:ascii="宋体" w:hAnsi="宋体" w:cs="宋体"/>
          <w:color w:val="auto"/>
          <w:sz w:val="21"/>
          <w:szCs w:val="21"/>
          <w:highlight w:val="none"/>
        </w:rPr>
        <w:t xml:space="preserve">本项目代理服务费由项目中标单位支付，代理服务费收费标准按照《江苏省政府采购代理服务收费指导意见》的通知（苏政采协【2024】20号）收费标准的43.5%计取，由中标人领取中标通知书前，向代理公司支付，请投标人考虑在投标报价中。</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5、招标文件的约束力</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5.1投标人一旦参加本项目采购活动，即被认为接受了本招标文件的规定和约束。</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82" w:name="_Toc120614215"/>
      <w:r/>
      <w:bookmarkStart w:id="83" w:name="_Toc16938525"/>
      <w:r/>
      <w:bookmarkStart w:id="84" w:name="_Toc513029209"/>
      <w:r/>
      <w:bookmarkStart w:id="85" w:name="_Toc20823281"/>
      <w:r>
        <w:rPr>
          <w:rFonts w:hint="eastAsia" w:ascii="宋体" w:hAnsi="宋体" w:eastAsia="宋体" w:cs="宋体"/>
          <w:b/>
          <w:color w:val="auto"/>
          <w:sz w:val="21"/>
          <w:szCs w:val="21"/>
          <w:highlight w:val="none"/>
        </w:rPr>
        <w:t xml:space="preserve">二、招标文件</w:t>
      </w:r>
      <w:bookmarkEnd w:id="82"/>
      <w:r/>
      <w:bookmarkEnd w:id="83"/>
      <w:r/>
      <w:bookmarkEnd w:id="84"/>
      <w:r/>
      <w:bookmarkEnd w:id="85"/>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86" w:name="_Toc513029210"/>
      <w:r/>
      <w:bookmarkStart w:id="87" w:name="_Toc20823282"/>
      <w:r/>
      <w:bookmarkStart w:id="88" w:name="_Toc16938526"/>
      <w:r>
        <w:rPr>
          <w:rFonts w:hint="eastAsia" w:ascii="宋体" w:hAnsi="宋体" w:eastAsia="宋体" w:cs="宋体"/>
          <w:color w:val="auto"/>
          <w:sz w:val="21"/>
          <w:szCs w:val="21"/>
          <w:highlight w:val="none"/>
        </w:rPr>
        <w:t xml:space="preserve">6、招标文件构成</w:t>
      </w:r>
      <w:bookmarkEnd w:id="86"/>
      <w:r/>
      <w:bookmarkEnd w:id="87"/>
      <w:r/>
      <w:bookmarkEnd w:id="88"/>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6.1招标文件由以下部分组成：</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招标公告</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（2）投标人须知</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（3）合同文本</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（4）采购需求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（5）评标方法与评标标准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（6）投标文件格式</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请仔细检查招标文件是否齐全，如有缺漏请立即与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联系解决。</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89" w:name="_Toc462564070"/>
      <w:r/>
      <w:bookmarkStart w:id="90" w:name="_Toc16938527"/>
      <w:r/>
      <w:bookmarkStart w:id="91" w:name="_Toc20823283"/>
      <w:r/>
      <w:bookmarkStart w:id="92" w:name="_Toc513029211"/>
      <w:r>
        <w:rPr>
          <w:rFonts w:hint="eastAsia" w:ascii="宋体" w:hAnsi="宋体" w:eastAsia="宋体" w:cs="宋体"/>
          <w:color w:val="auto"/>
          <w:sz w:val="21"/>
          <w:szCs w:val="21"/>
          <w:highlight w:val="none"/>
        </w:rPr>
        <w:t xml:space="preserve">7、招标文件的澄清</w:t>
      </w:r>
      <w:bookmarkEnd w:id="89"/>
      <w:r/>
      <w:bookmarkEnd w:id="90"/>
      <w:r/>
      <w:bookmarkEnd w:id="91"/>
      <w:r/>
      <w:bookmarkEnd w:id="92"/>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7.1任何要求对招标文件进行澄清的投标人，应在投标截止期</w:t>
      </w:r>
      <w:r>
        <w:rPr>
          <w:rFonts w:hint="eastAsia" w:ascii="宋体" w:hAnsi="宋体" w:eastAsia="宋体" w:cs="宋体"/>
          <w:b/>
          <w:color w:val="auto"/>
          <w:sz w:val="21"/>
          <w:szCs w:val="21"/>
          <w:highlight w:val="none"/>
        </w:rPr>
        <w:t xml:space="preserve">十日</w:t>
      </w:r>
      <w:r>
        <w:rPr>
          <w:rFonts w:hint="eastAsia" w:ascii="宋体" w:hAnsi="宋体" w:eastAsia="宋体" w:cs="宋体"/>
          <w:color w:val="auto"/>
          <w:sz w:val="21"/>
          <w:szCs w:val="21"/>
          <w:highlight w:val="none"/>
        </w:rPr>
        <w:t xml:space="preserve">前按招标公告中的通讯地址，以书面形式通知</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93" w:name="_Toc462564071"/>
      <w:r/>
      <w:bookmarkStart w:id="94" w:name="_Toc20823284"/>
      <w:r/>
      <w:bookmarkStart w:id="95" w:name="_Toc513029212"/>
      <w:r/>
      <w:bookmarkStart w:id="96" w:name="_Toc16938528"/>
      <w:r>
        <w:rPr>
          <w:rFonts w:hint="eastAsia" w:ascii="宋体" w:hAnsi="宋体" w:eastAsia="宋体" w:cs="宋体"/>
          <w:color w:val="auto"/>
          <w:sz w:val="21"/>
          <w:szCs w:val="21"/>
          <w:highlight w:val="none"/>
        </w:rPr>
        <w:t xml:space="preserve">8、招标文件的修改</w:t>
      </w:r>
      <w:bookmarkEnd w:id="93"/>
      <w:r/>
      <w:bookmarkEnd w:id="94"/>
      <w:r/>
      <w:bookmarkEnd w:id="95"/>
      <w:r/>
      <w:bookmarkEnd w:id="96"/>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8.1在投标截止时间前，</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可以对招标文件进行修改。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有权按照法定的要求推迟投标截止日期和开标日期。</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8.3招标文件的修改将在</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盐城市政府采购网公布，补充文件将作为招标文件的组成部分，并对投标人具有约束力。</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97" w:name="_Toc462564072"/>
      <w:r/>
      <w:bookmarkStart w:id="98" w:name="_Toc20823285"/>
      <w:r/>
      <w:bookmarkStart w:id="99" w:name="_Toc513029213"/>
      <w:r/>
      <w:bookmarkStart w:id="100" w:name="_Toc16938529"/>
      <w:r/>
      <w:bookmarkStart w:id="101" w:name="_Toc120614216"/>
      <w:r>
        <w:rPr>
          <w:rFonts w:hint="eastAsia" w:ascii="宋体" w:hAnsi="宋体" w:eastAsia="宋体" w:cs="宋体"/>
          <w:b/>
          <w:color w:val="auto"/>
          <w:sz w:val="21"/>
          <w:szCs w:val="21"/>
          <w:highlight w:val="none"/>
        </w:rPr>
        <w:t xml:space="preserve">三、投标文件的编制</w:t>
      </w:r>
      <w:bookmarkEnd w:id="97"/>
      <w:r/>
      <w:bookmarkEnd w:id="98"/>
      <w:r/>
      <w:bookmarkEnd w:id="99"/>
      <w:r/>
      <w:bookmarkEnd w:id="100"/>
      <w:r/>
      <w:bookmarkEnd w:id="101"/>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02" w:name="_Toc513029214"/>
      <w:r/>
      <w:bookmarkStart w:id="103" w:name="_Toc462564073"/>
      <w:r/>
      <w:bookmarkStart w:id="104" w:name="_Toc20823286"/>
      <w:r/>
      <w:bookmarkStart w:id="105" w:name="_Toc16938530"/>
      <w:r>
        <w:rPr>
          <w:rFonts w:hint="eastAsia" w:ascii="宋体" w:hAnsi="宋体" w:eastAsia="宋体" w:cs="宋体"/>
          <w:color w:val="auto"/>
          <w:sz w:val="21"/>
          <w:szCs w:val="21"/>
          <w:highlight w:val="none"/>
        </w:rPr>
        <w:t xml:space="preserve">9、投标文件的语言及度量衡单位</w:t>
      </w:r>
      <w:bookmarkEnd w:id="102"/>
      <w:r/>
      <w:bookmarkEnd w:id="103"/>
      <w:r/>
      <w:bookmarkEnd w:id="104"/>
      <w:r/>
      <w:bookmarkEnd w:id="105"/>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9.1投标人提交的投标文件以及投标人与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就有关投标的所有来往通知、函件和文件均应使用</w:t>
      </w:r>
      <w:r>
        <w:rPr>
          <w:rFonts w:hint="eastAsia" w:ascii="宋体" w:hAnsi="宋体" w:eastAsia="宋体" w:cs="宋体"/>
          <w:b/>
          <w:color w:val="auto"/>
          <w:sz w:val="21"/>
          <w:szCs w:val="21"/>
          <w:highlight w:val="none"/>
        </w:rPr>
        <w:t xml:space="preserve">简体中文</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9.2除技术性能另有规定外，投标文件所使用的度量衡单位，均须采用国家法定计量单位。</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06" w:name="_Toc20823287"/>
      <w:r/>
      <w:bookmarkStart w:id="107" w:name="_Toc462564074"/>
      <w:r/>
      <w:bookmarkStart w:id="108" w:name="_Toc513029215"/>
      <w:r/>
      <w:bookmarkStart w:id="109" w:name="_Toc16938531"/>
      <w:r>
        <w:rPr>
          <w:rFonts w:hint="eastAsia" w:ascii="宋体" w:hAnsi="宋体" w:eastAsia="宋体" w:cs="宋体"/>
          <w:color w:val="auto"/>
          <w:sz w:val="21"/>
          <w:szCs w:val="21"/>
          <w:highlight w:val="none"/>
        </w:rPr>
        <w:t xml:space="preserve">10、投标文件构成</w:t>
      </w:r>
      <w:bookmarkEnd w:id="106"/>
      <w:r/>
      <w:bookmarkEnd w:id="107"/>
      <w:r/>
      <w:bookmarkEnd w:id="108"/>
      <w:r/>
      <w:bookmarkEnd w:id="109"/>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10.2如标书制作工具中格式和内容与</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盐城市政府采购网”发布的招标文件不一致，请以</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w:t>
      </w:r>
      <w:r>
        <w:rPr>
          <w:rFonts w:hint="eastAsia" w:ascii="宋体" w:hAnsi="宋体" w:eastAsia="宋体" w:cs="宋体"/>
          <w:color w:val="auto"/>
          <w:sz w:val="21"/>
          <w:szCs w:val="21"/>
          <w:highlight w:val="none"/>
          <w:lang w:val="en-US" w:eastAsia="zh-CN" w:bidi="ar-SA"/>
        </w:rPr>
        <w:t xml:space="preserve">中国政府采购网”“</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盐城市政府采购网”发布的招标文件为准。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10" w:name="_Toc513029219"/>
      <w:r/>
      <w:bookmarkStart w:id="111" w:name="_Toc14577357"/>
      <w:r/>
      <w:bookmarkStart w:id="112" w:name="_Toc513029216"/>
      <w:r/>
      <w:bookmarkStart w:id="113" w:name="_Toc49090507"/>
      <w:r/>
      <w:bookmarkStart w:id="114" w:name="_Toc14577354"/>
      <w:r/>
      <w:bookmarkStart w:id="115" w:name="_Toc49090509"/>
      <w:r>
        <w:rPr>
          <w:rFonts w:hint="eastAsia" w:ascii="宋体" w:hAnsi="宋体" w:eastAsia="宋体" w:cs="宋体"/>
          <w:color w:val="auto"/>
          <w:sz w:val="21"/>
          <w:szCs w:val="21"/>
          <w:highlight w:val="none"/>
        </w:rPr>
        <w:t xml:space="preserve">11、证明投标人及投标标的符合招标文件规定的文件</w:t>
      </w:r>
      <w:bookmarkEnd w:id="110"/>
      <w:r/>
      <w:bookmarkEnd w:id="111"/>
      <w:r/>
      <w:bookmarkEnd w:id="112"/>
      <w:r/>
      <w:bookmarkEnd w:id="113"/>
      <w:r/>
      <w:bookmarkEnd w:id="114"/>
      <w:r/>
      <w:bookmarkEnd w:id="115"/>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16" w:name="_Toc49090508"/>
      <w:r/>
      <w:bookmarkStart w:id="117" w:name="_Toc14577355"/>
      <w:r>
        <w:rPr>
          <w:rFonts w:hint="eastAsia" w:ascii="宋体" w:hAnsi="宋体" w:eastAsia="宋体" w:cs="宋体"/>
          <w:color w:val="auto"/>
          <w:sz w:val="21"/>
          <w:szCs w:val="21"/>
          <w:highlight w:val="none"/>
        </w:rPr>
        <w:t xml:space="preserve">11.1投标人应按照法律、法规、规章和规范性文件以及招标文件要求提交证明文件，证明其及投标标的符合招标文件规定。</w:t>
      </w:r>
      <w:bookmarkEnd w:id="116"/>
      <w:r/>
      <w:bookmarkEnd w:id="117"/>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11.2招标文件对证明文件无明确形式要求的，证明文件可以以文字资料、图纸和数据等形式提交。</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12、投标分项报价表</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12.1投标人应按照招标文件规定格式填报投标分项报价表。</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12.2投标货币。投标文件中的单价和总价无特殊规定的采用人民币报价，以元为单位标注。招标文件中另有规定的按规定执行。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13、技术要求响应及偏离表、商务要求响应及偏离表</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13.1投标人需对招标文件中的技术要求与商务要求逐项作出响应或偏离，并说明原因。</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13.2投标人可在投标文件中提供认为需要的其他技术文件或说明。</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18" w:name="_Toc49090510"/>
      <w:r/>
      <w:bookmarkStart w:id="119" w:name="_Toc14577359"/>
      <w:r>
        <w:rPr>
          <w:rFonts w:hint="eastAsia" w:ascii="宋体" w:hAnsi="宋体" w:eastAsia="宋体" w:cs="宋体"/>
          <w:color w:val="auto"/>
          <w:sz w:val="21"/>
          <w:szCs w:val="21"/>
          <w:highlight w:val="none"/>
        </w:rPr>
        <w:t xml:space="preserve">14、投标函和开标一览表</w:t>
      </w:r>
      <w:bookmarkEnd w:id="118"/>
      <w:r/>
      <w:bookmarkEnd w:id="119"/>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14.1投标人应按照招标文件中提供的格式完整、正确填写投标函、开标一览表。</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1"/>
          <w:szCs w:val="21"/>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20" w:name="_Toc49090511"/>
      <w:r/>
      <w:bookmarkStart w:id="121" w:name="_Toc14577360"/>
      <w:r>
        <w:rPr>
          <w:rFonts w:hint="eastAsia" w:ascii="宋体" w:hAnsi="宋体" w:eastAsia="宋体" w:cs="宋体"/>
          <w:color w:val="auto"/>
          <w:sz w:val="21"/>
          <w:szCs w:val="21"/>
          <w:highlight w:val="none"/>
        </w:rPr>
        <w:t xml:space="preserve">15、投标有效期</w:t>
      </w:r>
      <w:bookmarkEnd w:id="120"/>
      <w:r/>
      <w:bookmarkEnd w:id="121"/>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15.1投标有效期为</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规定的开标之日后</w:t>
      </w:r>
      <w:r>
        <w:rPr>
          <w:rFonts w:hint="eastAsia" w:ascii="宋体" w:hAnsi="宋体" w:eastAsia="宋体" w:cs="宋体"/>
          <w:b/>
          <w:color w:val="auto"/>
          <w:sz w:val="21"/>
          <w:szCs w:val="21"/>
          <w:highlight w:val="none"/>
          <w:u w:val="single"/>
          <w:lang w:val="en-US" w:eastAsia="zh-CN"/>
        </w:rPr>
        <w:t xml:space="preserve">九</w:t>
      </w:r>
      <w:r>
        <w:rPr>
          <w:rFonts w:hint="eastAsia" w:ascii="宋体" w:hAnsi="宋体" w:eastAsia="宋体" w:cs="宋体"/>
          <w:b/>
          <w:color w:val="auto"/>
          <w:sz w:val="21"/>
          <w:szCs w:val="21"/>
          <w:highlight w:val="none"/>
          <w:u w:val="single"/>
        </w:rPr>
        <w:t xml:space="preserve">十（</w:t>
      </w:r>
      <w:r>
        <w:rPr>
          <w:rFonts w:hint="eastAsia" w:ascii="宋体" w:hAnsi="宋体" w:eastAsia="宋体" w:cs="宋体"/>
          <w:b/>
          <w:color w:val="auto"/>
          <w:sz w:val="21"/>
          <w:szCs w:val="21"/>
          <w:highlight w:val="none"/>
          <w:u w:val="single"/>
          <w:lang w:val="en-US" w:eastAsia="zh-CN"/>
        </w:rPr>
        <w:t xml:space="preserve">9</w:t>
      </w:r>
      <w:r>
        <w:rPr>
          <w:rFonts w:hint="eastAsia" w:ascii="宋体" w:hAnsi="宋体" w:eastAsia="宋体" w:cs="宋体"/>
          <w:b/>
          <w:color w:val="auto"/>
          <w:sz w:val="21"/>
          <w:szCs w:val="21"/>
          <w:highlight w:val="none"/>
          <w:u w:val="single"/>
        </w:rPr>
        <w:t xml:space="preserve">0）天</w:t>
      </w:r>
      <w:r>
        <w:rPr>
          <w:rFonts w:hint="eastAsia" w:ascii="宋体" w:hAnsi="宋体" w:eastAsia="宋体" w:cs="宋体"/>
          <w:color w:val="auto"/>
          <w:sz w:val="21"/>
          <w:szCs w:val="21"/>
          <w:highlight w:val="none"/>
        </w:rPr>
        <w:t xml:space="preserve">。投标有效期比规定短的将被视为未实质性响应招标文件而予以拒绝。</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16、投标有效期的延长</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16.1在特殊情况下，</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的这一要求而放弃投标。同意延长投标有效期的投标人既不能要求也不允许修改其投标文件，同时受投标有效期约束的所有权利与义务均延长至新的有效期。</w:t>
      </w:r>
      <w:r/>
    </w:p>
    <w:p>
      <w:pPr>
        <w:pStyle w:val="865"/>
        <w:ind w:left="0" w:right="0" w:firstLine="42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bookmarkStart w:id="122" w:name="_Toc16938540"/>
      <w:r/>
      <w:bookmarkStart w:id="123" w:name="_Toc120614217"/>
      <w:r/>
      <w:bookmarkStart w:id="124" w:name="_Toc513029224"/>
      <w:r/>
      <w:bookmarkStart w:id="125" w:name="_Toc20823296"/>
      <w:r>
        <w:rPr>
          <w:rFonts w:hint="eastAsia" w:ascii="宋体" w:hAnsi="宋体" w:eastAsia="宋体" w:cs="宋体"/>
          <w:b/>
          <w:color w:val="auto"/>
          <w:sz w:val="21"/>
          <w:szCs w:val="21"/>
          <w:highlight w:val="none"/>
        </w:rPr>
        <w:t xml:space="preserve">四、投标文件的递交</w:t>
      </w:r>
      <w:bookmarkEnd w:id="122"/>
      <w:r/>
      <w:bookmarkEnd w:id="123"/>
      <w:r/>
      <w:bookmarkEnd w:id="124"/>
      <w:r/>
      <w:bookmarkEnd w:id="125"/>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26" w:name="_Toc513029225"/>
      <w:r/>
      <w:bookmarkStart w:id="127" w:name="_Toc462564084"/>
      <w:r/>
      <w:bookmarkStart w:id="128" w:name="_Toc16938541"/>
      <w:r/>
      <w:bookmarkStart w:id="129" w:name="_Toc20823297"/>
      <w:r>
        <w:rPr>
          <w:rFonts w:hint="eastAsia" w:ascii="宋体" w:hAnsi="宋体" w:eastAsia="宋体" w:cs="宋体"/>
          <w:color w:val="auto"/>
          <w:sz w:val="21"/>
          <w:szCs w:val="21"/>
          <w:highlight w:val="none"/>
        </w:rPr>
        <w:t xml:space="preserve">17、投标文件</w:t>
      </w:r>
      <w:bookmarkEnd w:id="126"/>
      <w:r/>
      <w:bookmarkEnd w:id="127"/>
      <w:r/>
      <w:bookmarkEnd w:id="128"/>
      <w:r/>
      <w:bookmarkEnd w:id="129"/>
      <w:r>
        <w:rPr>
          <w:rFonts w:hint="eastAsia" w:ascii="宋体" w:hAnsi="宋体" w:eastAsia="宋体" w:cs="宋体"/>
          <w:color w:val="auto"/>
          <w:sz w:val="21"/>
          <w:szCs w:val="21"/>
          <w:highlight w:val="none"/>
        </w:rPr>
        <w:t xml:space="preserve">的递交</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17.1电子投标文件的递交</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投标人应当按照《操作手册》规定，在投标截止时间前制作并上传电子投标文件。</w:t>
      </w:r>
      <w:bookmarkStart w:id="130" w:name="_Toc20823298"/>
      <w:r/>
      <w:bookmarkEnd w:id="130"/>
      <w:r/>
      <w:bookmarkStart w:id="131" w:name="_Toc16938542"/>
      <w:r/>
      <w:bookmarkEnd w:id="131"/>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18、投标截止时间</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color w:val="auto"/>
          <w:sz w:val="21"/>
          <w:szCs w:val="21"/>
          <w:highlight w:val="none"/>
          <w:u w:val="single"/>
        </w:rPr>
        <w:t xml:space="preserve">18.1投标人上传电子投标文件的时间不得迟于招标公告中规定的投标截止时间。</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18.2</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32" w:name="_Toc16938543"/>
      <w:r/>
      <w:bookmarkStart w:id="133" w:name="_Toc20823299"/>
      <w:r/>
      <w:bookmarkStart w:id="134" w:name="_Toc513029227"/>
      <w:r>
        <w:rPr>
          <w:rFonts w:hint="eastAsia" w:ascii="宋体" w:hAnsi="宋体" w:eastAsia="宋体" w:cs="宋体"/>
          <w:color w:val="auto"/>
          <w:sz w:val="21"/>
          <w:szCs w:val="21"/>
          <w:highlight w:val="none"/>
        </w:rPr>
        <w:t xml:space="preserve">19、投标文件</w:t>
      </w:r>
      <w:bookmarkEnd w:id="132"/>
      <w:r/>
      <w:bookmarkEnd w:id="133"/>
      <w:r/>
      <w:bookmarkEnd w:id="134"/>
      <w:r>
        <w:rPr>
          <w:rFonts w:hint="eastAsia" w:ascii="宋体" w:hAnsi="宋体" w:eastAsia="宋体" w:cs="宋体"/>
          <w:color w:val="auto"/>
          <w:sz w:val="21"/>
          <w:szCs w:val="21"/>
          <w:highlight w:val="none"/>
        </w:rPr>
        <w:t xml:space="preserve">的拒收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19.1</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拒绝接收在其规定的投标截止时间后上传的任何投标文件。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35" w:name="_Toc16938544"/>
      <w:r/>
      <w:bookmarkStart w:id="136" w:name="_Toc513029228"/>
      <w:r/>
      <w:bookmarkStart w:id="137" w:name="_Toc20823300"/>
      <w:r>
        <w:rPr>
          <w:rFonts w:hint="eastAsia" w:ascii="宋体" w:hAnsi="宋体" w:eastAsia="宋体" w:cs="宋体"/>
          <w:color w:val="auto"/>
          <w:sz w:val="21"/>
          <w:szCs w:val="21"/>
          <w:highlight w:val="none"/>
        </w:rPr>
        <w:t xml:space="preserve">20、投标文件的撤回和修改</w:t>
      </w:r>
      <w:bookmarkEnd w:id="135"/>
      <w:r/>
      <w:bookmarkEnd w:id="136"/>
      <w:r/>
      <w:bookmarkEnd w:id="137"/>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20.1投标文件的撤回</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.1.1电子投标文件的撤回</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投标人可在投标截止时间前，撤回其电子投标文件，具体操作方法见《操作手册》。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.1.2投标人撤回电子投标文件，则认为其不再参与本项目投标活动。</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20.2投标文件的修改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20.2.1投标人可在投标截止时间前，对其电子投标文件进行修改，具体操作方法见《操作手册》。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20.2.2在投标截止时间之后，投标人不得对其电子投标文件作任何修改。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20.3在投标截止时间至招标文件中规定的投标有效期满之间的这段时间内，投标人不得撤回其投标。</w:t>
      </w:r>
      <w:r/>
    </w:p>
    <w:p>
      <w:pPr>
        <w:ind w:firstLine="422"/>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38" w:name="_Toc20823301"/>
      <w:r/>
      <w:bookmarkStart w:id="139" w:name="_Toc513029229"/>
      <w:r/>
      <w:bookmarkStart w:id="140" w:name="_Toc16938545"/>
      <w:r/>
      <w:bookmarkStart w:id="141" w:name="_Toc120614218"/>
      <w:r>
        <w:rPr>
          <w:rFonts w:hint="eastAsia" w:ascii="宋体" w:hAnsi="宋体" w:eastAsia="宋体" w:cs="宋体"/>
          <w:b/>
          <w:color w:val="auto"/>
          <w:sz w:val="21"/>
          <w:szCs w:val="21"/>
          <w:highlight w:val="none"/>
        </w:rPr>
        <w:t xml:space="preserve">五、开标与评标</w:t>
      </w:r>
      <w:bookmarkEnd w:id="138"/>
      <w:r/>
      <w:bookmarkEnd w:id="139"/>
      <w:r/>
      <w:bookmarkEnd w:id="140"/>
      <w:r/>
      <w:bookmarkEnd w:id="141"/>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42" w:name="_Toc20823302"/>
      <w:r/>
      <w:bookmarkStart w:id="143" w:name="_Toc513029230"/>
      <w:r/>
      <w:bookmarkStart w:id="144" w:name="_Toc16938546"/>
      <w:r>
        <w:rPr>
          <w:rFonts w:hint="eastAsia" w:ascii="宋体" w:hAnsi="宋体" w:eastAsia="宋体" w:cs="宋体"/>
          <w:color w:val="auto"/>
          <w:sz w:val="21"/>
          <w:szCs w:val="21"/>
          <w:highlight w:val="none"/>
        </w:rPr>
        <w:t xml:space="preserve">21、开标</w:t>
      </w:r>
      <w:bookmarkEnd w:id="142"/>
      <w:r/>
      <w:bookmarkEnd w:id="143"/>
      <w:r/>
      <w:bookmarkEnd w:id="144"/>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21.1</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将在招标公告中规定的时间和地点组织公开开标。投标人应当按照《操作手册》规定，参加开标活动和在苏采云系统规定的时间内对投标文件进行解密。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21.2开标仪式由</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组织。苏采云系统将自动对项目进行开标，并宣布各投标人名称和投标价格。</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21.3投标人在开标过程中涉及到的投标文件解密、开标结果确认等工作，应按照《操作手册》规定执行。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21.4投标人如果对开标过程和开标记录有疑义，应当根据《操作手册》规定提出，如苏采云系统中《开标记录表》宣布后5分钟内未提出的，视同认可开标结果。</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45" w:name="_Toc20823303"/>
      <w:r/>
      <w:bookmarkStart w:id="146" w:name="_Toc513029231"/>
      <w:r/>
      <w:bookmarkStart w:id="147" w:name="_Toc16938547"/>
      <w:r>
        <w:rPr>
          <w:rFonts w:hint="eastAsia" w:ascii="宋体" w:hAnsi="宋体" w:eastAsia="宋体" w:cs="宋体"/>
          <w:color w:val="auto"/>
          <w:sz w:val="21"/>
          <w:szCs w:val="21"/>
          <w:highlight w:val="none"/>
        </w:rPr>
        <w:t xml:space="preserve">22、评标委员会</w:t>
      </w:r>
      <w:bookmarkEnd w:id="145"/>
      <w:r/>
      <w:bookmarkEnd w:id="146"/>
      <w:r/>
      <w:bookmarkEnd w:id="147"/>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22.1开标后，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将立即组织评标委员会（以下简称评委会）进行评标。</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22.2评委会由采购人代表和有关技术、经济等方面的专家组成，且人员构成符合政府采购有关规定。</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22.3评委会独立工作，负责评审所有投标文件并确定中标</w:t>
      </w:r>
      <w:r>
        <w:rPr>
          <w:rFonts w:hint="eastAsia" w:ascii="宋体" w:hAnsi="宋体" w:eastAsia="宋体" w:cs="宋体"/>
          <w:color w:val="auto"/>
          <w:sz w:val="21"/>
          <w:szCs w:val="21"/>
          <w:highlight w:val="none"/>
          <w:lang w:eastAsia="zh-CN"/>
        </w:rPr>
        <w:t xml:space="preserve">候选人</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23、评标过程的保密与公正</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23.1凡是与审查、澄清、评价和比较投标的有关资料以及授标建议等，采购人、评委、</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均不得向投标人或与评标无关的其他人员透露。</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23.2在评标过程中，投标人不得以任何行为影响评标过程，否则其投标文件将被作为无效投标文件。</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23.3</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和评标委员会不向未中标的投标人解释未中标原因，也不公布评标过程中的相关细节。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23.4采用综合评分法的项目，未中标的投标人可于中标结果公告期限届满之日起通过苏采云系统查看自己的评审得分及排序情况。</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48" w:name="_Toc513029232"/>
      <w:r/>
      <w:bookmarkStart w:id="149" w:name="_Toc20823304"/>
      <w:r/>
      <w:bookmarkStart w:id="150" w:name="_Toc16938548"/>
      <w:r>
        <w:rPr>
          <w:rFonts w:hint="eastAsia" w:ascii="宋体" w:hAnsi="宋体" w:eastAsia="宋体" w:cs="宋体"/>
          <w:color w:val="auto"/>
          <w:sz w:val="21"/>
          <w:szCs w:val="21"/>
          <w:highlight w:val="none"/>
        </w:rPr>
        <w:t xml:space="preserve">24、投标文件的澄清</w:t>
      </w:r>
      <w:bookmarkEnd w:id="148"/>
      <w:r/>
      <w:bookmarkEnd w:id="149"/>
      <w:r/>
      <w:bookmarkEnd w:id="150"/>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24.1评标期间，评委会对投标文件中含义不明确、同类问题表述不一致或者有明显文字和计算错误的内容 ，有权要求投标人作出必要的澄清、说明或者补正。</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评标委员会并非对每个投标人都做澄清要求。</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24.3接到评委会澄清、说明和补正要求的投标人如未按规定</w:t>
      </w:r>
      <w:r>
        <w:rPr>
          <w:rFonts w:hint="eastAsia" w:ascii="宋体" w:hAnsi="宋体" w:eastAsia="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澄清、说明和补正，其风险由投标人自行承担。</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51" w:name="_Toc16938549"/>
      <w:r/>
      <w:bookmarkStart w:id="152" w:name="_Toc20823305"/>
      <w:r/>
      <w:bookmarkStart w:id="153" w:name="_Toc513029233"/>
      <w:r>
        <w:rPr>
          <w:rFonts w:hint="eastAsia" w:ascii="宋体" w:hAnsi="宋体" w:eastAsia="宋体" w:cs="宋体"/>
          <w:color w:val="auto"/>
          <w:sz w:val="21"/>
          <w:szCs w:val="21"/>
          <w:highlight w:val="none"/>
        </w:rPr>
        <w:t xml:space="preserve">25、对投标文件的初审</w:t>
      </w:r>
      <w:bookmarkEnd w:id="151"/>
      <w:r/>
      <w:bookmarkEnd w:id="152"/>
      <w:r/>
      <w:bookmarkEnd w:id="153"/>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25.1投标文件初审分为资格审查和符合性审查。</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25.1.3未通过资格审查或符合性审查的投标人，</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将在苏采云系统中告知未通过资格审查或符合性审查的原因，评标结束后，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将不再告知未通过资格审查和符合性审查的原因。</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25.4评委会将对确定为实质性响应的投标进行进一步审核，确定其是否有计算上或累加上的算术错误，修正错误的原则如下：</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（2）大写金额和小写金额不一致的，以大写金额为准。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（4）总价金额与按单价汇总金额不一致的，以单价金额计算结果为准。</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同时出现两种以上错误的，按照前款规定的顺序修正。</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54" w:name="_Toc20823306"/>
      <w:r/>
      <w:bookmarkStart w:id="155" w:name="_Toc513029234"/>
      <w:r/>
      <w:bookmarkStart w:id="156" w:name="_Toc16938550"/>
      <w:r>
        <w:rPr>
          <w:rFonts w:hint="eastAsia" w:ascii="宋体" w:hAnsi="宋体" w:eastAsia="宋体" w:cs="宋体"/>
          <w:color w:val="auto"/>
          <w:sz w:val="21"/>
          <w:szCs w:val="21"/>
          <w:highlight w:val="none"/>
        </w:rPr>
        <w:t xml:space="preserve">25.6投标人在开、评标全过程中应</w:t>
      </w:r>
      <w:r>
        <w:rPr>
          <w:rFonts w:hint="eastAsia" w:ascii="宋体" w:hAnsi="宋体" w:eastAsia="宋体" w:cs="宋体"/>
          <w:color w:val="auto"/>
          <w:sz w:val="21"/>
          <w:szCs w:val="21"/>
          <w:highlight w:val="none"/>
          <w:lang w:eastAsia="zh-CN"/>
        </w:rPr>
        <w:t xml:space="preserve">保持通信畅通</w:t>
      </w:r>
      <w:r>
        <w:rPr>
          <w:rFonts w:hint="eastAsia" w:ascii="宋体" w:hAnsi="宋体" w:eastAsia="宋体" w:cs="宋体"/>
          <w:color w:val="auto"/>
          <w:sz w:val="21"/>
          <w:szCs w:val="21"/>
          <w:highlight w:val="none"/>
        </w:rPr>
        <w:t xml:space="preserve">，及时登录苏采云系统查阅、答复相关信息，并安排专人与</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及评标委员会联系。</w:t>
      </w:r>
      <w:bookmarkEnd w:id="154"/>
      <w:r/>
      <w:bookmarkEnd w:id="155"/>
      <w:r/>
      <w:bookmarkEnd w:id="156"/>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26、无效投标条款和废标条款</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bookmarkStart w:id="157" w:name="_Toc16938551"/>
      <w:r/>
      <w:bookmarkStart w:id="158" w:name="_Toc513029235"/>
      <w:r/>
      <w:bookmarkStart w:id="159" w:name="_Toc20823307"/>
      <w:r>
        <w:rPr>
          <w:rFonts w:hint="eastAsia" w:ascii="宋体" w:hAnsi="宋体" w:eastAsia="宋体" w:cs="宋体"/>
          <w:color w:val="auto"/>
          <w:sz w:val="21"/>
          <w:szCs w:val="21"/>
          <w:highlight w:val="none"/>
        </w:rPr>
        <w:t xml:space="preserve">26.1无效投标条款</w:t>
      </w:r>
      <w:bookmarkEnd w:id="157"/>
      <w:r/>
      <w:bookmarkEnd w:id="158"/>
      <w:r/>
      <w:bookmarkEnd w:id="159"/>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26.1.1投标人在苏采云系统规定的时间内未成功解密电子投标文件的。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26.1.2投标人未按照招标文件要求上传电子投标文件的。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26.1.3同一投标人提交两个（含两个）以上不同的投标报价的。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26.1.4投标人不具备招标文件中规定资格要求的。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26.1.5投标人的报价超过了采购预算或最高限价的。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26.1.6未通过符合性审查的。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26.1.7不符合招标文件中规定的实质性要求和条件的（</w:t>
      </w:r>
      <w:r>
        <w:rPr>
          <w:rFonts w:hint="eastAsia" w:ascii="宋体" w:hAnsi="宋体" w:eastAsia="宋体" w:cs="宋体"/>
          <w:i/>
          <w:color w:val="auto"/>
          <w:sz w:val="21"/>
          <w:szCs w:val="21"/>
          <w:highlight w:val="none"/>
          <w:u w:val="single"/>
        </w:rPr>
        <w:t xml:space="preserve">本招标文件中斜体且有下划线部分为实质性要求和条件）。</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26.1.8投标人被“信用中国”网站（www.creditchina.gov.cn）列入失信被执行人或重大税收违法</w:t>
      </w:r>
      <w:r>
        <w:rPr>
          <w:rFonts w:hint="eastAsia" w:ascii="宋体" w:hAnsi="宋体" w:eastAsia="宋体" w:cs="宋体"/>
          <w:color w:val="000000"/>
          <w:sz w:val="21"/>
          <w:szCs w:val="21"/>
          <w:highlight w:val="none"/>
          <w:lang w:eastAsia="zh-CN"/>
        </w:rPr>
        <w:t xml:space="preserve">失信主体</w:t>
      </w:r>
      <w:r>
        <w:rPr>
          <w:rFonts w:hint="eastAsia" w:ascii="宋体" w:hAnsi="宋体" w:eastAsia="宋体" w:cs="宋体"/>
          <w:color w:val="000000"/>
          <w:sz w:val="21"/>
          <w:szCs w:val="21"/>
          <w:highlight w:val="none"/>
        </w:rPr>
        <w:t xml:space="preserve">名单或政府采购严重失信行为记录名单。或查询“信用中国”网站后发现投标人存在其他不符合《中华人民共和国政府采购法》第二十二条规定条件的信用记录。</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26.1.9投标文件含有采购人不能接受的附加条件的。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000000"/>
          <w:sz w:val="21"/>
          <w:szCs w:val="21"/>
          <w:highlight w:val="none"/>
        </w:rPr>
        <w:t xml:space="preserve">26.1.10</w:t>
      </w:r>
      <w:r>
        <w:rPr>
          <w:rFonts w:hint="eastAsia" w:ascii="宋体" w:hAnsi="宋体" w:eastAsia="宋体" w:cs="宋体"/>
          <w:color w:val="auto"/>
          <w:sz w:val="21"/>
          <w:szCs w:val="21"/>
          <w:highlight w:val="none"/>
        </w:rPr>
        <w:t xml:space="preserve">投标人不能证明其报价合理性的，评</w:t>
      </w:r>
      <w:r>
        <w:rPr>
          <w:rFonts w:hint="eastAsia" w:ascii="宋体" w:hAnsi="宋体" w:eastAsia="宋体" w:cs="宋体"/>
          <w:color w:val="auto"/>
          <w:sz w:val="21"/>
          <w:szCs w:val="21"/>
          <w:highlight w:val="none"/>
          <w:lang w:val="en-US" w:eastAsia="zh-CN"/>
        </w:rPr>
        <w:t xml:space="preserve">标</w:t>
      </w:r>
      <w:r>
        <w:rPr>
          <w:rFonts w:hint="eastAsia" w:ascii="宋体" w:hAnsi="宋体" w:eastAsia="宋体" w:cs="宋体"/>
          <w:color w:val="auto"/>
          <w:sz w:val="21"/>
          <w:szCs w:val="21"/>
          <w:highlight w:val="none"/>
        </w:rPr>
        <w:t xml:space="preserve">委员会应当将其作为无效投标处理。</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（一）评审过程中出现下列情形之一的，评标委员会应当启动异常低价投标审查程序：</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3.投标（响应）报价低于采购项目最高限价45%的，即投标（响应）报价&lt;采购项目最高限价×45%；</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4.评审委员会基于专业判断，认为供应商报价过低，有可能影响产品质量或者不能诚信履约的其他情形。</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1"/>
          <w:szCs w:val="21"/>
          <w:highlight w:val="none"/>
          <w:lang w:val="en-US" w:eastAsia="zh-CN" w:bidi="ar-SA"/>
        </w:rPr>
        <w:t xml:space="preserve">。</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相关法律法规对供应商报价有规定的，从其规定。</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keepLines w:val="0"/>
        <w:keepNext w:val="0"/>
        <w:pageBreakBefore w:val="0"/>
        <w:spacing w:line="360" w:lineRule="auto"/>
        <w:widowControl/>
        <w:rPr>
          <w:rFonts w:hint="eastAsia" w:ascii="宋体" w:hAnsi="宋体" w:eastAsia="宋体" w:cs="宋体"/>
          <w:color w:val="ff0000"/>
          <w:sz w:val="21"/>
          <w:szCs w:val="21"/>
          <w:highlight w:val="none"/>
          <w:lang w:val="en-US" w:eastAsia="zh-CN"/>
        </w:rPr>
        <w:suppressLineNumbers w:val="0"/>
      </w:pPr>
      <w:r>
        <w:rPr>
          <w:rFonts w:hint="eastAsia" w:ascii="宋体" w:hAnsi="宋体" w:eastAsia="宋体" w:cs="宋体"/>
          <w:b/>
          <w:bCs/>
          <w:color w:val="ff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26.1.11投标文件未按照招标文件要求加盖CA电子公章的。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26.1.12其他法律、法规及本招标文件规定的属无效投标的情形。</w:t>
      </w:r>
      <w:r/>
    </w:p>
    <w:p>
      <w:pPr>
        <w:pStyle w:val="888"/>
        <w:ind w:left="479"/>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26.2废标条款</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26.2.1符合专业条件的供应商或者对招标文件作实质响应的供应商不足三家的。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26.2.2出现影响采购公正的违法、违规行为的。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26.2.3因重大变故，采购任务取消的。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26.2.4评标委员会认定招标文件存在歧义、重大缺陷导致评审工作无法进行。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26.2.5因苏采云系统系统故障原因造成开标不成功的。</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26.3投标截止时间结束后参加投标的供应商不足三家的处理：</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26.3.1如出现投标截止时间结束后参加投标的供应商或者在评标期间对招标文件做出实质响应的供应商不足三家情况，按政府采购相关规定执行。</w:t>
      </w:r>
      <w:r/>
    </w:p>
    <w:p>
      <w:pPr>
        <w:ind w:firstLine="422"/>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bookmarkStart w:id="160" w:name="_Toc120614219"/>
      <w:r>
        <w:rPr>
          <w:rFonts w:hint="eastAsia" w:ascii="宋体" w:hAnsi="宋体" w:eastAsia="宋体" w:cs="宋体"/>
          <w:b/>
          <w:color w:val="000000"/>
          <w:sz w:val="21"/>
          <w:szCs w:val="21"/>
          <w:highlight w:val="none"/>
        </w:rPr>
        <w:t xml:space="preserve">六、定标</w:t>
      </w:r>
      <w:bookmarkEnd w:id="160"/>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bookmarkStart w:id="161" w:name="_Toc20823310"/>
      <w:r/>
      <w:bookmarkStart w:id="162" w:name="_Toc16938554"/>
      <w:r/>
      <w:bookmarkStart w:id="163" w:name="_Toc513029238"/>
      <w:r>
        <w:rPr>
          <w:rFonts w:hint="eastAsia" w:ascii="宋体" w:hAnsi="宋体" w:eastAsia="宋体" w:cs="宋体"/>
          <w:color w:val="000000"/>
          <w:sz w:val="21"/>
          <w:szCs w:val="21"/>
          <w:highlight w:val="none"/>
        </w:rPr>
        <w:t xml:space="preserve">27、</w:t>
      </w:r>
      <w:bookmarkEnd w:id="161"/>
      <w:r>
        <w:rPr>
          <w:rFonts w:hint="eastAsia" w:ascii="宋体" w:hAnsi="宋体" w:eastAsia="宋体" w:cs="宋体"/>
          <w:color w:val="000000"/>
          <w:sz w:val="21"/>
          <w:szCs w:val="21"/>
          <w:highlight w:val="none"/>
        </w:rPr>
        <w:t xml:space="preserve">确定</w:t>
      </w:r>
      <w:bookmarkEnd w:id="162"/>
      <w:r/>
      <w:bookmarkEnd w:id="163"/>
      <w:r>
        <w:rPr>
          <w:rFonts w:hint="eastAsia" w:ascii="宋体" w:hAnsi="宋体" w:eastAsia="宋体" w:cs="宋体"/>
          <w:color w:val="000000"/>
          <w:sz w:val="21"/>
          <w:szCs w:val="21"/>
          <w:highlight w:val="none"/>
        </w:rPr>
        <w:t xml:space="preserve">中标单位</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27.1中标候选人的选取原则和数量见招标文件第五章规定。</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27.2采购人应根据评委会推荐的中标候选人确定中标人。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27.3</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将在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中国政府采购网”“</w:t>
      </w:r>
      <w:r>
        <w:rPr>
          <w:rFonts w:hint="eastAsia" w:ascii="宋体" w:hAnsi="宋体" w:eastAsia="宋体" w:cs="宋体"/>
          <w:color w:val="000000"/>
          <w:sz w:val="21"/>
          <w:szCs w:val="21"/>
          <w:highlight w:val="none"/>
        </w:rPr>
        <w:t xml:space="preserve">江苏政府采购网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盐城市政府采购网”发布中标公告，公告期限为1个工作日。</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27.4若有充分证据证明，中标人出现下列情况之一的，一经查实，将被取消中标资格：</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27.4.1提供虚假材料谋取中标的。</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27.4.2向采购人、</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行贿或者提供其他不正当利益的。</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27.4.3属于本文件规定的无效条件，但在评标过程中又未被评委会发现的。</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27.4.4与采购人或者其他供应商恶意串通的。</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27.4.5采取不正当手段诋毁、排挤其他供应商的。</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bookmarkStart w:id="164" w:name="_Toc200451960"/>
      <w:r>
        <w:rPr>
          <w:rFonts w:hint="eastAsia" w:ascii="宋体" w:hAnsi="宋体" w:eastAsia="宋体" w:cs="宋体"/>
          <w:color w:val="000000"/>
          <w:sz w:val="21"/>
          <w:szCs w:val="21"/>
          <w:highlight w:val="none"/>
        </w:rPr>
        <w:t xml:space="preserve">27.5 有下列情形之一的，视为投标人串通投标，投标无效：</w:t>
      </w:r>
      <w:bookmarkEnd w:id="164"/>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27.5.1不同投标人的投标文件由同一单位或者个人编制。</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27.5.2不同投标人委托同一单位或者个人办理投标事宜。</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27.5.3不同投标人的投标文件载明的项目管理成员或者联系人员为同一人。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27.5.4不同投标人的投标文件异常一致或者投标报价呈规律性差异。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28、质疑处理</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28.1提出质疑的供应商应当是参与所质疑项目采购活动的供应商。潜在供应商依法获取其可质疑的采购文件的，可以对采购文件提出质疑。</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或采购人提出质疑。上述应知其权益受到损害之日，是指：</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28.2.1对可以质疑的采购文件提出质疑的，为收到采购文件之日或者采购文件公告期限届满之日；</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28.2.2对采购过程提出质疑的，为各采购程序环节结束之日；</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28.2.3对中标或者成交结果提出质疑的，为中标或者成交结果公告期限届满之日。</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、采购人将只对供应商第一次质疑作出答复。</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28.4</w:t>
      </w:r>
      <w:r>
        <w:rPr>
          <w:rFonts w:hint="eastAsia" w:ascii="宋体" w:hAnsi="宋体" w:eastAsia="宋体" w:cs="宋体"/>
          <w:color w:val="000000" w:themeColor="text1"/>
          <w:sz w:val="21"/>
          <w:szCs w:val="21"/>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1"/>
          <w:szCs w:val="21"/>
          <w:highlight w:val="none"/>
        </w:rPr>
        <w:t xml:space="preserve">供应商对除上述事项以外其他事项的询问、质疑请向</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提出，由</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负责答复。</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代理机构及采购人只接收以纸质原件形式送达的质疑,采购人和代理机构不接受未填写快递运单的快件。</w:t>
      </w:r>
      <w:r/>
    </w:p>
    <w:p>
      <w:pPr>
        <w:pStyle w:val="888"/>
        <w:ind w:firstLine="480"/>
        <w:jc w:val="both"/>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28.5以下情形的质疑不予受理</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28.5.1内容不符合《政府采购质疑和投诉办法》第十二条规定的质疑。</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28.5.2超出政府采购法定期限的质疑。</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28.5.3以传真、电子邮件等方式递交的非原件形式的质疑。</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28.5.4未参加投标活动的供应商或在投标活动中自身权益未受到损害的供应商所提出的质疑。</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28.5.5供应商组成联合体参加投标，联合体中任何一方或多方未按要求签字、盖章、加盖公章的质疑。</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有权依据政府采购的有关规定，报请政府采购监管部门对该供应商进行相应的行政处罚和记录该供应商的失信信息。</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29、中标通知书</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000000"/>
          <w:sz w:val="21"/>
          <w:szCs w:val="21"/>
          <w:highlight w:val="none"/>
        </w:rPr>
        <w:t xml:space="preserve">29.l中标结果确定后，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将向中标人发</w:t>
      </w:r>
      <w:r>
        <w:rPr>
          <w:rFonts w:hint="eastAsia" w:ascii="宋体" w:hAnsi="宋体" w:eastAsia="宋体" w:cs="宋体"/>
          <w:color w:val="auto"/>
          <w:sz w:val="21"/>
          <w:szCs w:val="21"/>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auto"/>
          <w:sz w:val="21"/>
          <w:szCs w:val="21"/>
          <w:highlight w:val="none"/>
        </w:rPr>
        <w:t xml:space="preserve">29.2中标通知书将是合同的一个组成部分。对采购人和中标人均具有法律</w:t>
      </w:r>
      <w:r>
        <w:rPr>
          <w:rFonts w:hint="eastAsia" w:ascii="宋体" w:hAnsi="宋体" w:eastAsia="宋体" w:cs="宋体"/>
          <w:color w:val="000000"/>
          <w:sz w:val="21"/>
          <w:szCs w:val="21"/>
          <w:highlight w:val="none"/>
        </w:rPr>
        <w:t xml:space="preserve">效力。中标通知书发出后，采购人改变中标结果的，或者中标人放弃中标项目的，应当依法承担法律责任。</w:t>
      </w:r>
      <w:r/>
    </w:p>
    <w:p>
      <w:pPr>
        <w:ind w:firstLine="422"/>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bookmarkStart w:id="165" w:name="_Toc120614220"/>
      <w:r/>
      <w:bookmarkStart w:id="166" w:name="_Toc513029236"/>
      <w:r/>
      <w:bookmarkStart w:id="167" w:name="_Toc16938552"/>
      <w:r/>
      <w:bookmarkStart w:id="168" w:name="_Toc20823308"/>
      <w:r>
        <w:rPr>
          <w:rFonts w:hint="eastAsia" w:ascii="宋体" w:hAnsi="宋体" w:eastAsia="宋体" w:cs="宋体"/>
          <w:b/>
          <w:color w:val="000000"/>
          <w:sz w:val="21"/>
          <w:szCs w:val="21"/>
          <w:highlight w:val="none"/>
        </w:rPr>
        <w:t xml:space="preserve">七、授予合同</w:t>
      </w:r>
      <w:bookmarkEnd w:id="165"/>
      <w:r/>
      <w:bookmarkEnd w:id="166"/>
      <w:r/>
      <w:bookmarkEnd w:id="167"/>
      <w:r/>
      <w:bookmarkEnd w:id="168"/>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bookmarkStart w:id="169" w:name="_Toc513029237"/>
      <w:r/>
      <w:bookmarkStart w:id="170" w:name="_Toc16938553"/>
      <w:r/>
      <w:bookmarkStart w:id="171" w:name="_Toc20823309"/>
      <w:r>
        <w:rPr>
          <w:rFonts w:hint="eastAsia" w:ascii="宋体" w:hAnsi="宋体" w:eastAsia="宋体" w:cs="宋体"/>
          <w:color w:val="000000"/>
          <w:sz w:val="21"/>
          <w:szCs w:val="21"/>
          <w:highlight w:val="none"/>
        </w:rPr>
        <w:t xml:space="preserve">30.签订合同</w:t>
      </w:r>
      <w:bookmarkEnd w:id="169"/>
      <w:r/>
      <w:bookmarkEnd w:id="170"/>
      <w:r/>
      <w:bookmarkEnd w:id="171"/>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30.l中标人应当在中标通知书发出之日起三十日内，按照招标文件确定的事项与采购人签订政府采购合同。</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30.2招标文件、中标人的投标文件及招标过程中有关澄清、承诺文件均应作为合同附件。</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30.3签订合同后，</w:t>
      </w:r>
      <w:r>
        <w:rPr>
          <w:rFonts w:hint="eastAsia" w:ascii="宋体" w:hAnsi="宋体" w:eastAsia="宋体" w:cs="宋体"/>
          <w:i/>
          <w:color w:val="000000"/>
          <w:sz w:val="21"/>
          <w:szCs w:val="21"/>
          <w:highlight w:val="none"/>
          <w:u w:val="single"/>
        </w:rPr>
        <w:t xml:space="preserve">中标人不得将合同标的进行转包</w:t>
      </w:r>
      <w:r>
        <w:rPr>
          <w:rFonts w:hint="eastAsia" w:ascii="宋体" w:hAnsi="宋体" w:eastAsia="宋体" w:cs="宋体"/>
          <w:color w:val="000000"/>
          <w:sz w:val="21"/>
          <w:szCs w:val="21"/>
          <w:highlight w:val="none"/>
        </w:rPr>
        <w:t xml:space="preserve">。未经采购人同意，中标人也不得采用分包的形式履行合同，否则采购人有权终止合同。转包或分包造成采购人损失的，中标人应承担相应赔偿责任。</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31、服务（包含与服务相关的货物）的追加</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32.政府采购政策功能落实</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32.1</w:t>
      </w:r>
      <w:r>
        <w:rPr>
          <w:rFonts w:hint="eastAsia" w:ascii="宋体" w:hAnsi="宋体" w:eastAsia="宋体" w:cs="宋体"/>
          <w:color w:val="000000"/>
          <w:sz w:val="21"/>
          <w:szCs w:val="21"/>
          <w:highlight w:val="none"/>
        </w:rPr>
        <w:t xml:space="preserve">政府采购</w:t>
      </w:r>
      <w:r>
        <w:rPr>
          <w:rFonts w:hint="eastAsia" w:ascii="宋体" w:hAnsi="宋体" w:eastAsia="宋体" w:cs="宋体"/>
          <w:color w:val="000000"/>
          <w:sz w:val="21"/>
          <w:szCs w:val="21"/>
          <w:highlight w:val="none"/>
          <w:lang w:eastAsia="zh-CN"/>
        </w:rPr>
        <w:t xml:space="preserve">线上合同信用融资</w:t>
      </w:r>
      <w:r>
        <w:rPr>
          <w:rFonts w:hint="eastAsia" w:ascii="宋体" w:hAnsi="宋体" w:eastAsia="宋体" w:cs="宋体"/>
          <w:color w:val="000000"/>
          <w:sz w:val="21"/>
          <w:szCs w:val="21"/>
          <w:highlight w:val="none"/>
        </w:rPr>
        <w:t xml:space="preserve">政策</w:t>
      </w:r>
      <w:r/>
    </w:p>
    <w:p>
      <w:pPr>
        <w:pStyle w:val="888"/>
        <w:ind w:firstLine="480"/>
        <w:jc w:val="both"/>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1"/>
          <w:szCs w:val="21"/>
          <w:highlight w:val="none"/>
          <w:lang w:val="en-US" w:eastAsia="zh-CN"/>
        </w:rPr>
        <w:t xml:space="preserve">江苏省</w:t>
      </w:r>
      <w:r>
        <w:rPr>
          <w:rFonts w:hint="eastAsia" w:ascii="宋体" w:hAnsi="宋体" w:eastAsia="宋体" w:cs="宋体"/>
          <w:color w:val="000000"/>
          <w:sz w:val="21"/>
          <w:szCs w:val="21"/>
          <w:highlight w:val="none"/>
        </w:rPr>
        <w:t xml:space="preserve">政府采购网“政采贷”栏目）申请贷款，相关金融机构按照双方自愿的原则提供便捷、优惠的贷款服务；具体操作流程请参考苏采云系统中操作手册。</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32.2进口产品</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进口产品</w:t>
      </w:r>
      <w:r>
        <w:rPr>
          <w:rFonts w:hint="eastAsia" w:ascii="宋体" w:hAnsi="宋体" w:eastAsia="宋体" w:cs="宋体"/>
          <w:color w:val="000000"/>
          <w:sz w:val="21"/>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32.3中小企业、监狱企业及残疾人福利性单位</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32.3.1中小企业定义：</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中小企</w:t>
      </w:r>
      <w:r>
        <w:rPr>
          <w:rFonts w:hint="eastAsia" w:ascii="宋体" w:hAnsi="宋体" w:eastAsia="宋体" w:cs="宋体"/>
          <w:color w:val="000000"/>
          <w:sz w:val="21"/>
          <w:szCs w:val="21"/>
          <w:highlight w:val="none"/>
          <w:lang w:val="en-US" w:eastAsia="zh-CN"/>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32.3.2供应商提供的货物、工程或者服务符合下列情形的，享受中小企业扶持政策：</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32.3.2.1在货物采购项目中，货物由中小企业制造，即货物由中小企业生产且使用该中小企业商号或者注册商标；</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32.3.2.2在工程采购项目中，工程由中小企业承建，即工程施工单位为中小企业；</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32.3.2.3在服务采购项目中，服务由中小企业承接，即提供服务的人员为中小企业依照《中华人民共和国劳动合同法》订立劳动合同的从业人员。</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32.3.3在货物采购项目中，供应商提供的货物既有中小企业制造货物，也有大型企业制造货物的，不享受中小企业扶持政策。</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32.3.4以联合体形式参加政府采购活动，联合体各方均为中小企业的，联合体视同中小企业。其中，联合体各方均为小微企业的，联合体视同小微企业。</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32.3.6残疾人福利单位定义：享受政府采购支持政策的残疾人福利性单位应当同时满足以下条件：</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32.3.6.1安置的残疾人占本单位在职职工人数的比例不低于25%（含25%），并且安置的残疾人人数不少于10人（含10人）；</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32.3.6.2依法与安置的每位残疾人签订了一年以上（含一年）的劳动合同或服务协议；</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32.3.6.3为安置的每位残疾人按月足额缴纳了基本养老保险、基本医疗保险、失业保险、工伤保险和生育保险等社会保险费；</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32.3.6.4通过银行等金融机构向安置的每位残疾人，按月支付了不低于单位所在区县适用的经省级人民政府批准的月最低工资标准的工资；</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32.3.7本项目是否专门面向中小企业预留采购份额见第一章《</w:t>
      </w:r>
      <w:r>
        <w:rPr>
          <w:rFonts w:hint="eastAsia" w:ascii="宋体" w:hAnsi="宋体" w:eastAsia="宋体" w:cs="宋体"/>
          <w:color w:val="auto"/>
          <w:sz w:val="21"/>
          <w:szCs w:val="21"/>
          <w:highlight w:val="none"/>
          <w:lang w:val="en-US" w:eastAsia="zh-CN"/>
        </w:rPr>
        <w:t xml:space="preserve">招标公告</w:t>
      </w:r>
      <w:r>
        <w:rPr>
          <w:rFonts w:hint="eastAsia" w:ascii="宋体" w:hAnsi="宋体" w:eastAsia="宋体" w:cs="宋体"/>
          <w:color w:val="000000"/>
          <w:sz w:val="21"/>
          <w:szCs w:val="21"/>
          <w:highlight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32.3.8采购标的对应的中小企业划分标准所属行业见第四章《采购需求》。</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32.3.9小微企业价格评审优惠的政策：见第五章《评标方法和评标标准》。</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32.4政府采购节能产品、环境标志产品</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32.4.1严格执行政府采购关于支持</w:t>
      </w:r>
      <w:r>
        <w:rPr>
          <w:rFonts w:hint="eastAsia" w:ascii="宋体" w:hAnsi="宋体" w:eastAsia="宋体" w:cs="宋体"/>
          <w:color w:val="000000"/>
          <w:sz w:val="21"/>
          <w:szCs w:val="21"/>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32.5绿色包装</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32.6政府采购创新产品</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采购人优先采购各级政府部门公开发布的有效期内的创新产品、创新服务、首台套、首购首用等《目录》的创新产品。</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32.7绿色数据中心政策</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1"/>
          <w:szCs w:val="21"/>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32.8实施本国产品标准及相关政策</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1.本项目对采购本国产品给予政策支持，具体内容见招标文件“第五章 评标方法与评标标准”。</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jc w:val="left"/>
        <w:keepLines w:val="0"/>
        <w:keepNext w:val="0"/>
        <w:pageBreakBefore w:val="0"/>
        <w:spacing w:line="360" w:lineRule="auto"/>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jc w:val="left"/>
        <w:keepLines w:val="0"/>
        <w:keepNext w:val="0"/>
        <w:pageBreakBefore w:val="0"/>
        <w:spacing w:line="360" w:lineRule="auto"/>
        <w:widowControl/>
        <w:rPr>
          <w:rFonts w:hint="eastAsia" w:ascii="宋体" w:hAnsi="宋体" w:eastAsia="宋体" w:cs="宋体"/>
          <w:b/>
          <w:bCs/>
          <w:color w:val="ff0000"/>
          <w:sz w:val="21"/>
          <w:szCs w:val="21"/>
          <w:highlight w:val="none"/>
          <w:lang w:val="en-US" w:eastAsia="zh-CN" w:bidi="ar-SA"/>
        </w:rPr>
        <w:suppressLineNumbers w:val="0"/>
      </w:pPr>
      <w:r>
        <w:rPr>
          <w:rFonts w:hint="eastAsia" w:ascii="宋体" w:hAnsi="宋体" w:eastAsia="宋体" w:cs="宋体"/>
          <w:b/>
          <w:bCs/>
          <w:color w:val="ff0000"/>
          <w:sz w:val="21"/>
          <w:szCs w:val="21"/>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1"/>
          <w:szCs w:val="21"/>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32.9履约保证金政策</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确需收取履约保证金的，履约保证金的缴纳形式：</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如以履约保函（保险）形式缴纳履约保证金，供应商可通过政府采购电子履约保函（保险）平台（www.jsdzbh.com）在线申请履约保函（保险）。</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履约保证金金额合同金额的5%，采购人对第三方信用服务机构依据标准规范评定为AA级及以上的政府采购供应商（需在签订采购合同前提供信用管理 部门备案的第三方信用报告，且信用报告通过“信用盐城网”可查实），免收履约保证金。</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33.预付款制度</w:t>
      </w:r>
      <w:r/>
    </w:p>
    <w:p>
      <w:pPr>
        <w:ind w:firstLine="42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88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8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8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8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8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88"/>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88"/>
        <w:ind w:firstLine="2429"/>
        <w:jc w:val="both"/>
        <w:keepLines/>
        <w:keepNext/>
        <w:spacing w:before="260" w:beforeAutospacing="0" w:after="260" w:afterAutospacing="0" w:line="415" w:lineRule="auto"/>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t xml:space="preserve">第三章  合同文本</w:t>
      </w:r>
      <w:r/>
    </w:p>
    <w:p>
      <w:pPr>
        <w:pStyle w:val="888"/>
        <w:ind w:firstLine="480"/>
        <w:jc w:val="both"/>
        <w:keepLines w:val="0"/>
        <w:keepNext w:val="0"/>
        <w:pageBreakBefore w:val="0"/>
        <w:spacing w:beforeAutospacing="0" w:afterAutospacing="0" w:line="500" w:lineRule="exact"/>
        <w:widowControl w:val="off"/>
        <w:rPr>
          <w:sz w:val="21"/>
          <w:szCs w:val="21"/>
          <w:highlight w:val="none"/>
        </w:rPr>
      </w:pPr>
      <w:r/>
      <w:bookmarkStart w:id="172" w:name="_Toc20823315"/>
      <w:r/>
      <w:bookmarkStart w:id="173" w:name="_Toc16938559"/>
      <w:r/>
      <w:bookmarkStart w:id="174" w:name="_Toc513029243"/>
      <w:r>
        <w:rPr>
          <w:rFonts w:hint="eastAsia" w:ascii="宋体" w:hAnsi="宋体" w:eastAsia="宋体" w:cs="宋体"/>
          <w:color w:val="000000"/>
          <w:sz w:val="21"/>
          <w:szCs w:val="21"/>
          <w:highlight w:val="none"/>
        </w:rPr>
        <w:t xml:space="preserve">以下为中标后</w:t>
      </w:r>
      <w:r>
        <w:rPr>
          <w:rFonts w:hint="eastAsia" w:ascii="宋体" w:hAnsi="宋体" w:eastAsia="宋体" w:cs="宋体"/>
          <w:color w:val="000000"/>
          <w:sz w:val="21"/>
          <w:szCs w:val="21"/>
          <w:highlight w:val="none"/>
          <w:lang w:eastAsia="zh-CN"/>
        </w:rPr>
        <w:t xml:space="preserve">签订</w:t>
      </w:r>
      <w:r>
        <w:rPr>
          <w:rFonts w:hint="eastAsia" w:ascii="宋体" w:hAnsi="宋体" w:eastAsia="宋体" w:cs="宋体"/>
          <w:color w:val="000000"/>
          <w:sz w:val="21"/>
          <w:szCs w:val="21"/>
          <w:highlight w:val="none"/>
        </w:rPr>
        <w:t xml:space="preserve">本项目合同的通用条款，中标人不得提出实质性的修改。</w:t>
      </w:r>
      <w:bookmarkEnd w:id="172"/>
      <w:r/>
      <w:bookmarkEnd w:id="173"/>
      <w:r/>
      <w:bookmarkEnd w:id="174"/>
      <w:r/>
      <w:r/>
    </w:p>
    <w:p>
      <w:pPr>
        <w:pStyle w:val="888"/>
        <w:jc w:val="center"/>
        <w:keepLines w:val="0"/>
        <w:keepNext w:val="0"/>
        <w:pageBreakBefore w:val="0"/>
        <w:spacing w:before="145" w:beforeAutospacing="0" w:after="145" w:afterAutospacing="0" w:line="500" w:lineRule="exact"/>
        <w:widowControl w:val="off"/>
        <w:rPr>
          <w:sz w:val="21"/>
          <w:szCs w:val="21"/>
          <w:highlight w:val="none"/>
        </w:rPr>
      </w:pPr>
      <w:r>
        <w:rPr>
          <w:rFonts w:hint="eastAsia" w:ascii="宋体" w:hAnsi="宋体" w:eastAsia="宋体" w:cs="宋体"/>
          <w:b/>
          <w:color w:val="000000"/>
          <w:sz w:val="21"/>
          <w:szCs w:val="21"/>
          <w:highlight w:val="none"/>
        </w:rPr>
        <w:t xml:space="preserve">盐城市政府采购合同（服务）（合同编号）</w:t>
      </w:r>
      <w:r/>
    </w:p>
    <w:p>
      <w:pPr>
        <w:pStyle w:val="888"/>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lang w:eastAsia="zh-CN"/>
        </w:rPr>
        <w:t xml:space="preserve">盐城市公安局机动车号牌制作服务采购项目</w:t>
      </w:r>
      <w:r/>
    </w:p>
    <w:p>
      <w:pPr>
        <w:pStyle w:val="888"/>
        <w:jc w:val="both"/>
        <w:keepLines w:val="0"/>
        <w:keepNext w:val="0"/>
        <w:pageBreakBefore w:val="0"/>
        <w:spacing w:before="120" w:beforeAutospacing="0" w:after="120" w:afterAutospacing="0" w:line="500" w:lineRule="exact"/>
        <w:widowControl w:val="off"/>
        <w:rPr>
          <w:sz w:val="21"/>
          <w:szCs w:val="21"/>
          <w:highlight w:val="none"/>
        </w:rPr>
      </w:pPr>
      <w:r>
        <w:rPr>
          <w:rFonts w:hint="eastAsia" w:ascii="宋体" w:hAnsi="宋体" w:eastAsia="宋体" w:cs="宋体"/>
          <w:color w:val="000000"/>
          <w:sz w:val="21"/>
          <w:szCs w:val="21"/>
          <w:highlight w:val="none"/>
        </w:rPr>
        <w:t xml:space="preserve">项目编号：</w:t>
      </w:r>
      <w:r/>
    </w:p>
    <w:p>
      <w:pPr>
        <w:pStyle w:val="888"/>
        <w:jc w:val="both"/>
        <w:keepLines w:val="0"/>
        <w:keepNext w:val="0"/>
        <w:pageBreakBefore w:val="0"/>
        <w:spacing w:before="120" w:beforeAutospacing="0" w:after="120" w:afterAutospacing="0" w:line="500" w:lineRule="exact"/>
        <w:widowControl w:val="off"/>
        <w:rPr>
          <w:sz w:val="21"/>
          <w:szCs w:val="21"/>
          <w:highlight w:val="none"/>
        </w:rPr>
      </w:pP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u w:val="single"/>
          <w:lang w:eastAsia="zh-CN"/>
        </w:rPr>
        <w:t xml:space="preserve">盐城市公安局</w:t>
      </w:r>
      <w:r/>
    </w:p>
    <w:p>
      <w:pPr>
        <w:pStyle w:val="888"/>
        <w:jc w:val="both"/>
        <w:keepLines w:val="0"/>
        <w:keepNext w:val="0"/>
        <w:pageBreakBefore w:val="0"/>
        <w:spacing w:before="120" w:beforeAutospacing="0" w:after="120" w:afterAutospacing="0" w:line="500" w:lineRule="exact"/>
        <w:widowControl w:val="off"/>
        <w:rPr>
          <w:sz w:val="21"/>
          <w:szCs w:val="21"/>
          <w:highlight w:val="none"/>
        </w:rPr>
      </w:pPr>
      <w:r>
        <w:rPr>
          <w:rFonts w:hint="eastAsia" w:ascii="宋体" w:hAnsi="宋体" w:eastAsia="宋体" w:cs="宋体"/>
          <w:color w:val="000000"/>
          <w:sz w:val="21"/>
          <w:szCs w:val="21"/>
          <w:highlight w:val="none"/>
        </w:rPr>
        <w:t xml:space="preserve">乙方：_________</w:t>
      </w:r>
      <w:r/>
    </w:p>
    <w:p>
      <w:pPr>
        <w:pStyle w:val="888"/>
        <w:ind w:firstLine="420"/>
        <w:jc w:val="both"/>
        <w:keepLines w:val="0"/>
        <w:keepNext w:val="0"/>
        <w:pageBreakBefore w:val="0"/>
        <w:spacing w:before="120" w:beforeAutospacing="0" w:after="120" w:afterAutospacing="0" w:line="500" w:lineRule="exact"/>
        <w:widowControl w:val="off"/>
        <w:rPr>
          <w:color w:val="auto"/>
          <w:sz w:val="21"/>
          <w:szCs w:val="21"/>
          <w:highlight w:val="none"/>
        </w:rPr>
      </w:pPr>
      <w:r>
        <w:rPr>
          <w:rFonts w:hint="eastAsia" w:ascii="宋体" w:hAnsi="宋体" w:eastAsia="宋体" w:cs="宋体"/>
          <w:color w:val="000000"/>
          <w:sz w:val="21"/>
          <w:szCs w:val="21"/>
          <w:highlight w:val="none"/>
        </w:rPr>
        <w:t xml:space="preserve">甲、乙双方根据</w:t>
      </w:r>
      <w:r>
        <w:rPr>
          <w:rFonts w:hint="eastAsia" w:ascii="宋体" w:hAnsi="宋体" w:eastAsia="宋体" w:cs="宋体"/>
          <w:color w:val="000000"/>
          <w:sz w:val="21"/>
          <w:szCs w:val="21"/>
          <w:highlight w:val="none"/>
          <w:u w:val="single"/>
          <w:lang w:eastAsia="zh-CN"/>
        </w:rPr>
        <w:t xml:space="preserve">盐城市公安局机动车号牌制作服务采购项目</w:t>
      </w:r>
      <w:r>
        <w:rPr>
          <w:rFonts w:hint="eastAsia" w:ascii="宋体" w:hAnsi="宋体" w:eastAsia="宋体" w:cs="宋体"/>
          <w:color w:val="000000"/>
          <w:sz w:val="21"/>
          <w:szCs w:val="21"/>
          <w:highlight w:val="none"/>
        </w:rPr>
        <w:t xml:space="preserve">公开招标的结果，签署本合</w:t>
      </w:r>
      <w:r>
        <w:rPr>
          <w:rFonts w:hint="eastAsia" w:ascii="宋体" w:hAnsi="宋体" w:eastAsia="宋体" w:cs="宋体"/>
          <w:color w:val="auto"/>
          <w:sz w:val="21"/>
          <w:szCs w:val="21"/>
          <w:highlight w:val="none"/>
        </w:rPr>
        <w:t xml:space="preserve">同。</w:t>
      </w:r>
      <w:r/>
    </w:p>
    <w:p>
      <w:pPr>
        <w:ind w:firstLine="422"/>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一、合同内容</w:t>
      </w:r>
      <w:r/>
    </w:p>
    <w:p>
      <w:pPr>
        <w:ind w:firstLine="420"/>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1.1标的名称：</w:t>
      </w:r>
      <w:r>
        <w:rPr>
          <w:rFonts w:hint="eastAsia" w:ascii="宋体" w:hAnsi="宋体" w:eastAsia="宋体" w:cs="宋体"/>
          <w:color w:val="auto"/>
          <w:sz w:val="21"/>
          <w:szCs w:val="21"/>
          <w:highlight w:val="none"/>
          <w:u w:val="single"/>
          <w:lang w:eastAsia="zh-CN"/>
        </w:rPr>
        <w:t xml:space="preserve">盐城市公安局机动车号牌制作服务采购项目</w:t>
      </w:r>
      <w:r/>
    </w:p>
    <w:p>
      <w:pPr>
        <w:ind w:firstLine="420"/>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1.2标的质量：</w:t>
      </w:r>
      <w:r/>
    </w:p>
    <w:p>
      <w:pPr>
        <w:ind w:firstLine="420"/>
        <w:jc w:val="left"/>
        <w:keepLines w:val="0"/>
        <w:keepNext w:val="0"/>
        <w:pageBreakBefore w:val="0"/>
        <w:spacing w:line="360" w:lineRule="auto"/>
        <w:widowControl/>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t xml:space="preserve">1.3标的数量（规模）：</w:t>
      </w:r>
      <w:r/>
    </w:p>
    <w:p>
      <w:pPr>
        <w:ind w:firstLine="420"/>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1.4履行时间（期限）：三年；合同一年一签，合同期满后，提供的货物、服务满足招标人需求，考核合格可续签</w:t>
      </w:r>
      <w:r>
        <w:rPr>
          <w:rFonts w:hint="eastAsia" w:ascii="宋体" w:hAnsi="宋体" w:eastAsia="宋体" w:cs="宋体"/>
          <w:color w:val="auto"/>
          <w:sz w:val="21"/>
          <w:szCs w:val="21"/>
          <w:highlight w:val="none"/>
          <w:lang w:eastAsia="zh-CN"/>
        </w:rPr>
        <w:t xml:space="preserve">下</w:t>
      </w:r>
      <w:r>
        <w:rPr>
          <w:rFonts w:hint="eastAsia" w:ascii="宋体" w:hAnsi="宋体" w:eastAsia="宋体" w:cs="宋体"/>
          <w:color w:val="auto"/>
          <w:sz w:val="21"/>
          <w:szCs w:val="21"/>
          <w:highlight w:val="none"/>
        </w:rPr>
        <w:t xml:space="preserve">一年合同，最多续签两</w:t>
      </w:r>
      <w:r>
        <w:rPr>
          <w:rFonts w:hint="eastAsia" w:ascii="宋体" w:hAnsi="宋体" w:eastAsia="宋体" w:cs="宋体"/>
          <w:color w:val="auto"/>
          <w:sz w:val="21"/>
          <w:szCs w:val="21"/>
          <w:highlight w:val="none"/>
          <w:lang w:eastAsia="zh-CN"/>
        </w:rPr>
        <w:t xml:space="preserve">次</w:t>
      </w:r>
      <w:r>
        <w:rPr>
          <w:rFonts w:hint="eastAsia" w:ascii="宋体" w:hAnsi="宋体" w:eastAsia="宋体" w:cs="宋体"/>
          <w:color w:val="auto"/>
          <w:sz w:val="21"/>
          <w:szCs w:val="21"/>
          <w:highlight w:val="none"/>
        </w:rPr>
        <w:t xml:space="preserve">。</w:t>
      </w:r>
      <w:r/>
    </w:p>
    <w:p>
      <w:pPr>
        <w:ind w:firstLine="420"/>
        <w:spacing w:line="312" w:lineRule="auto"/>
        <w:rPr>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eastAsia="zh-CN"/>
        </w:rPr>
        <w:t xml:space="preserve">交付期限</w:t>
      </w:r>
      <w:r>
        <w:rPr>
          <w:rFonts w:hint="eastAsia" w:ascii="宋体" w:hAnsi="宋体" w:eastAsia="宋体" w:cs="宋体"/>
          <w:color w:val="auto"/>
          <w:sz w:val="21"/>
          <w:szCs w:val="21"/>
          <w:highlight w:val="none"/>
        </w:rPr>
        <w:t xml:space="preserve">：</w:t>
      </w:r>
      <w:r>
        <w:rPr>
          <w:rFonts w:hint="eastAsia" w:ascii="宋体" w:hAnsi="宋体"/>
          <w:color w:val="auto"/>
          <w:szCs w:val="21"/>
        </w:rPr>
        <w:t xml:space="preserve">车主办理号牌手续后，号牌制作点当天制作，当天发放号牌。在10个</w:t>
      </w:r>
      <w:r>
        <w:rPr>
          <w:rFonts w:ascii="宋体" w:hAnsi="宋体"/>
          <w:color w:val="auto"/>
          <w:szCs w:val="21"/>
        </w:rPr>
        <w:t xml:space="preserve">日历天</w:t>
      </w:r>
      <w:r>
        <w:rPr>
          <w:rFonts w:hint="eastAsia" w:ascii="宋体" w:hAnsi="宋体"/>
          <w:color w:val="auto"/>
          <w:szCs w:val="21"/>
        </w:rPr>
        <w:t xml:space="preserve">内必须完成盐城市机动车号牌制作点的设置、设备投资等生产必备的手续和设施设备；投标人必须于中标后30个日历天内取得江苏省公安机关交通管理部门的机动车号牌制作点备案证明材料，备案后可满足车主办理号牌手续后，号牌制作点当天制作，当天发放号牌。</w:t>
      </w:r>
      <w:r/>
    </w:p>
    <w:p>
      <w:pPr>
        <w:ind w:firstLine="420"/>
        <w:jc w:val="left"/>
        <w:keepLines w:val="0"/>
        <w:keepNext w:val="0"/>
        <w:pageBreakBefore w:val="0"/>
        <w:spacing w:line="360" w:lineRule="auto"/>
        <w:widowControl/>
        <w:rPr>
          <w:rFonts w:hint="eastAsia" w:ascii="宋体" w:hAnsi="宋体"/>
          <w:color w:val="auto"/>
          <w:szCs w:val="21"/>
        </w:rPr>
        <w:suppressLineNumbers w:val="0"/>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eastAsia="zh-CN"/>
        </w:rPr>
        <w:t xml:space="preserve">质保期限</w:t>
      </w:r>
      <w:r>
        <w:rPr>
          <w:rFonts w:hint="eastAsia" w:ascii="宋体" w:hAnsi="宋体" w:eastAsia="宋体" w:cs="宋体"/>
          <w:color w:val="auto"/>
          <w:sz w:val="21"/>
          <w:szCs w:val="21"/>
          <w:highlight w:val="none"/>
        </w:rPr>
        <w:t xml:space="preserve">：</w:t>
      </w:r>
      <w:r>
        <w:rPr>
          <w:rFonts w:hint="eastAsia" w:ascii="宋体" w:hAnsi="宋体"/>
          <w:color w:val="auto"/>
          <w:szCs w:val="21"/>
        </w:rPr>
        <w:t xml:space="preserve">不少于4年；</w:t>
      </w:r>
      <w:r>
        <w:rPr>
          <w:rFonts w:hint="eastAsia" w:ascii="宋体" w:hAnsi="宋体" w:cs="MS Mincho"/>
          <w:color w:val="auto"/>
          <w:szCs w:val="21"/>
        </w:rPr>
        <w:t xml:space="preserve">自</w:t>
      </w:r>
      <w:r>
        <w:rPr>
          <w:rFonts w:hint="eastAsia" w:ascii="宋体" w:hAnsi="宋体" w:cs="MS Mincho"/>
          <w:color w:val="auto"/>
          <w:szCs w:val="21"/>
          <w:lang w:val="en-US" w:eastAsia="zh-CN"/>
        </w:rPr>
        <w:t xml:space="preserve">甲方</w:t>
      </w:r>
      <w:r>
        <w:rPr>
          <w:rFonts w:hint="eastAsia" w:ascii="宋体" w:hAnsi="宋体" w:cs="MS Mincho"/>
          <w:color w:val="auto"/>
          <w:szCs w:val="21"/>
        </w:rPr>
        <w:t xml:space="preserve">验收确认之日起计算。</w:t>
      </w:r>
      <w:r/>
    </w:p>
    <w:p>
      <w:pPr>
        <w:ind w:firstLine="422"/>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二、合同金额</w:t>
      </w:r>
      <w:r/>
    </w:p>
    <w:p>
      <w:pPr>
        <w:ind w:firstLine="420"/>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2.1本合同金额为</w:t>
      </w:r>
      <w:r>
        <w:rPr>
          <w:rFonts w:hint="eastAsia" w:ascii="宋体" w:hAnsi="宋体" w:eastAsia="宋体" w:cs="宋体"/>
          <w:color w:val="auto"/>
          <w:sz w:val="21"/>
          <w:szCs w:val="21"/>
          <w:highlight w:val="none"/>
          <w:lang w:val="en-US" w:eastAsia="zh-CN"/>
        </w:rPr>
        <w:t xml:space="preserve">人民币</w:t>
      </w:r>
      <w:r>
        <w:rPr>
          <w:rFonts w:hint="eastAsia" w:ascii="宋体" w:hAnsi="宋体" w:eastAsia="宋体" w:cs="宋体"/>
          <w:color w:val="auto"/>
          <w:sz w:val="21"/>
          <w:szCs w:val="21"/>
          <w:highlight w:val="none"/>
        </w:rPr>
        <w:t xml:space="preserve">_________________</w:t>
      </w:r>
      <w:r>
        <w:rPr>
          <w:rFonts w:hint="eastAsia" w:ascii="宋体" w:hAnsi="宋体" w:eastAsia="宋体" w:cs="宋体"/>
          <w:color w:val="auto"/>
          <w:sz w:val="21"/>
          <w:szCs w:val="21"/>
          <w:highlight w:val="none"/>
          <w:lang w:val="en-US" w:eastAsia="zh-CN"/>
        </w:rPr>
        <w:t xml:space="preserve">元/年</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大写：</w:t>
      </w:r>
      <w:r>
        <w:rPr>
          <w:rFonts w:hint="eastAsia" w:ascii="宋体" w:hAnsi="宋体" w:eastAsia="宋体" w:cs="宋体"/>
          <w:color w:val="auto"/>
          <w:sz w:val="21"/>
          <w:szCs w:val="21"/>
          <w:highlight w:val="none"/>
        </w:rPr>
        <w:t xml:space="preserve">______________</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本合同金额单价如下：</w:t>
      </w:r>
      <w:r/>
    </w:p>
    <w:p>
      <w:pPr>
        <w:ind w:firstLine="420"/>
        <w:jc w:val="left"/>
        <w:keepLines w:val="0"/>
        <w:keepNext w:val="0"/>
        <w:pageBreakBefore w:val="0"/>
        <w:spacing w:line="360" w:lineRule="auto"/>
        <w:widowControl/>
        <w:rPr>
          <w:rFonts w:hint="default" w:ascii="宋体" w:hAnsi="宋体" w:eastAsia="宋体" w:cs="宋体"/>
          <w:color w:val="auto"/>
          <w:sz w:val="21"/>
          <w:szCs w:val="21"/>
          <w:highlight w:val="none"/>
          <w:u w:val="none"/>
          <w:lang w:val="en-US"/>
        </w:rPr>
        <w:suppressLineNumbers w:val="0"/>
      </w:pPr>
      <w:r>
        <w:rPr>
          <w:rFonts w:hint="eastAsia" w:ascii="宋体" w:hAnsi="宋体" w:eastAsia="宋体" w:cs="宋体"/>
          <w:color w:val="auto"/>
          <w:sz w:val="21"/>
          <w:szCs w:val="21"/>
          <w:highlight w:val="none"/>
        </w:rPr>
        <w:t xml:space="preserve">大车车牌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小车车牌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color w:val="auto"/>
          <w:sz w:val="21"/>
          <w:szCs w:val="21"/>
          <w:highlight w:val="none"/>
        </w:rPr>
        <w:t xml:space="preserve">新能源号牌</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挂车车牌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摩托车车牌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轻便摩托车车牌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低速车车牌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教练车车牌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固封装置</w:t>
      </w:r>
      <w:r>
        <w:rPr>
          <w:rFonts w:hint="eastAsia" w:ascii="宋体" w:hAnsi="宋体" w:eastAsia="宋体" w:cs="宋体"/>
          <w:color w:val="auto"/>
          <w:sz w:val="21"/>
          <w:szCs w:val="21"/>
          <w:highlight w:val="none"/>
          <w:lang w:val="en-US" w:eastAsia="zh-CN"/>
        </w:rPr>
        <w:t xml:space="preserve">：人民币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rPr>
        <w:t xml:space="preserve">。</w:t>
      </w:r>
      <w:r/>
    </w:p>
    <w:p>
      <w:pPr>
        <w:ind w:firstLine="420"/>
        <w:jc w:val="left"/>
        <w:spacing w:line="560" w:lineRule="exact"/>
        <w:rPr>
          <w:rFonts w:hint="eastAsia" w:ascii="宋体" w:hAnsi="宋体"/>
          <w:color w:val="auto"/>
          <w:szCs w:val="21"/>
        </w:rPr>
      </w:pPr>
      <w:r>
        <w:rPr>
          <w:rFonts w:ascii="宋体" w:hAnsi="宋体"/>
          <w:color w:val="auto"/>
          <w:szCs w:val="21"/>
        </w:rPr>
        <w:t xml:space="preserve">本合同价款包含所有乙方提供合同约定产品和服务的报酬及乙方提供合同中产品和服务所支出的必要费用，甲方在上述合同价款之外不再向乙方支付其他任何费用。</w:t>
      </w:r>
      <w:r/>
    </w:p>
    <w:p>
      <w:pPr>
        <w:pStyle w:val="893"/>
        <w:ind w:firstLine="420"/>
        <w:spacing w:line="360" w:lineRule="auto"/>
        <w:rPr>
          <w:rFonts w:ascii="宋体" w:hAnsi="宋体"/>
          <w:b/>
          <w:bCs/>
          <w:color w:val="auto"/>
          <w:sz w:val="21"/>
          <w:szCs w:val="21"/>
        </w:rPr>
      </w:pPr>
      <w:r>
        <w:rPr>
          <w:rFonts w:hint="eastAsia" w:ascii="宋体" w:hAnsi="宋体"/>
          <w:color w:val="auto"/>
          <w:sz w:val="21"/>
          <w:szCs w:val="21"/>
        </w:rPr>
        <w:t xml:space="preserve">2</w:t>
      </w:r>
      <w:r>
        <w:rPr>
          <w:rFonts w:ascii="宋体" w:hAnsi="宋体"/>
          <w:color w:val="auto"/>
          <w:sz w:val="21"/>
          <w:szCs w:val="21"/>
        </w:rPr>
        <w:t xml:space="preserve">.</w:t>
      </w:r>
      <w:r>
        <w:rPr>
          <w:rFonts w:hint="eastAsia" w:ascii="宋体" w:hAnsi="宋体"/>
          <w:color w:val="auto"/>
          <w:sz w:val="21"/>
          <w:szCs w:val="21"/>
          <w:lang w:val="en-US" w:eastAsia="zh-CN"/>
        </w:rPr>
        <w:t xml:space="preserve">3</w:t>
      </w:r>
      <w:r>
        <w:rPr>
          <w:rFonts w:ascii="宋体" w:hAnsi="宋体"/>
          <w:color w:val="auto"/>
          <w:sz w:val="21"/>
          <w:szCs w:val="21"/>
        </w:rPr>
        <w:t xml:space="preserve">双方签订合同后，</w:t>
      </w:r>
      <w:r>
        <w:rPr>
          <w:rFonts w:hint="eastAsia" w:ascii="宋体" w:hAnsi="宋体"/>
          <w:color w:val="auto"/>
          <w:sz w:val="21"/>
          <w:szCs w:val="21"/>
        </w:rPr>
        <w:t xml:space="preserve">货物</w:t>
      </w:r>
      <w:r>
        <w:rPr>
          <w:rFonts w:ascii="宋体" w:hAnsi="宋体"/>
          <w:color w:val="auto"/>
          <w:sz w:val="21"/>
          <w:szCs w:val="21"/>
        </w:rPr>
        <w:t xml:space="preserve">到达指定交货地点,安装调试完验收合格并投入使用后,</w:t>
      </w:r>
      <w:r>
        <w:rPr>
          <w:rFonts w:hint="eastAsia" w:ascii="宋体" w:hAnsi="宋体"/>
          <w:color w:val="auto"/>
          <w:sz w:val="21"/>
          <w:szCs w:val="21"/>
        </w:rPr>
        <w:t xml:space="preserve">以实际发生数量为准，分批次进行结算</w:t>
      </w:r>
      <w:r>
        <w:rPr>
          <w:rFonts w:ascii="宋体" w:hAnsi="宋体"/>
          <w:color w:val="auto"/>
          <w:sz w:val="21"/>
          <w:szCs w:val="21"/>
        </w:rPr>
        <w:t xml:space="preserve">。</w:t>
      </w:r>
      <w:r>
        <w:rPr>
          <w:rFonts w:hint="eastAsia" w:ascii="宋体" w:hAnsi="宋体"/>
          <w:b/>
          <w:bCs/>
          <w:color w:val="auto"/>
          <w:sz w:val="21"/>
          <w:szCs w:val="21"/>
        </w:rPr>
        <w:t xml:space="preserve">实际支付金额=Σ对应中标号牌单价*对应号牌验收合格数量。</w:t>
      </w:r>
      <w:r/>
    </w:p>
    <w:p>
      <w:pPr>
        <w:ind w:firstLine="422"/>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三、技术资料</w:t>
      </w:r>
      <w:r/>
    </w:p>
    <w:p>
      <w:pPr>
        <w:ind w:firstLine="420"/>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3.1乙方应按招标文件规定的时间向甲方提供服务（包含与服务相关的货物）的有关技术资料。</w:t>
      </w:r>
      <w:r/>
    </w:p>
    <w:p>
      <w:pPr>
        <w:ind w:firstLine="420"/>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四、知识产权</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auto"/>
          <w:sz w:val="21"/>
          <w:szCs w:val="21"/>
          <w:highlight w:val="none"/>
          <w:lang w:val="en-US" w:eastAsia="zh-CN"/>
        </w:rPr>
        <w:t xml:space="preserve">识产权的起诉。一旦出现侵权，由乙方负全部责任。</w:t>
      </w:r>
      <w:r/>
    </w:p>
    <w:p>
      <w:pPr>
        <w:ind w:firstLine="422"/>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五、产权担保</w:t>
      </w:r>
      <w:r/>
    </w:p>
    <w:p>
      <w:pPr>
        <w:ind w:firstLine="420"/>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乙方保证所交付的服务（包含与服务相关的货物）的所有权完全属于乙方且无任何抵押、查封等产权瑕疵。</w:t>
      </w:r>
      <w:r/>
    </w:p>
    <w:p>
      <w:pPr>
        <w:ind w:firstLine="422"/>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六、履约保证金</w:t>
      </w:r>
      <w:r/>
    </w:p>
    <w:p>
      <w:pPr>
        <w:ind w:firstLine="420"/>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6.1乙方交纳人民币_________元作为本合同的履约保证金。</w:t>
      </w:r>
      <w:r/>
    </w:p>
    <w:p>
      <w:pPr>
        <w:pStyle w:val="888"/>
        <w:ind w:firstLine="210"/>
        <w:jc w:val="both"/>
        <w:keepLines w:val="0"/>
        <w:keepNext w:val="0"/>
        <w:pageBreakBefore w:val="0"/>
        <w:spacing w:beforeAutospacing="0" w:afterAutospacing="0" w:line="5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（备注：合同金额的5%，采购人应当对AA评级及以上政府采购供应商（需提供信用管理部门备案的第三方信用报告）免收履约保证金。）</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2确需收取履约保证金的，</w:t>
      </w:r>
      <w:r>
        <w:rPr>
          <w:rFonts w:hint="eastAsia" w:ascii="宋体" w:hAnsi="宋体" w:eastAsia="宋体" w:cs="宋体"/>
          <w:color w:val="auto"/>
          <w:sz w:val="21"/>
          <w:szCs w:val="21"/>
          <w:highlight w:val="none"/>
          <w:lang w:eastAsia="zh-CN"/>
        </w:rPr>
        <w:t xml:space="preserve">履约保证金的缴纳形式：</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6.2.1</w:t>
      </w:r>
      <w:r>
        <w:rPr>
          <w:rFonts w:hint="eastAsia" w:ascii="宋体" w:hAnsi="宋体" w:eastAsia="宋体" w:cs="宋体"/>
          <w:color w:val="auto"/>
          <w:sz w:val="21"/>
          <w:szCs w:val="21"/>
          <w:highlight w:val="none"/>
        </w:rPr>
        <w:t xml:space="preserve">供应商应当以支票、汇票、本票或者金融机构、担保机构出具的保函等非现金形式提交</w:t>
      </w:r>
      <w:r>
        <w:rPr>
          <w:rFonts w:hint="eastAsia" w:ascii="宋体" w:hAnsi="宋体" w:eastAsia="宋体" w:cs="宋体"/>
          <w:color w:val="auto"/>
          <w:sz w:val="21"/>
          <w:szCs w:val="21"/>
          <w:highlight w:val="none"/>
          <w:lang w:eastAsia="zh-CN"/>
        </w:rPr>
        <w:t xml:space="preserve">履约保证金</w:t>
      </w:r>
      <w:r>
        <w:rPr>
          <w:rFonts w:hint="eastAsia" w:ascii="宋体" w:hAnsi="宋体" w:eastAsia="宋体" w:cs="宋体"/>
          <w:color w:val="auto"/>
          <w:sz w:val="21"/>
          <w:szCs w:val="21"/>
          <w:highlight w:val="none"/>
        </w:rPr>
        <w:t xml:space="preserve">。依据《关于在全省政府采购领域推行电子履约保函（保险）的通知》，鼓励供应商自愿使用</w:t>
      </w:r>
      <w:r>
        <w:rPr>
          <w:rFonts w:hint="eastAsia" w:ascii="宋体" w:hAnsi="宋体" w:eastAsia="宋体" w:cs="宋体"/>
          <w:color w:val="auto"/>
          <w:sz w:val="21"/>
          <w:szCs w:val="21"/>
          <w:highlight w:val="none"/>
          <w:lang w:eastAsia="zh-CN"/>
        </w:rPr>
        <w:t xml:space="preserve">电子</w:t>
      </w:r>
      <w:r>
        <w:rPr>
          <w:rFonts w:hint="eastAsia" w:ascii="宋体" w:hAnsi="宋体" w:eastAsia="宋体" w:cs="宋体"/>
          <w:color w:val="auto"/>
          <w:sz w:val="21"/>
          <w:szCs w:val="21"/>
          <w:highlight w:val="none"/>
        </w:rPr>
        <w:t xml:space="preserve">履约保函（保险）代替缴纳履约保证金</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6.2.2如以履约保函（保险）形式缴纳履约保证金，供应商可通过政府采购电子履约保函（保险）平台（www.jsdzbh.com）在线申请履约保函（保险）。</w:t>
      </w:r>
      <w:r/>
    </w:p>
    <w:p>
      <w:pPr>
        <w:ind w:firstLine="420"/>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合同履行结束后，甲方应及时退还交纳的履约保证金。</w:t>
      </w:r>
      <w:r/>
    </w:p>
    <w:p>
      <w:pPr>
        <w:ind w:firstLine="420"/>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履约保证金的退还：</w:t>
      </w:r>
      <w:r/>
    </w:p>
    <w:p>
      <w:pPr>
        <w:ind w:firstLine="420"/>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.1方式：退还至投标人缴纳履约保证金的账户。如为保函，在到期时自行失效。</w:t>
      </w:r>
      <w:r/>
    </w:p>
    <w:p>
      <w:pPr>
        <w:ind w:firstLine="420"/>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.2时间：验收合格且采购人收到发票后30日内。</w:t>
      </w:r>
      <w:r/>
    </w:p>
    <w:p>
      <w:pPr>
        <w:ind w:firstLine="420"/>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.3条件：按合同要求全部履约完成并经采购人验收合格，且采购人收到中标人出具的发票。</w:t>
      </w:r>
      <w:r/>
    </w:p>
    <w:p>
      <w:pPr>
        <w:ind w:firstLine="420"/>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.4不予退还情形：</w:t>
      </w:r>
      <w:r/>
    </w:p>
    <w:p>
      <w:pPr>
        <w:ind w:firstLine="420"/>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除不可抗力情况外，投标人出现下列情形之一的，其履约保证金，招标人将视情节决定不予</w:t>
      </w:r>
      <w:r>
        <w:rPr>
          <w:rFonts w:hint="eastAsia" w:ascii="宋体" w:hAnsi="宋体" w:eastAsia="宋体" w:cs="宋体"/>
          <w:color w:val="auto"/>
          <w:sz w:val="21"/>
          <w:szCs w:val="21"/>
          <w:highlight w:val="none"/>
        </w:rPr>
        <w:t xml:space="preserve">退还或部分不予退还。</w:t>
      </w:r>
      <w:r/>
    </w:p>
    <w:p>
      <w:pPr>
        <w:ind w:firstLine="420"/>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（1）中标人无正当理由拒绝签订合同的，或者在签订合同时向采购人提出附加条件或者更改合同实质性内容要求的；</w:t>
      </w:r>
      <w:r/>
    </w:p>
    <w:p>
      <w:pPr>
        <w:ind w:firstLine="420"/>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（2）中标人不履行与采购人订立的合同的；</w:t>
      </w:r>
      <w:r/>
    </w:p>
    <w:p>
      <w:pPr>
        <w:ind w:firstLine="420"/>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（3）中标人所供货物或服务不符合招标文件规定要求的；</w:t>
      </w:r>
      <w:r/>
    </w:p>
    <w:p>
      <w:pPr>
        <w:ind w:firstLine="420"/>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（4）中标人采取欺骗、弄虚作假方式投标的或与其它投标人串通投标的；</w:t>
      </w:r>
      <w:r/>
    </w:p>
    <w:p>
      <w:pPr>
        <w:ind w:firstLine="420"/>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（5）中标人将合同内容转包、违法分包的；</w:t>
      </w:r>
      <w:r/>
    </w:p>
    <w:p>
      <w:pPr>
        <w:ind w:firstLine="420"/>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（6）中标人故意捏造事实或伪造证明材料，进行虚假恶意投诉或反映的。</w:t>
      </w:r>
      <w:r/>
    </w:p>
    <w:p>
      <w:pPr>
        <w:ind w:firstLine="420"/>
        <w:jc w:val="left"/>
        <w:keepLines w:val="0"/>
        <w:keepNext w:val="0"/>
        <w:pageBreakBefore w:val="0"/>
        <w:spacing w:line="360" w:lineRule="auto"/>
        <w:widowControl/>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22"/>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七、合同转包或分包</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7.1乙方不得将合同标的转包给他人履行。</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7.2乙方不得将合同标的分包给他人履行。</w:t>
      </w:r>
      <w:r/>
    </w:p>
    <w:p>
      <w:pPr>
        <w:ind w:firstLine="420"/>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7.3乙方如有转包或未经甲方同意的分包行为，甲方有权解除合同。</w:t>
      </w:r>
      <w:r/>
    </w:p>
    <w:p>
      <w:pPr>
        <w:ind w:firstLine="422"/>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八、合同款项支付</w:t>
      </w:r>
      <w:r/>
    </w:p>
    <w:p>
      <w:pPr>
        <w:ind w:firstLine="420"/>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8.1合同款项的支付方式及进度安排</w:t>
      </w:r>
      <w:r/>
    </w:p>
    <w:p>
      <w:pPr>
        <w:ind w:firstLine="420"/>
        <w:jc w:val="left"/>
        <w:keepLines w:val="0"/>
        <w:keepNext w:val="0"/>
        <w:pageBreakBefore w:val="0"/>
        <w:spacing w:line="360" w:lineRule="auto"/>
        <w:widowControl/>
        <w:rPr>
          <w:color w:val="auto"/>
          <w:sz w:val="21"/>
          <w:szCs w:val="21"/>
          <w:highlight w:val="none"/>
          <w:u w:val="none"/>
        </w:rPr>
        <w:suppressLineNumbers w:val="0"/>
      </w:pPr>
      <w:r>
        <w:rPr>
          <w:rFonts w:hint="eastAsia" w:ascii="宋体" w:hAnsi="宋体" w:eastAsia="宋体" w:cs="宋体"/>
          <w:color w:val="auto"/>
          <w:sz w:val="21"/>
          <w:szCs w:val="21"/>
          <w:highlight w:val="none"/>
          <w:u w:val="none"/>
        </w:rPr>
        <w:t xml:space="preserve">8.1.1预付款支付时间：合</w:t>
      </w:r>
      <w:r>
        <w:rPr>
          <w:rFonts w:hint="eastAsia" w:ascii="宋体" w:hAnsi="宋体" w:eastAsia="宋体" w:cs="宋体"/>
          <w:color w:val="auto"/>
          <w:sz w:val="21"/>
          <w:szCs w:val="21"/>
          <w:highlight w:val="none"/>
        </w:rPr>
        <w:t xml:space="preserve">同签订后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采购人收到</w:t>
      </w:r>
      <w:r>
        <w:rPr>
          <w:rFonts w:hint="eastAsia" w:ascii="宋体" w:hAnsi="宋体" w:eastAsia="宋体" w:cs="宋体"/>
          <w:color w:val="auto"/>
          <w:sz w:val="21"/>
          <w:szCs w:val="21"/>
          <w:highlight w:val="none"/>
          <w:lang w:eastAsia="zh-CN"/>
        </w:rPr>
        <w:t xml:space="preserve">预付款</w:t>
      </w:r>
      <w:r>
        <w:rPr>
          <w:rFonts w:hint="eastAsia" w:ascii="宋体" w:hAnsi="宋体" w:eastAsia="宋体" w:cs="宋体"/>
          <w:color w:val="auto"/>
          <w:sz w:val="21"/>
          <w:szCs w:val="21"/>
          <w:highlight w:val="none"/>
        </w:rPr>
        <w:t xml:space="preserve">发票后10个工作日内，</w:t>
      </w:r>
      <w:r>
        <w:rPr>
          <w:rFonts w:hint="eastAsia" w:ascii="宋体" w:hAnsi="宋体" w:eastAsia="宋体" w:cs="宋体"/>
          <w:color w:val="auto"/>
          <w:sz w:val="21"/>
          <w:szCs w:val="21"/>
          <w:highlight w:val="none"/>
          <w:lang w:val="en-US" w:eastAsia="zh-CN"/>
        </w:rPr>
        <w:t xml:space="preserve">预付款</w:t>
      </w:r>
      <w:r>
        <w:rPr>
          <w:rFonts w:hint="eastAsia" w:ascii="宋体" w:hAnsi="宋体" w:eastAsia="宋体" w:cs="宋体"/>
          <w:color w:val="auto"/>
          <w:sz w:val="21"/>
          <w:szCs w:val="21"/>
          <w:highlight w:val="none"/>
          <w:u w:val="none"/>
        </w:rPr>
        <w:t xml:space="preserve">支付比例：合同金额的</w:t>
      </w:r>
      <w:r>
        <w:rPr>
          <w:rFonts w:hint="eastAsia" w:ascii="宋体" w:hAnsi="宋体" w:eastAsia="宋体" w:cs="宋体"/>
          <w:color w:val="auto"/>
          <w:sz w:val="21"/>
          <w:szCs w:val="21"/>
          <w:highlight w:val="none"/>
          <w:u w:val="none"/>
          <w:lang w:val="en-US" w:eastAsia="zh-CN"/>
        </w:rPr>
        <w:t xml:space="preserve">30</w:t>
      </w:r>
      <w:r>
        <w:rPr>
          <w:rFonts w:hint="eastAsia" w:ascii="宋体" w:hAnsi="宋体" w:eastAsia="宋体" w:cs="宋体"/>
          <w:color w:val="auto"/>
          <w:sz w:val="21"/>
          <w:szCs w:val="21"/>
          <w:highlight w:val="none"/>
          <w:u w:val="none"/>
        </w:rPr>
        <w:t xml:space="preserve">%。</w:t>
      </w:r>
      <w:r/>
    </w:p>
    <w:p>
      <w:pPr>
        <w:ind w:firstLine="420"/>
        <w:spacing w:line="440" w:lineRule="exact"/>
        <w:rPr>
          <w:rFonts w:ascii="宋体" w:hAnsi="宋体"/>
          <w:b w:val="0"/>
          <w:bCs/>
          <w:color w:val="auto"/>
          <w:szCs w:val="21"/>
        </w:rPr>
      </w:pPr>
      <w:r>
        <w:rPr>
          <w:rFonts w:hint="eastAsia" w:ascii="宋体" w:hAnsi="宋体" w:eastAsia="宋体" w:cs="宋体"/>
          <w:color w:val="auto"/>
          <w:sz w:val="21"/>
          <w:szCs w:val="21"/>
          <w:highlight w:val="none"/>
          <w:u w:val="none"/>
        </w:rPr>
        <w:t xml:space="preserve">8.1.2尾款支付时间：</w:t>
      </w:r>
      <w:r>
        <w:rPr>
          <w:rFonts w:hint="eastAsia" w:ascii="宋体" w:hAnsi="宋体"/>
          <w:b w:val="0"/>
          <w:bCs/>
          <w:color w:val="auto"/>
          <w:szCs w:val="21"/>
          <w:lang w:eastAsia="zh-CN"/>
        </w:rPr>
        <w:t xml:space="preserve">剩余</w:t>
      </w:r>
      <w:r>
        <w:rPr>
          <w:rFonts w:hint="eastAsia" w:ascii="宋体" w:hAnsi="宋体"/>
          <w:b w:val="0"/>
          <w:bCs/>
          <w:color w:val="auto"/>
          <w:szCs w:val="21"/>
          <w:lang w:val="en-US" w:eastAsia="zh-CN"/>
        </w:rPr>
        <w:t xml:space="preserve">70%</w:t>
      </w:r>
      <w:r>
        <w:rPr>
          <w:rFonts w:hint="eastAsia" w:ascii="宋体" w:hAnsi="宋体"/>
          <w:b w:val="0"/>
          <w:bCs/>
          <w:color w:val="auto"/>
          <w:szCs w:val="21"/>
        </w:rPr>
        <w:t xml:space="preserve">合同金额</w:t>
      </w:r>
      <w:r>
        <w:rPr>
          <w:rFonts w:hint="eastAsia" w:ascii="宋体" w:hAnsi="宋体"/>
          <w:b w:val="0"/>
          <w:bCs/>
          <w:color w:val="auto"/>
          <w:szCs w:val="21"/>
          <w:lang w:eastAsia="zh-CN"/>
        </w:rPr>
        <w:t xml:space="preserve">按</w:t>
      </w:r>
      <w:r>
        <w:rPr>
          <w:rFonts w:hint="eastAsia" w:ascii="宋体" w:hAnsi="宋体"/>
          <w:b w:val="0"/>
          <w:bCs/>
          <w:color w:val="auto"/>
          <w:szCs w:val="21"/>
        </w:rPr>
        <w:t xml:space="preserve">货物分批次</w:t>
      </w:r>
      <w:r>
        <w:rPr>
          <w:rFonts w:ascii="宋体" w:hAnsi="宋体"/>
          <w:b w:val="0"/>
          <w:bCs/>
          <w:color w:val="auto"/>
          <w:szCs w:val="21"/>
        </w:rPr>
        <w:t xml:space="preserve">到达指定交货地点,安装调试完验收合格并投入使用后,</w:t>
      </w:r>
      <w:r>
        <w:rPr>
          <w:rFonts w:hint="eastAsia" w:ascii="宋体" w:hAnsi="宋体"/>
          <w:b w:val="0"/>
          <w:bCs/>
          <w:color w:val="auto"/>
          <w:szCs w:val="21"/>
        </w:rPr>
        <w:t xml:space="preserve">以双方确认的实际发生数量为准每两个月结算一次货款（扣除考核应扣费用）</w:t>
      </w:r>
      <w:r>
        <w:rPr>
          <w:rFonts w:ascii="宋体" w:hAnsi="宋体"/>
          <w:b w:val="0"/>
          <w:bCs/>
          <w:color w:val="auto"/>
          <w:szCs w:val="21"/>
        </w:rPr>
        <w:t xml:space="preserve">。</w:t>
      </w:r>
      <w:r/>
    </w:p>
    <w:p>
      <w:pPr>
        <w:ind w:firstLine="420"/>
        <w:jc w:val="left"/>
        <w:spacing w:before="50" w:line="460" w:lineRule="exact"/>
        <w:rPr>
          <w:rFonts w:hint="eastAsia" w:ascii="宋体" w:hAnsi="宋体"/>
          <w:b/>
          <w:color w:val="auto"/>
          <w:szCs w:val="21"/>
        </w:rPr>
      </w:pPr>
      <w:r>
        <w:rPr>
          <w:rFonts w:hint="eastAsia" w:ascii="宋体" w:hAnsi="宋体"/>
          <w:b w:val="0"/>
          <w:bCs/>
          <w:color w:val="auto"/>
          <w:szCs w:val="21"/>
          <w:lang w:val="en-US" w:eastAsia="zh-CN"/>
        </w:rPr>
        <w:t xml:space="preserve">8.1.3</w:t>
      </w:r>
      <w:r>
        <w:rPr>
          <w:rFonts w:hint="eastAsia" w:ascii="宋体" w:hAnsi="宋体"/>
          <w:b w:val="0"/>
          <w:bCs/>
          <w:color w:val="auto"/>
          <w:szCs w:val="21"/>
        </w:rPr>
        <w:t xml:space="preserve">按∑采购人验收合格的实际货物数量*中标单价结算-扣除考核应扣费用。</w:t>
      </w:r>
      <w:r/>
    </w:p>
    <w:p>
      <w:pPr>
        <w:ind w:firstLine="422"/>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九、税费</w:t>
      </w:r>
      <w:r/>
    </w:p>
    <w:p>
      <w:pPr>
        <w:ind w:firstLine="420"/>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本合同执行中相关的一切税费均由乙方负担。</w:t>
      </w:r>
      <w:r/>
    </w:p>
    <w:p>
      <w:pPr>
        <w:ind w:firstLine="422"/>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b/>
          <w:color w:val="auto"/>
          <w:sz w:val="21"/>
          <w:szCs w:val="21"/>
          <w:highlight w:val="none"/>
        </w:rPr>
        <w:t xml:space="preserve">十、项目验收</w:t>
      </w:r>
      <w:r/>
    </w:p>
    <w:p>
      <w:pPr>
        <w:ind w:firstLine="420"/>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10.1甲方依法组织履约验收工作。</w:t>
      </w:r>
      <w:r/>
    </w:p>
    <w:p>
      <w:pPr>
        <w:ind w:firstLine="420"/>
        <w:jc w:val="left"/>
        <w:keepLines w:val="0"/>
        <w:keepNext w:val="0"/>
        <w:pageBreakBefore w:val="0"/>
        <w:spacing w:line="360" w:lineRule="auto"/>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如乙方未按约定时间完成验收，每逾期一日，应向甲方支付500元/日的违约金，由甲方从待付合同款项中扣除。</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10.3对于实际使用人和甲方分离的项目，甲方邀请实际使用人参与验收。</w:t>
      </w:r>
      <w:r/>
    </w:p>
    <w:p>
      <w:pPr>
        <w:ind w:firstLine="420"/>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rPr>
        <w:t xml:space="preserve">10.4如有必要，甲方邀请参加本项目的其他供应商或第三方专业机构及专家参与验收，相关意见将作为验收书的参考资料。</w:t>
      </w:r>
      <w:r/>
    </w:p>
    <w:p>
      <w:pPr>
        <w:ind w:firstLine="420"/>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lang w:val="en-US" w:eastAsia="zh-CN" w:bidi="ar-SA"/>
        </w:rPr>
        <w:t xml:space="preserve">10.5甲方成立验收小组，按照采购合同的约定对乙方的履约情况进行验收。验收时,甲方</w:t>
      </w:r>
      <w:r>
        <w:rPr>
          <w:rFonts w:hint="eastAsia" w:ascii="宋体" w:hAnsi="宋体" w:eastAsia="宋体" w:cs="宋体"/>
          <w:color w:val="000000"/>
          <w:sz w:val="21"/>
          <w:szCs w:val="21"/>
          <w:highlight w:val="none"/>
          <w:lang w:val="en-US" w:eastAsia="zh-CN"/>
        </w:rPr>
        <w:t xml:space="preserve">按照</w:t>
      </w:r>
      <w:r>
        <w:rPr>
          <w:rFonts w:hint="eastAsia" w:ascii="宋体" w:hAnsi="宋体" w:eastAsia="宋体" w:cs="宋体"/>
          <w:color w:val="000000"/>
          <w:sz w:val="21"/>
          <w:szCs w:val="21"/>
          <w:highlight w:val="none"/>
        </w:rPr>
        <w:t xml:space="preserve">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olor w:val="auto"/>
          <w:sz w:val="21"/>
          <w:szCs w:val="21"/>
          <w:highlight w:val="none"/>
          <w:shd w:val="clear" w:color="auto" w:fill="auto"/>
          <w:lang w:val="en-US" w:eastAsia="zh-CN"/>
        </w:rPr>
        <w:t xml:space="preserve">中华人民共和国</w:t>
      </w:r>
      <w:r>
        <w:rPr>
          <w:rFonts w:hint="eastAsia" w:ascii="宋体" w:hAnsi="宋体" w:eastAsia="宋体" w:cs="宋体"/>
          <w:color w:val="000000"/>
          <w:sz w:val="21"/>
          <w:szCs w:val="21"/>
          <w:highlight w:val="none"/>
        </w:rPr>
        <w:t xml:space="preserve">民法典》。乙方在履约过程中有政府采购法律法规规定的违法违规情形的,甲方将及时报告本级财政部门。</w:t>
      </w:r>
      <w:r/>
    </w:p>
    <w:p>
      <w:pPr>
        <w:ind w:firstLine="422"/>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b/>
          <w:color w:val="000000"/>
          <w:sz w:val="21"/>
          <w:szCs w:val="21"/>
          <w:highlight w:val="none"/>
        </w:rPr>
        <w:t xml:space="preserve">十一、违约责任</w:t>
      </w:r>
      <w:r/>
    </w:p>
    <w:p>
      <w:pPr>
        <w:ind w:firstLine="420"/>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rPr>
        <w:t xml:space="preserve">11.1甲方无正当理由拒绝接受乙方提供服务的，甲方向乙方偿付拒绝接受服务合同价款总值</w:t>
      </w:r>
      <w:r>
        <w:rPr>
          <w:rFonts w:hint="eastAsia" w:ascii="宋体" w:hAnsi="宋体" w:eastAsia="宋体" w:cs="宋体"/>
          <w:sz w:val="21"/>
          <w:szCs w:val="21"/>
          <w:u w:val="single"/>
        </w:rPr>
        <w:t xml:space="preserve">5%</w:t>
      </w:r>
      <w:r>
        <w:rPr>
          <w:rFonts w:hint="eastAsia" w:ascii="宋体" w:hAnsi="宋体" w:eastAsia="宋体" w:cs="宋体"/>
          <w:color w:val="000000"/>
          <w:sz w:val="21"/>
          <w:szCs w:val="21"/>
          <w:highlight w:val="none"/>
        </w:rPr>
        <w:t xml:space="preserve">的违约金。</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11.2甲方无故逾期验收和办理合同款项支付手续的,甲方应按逾期付款总额</w:t>
      </w:r>
      <w:r>
        <w:rPr>
          <w:rFonts w:hint="eastAsia" w:ascii="宋体" w:hAnsi="宋体" w:eastAsia="宋体" w:cs="宋体"/>
          <w:sz w:val="21"/>
          <w:szCs w:val="21"/>
          <w:u w:val="single"/>
        </w:rPr>
        <w:t xml:space="preserve">5‰</w:t>
      </w:r>
      <w:r>
        <w:rPr>
          <w:rFonts w:hint="eastAsia" w:ascii="宋体" w:hAnsi="宋体" w:eastAsia="宋体" w:cs="宋体"/>
          <w:color w:val="000000"/>
          <w:sz w:val="21"/>
          <w:szCs w:val="21"/>
          <w:highlight w:val="none"/>
          <w:lang w:val="en-US" w:eastAsia="zh-CN" w:bidi="ar-SA"/>
        </w:rPr>
        <w:t xml:space="preserve">每日向乙方支付违约金。</w:t>
      </w:r>
      <w:r/>
    </w:p>
    <w:p>
      <w:pPr>
        <w:ind w:firstLine="420"/>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sz w:val="21"/>
          <w:szCs w:val="21"/>
          <w:u w:val="single"/>
        </w:rPr>
        <w:t xml:space="preserve">5%</w:t>
      </w:r>
      <w:r>
        <w:rPr>
          <w:rFonts w:hint="eastAsia" w:ascii="宋体" w:hAnsi="宋体" w:eastAsia="宋体" w:cs="宋体"/>
          <w:color w:val="000000"/>
          <w:sz w:val="21"/>
          <w:szCs w:val="21"/>
          <w:highlight w:val="none"/>
        </w:rPr>
        <w:t xml:space="preserve">的违约金，如造成甲方损失超过违约金的，超出部分由乙方继续承担赔偿责任。</w:t>
      </w:r>
      <w:r/>
    </w:p>
    <w:p>
      <w:pPr>
        <w:ind w:firstLine="420"/>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rPr>
        <w:t xml:space="preserve">11.4乙方所提供服务的标准不符合合同规定及招标文件规定标准的，甲方有权拒绝接受服务，并可单方面解除合同。</w:t>
      </w:r>
      <w:r/>
    </w:p>
    <w:p>
      <w:pPr>
        <w:ind w:firstLine="422"/>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b/>
          <w:color w:val="000000"/>
          <w:sz w:val="21"/>
          <w:szCs w:val="21"/>
          <w:highlight w:val="none"/>
        </w:rPr>
        <w:t xml:space="preserve">十二、不可抗力事件处理</w:t>
      </w:r>
      <w:r/>
    </w:p>
    <w:p>
      <w:pPr>
        <w:ind w:firstLine="420"/>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rPr>
        <w:t xml:space="preserve">12.1在合同有效期内，任何一方因不可抗力事件导致不能履行合同，则合同履行期可延长，其延长期与不可抗力影响期相同。</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12.2不可抗力事件发生后，应立即通知对方，并寄送有关权威机构出具的证明。</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12.3不可抗力事件延续120天以上，双方应通过友好协商，确定是否继续履行合同。</w:t>
      </w:r>
      <w:r/>
    </w:p>
    <w:p>
      <w:pPr>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十三、解决争议的方法</w:t>
      </w:r>
      <w:r/>
    </w:p>
    <w:p>
      <w:pPr>
        <w:ind w:firstLine="420"/>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lang w:val="en-US" w:eastAsia="zh-CN" w:bidi="ar-SA"/>
        </w:rPr>
        <w:t xml:space="preserve">双方在签订、履行合同中所发生的一切争议，应通过友好协商解决。如协商不成，由</w:t>
      </w:r>
      <w:r>
        <w:rPr>
          <w:rFonts w:hint="eastAsia" w:ascii="宋体" w:hAnsi="宋体" w:eastAsia="宋体" w:cs="宋体"/>
          <w:color w:val="000000"/>
          <w:sz w:val="21"/>
          <w:szCs w:val="21"/>
          <w:highlight w:val="none"/>
        </w:rPr>
        <w:t xml:space="preserve">甲方住所地人民法院管辖。</w:t>
      </w:r>
      <w:r/>
    </w:p>
    <w:p>
      <w:pPr>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十四、合同生效及其他</w:t>
      </w:r>
      <w:r/>
    </w:p>
    <w:p>
      <w:pPr>
        <w:ind w:firstLine="420"/>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rPr>
        <w:t xml:space="preserve">14.1合同经双方法定代表人或授权委托代表人签字并加盖单位公章后生效。</w:t>
      </w:r>
      <w:r/>
    </w:p>
    <w:p>
      <w:pPr>
        <w:ind w:firstLine="420"/>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rPr>
        <w:t xml:space="preserve">14.2本合同未尽事宜，遵照《</w:t>
      </w:r>
      <w:r>
        <w:rPr>
          <w:rFonts w:hint="eastAsia" w:ascii="宋体" w:hAnsi="宋体" w:eastAsia="宋体" w:cs="宋体"/>
          <w:color w:val="000000"/>
          <w:sz w:val="21"/>
          <w:szCs w:val="21"/>
          <w:highlight w:val="none"/>
          <w:lang w:val="en-US" w:eastAsia="zh-CN"/>
        </w:rPr>
        <w:t xml:space="preserve">中华人民共和国</w:t>
      </w:r>
      <w:r>
        <w:rPr>
          <w:rFonts w:hint="eastAsia" w:ascii="宋体" w:hAnsi="宋体" w:eastAsia="宋体" w:cs="宋体"/>
          <w:color w:val="000000"/>
          <w:sz w:val="21"/>
          <w:szCs w:val="21"/>
          <w:highlight w:val="none"/>
        </w:rPr>
        <w:t xml:space="preserve">民法典》、《</w:t>
      </w:r>
      <w:r>
        <w:rPr>
          <w:rFonts w:hint="eastAsia" w:ascii="宋体" w:hAnsi="宋体" w:eastAsia="宋体" w:cs="宋体"/>
          <w:color w:val="000000"/>
          <w:sz w:val="21"/>
          <w:szCs w:val="21"/>
          <w:highlight w:val="none"/>
          <w:lang w:val="en-US" w:eastAsia="zh-CN"/>
        </w:rPr>
        <w:t xml:space="preserve">中华人民共和国</w:t>
      </w:r>
      <w:r>
        <w:rPr>
          <w:rFonts w:hint="eastAsia" w:ascii="宋体" w:hAnsi="宋体" w:eastAsia="宋体" w:cs="宋体"/>
          <w:color w:val="000000"/>
          <w:sz w:val="21"/>
          <w:szCs w:val="21"/>
          <w:highlight w:val="none"/>
        </w:rPr>
        <w:t xml:space="preserve">政府采购法》有关条文执行。</w:t>
      </w:r>
      <w:r/>
    </w:p>
    <w:p>
      <w:pPr>
        <w:ind w:firstLine="420"/>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rPr>
        <w:t xml:space="preserve">14.3本合同正本一式两份，具有同等法律效力，甲方、乙方各执一份。</w:t>
      </w:r>
      <w:r/>
    </w:p>
    <w:p>
      <w:pPr>
        <w:ind w:firstLine="420"/>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rPr>
        <w:t xml:space="preserve">甲方：                 乙方： </w:t>
      </w:r>
      <w:r/>
    </w:p>
    <w:p>
      <w:pPr>
        <w:pStyle w:val="888"/>
        <w:ind w:firstLine="420"/>
        <w:jc w:val="both"/>
        <w:keepLines w:val="0"/>
        <w:keepNext w:val="0"/>
        <w:pageBreakBefore w:val="0"/>
        <w:spacing w:before="120" w:beforeAutospacing="0" w:after="120" w:afterAutospacing="0" w:line="500" w:lineRule="exact"/>
        <w:widowControl w:val="off"/>
        <w:rPr>
          <w:sz w:val="21"/>
          <w:szCs w:val="21"/>
          <w:highlight w:val="none"/>
        </w:rPr>
      </w:pPr>
      <w:r>
        <w:rPr>
          <w:rFonts w:hint="eastAsia" w:ascii="宋体" w:hAnsi="宋体" w:eastAsia="宋体" w:cs="宋体"/>
          <w:color w:val="000000"/>
          <w:sz w:val="21"/>
          <w:szCs w:val="21"/>
          <w:highlight w:val="none"/>
        </w:rPr>
        <w:t xml:space="preserve">地址：                 地址： </w:t>
      </w:r>
      <w:r/>
    </w:p>
    <w:p>
      <w:pPr>
        <w:ind w:firstLine="420"/>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rPr>
        <w:t xml:space="preserve">法定代表人或授权代表：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法定代表人或授权代表：</w:t>
      </w:r>
      <w:r/>
    </w:p>
    <w:p>
      <w:pPr>
        <w:ind w:firstLine="420"/>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rPr>
        <w:t xml:space="preserve">联系电话：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联系电话：          </w:t>
      </w:r>
      <w:r/>
    </w:p>
    <w:p>
      <w:pPr>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签订日期：    年    月   日</w:t>
      </w:r>
      <w:bookmarkStart w:id="175" w:name="_Toc479757211"/>
      <w:r/>
      <w:bookmarkStart w:id="176" w:name="_Hlt16619350"/>
      <w:r/>
      <w:bookmarkStart w:id="177" w:name="_Toc16938590"/>
      <w:r/>
      <w:bookmarkStart w:id="178" w:name="_Toc20823346"/>
      <w:r/>
      <w:bookmarkStart w:id="179" w:name="_Toc462564139"/>
      <w:r/>
      <w:bookmarkStart w:id="180" w:name="_Toc120614244"/>
      <w:r/>
      <w:bookmarkStart w:id="181" w:name="_Hlt16619369"/>
      <w:r/>
      <w:r/>
    </w:p>
    <w:p>
      <w:pPr>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p>
      <w:pPr>
        <w:ind w:firstLine="420"/>
        <w:jc w:val="center"/>
        <w:keepLines w:val="0"/>
        <w:keepNext w:val="0"/>
        <w:pageBreakBefore w:val="0"/>
        <w:spacing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附件1：</w:t>
      </w:r>
      <w:r/>
    </w:p>
    <w:p>
      <w:pPr>
        <w:pStyle w:val="899"/>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项目建设供应商承诺函</w:t>
      </w:r>
      <w:r/>
    </w:p>
    <w:p>
      <w:pPr>
        <w:pStyle w:val="899"/>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ind w:firstLine="42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对未列出的其他事项，严格按照法律法规等具体规定执行。</w:t>
      </w:r>
      <w:r/>
    </w:p>
    <w:p>
      <w:pPr>
        <w:ind w:firstLine="420"/>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现承诺，我单位在履行</w:t>
      </w:r>
      <w:r>
        <w:rPr>
          <w:rFonts w:hint="eastAsia" w:ascii="宋体" w:hAnsi="宋体" w:cs="宋体"/>
          <w:color w:val="000000"/>
          <w:sz w:val="24"/>
          <w:szCs w:val="24"/>
          <w:highlight w:val="none"/>
          <w:u w:val="single"/>
        </w:rPr>
        <w:t xml:space="preserve">    （ 项目名称  ）         </w:t>
      </w:r>
      <w:r>
        <w:rPr>
          <w:rFonts w:hint="eastAsia" w:ascii="宋体" w:hAnsi="宋体" w:cs="宋体"/>
          <w:color w:val="000000"/>
          <w:sz w:val="24"/>
          <w:szCs w:val="24"/>
          <w:highlight w:val="none"/>
        </w:rPr>
        <w:t xml:space="preserve">的项目建设中，将严格按照提示函的内容和要求执行，如若违反愿意承担相应的责任。</w:t>
      </w:r>
      <w:r/>
    </w:p>
    <w:p>
      <w:pPr>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8"/>
        <w:jc w:val="center"/>
        <w:spacing w:beforeAutospacing="0" w:afterAutospacing="0"/>
        <w:rPr>
          <w:rFonts w:hint="eastAsia" w:ascii="宋体" w:hAnsi="宋体" w:eastAsia="宋体" w:cs="宋体"/>
          <w:b/>
          <w:color w:val="000000"/>
          <w:sz w:val="24"/>
          <w:szCs w:val="24"/>
          <w:highlight w:val="none"/>
        </w:rPr>
      </w:pPr>
      <w:r>
        <w:rPr>
          <w:rFonts w:hint="eastAsia" w:ascii="宋体" w:hAnsi="宋体" w:cs="宋体"/>
          <w:color w:val="000000"/>
          <w:sz w:val="24"/>
          <w:szCs w:val="24"/>
          <w:highlight w:val="none"/>
        </w:rPr>
        <w:t xml:space="preserve">供应商项目负责人（签字）：            联系方式：</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p>
      <w:pPr>
        <w:ind w:left="3"/>
        <w:keepLines w:val="0"/>
        <w:keepNext w:val="0"/>
        <w:pageBreakBefore w:val="0"/>
        <w:spacing w:before="69" w:line="240" w:lineRule="auto"/>
        <w:widowControl/>
        <w:rPr>
          <w:rFonts w:hint="eastAsia" w:ascii="仿宋" w:hAnsi="仿宋" w:eastAsia="仿宋" w:cs="仿宋"/>
          <w:b/>
          <w:bCs/>
          <w:spacing w:val="23"/>
          <w:sz w:val="28"/>
          <w:szCs w:val="28"/>
        </w:rPr>
      </w:pPr>
      <w:r>
        <w:rPr>
          <w:rFonts w:hint="eastAsia" w:ascii="仿宋" w:hAnsi="仿宋" w:eastAsia="仿宋" w:cs="仿宋"/>
          <w:b/>
          <w:bCs/>
          <w:spacing w:val="23"/>
          <w:sz w:val="28"/>
          <w:szCs w:val="28"/>
        </w:rPr>
      </w:r>
      <w:r/>
    </w:p>
    <w:p>
      <w:pPr>
        <w:ind w:left="3"/>
        <w:keepLines w:val="0"/>
        <w:keepNext w:val="0"/>
        <w:pageBreakBefore w:val="0"/>
        <w:spacing w:before="69" w:line="240" w:lineRule="auto"/>
        <w:widowControl/>
        <w:rPr>
          <w:rFonts w:hint="eastAsia" w:ascii="仿宋" w:hAnsi="仿宋" w:eastAsia="仿宋" w:cs="仿宋"/>
          <w:b/>
          <w:bCs/>
          <w:spacing w:val="23"/>
          <w:sz w:val="28"/>
          <w:szCs w:val="28"/>
        </w:rPr>
      </w:pPr>
      <w:r>
        <w:rPr>
          <w:rFonts w:hint="eastAsia" w:ascii="仿宋" w:hAnsi="仿宋" w:eastAsia="仿宋" w:cs="仿宋"/>
          <w:b/>
          <w:bCs/>
          <w:spacing w:val="23"/>
          <w:sz w:val="28"/>
          <w:szCs w:val="28"/>
        </w:rPr>
      </w:r>
      <w:r/>
    </w:p>
    <w:p>
      <w:pPr>
        <w:ind w:left="3"/>
        <w:keepLines w:val="0"/>
        <w:keepNext w:val="0"/>
        <w:pageBreakBefore w:val="0"/>
        <w:spacing w:before="69" w:line="240" w:lineRule="auto"/>
        <w:widowControl/>
        <w:rPr>
          <w:rFonts w:hint="eastAsia" w:ascii="仿宋" w:hAnsi="仿宋" w:eastAsia="仿宋" w:cs="仿宋"/>
          <w:b/>
          <w:bCs/>
          <w:spacing w:val="23"/>
          <w:sz w:val="28"/>
          <w:szCs w:val="28"/>
        </w:rPr>
      </w:pPr>
      <w:r>
        <w:rPr>
          <w:rFonts w:hint="eastAsia" w:ascii="仿宋" w:hAnsi="仿宋" w:eastAsia="仿宋" w:cs="仿宋"/>
          <w:b/>
          <w:bCs/>
          <w:spacing w:val="23"/>
          <w:sz w:val="28"/>
          <w:szCs w:val="28"/>
        </w:rPr>
      </w:r>
      <w:r/>
    </w:p>
    <w:p>
      <w:pPr>
        <w:ind w:left="3"/>
        <w:keepLines w:val="0"/>
        <w:keepNext w:val="0"/>
        <w:pageBreakBefore w:val="0"/>
        <w:spacing w:before="69" w:line="240" w:lineRule="auto"/>
        <w:widowControl/>
        <w:rPr>
          <w:rFonts w:hint="eastAsia" w:ascii="仿宋" w:hAnsi="仿宋" w:eastAsia="仿宋" w:cs="仿宋"/>
          <w:b/>
          <w:bCs/>
          <w:spacing w:val="23"/>
          <w:sz w:val="28"/>
          <w:szCs w:val="28"/>
        </w:rPr>
      </w:pPr>
      <w:r>
        <w:rPr>
          <w:rFonts w:hint="eastAsia" w:ascii="仿宋" w:hAnsi="仿宋" w:eastAsia="仿宋" w:cs="仿宋"/>
          <w:b/>
          <w:bCs/>
          <w:spacing w:val="23"/>
          <w:sz w:val="28"/>
          <w:szCs w:val="28"/>
        </w:rPr>
      </w:r>
      <w:r/>
    </w:p>
    <w:p>
      <w:pPr>
        <w:ind w:left="3"/>
        <w:keepLines w:val="0"/>
        <w:keepNext w:val="0"/>
        <w:pageBreakBefore w:val="0"/>
        <w:spacing w:before="69" w:line="240" w:lineRule="auto"/>
        <w:widowControl/>
        <w:rPr>
          <w:rFonts w:hint="eastAsia" w:ascii="仿宋" w:hAnsi="仿宋" w:eastAsia="仿宋" w:cs="仿宋"/>
          <w:b/>
          <w:bCs/>
          <w:spacing w:val="23"/>
          <w:sz w:val="28"/>
          <w:szCs w:val="28"/>
        </w:rPr>
      </w:pPr>
      <w:r>
        <w:rPr>
          <w:rFonts w:hint="eastAsia" w:ascii="仿宋" w:hAnsi="仿宋" w:eastAsia="仿宋" w:cs="仿宋"/>
          <w:b/>
          <w:bCs/>
          <w:spacing w:val="23"/>
          <w:sz w:val="28"/>
          <w:szCs w:val="28"/>
        </w:rPr>
      </w:r>
      <w:r/>
    </w:p>
    <w:p>
      <w:pPr>
        <w:ind w:left="3"/>
        <w:keepLines w:val="0"/>
        <w:keepNext w:val="0"/>
        <w:pageBreakBefore w:val="0"/>
        <w:spacing w:before="69" w:line="240" w:lineRule="auto"/>
        <w:widowControl/>
        <w:rPr>
          <w:rFonts w:hint="eastAsia" w:ascii="仿宋" w:hAnsi="仿宋" w:eastAsia="仿宋" w:cs="仿宋"/>
          <w:b/>
          <w:bCs/>
          <w:spacing w:val="23"/>
          <w:sz w:val="28"/>
          <w:szCs w:val="28"/>
        </w:rPr>
      </w:pPr>
      <w:r>
        <w:rPr>
          <w:rFonts w:hint="eastAsia" w:ascii="仿宋" w:hAnsi="仿宋" w:eastAsia="仿宋" w:cs="仿宋"/>
          <w:b/>
          <w:bCs/>
          <w:spacing w:val="23"/>
          <w:sz w:val="28"/>
          <w:szCs w:val="28"/>
        </w:rPr>
      </w:r>
      <w:r/>
    </w:p>
    <w:p>
      <w:pPr>
        <w:ind w:left="3"/>
        <w:keepLines w:val="0"/>
        <w:keepNext w:val="0"/>
        <w:pageBreakBefore w:val="0"/>
        <w:spacing w:before="69" w:line="240" w:lineRule="auto"/>
        <w:widowControl/>
        <w:rPr>
          <w:rFonts w:hint="eastAsia" w:ascii="仿宋" w:hAnsi="仿宋" w:eastAsia="仿宋" w:cs="仿宋"/>
          <w:b/>
          <w:bCs/>
          <w:spacing w:val="23"/>
          <w:sz w:val="28"/>
          <w:szCs w:val="28"/>
        </w:rPr>
      </w:pPr>
      <w:r>
        <w:rPr>
          <w:rFonts w:hint="eastAsia" w:ascii="仿宋" w:hAnsi="仿宋" w:eastAsia="仿宋" w:cs="仿宋"/>
          <w:b/>
          <w:bCs/>
          <w:spacing w:val="23"/>
          <w:sz w:val="28"/>
          <w:szCs w:val="28"/>
        </w:rPr>
      </w:r>
      <w:r/>
    </w:p>
    <w:p>
      <w:pPr>
        <w:ind w:left="3"/>
        <w:keepLines w:val="0"/>
        <w:keepNext w:val="0"/>
        <w:pageBreakBefore w:val="0"/>
        <w:spacing w:before="69" w:line="240" w:lineRule="auto"/>
        <w:widowControl/>
        <w:rPr>
          <w:rFonts w:hint="eastAsia" w:ascii="仿宋" w:hAnsi="仿宋" w:eastAsia="仿宋" w:cs="仿宋"/>
          <w:b/>
          <w:bCs/>
          <w:spacing w:val="23"/>
          <w:sz w:val="28"/>
          <w:szCs w:val="28"/>
        </w:rPr>
      </w:pPr>
      <w:r>
        <w:rPr>
          <w:rFonts w:hint="eastAsia" w:ascii="仿宋" w:hAnsi="仿宋" w:eastAsia="仿宋" w:cs="仿宋"/>
          <w:b/>
          <w:bCs/>
          <w:spacing w:val="23"/>
          <w:sz w:val="28"/>
          <w:szCs w:val="28"/>
        </w:rPr>
      </w:r>
      <w:r/>
    </w:p>
    <w:p>
      <w:pPr>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p>
      <w:pPr>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p>
      <w:pPr>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p>
      <w:pPr>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附件2:考核办法</w:t>
      </w:r>
      <w:r/>
    </w:p>
    <w:p>
      <w:pPr>
        <w:ind w:left="0" w:right="0" w:firstLine="0"/>
        <w:jc w:val="center"/>
        <w:keepLines w:val="0"/>
        <w:keepNext w:val="0"/>
        <w:pageBreakBefore w:val="0"/>
        <w:spacing w:before="229" w:line="480" w:lineRule="exact"/>
        <w:widowControl/>
        <w:rPr>
          <w:rFonts w:hint="eastAsia" w:ascii="宋体" w:hAnsi="宋体" w:eastAsia="宋体" w:cs="宋体"/>
          <w:sz w:val="21"/>
          <w:szCs w:val="21"/>
        </w:rPr>
      </w:pPr>
      <w:r>
        <w:rPr>
          <w:rFonts w:hint="eastAsia" w:ascii="宋体" w:hAnsi="宋体" w:eastAsia="宋体" w:cs="宋体"/>
          <w:b/>
          <w:bCs/>
          <w:spacing w:val="-1"/>
          <w:sz w:val="21"/>
          <w:szCs w:val="21"/>
        </w:rPr>
        <w:t xml:space="preserve">盐城市公安局机动车号牌制作服务考核办法</w:t>
      </w:r>
      <w:r/>
    </w:p>
    <w:p>
      <w:pPr>
        <w:pStyle w:val="883"/>
        <w:ind w:left="0" w:firstLine="450"/>
        <w:jc w:val="left"/>
        <w:keepLines w:val="0"/>
        <w:keepNext w:val="0"/>
        <w:pageBreakBefore w:val="0"/>
        <w:spacing w:before="167" w:line="480" w:lineRule="exact"/>
        <w:widowControl/>
        <w:rPr>
          <w:rFonts w:hint="eastAsia" w:ascii="宋体" w:hAnsi="宋体" w:eastAsia="宋体" w:cs="宋体"/>
          <w:b/>
          <w:bCs/>
          <w:spacing w:val="7"/>
          <w:sz w:val="21"/>
          <w:szCs w:val="21"/>
        </w:rPr>
      </w:pPr>
      <w:r>
        <w:rPr>
          <w:rFonts w:hint="eastAsia" w:ascii="宋体" w:hAnsi="宋体" w:eastAsia="宋体" w:cs="宋体"/>
          <w:b/>
          <w:bCs/>
          <w:spacing w:val="7"/>
          <w:sz w:val="21"/>
          <w:szCs w:val="21"/>
        </w:rPr>
        <w:t xml:space="preserve">一、考核目的</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通过考核，进一步提高机动车号牌制作服务质量，确保</w:t>
      </w:r>
      <w:r>
        <w:rPr>
          <w:rFonts w:hint="eastAsia" w:ascii="宋体" w:hAnsi="宋体" w:eastAsia="宋体" w:cs="宋体"/>
          <w:spacing w:val="7"/>
          <w:sz w:val="21"/>
          <w:szCs w:val="21"/>
          <w:lang w:eastAsia="zh-CN"/>
        </w:rPr>
        <w:t xml:space="preserve">盐城市公安局机动车号牌制作服务工作</w:t>
      </w:r>
      <w:r>
        <w:rPr>
          <w:rFonts w:hint="eastAsia" w:ascii="宋体" w:hAnsi="宋体" w:eastAsia="宋体" w:cs="宋体"/>
          <w:spacing w:val="7"/>
          <w:sz w:val="21"/>
          <w:szCs w:val="21"/>
        </w:rPr>
        <w:t xml:space="preserve">高效运行。</w:t>
      </w:r>
      <w:r/>
    </w:p>
    <w:p>
      <w:pPr>
        <w:pStyle w:val="883"/>
        <w:ind w:left="0" w:firstLine="450"/>
        <w:jc w:val="left"/>
        <w:keepLines w:val="0"/>
        <w:keepNext w:val="0"/>
        <w:pageBreakBefore w:val="0"/>
        <w:spacing w:before="167" w:line="480" w:lineRule="exact"/>
        <w:widowControl/>
        <w:rPr>
          <w:rFonts w:hint="eastAsia" w:ascii="宋体" w:hAnsi="宋体" w:eastAsia="宋体" w:cs="宋体"/>
          <w:b/>
          <w:bCs/>
          <w:spacing w:val="7"/>
          <w:sz w:val="21"/>
          <w:szCs w:val="21"/>
        </w:rPr>
      </w:pPr>
      <w:r>
        <w:rPr>
          <w:rFonts w:hint="eastAsia" w:ascii="宋体" w:hAnsi="宋体" w:eastAsia="宋体" w:cs="宋体"/>
          <w:b/>
          <w:bCs/>
          <w:spacing w:val="7"/>
          <w:sz w:val="21"/>
          <w:szCs w:val="21"/>
        </w:rPr>
        <w:t xml:space="preserve">二、考核依据</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《机动车号牌制作服务合同》(含其附件及本考核办法)</w:t>
      </w:r>
      <w:r/>
    </w:p>
    <w:p>
      <w:pPr>
        <w:pStyle w:val="883"/>
        <w:ind w:left="0" w:firstLine="450"/>
        <w:jc w:val="left"/>
        <w:keepLines w:val="0"/>
        <w:keepNext w:val="0"/>
        <w:pageBreakBefore w:val="0"/>
        <w:spacing w:before="167" w:line="480" w:lineRule="exact"/>
        <w:widowControl/>
        <w:rPr>
          <w:rFonts w:hint="eastAsia" w:ascii="宋体" w:hAnsi="宋体" w:eastAsia="宋体" w:cs="宋体"/>
          <w:b/>
          <w:bCs/>
          <w:spacing w:val="7"/>
          <w:sz w:val="21"/>
          <w:szCs w:val="21"/>
        </w:rPr>
      </w:pPr>
      <w:r>
        <w:rPr>
          <w:rFonts w:hint="eastAsia" w:ascii="宋体" w:hAnsi="宋体" w:eastAsia="宋体" w:cs="宋体"/>
          <w:b/>
          <w:bCs/>
          <w:spacing w:val="7"/>
          <w:sz w:val="21"/>
          <w:szCs w:val="21"/>
        </w:rPr>
        <w:t xml:space="preserve">三、考核方法</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采取现场检查、抽样调查、电话回访等方法对机动车号牌制作单位的服务质量进行月度考核，考核基础分100分(最高分100分),对照考核具体内容进行加减分，每扣1分对应扣除当年号牌制作费</w:t>
      </w:r>
      <w:r>
        <w:rPr>
          <w:rFonts w:hint="eastAsia" w:ascii="宋体" w:hAnsi="宋体" w:eastAsia="宋体" w:cs="宋体"/>
          <w:spacing w:val="7"/>
          <w:sz w:val="21"/>
          <w:szCs w:val="21"/>
          <w:lang w:val="en-US" w:eastAsia="zh-CN"/>
        </w:rPr>
        <w:t xml:space="preserve">5</w:t>
      </w:r>
      <w:r>
        <w:rPr>
          <w:rFonts w:hint="eastAsia" w:ascii="宋体" w:hAnsi="宋体" w:eastAsia="宋体" w:cs="宋体"/>
          <w:spacing w:val="7"/>
          <w:sz w:val="21"/>
          <w:szCs w:val="21"/>
        </w:rPr>
        <w:t xml:space="preserve">00元，低于</w:t>
      </w:r>
      <w:r>
        <w:rPr>
          <w:rFonts w:hint="eastAsia" w:ascii="宋体" w:hAnsi="宋体" w:eastAsia="宋体" w:cs="宋体"/>
          <w:spacing w:val="7"/>
          <w:sz w:val="21"/>
          <w:szCs w:val="21"/>
          <w:lang w:val="en-US" w:eastAsia="zh-CN"/>
        </w:rPr>
        <w:t xml:space="preserve">9</w:t>
      </w:r>
      <w:r>
        <w:rPr>
          <w:rFonts w:hint="eastAsia" w:ascii="宋体" w:hAnsi="宋体" w:eastAsia="宋体" w:cs="宋体"/>
          <w:spacing w:val="7"/>
          <w:sz w:val="21"/>
          <w:szCs w:val="21"/>
        </w:rPr>
        <w:t xml:space="preserve">0分认定月度考核不合格。合同期内有两次月度考核不合格则该年度考核不合格。</w:t>
      </w:r>
      <w:r/>
    </w:p>
    <w:p>
      <w:pPr>
        <w:pStyle w:val="883"/>
        <w:ind w:left="0" w:firstLine="450"/>
        <w:jc w:val="left"/>
        <w:keepLines w:val="0"/>
        <w:keepNext w:val="0"/>
        <w:pageBreakBefore w:val="0"/>
        <w:spacing w:before="167" w:line="480" w:lineRule="exact"/>
        <w:widowControl/>
        <w:rPr>
          <w:rFonts w:hint="eastAsia" w:ascii="宋体" w:hAnsi="宋体" w:eastAsia="宋体" w:cs="宋体"/>
          <w:b/>
          <w:bCs/>
          <w:spacing w:val="7"/>
          <w:sz w:val="21"/>
          <w:szCs w:val="21"/>
        </w:rPr>
      </w:pPr>
      <w:r>
        <w:rPr>
          <w:rFonts w:hint="eastAsia" w:ascii="宋体" w:hAnsi="宋体" w:eastAsia="宋体" w:cs="宋体"/>
          <w:b/>
          <w:bCs/>
          <w:spacing w:val="7"/>
          <w:sz w:val="21"/>
          <w:szCs w:val="21"/>
        </w:rPr>
        <w:t xml:space="preserve">四、具体内容</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lang w:eastAsia="zh-CN"/>
        </w:rPr>
      </w:pPr>
      <w:r>
        <w:rPr>
          <w:rFonts w:hint="eastAsia" w:ascii="宋体" w:hAnsi="宋体" w:eastAsia="宋体" w:cs="宋体"/>
          <w:spacing w:val="7"/>
          <w:sz w:val="21"/>
          <w:szCs w:val="21"/>
        </w:rPr>
        <w:t xml:space="preserve">(一)有违反下列情形之一者，每发现一次视情扣除考核分10分</w:t>
      </w:r>
      <w:r>
        <w:rPr>
          <w:rFonts w:hint="eastAsia" w:ascii="宋体" w:hAnsi="宋体" w:eastAsia="宋体" w:cs="宋体"/>
          <w:spacing w:val="7"/>
          <w:sz w:val="21"/>
          <w:szCs w:val="21"/>
          <w:lang w:eastAsia="zh-CN"/>
        </w:rPr>
        <w:t xml:space="preserve">。</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1、建立健全安全、消防管理制度，制订突发性应急预案和处理办法，安全基础台帐、应急预案规范。</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2、建立健全各项岗位管理制度，加强人员出入管理，严格执行出入管理制度。</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3、各项工作有完整的工作流程，有规范的成品、半成品仓储保管制度和质量管理体系，各项质量内控记录齐全。</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4、号牌制作点应当安装视频监控设备，视频需覆盖号牌制作区、半成品仓储区和成品 存放区，并接入综合监管系统。号牌生产商应当保证视频正常播放，存储时间不得少于3个月。</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5、建立健全人员使用报告制度。有员工招聘审查、培训办法，有岗位职责、人员分工任务表等内部管理考核台帐，资料健全；员工未发生任何损害公共利益、造成不良影响的事件。</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6、工作人员严格遵守各项法律法规、车管所及号牌制作单位制度要求，不得在车管所内充当中介或与中介有不正当关系的。</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7、人员管理及工作到位，未被上级机关通报或收到有效投诉的。</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8、严格服从车管所正常管理。</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9、严格执行车管所规定的作息时间，并推行延时服务，保证当天选号群众领取号牌。</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10、依法为所有项目组成员缴纳社保。</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11、其他招标文件要求的事项。</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(二)有违反下列情形之一者，每发现一次视情扣除考核分5分</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1、上班期间不得做与工作无关的事情，严禁工作时间玩手机。</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2、严禁向群众推销号牌相关产品。</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3、新进员工要进行政审，政审合格后报甲方备案方可录入到车管所使用。必须提供真实个人信息，不得逃避政治审查和背景调查。</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4、新进员工必须经培训合格后方可上岗，上岗培训必须有案可查，资料完备。</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5、乙方更换号牌制作和安装人员，需提前书面向甲方提出申请。</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6、强化号牌制作设备保养和网络维护，提供24小时的服务电话，在接到甲方电话后，保证在半小时内到达现场确认，提供技术支持、排除故障。</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7、免费提供号牌拆除工具，指导群众拆除旧车牌的。</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8、其他招标文件要求的事项。</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(三)有违反下列情形之一者，每发现一次视情扣除考核分2分</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1、号牌领取室杜绝脏、乱、差现象，停车秩序良好，无关车辆不予停放。</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2、工作人员需按规定统一着装，佩戴统一标识，服装上不得有污渍、有破损，注重仪表仪容，注意文明用语等。</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lang w:eastAsia="zh-CN"/>
        </w:rPr>
      </w:pPr>
      <w:r>
        <w:rPr>
          <w:rFonts w:hint="eastAsia" w:ascii="宋体" w:hAnsi="宋体" w:eastAsia="宋体" w:cs="宋体"/>
          <w:spacing w:val="7"/>
          <w:sz w:val="21"/>
          <w:szCs w:val="21"/>
        </w:rPr>
        <w:t xml:space="preserve">3、其他招标文件要求的事项</w:t>
      </w:r>
      <w:r>
        <w:rPr>
          <w:rFonts w:hint="eastAsia" w:ascii="宋体" w:hAnsi="宋体" w:eastAsia="宋体" w:cs="宋体"/>
          <w:spacing w:val="7"/>
          <w:sz w:val="21"/>
          <w:szCs w:val="21"/>
          <w:lang w:eastAsia="zh-CN"/>
        </w:rPr>
        <w:t xml:space="preserve">。</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(四)凡达到下列条件之一的，由甲方决定视情给予奖励，每次增加考核分2分</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1、优质服务，体现在工作效率、热情、主动、服务效果好。</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2、弘扬正气、品德高尚、维护群众利益，敢于和非法中介、不良倾向作斗争，有效清除恶性事件发生隐患。</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3、发现事故苗头及隐患，采取积极措施，避免事故发生或有效地控制事故蔓延。</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4、其他甲方认可的条件。</w:t>
      </w:r>
      <w:r/>
    </w:p>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因号牌制作单位违反考核规定造成自身、车管所或第三方损失的，由号牌制作单位承担一切责任，赔偿一切损失。</w:t>
      </w:r>
      <w:r/>
    </w:p>
    <w:p>
      <w:pPr>
        <w:pStyle w:val="883"/>
        <w:ind w:left="0" w:firstLine="450"/>
        <w:jc w:val="left"/>
        <w:keepLines w:val="0"/>
        <w:keepNext w:val="0"/>
        <w:pageBreakBefore w:val="0"/>
        <w:spacing w:before="167" w:line="480" w:lineRule="exact"/>
        <w:widowControl/>
        <w:rPr>
          <w:rFonts w:hint="eastAsia" w:ascii="宋体" w:hAnsi="宋体" w:eastAsia="宋体" w:cs="宋体"/>
          <w:b/>
          <w:bCs/>
          <w:spacing w:val="7"/>
          <w:sz w:val="21"/>
          <w:szCs w:val="21"/>
        </w:rPr>
      </w:pPr>
      <w:r>
        <w:rPr>
          <w:rFonts w:hint="eastAsia" w:ascii="宋体" w:hAnsi="宋体" w:eastAsia="宋体" w:cs="宋体"/>
          <w:b/>
          <w:bCs/>
          <w:spacing w:val="7"/>
          <w:sz w:val="21"/>
          <w:szCs w:val="21"/>
        </w:rPr>
        <w:t xml:space="preserve">五、考核实施</w:t>
      </w:r>
      <w:r/>
    </w:p>
    <w:p>
      <w:pPr>
        <w:pStyle w:val="883"/>
        <w:ind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此考核办法由甲方负责解释，于号牌生产采购合同生效之日起施行。</w:t>
      </w:r>
      <w:r/>
    </w:p>
    <w:p>
      <w:pPr>
        <w:pStyle w:val="883"/>
        <w:jc w:val="center"/>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p>
      <w:pPr>
        <w:pStyle w:val="883"/>
        <w:jc w:val="center"/>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盐城市公安局机动车号牌制作服务年度考核表</w:t>
      </w:r>
      <w:r/>
    </w:p>
    <w:p>
      <w:pPr>
        <w:pStyle w:val="877"/>
        <w:rPr>
          <w:rFonts w:hint="eastAsia" w:ascii="宋体" w:hAnsi="宋体" w:eastAsia="宋体" w:cs="宋体"/>
          <w:sz w:val="21"/>
          <w:szCs w:val="21"/>
        </w:rPr>
      </w:pPr>
      <w:r>
        <w:rPr>
          <w:rFonts w:hint="eastAsia" w:ascii="宋体" w:hAnsi="宋体" w:eastAsia="宋体" w:cs="宋体"/>
          <w:sz w:val="21"/>
          <w:szCs w:val="21"/>
        </w:rPr>
      </w:r>
      <w:r/>
    </w:p>
    <w:tbl>
      <w:tblPr>
        <w:tblStyle w:val="905"/>
        <w:tblW w:w="8209" w:type="dxa"/>
        <w:tblInd w:w="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03"/>
        <w:gridCol w:w="1910"/>
        <w:gridCol w:w="2834"/>
        <w:gridCol w:w="2262"/>
      </w:tblGrid>
      <w:tr>
        <w:trPr>
          <w:trHeight w:val="484"/>
        </w:trPr>
        <w:tc>
          <w:tcPr>
            <w:tcW w:w="1203" w:type="dxa"/>
            <w:vAlign w:val="top"/>
            <w:textDirection w:val="lrTb"/>
            <w:noWrap w:val="false"/>
          </w:tcPr>
          <w:p>
            <w:pPr>
              <w:pStyle w:val="883"/>
              <w:ind w:firstLine="224"/>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序号</w:t>
            </w:r>
            <w:r/>
          </w:p>
        </w:tc>
        <w:tc>
          <w:tcPr>
            <w:tcW w:w="1910" w:type="dxa"/>
            <w:vAlign w:val="top"/>
            <w:textDirection w:val="lrTb"/>
            <w:noWrap w:val="false"/>
          </w:tcPr>
          <w:p>
            <w:pPr>
              <w:pStyle w:val="883"/>
              <w:ind w:left="0" w:firstLine="448"/>
              <w:jc w:val="both"/>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月份</w:t>
            </w:r>
            <w:r/>
          </w:p>
        </w:tc>
        <w:tc>
          <w:tcPr>
            <w:tcW w:w="2834"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考核得分</w:t>
            </w:r>
            <w:r/>
          </w:p>
        </w:tc>
        <w:tc>
          <w:tcPr>
            <w:tcW w:w="2262"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备注</w:t>
            </w:r>
            <w:r/>
          </w:p>
        </w:tc>
      </w:tr>
      <w:tr>
        <w:trPr>
          <w:trHeight w:val="434"/>
        </w:trPr>
        <w:tc>
          <w:tcPr>
            <w:tcW w:w="1203"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1</w:t>
            </w:r>
            <w:r/>
          </w:p>
        </w:tc>
        <w:tc>
          <w:tcPr>
            <w:tcW w:w="1910" w:type="dxa"/>
            <w:vAlign w:val="top"/>
            <w:textDirection w:val="lrTb"/>
            <w:noWrap w:val="false"/>
          </w:tcPr>
          <w:p>
            <w:pPr>
              <w:pStyle w:val="883"/>
              <w:ind w:firstLine="448"/>
              <w:jc w:val="both"/>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一月份</w:t>
            </w:r>
            <w:r/>
          </w:p>
        </w:tc>
        <w:tc>
          <w:tcPr>
            <w:tcW w:w="2834"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2262"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r>
      <w:tr>
        <w:trPr>
          <w:trHeight w:val="516"/>
        </w:trPr>
        <w:tc>
          <w:tcPr>
            <w:tcW w:w="1203"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2</w:t>
            </w:r>
            <w:r/>
          </w:p>
        </w:tc>
        <w:tc>
          <w:tcPr>
            <w:tcW w:w="1910" w:type="dxa"/>
            <w:vAlign w:val="top"/>
            <w:textDirection w:val="lrTb"/>
            <w:noWrap w:val="false"/>
          </w:tcPr>
          <w:p>
            <w:pPr>
              <w:pStyle w:val="883"/>
              <w:ind w:firstLine="448"/>
              <w:jc w:val="both"/>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二月份</w:t>
            </w:r>
            <w:r/>
          </w:p>
        </w:tc>
        <w:tc>
          <w:tcPr>
            <w:tcW w:w="2834"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2262"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r>
      <w:tr>
        <w:trPr>
          <w:trHeight w:val="484"/>
        </w:trPr>
        <w:tc>
          <w:tcPr>
            <w:tcW w:w="1203"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3</w:t>
            </w:r>
            <w:r/>
          </w:p>
        </w:tc>
        <w:tc>
          <w:tcPr>
            <w:tcW w:w="1910" w:type="dxa"/>
            <w:vAlign w:val="top"/>
            <w:textDirection w:val="lrTb"/>
            <w:noWrap w:val="false"/>
          </w:tcPr>
          <w:p>
            <w:pPr>
              <w:pStyle w:val="883"/>
              <w:ind w:left="0" w:firstLine="448"/>
              <w:jc w:val="both"/>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三月份</w:t>
            </w:r>
            <w:r/>
          </w:p>
        </w:tc>
        <w:tc>
          <w:tcPr>
            <w:tcW w:w="2834"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2262"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r>
      <w:tr>
        <w:trPr>
          <w:trHeight w:val="491"/>
        </w:trPr>
        <w:tc>
          <w:tcPr>
            <w:tcW w:w="1203"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4</w:t>
            </w:r>
            <w:r/>
          </w:p>
        </w:tc>
        <w:tc>
          <w:tcPr>
            <w:tcW w:w="1910" w:type="dxa"/>
            <w:vAlign w:val="top"/>
            <w:textDirection w:val="lrTb"/>
            <w:noWrap w:val="false"/>
          </w:tcPr>
          <w:p>
            <w:pPr>
              <w:pStyle w:val="883"/>
              <w:ind w:left="0" w:firstLine="448"/>
              <w:jc w:val="both"/>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四月份</w:t>
            </w:r>
            <w:r/>
          </w:p>
        </w:tc>
        <w:tc>
          <w:tcPr>
            <w:tcW w:w="2834"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2262"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r>
      <w:tr>
        <w:trPr>
          <w:trHeight w:val="451"/>
        </w:trPr>
        <w:tc>
          <w:tcPr>
            <w:tcW w:w="1203"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5</w:t>
            </w:r>
            <w:r/>
          </w:p>
        </w:tc>
        <w:tc>
          <w:tcPr>
            <w:tcW w:w="1910" w:type="dxa"/>
            <w:vAlign w:val="top"/>
            <w:textDirection w:val="lrTb"/>
            <w:noWrap w:val="false"/>
          </w:tcPr>
          <w:p>
            <w:pPr>
              <w:pStyle w:val="883"/>
              <w:ind w:left="0" w:firstLine="448"/>
              <w:jc w:val="both"/>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五月份</w:t>
            </w:r>
            <w:r/>
          </w:p>
        </w:tc>
        <w:tc>
          <w:tcPr>
            <w:tcW w:w="2834"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2262"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r>
      <w:tr>
        <w:trPr>
          <w:trHeight w:val="437"/>
        </w:trPr>
        <w:tc>
          <w:tcPr>
            <w:tcW w:w="1203"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6</w:t>
            </w:r>
            <w:r/>
          </w:p>
        </w:tc>
        <w:tc>
          <w:tcPr>
            <w:tcW w:w="1910" w:type="dxa"/>
            <w:vAlign w:val="top"/>
            <w:textDirection w:val="lrTb"/>
            <w:noWrap w:val="false"/>
          </w:tcPr>
          <w:p>
            <w:pPr>
              <w:pStyle w:val="883"/>
              <w:ind w:left="0" w:firstLine="448"/>
              <w:jc w:val="both"/>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六月份</w:t>
            </w:r>
            <w:r/>
          </w:p>
        </w:tc>
        <w:tc>
          <w:tcPr>
            <w:tcW w:w="2834"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2262"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r>
      <w:tr>
        <w:trPr>
          <w:trHeight w:val="473"/>
        </w:trPr>
        <w:tc>
          <w:tcPr>
            <w:tcW w:w="1203"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7</w:t>
            </w:r>
            <w:r/>
          </w:p>
        </w:tc>
        <w:tc>
          <w:tcPr>
            <w:tcW w:w="1910" w:type="dxa"/>
            <w:vAlign w:val="top"/>
            <w:textDirection w:val="lrTb"/>
            <w:noWrap w:val="false"/>
          </w:tcPr>
          <w:p>
            <w:pPr>
              <w:pStyle w:val="883"/>
              <w:ind w:left="0" w:firstLine="448"/>
              <w:jc w:val="both"/>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七月份</w:t>
            </w:r>
            <w:r/>
          </w:p>
        </w:tc>
        <w:tc>
          <w:tcPr>
            <w:tcW w:w="2834"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2262"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r>
      <w:tr>
        <w:trPr>
          <w:trHeight w:val="434"/>
        </w:trPr>
        <w:tc>
          <w:tcPr>
            <w:tcW w:w="1203"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8</w:t>
            </w:r>
            <w:r/>
          </w:p>
        </w:tc>
        <w:tc>
          <w:tcPr>
            <w:tcW w:w="1910" w:type="dxa"/>
            <w:vAlign w:val="top"/>
            <w:textDirection w:val="lrTb"/>
            <w:noWrap w:val="false"/>
          </w:tcPr>
          <w:p>
            <w:pPr>
              <w:pStyle w:val="883"/>
              <w:ind w:left="0" w:firstLine="448"/>
              <w:jc w:val="both"/>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八月份</w:t>
            </w:r>
            <w:r/>
          </w:p>
        </w:tc>
        <w:tc>
          <w:tcPr>
            <w:tcW w:w="2834"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2262"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r>
      <w:tr>
        <w:trPr>
          <w:trHeight w:val="462"/>
        </w:trPr>
        <w:tc>
          <w:tcPr>
            <w:tcW w:w="1203"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9</w:t>
            </w:r>
            <w:r/>
          </w:p>
        </w:tc>
        <w:tc>
          <w:tcPr>
            <w:tcW w:w="1910" w:type="dxa"/>
            <w:vAlign w:val="top"/>
            <w:textDirection w:val="lrTb"/>
            <w:noWrap w:val="false"/>
          </w:tcPr>
          <w:p>
            <w:pPr>
              <w:pStyle w:val="883"/>
              <w:ind w:left="0" w:firstLine="448"/>
              <w:jc w:val="both"/>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九月份</w:t>
            </w:r>
            <w:r/>
          </w:p>
        </w:tc>
        <w:tc>
          <w:tcPr>
            <w:tcW w:w="2834"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2262"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r>
      <w:tr>
        <w:trPr>
          <w:trHeight w:val="483"/>
        </w:trPr>
        <w:tc>
          <w:tcPr>
            <w:tcW w:w="1203" w:type="dxa"/>
            <w:vAlign w:val="top"/>
            <w:textDirection w:val="lrTb"/>
            <w:noWrap w:val="false"/>
          </w:tcPr>
          <w:p>
            <w:pPr>
              <w:pStyle w:val="883"/>
              <w:ind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10</w:t>
            </w:r>
            <w:r/>
          </w:p>
        </w:tc>
        <w:tc>
          <w:tcPr>
            <w:tcW w:w="1910" w:type="dxa"/>
            <w:vAlign w:val="top"/>
            <w:textDirection w:val="lrTb"/>
            <w:noWrap w:val="false"/>
          </w:tcPr>
          <w:p>
            <w:pPr>
              <w:pStyle w:val="883"/>
              <w:ind w:left="0" w:firstLine="448"/>
              <w:jc w:val="both"/>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十月份</w:t>
            </w:r>
            <w:r/>
          </w:p>
        </w:tc>
        <w:tc>
          <w:tcPr>
            <w:tcW w:w="2834"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2262"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r>
      <w:tr>
        <w:trPr>
          <w:trHeight w:val="442"/>
        </w:trPr>
        <w:tc>
          <w:tcPr>
            <w:tcW w:w="1203"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11</w:t>
            </w:r>
            <w:r/>
          </w:p>
        </w:tc>
        <w:tc>
          <w:tcPr>
            <w:tcW w:w="1910" w:type="dxa"/>
            <w:vAlign w:val="top"/>
            <w:textDirection w:val="lrTb"/>
            <w:noWrap w:val="false"/>
          </w:tcPr>
          <w:p>
            <w:pPr>
              <w:pStyle w:val="883"/>
              <w:ind w:firstLine="224"/>
              <w:jc w:val="both"/>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十一月份</w:t>
            </w:r>
            <w:r/>
          </w:p>
        </w:tc>
        <w:tc>
          <w:tcPr>
            <w:tcW w:w="2834"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2262"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r>
      <w:tr>
        <w:trPr>
          <w:trHeight w:val="448"/>
        </w:trPr>
        <w:tc>
          <w:tcPr>
            <w:tcW w:w="1203"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12</w:t>
            </w:r>
            <w:r/>
          </w:p>
        </w:tc>
        <w:tc>
          <w:tcPr>
            <w:tcW w:w="1910" w:type="dxa"/>
            <w:vAlign w:val="top"/>
            <w:textDirection w:val="lrTb"/>
            <w:noWrap w:val="false"/>
          </w:tcPr>
          <w:p>
            <w:pPr>
              <w:pStyle w:val="883"/>
              <w:ind w:firstLine="224"/>
              <w:jc w:val="both"/>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十二月份</w:t>
            </w:r>
            <w:r/>
          </w:p>
        </w:tc>
        <w:tc>
          <w:tcPr>
            <w:tcW w:w="2834"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2262"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r>
      <w:tr>
        <w:trPr>
          <w:trHeight w:val="604"/>
        </w:trPr>
        <w:tc>
          <w:tcPr>
            <w:tcW w:w="1203"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1910"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平均分</w:t>
            </w:r>
            <w:r/>
          </w:p>
        </w:tc>
        <w:tc>
          <w:tcPr>
            <w:tcW w:w="2834"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c>
          <w:tcPr>
            <w:tcW w:w="2262" w:type="dxa"/>
            <w:vAlign w:val="top"/>
            <w:textDirection w:val="lrTb"/>
            <w:noWrap w:val="false"/>
          </w:tcPr>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r>
            <w:r/>
          </w:p>
        </w:tc>
      </w:tr>
    </w:tbl>
    <w:p>
      <w:pPr>
        <w:pStyle w:val="883"/>
        <w:ind w:left="0" w:firstLine="448"/>
        <w:jc w:val="left"/>
        <w:keepLines w:val="0"/>
        <w:keepNext w:val="0"/>
        <w:pageBreakBefore w:val="0"/>
        <w:spacing w:before="167" w:line="480" w:lineRule="exact"/>
        <w:widowControl/>
        <w:rPr>
          <w:rFonts w:hint="eastAsia" w:ascii="宋体" w:hAnsi="宋体" w:eastAsia="宋体" w:cs="宋体"/>
          <w:spacing w:val="7"/>
          <w:sz w:val="21"/>
          <w:szCs w:val="21"/>
        </w:rPr>
      </w:pPr>
      <w:r>
        <w:rPr>
          <w:rFonts w:hint="eastAsia" w:ascii="宋体" w:hAnsi="宋体" w:eastAsia="宋体" w:cs="宋体"/>
          <w:spacing w:val="7"/>
          <w:sz w:val="21"/>
          <w:szCs w:val="21"/>
        </w:rPr>
        <w:t xml:space="preserve">注：</w:t>
      </w:r>
      <w:r>
        <w:rPr>
          <w:rFonts w:hint="eastAsia" w:ascii="宋体" w:hAnsi="宋体" w:eastAsia="宋体" w:cs="宋体"/>
          <w:spacing w:val="7"/>
          <w:sz w:val="21"/>
          <w:szCs w:val="21"/>
          <w:lang w:eastAsia="zh-CN"/>
        </w:rPr>
        <w:t xml:space="preserve">盐城市公安局车管所</w:t>
      </w:r>
      <w:r>
        <w:rPr>
          <w:rFonts w:hint="eastAsia" w:ascii="宋体" w:hAnsi="宋体" w:eastAsia="宋体" w:cs="宋体"/>
          <w:spacing w:val="7"/>
          <w:sz w:val="21"/>
          <w:szCs w:val="21"/>
        </w:rPr>
        <w:t xml:space="preserve">每月对乙方工作进行考核记录，考核合格后续签下一年合同，考核不合格采购人有权终止合同。</w:t>
      </w:r>
      <w:r/>
    </w:p>
    <w:p>
      <w:pPr>
        <w:ind w:firstLine="420"/>
        <w:jc w:val="center"/>
        <w:keepLines w:val="0"/>
        <w:keepNext w:val="0"/>
        <w:pageBreakBefore w:val="0"/>
        <w:spacing w:line="480" w:lineRule="exact"/>
        <w:widowControl/>
        <w:rPr>
          <w:highlight w:val="none"/>
        </w:rPr>
        <w:suppressLineNumbers w:val="0"/>
      </w:pPr>
      <w:r>
        <w:rPr>
          <w:rFonts w:hint="eastAsia" w:ascii="黑体" w:hAnsi="宋体" w:eastAsia="黑体" w:cs="黑体"/>
          <w:color w:val="000000"/>
          <w:sz w:val="21"/>
          <w:szCs w:val="21"/>
          <w:highlight w:val="none"/>
        </w:rPr>
        <w:br w:type="page" w:clear="all"/>
      </w:r>
      <w:r>
        <w:rPr>
          <w:rFonts w:hint="eastAsia" w:ascii="黑体" w:hAnsi="宋体" w:eastAsia="黑体" w:cs="黑体"/>
          <w:color w:val="000000"/>
          <w:sz w:val="44"/>
          <w:szCs w:val="44"/>
          <w:highlight w:val="none"/>
        </w:rPr>
        <w:t xml:space="preserve">第</w:t>
      </w:r>
      <w:bookmarkEnd w:id="175"/>
      <w:r>
        <w:rPr>
          <w:rFonts w:hint="eastAsia" w:ascii="黑体" w:hAnsi="宋体" w:eastAsia="黑体" w:cs="黑体"/>
          <w:color w:val="000000"/>
          <w:sz w:val="44"/>
          <w:szCs w:val="44"/>
          <w:highlight w:val="none"/>
        </w:rPr>
        <w:t xml:space="preserve">四章 采购需求</w:t>
      </w:r>
      <w:bookmarkEnd w:id="176"/>
      <w:r/>
      <w:bookmarkEnd w:id="177"/>
      <w:r/>
      <w:bookmarkEnd w:id="178"/>
      <w:r/>
      <w:bookmarkEnd w:id="179"/>
      <w:r/>
      <w:bookmarkEnd w:id="180"/>
      <w:r/>
      <w:r/>
    </w:p>
    <w:p>
      <w:pPr>
        <w:pStyle w:val="888"/>
        <w:ind w:firstLine="480"/>
        <w:jc w:val="both"/>
        <w:spacing w:beforeAutospacing="0" w:afterAutospacing="0" w:line="0" w:lineRule="atLeast"/>
        <w:rPr>
          <w:rFonts w:hint="eastAsia" w:ascii="宋体" w:hAnsi="宋体" w:eastAsia="宋体" w:cs="宋体"/>
          <w:b/>
          <w:bCs/>
          <w:color w:val="000000"/>
          <w:sz w:val="24"/>
          <w:szCs w:val="24"/>
          <w:highlight w:val="none"/>
          <w:lang w:val="en-US" w:eastAsia="zh-CN"/>
        </w:rPr>
      </w:pPr>
      <w:r/>
      <w:bookmarkStart w:id="182" w:name="_Toc26554093"/>
      <w:r/>
      <w:bookmarkStart w:id="183" w:name="_Toc49090575"/>
      <w:r>
        <w:rPr>
          <w:rFonts w:hint="eastAsia" w:ascii="宋体" w:hAnsi="宋体" w:eastAsia="宋体" w:cs="宋体"/>
          <w:b/>
          <w:bCs/>
          <w:color w:val="000000"/>
          <w:sz w:val="21"/>
          <w:szCs w:val="21"/>
          <w:highlight w:val="none"/>
        </w:rPr>
        <w:t xml:space="preserve">项目属性:服务类项目</w:t>
      </w:r>
      <w:bookmarkEnd w:id="182"/>
      <w:r/>
      <w:bookmarkEnd w:id="183"/>
      <w:r/>
      <w:r/>
    </w:p>
    <w:p>
      <w:pPr>
        <w:pStyle w:val="901"/>
        <w:numPr>
          <w:ilvl w:val="0"/>
          <w:numId w:val="3"/>
        </w:numPr>
        <w:spacing w:line="480" w:lineRule="exact"/>
        <w:rPr>
          <w:rFonts w:ascii="宋体" w:hAnsi="宋体"/>
          <w:b/>
          <w:bCs/>
          <w:szCs w:val="21"/>
        </w:rPr>
      </w:pPr>
      <w:r>
        <w:rPr>
          <w:rFonts w:hint="eastAsia" w:ascii="宋体" w:hAnsi="宋体"/>
          <w:b/>
          <w:bCs/>
          <w:szCs w:val="21"/>
        </w:rPr>
        <w:t xml:space="preserve">项目背景（项目概况）：</w:t>
      </w:r>
      <w:r/>
    </w:p>
    <w:p>
      <w:pPr>
        <w:ind w:firstLine="420"/>
        <w:spacing w:line="360" w:lineRule="auto"/>
        <w:rPr>
          <w:rFonts w:ascii="宋体" w:hAnsi="宋体" w:cs="宋体"/>
          <w:szCs w:val="21"/>
        </w:rPr>
      </w:pPr>
      <w:r>
        <w:rPr>
          <w:rFonts w:hint="eastAsia" w:ascii="宋体" w:hAnsi="宋体" w:cs="宋体"/>
          <w:szCs w:val="21"/>
        </w:rPr>
        <w:t xml:space="preserve">根据《机动车登记规定》</w:t>
      </w:r>
      <w:r>
        <w:rPr>
          <w:rFonts w:hint="eastAsia" w:ascii="宋体" w:hAnsi="宋体" w:cs="宋体"/>
          <w:szCs w:val="21"/>
          <w:highlight w:val="none"/>
        </w:rPr>
        <w:t xml:space="preserve">（公安部令第164号）、</w:t>
      </w:r>
      <w:r>
        <w:rPr>
          <w:rFonts w:hint="eastAsia" w:ascii="宋体" w:hAnsi="宋体" w:cs="宋体"/>
          <w:szCs w:val="21"/>
        </w:rPr>
        <w:t xml:space="preserve">《关于规范和改进机动车号牌管理工作的通知》（公安管〔2017〕260号）相关要求，</w:t>
      </w:r>
      <w:r>
        <w:rPr>
          <w:rFonts w:hint="eastAsia" w:ascii="宋体" w:hAnsi="宋体" w:cs="宋体"/>
          <w:szCs w:val="21"/>
          <w:highlight w:val="none"/>
          <w:lang w:eastAsia="zh-CN"/>
        </w:rPr>
        <w:t xml:space="preserve">公安</w:t>
      </w:r>
      <w:r>
        <w:rPr>
          <w:rFonts w:hint="eastAsia" w:ascii="宋体" w:hAnsi="宋体" w:cs="宋体"/>
          <w:szCs w:val="21"/>
          <w:highlight w:val="none"/>
        </w:rPr>
        <w:t xml:space="preserve">交</w:t>
      </w:r>
      <w:r>
        <w:rPr>
          <w:rFonts w:hint="eastAsia" w:ascii="宋体" w:hAnsi="宋体" w:cs="宋体"/>
          <w:szCs w:val="21"/>
          <w:highlight w:val="none"/>
          <w:lang w:eastAsia="zh-CN"/>
        </w:rPr>
        <w:t xml:space="preserve">管</w:t>
      </w:r>
      <w:r>
        <w:rPr>
          <w:rFonts w:hint="eastAsia" w:ascii="宋体" w:hAnsi="宋体" w:cs="宋体"/>
          <w:szCs w:val="21"/>
          <w:highlight w:val="none"/>
        </w:rPr>
        <w:t xml:space="preserve">部门</w:t>
      </w:r>
      <w:r>
        <w:rPr>
          <w:rFonts w:hint="eastAsia" w:ascii="宋体" w:hAnsi="宋体" w:cs="宋体"/>
          <w:szCs w:val="21"/>
        </w:rPr>
        <w:t xml:space="preserve">应在机动车办理注册、转移、变更登记等业务后，现场制作机动车号牌。</w:t>
      </w:r>
      <w:r/>
    </w:p>
    <w:p>
      <w:pPr>
        <w:ind w:firstLine="422"/>
        <w:spacing w:line="360" w:lineRule="auto"/>
        <w:rPr>
          <w:rFonts w:hint="eastAsia" w:ascii="宋体" w:hAnsi="宋体"/>
          <w:b/>
          <w:bCs/>
          <w:szCs w:val="21"/>
        </w:rPr>
      </w:pPr>
      <w:r>
        <w:rPr>
          <w:rFonts w:hint="eastAsia" w:ascii="宋体" w:hAnsi="宋体"/>
          <w:b/>
          <w:bCs/>
          <w:szCs w:val="21"/>
        </w:rPr>
        <w:t xml:space="preserve">二、项目要求：</w:t>
      </w:r>
      <w:r/>
    </w:p>
    <w:p>
      <w:pPr>
        <w:ind w:firstLine="420"/>
        <w:spacing w:line="360" w:lineRule="auto"/>
        <w:rPr>
          <w:rFonts w:hint="eastAsia" w:ascii="宋体" w:hAnsi="宋体"/>
          <w:szCs w:val="21"/>
        </w:rPr>
      </w:pPr>
      <w:r>
        <w:rPr>
          <w:rFonts w:hint="eastAsia" w:ascii="宋体" w:hAnsi="宋体"/>
          <w:szCs w:val="21"/>
        </w:rPr>
        <w:t xml:space="preserve">（一）服务范围（服务内容）：</w:t>
      </w:r>
      <w:r/>
    </w:p>
    <w:p>
      <w:pPr>
        <w:ind w:firstLine="420"/>
        <w:spacing w:line="360" w:lineRule="auto"/>
        <w:rPr>
          <w:rFonts w:hint="eastAsia" w:ascii="宋体" w:hAnsi="宋体"/>
          <w:szCs w:val="21"/>
        </w:rPr>
      </w:pPr>
      <w:r>
        <w:rPr>
          <w:rFonts w:hint="eastAsia" w:ascii="宋体" w:hAnsi="宋体"/>
          <w:szCs w:val="21"/>
        </w:rPr>
        <w:t xml:space="preserve">1.本项目机动车号牌制作包括大车车牌、小车车牌、低速车车牌、摩托车车牌、挂车车牌、教练车车牌、新能源号牌制作及固封装置。</w:t>
      </w:r>
      <w:r/>
    </w:p>
    <w:p>
      <w:pPr>
        <w:ind w:firstLine="420"/>
        <w:spacing w:line="360" w:lineRule="auto"/>
        <w:rPr>
          <w:rFonts w:hint="eastAsia" w:ascii="宋体" w:hAnsi="宋体"/>
          <w:szCs w:val="21"/>
        </w:rPr>
      </w:pPr>
      <w:r>
        <w:rPr>
          <w:rFonts w:hint="eastAsia" w:ascii="宋体" w:hAnsi="宋体"/>
          <w:szCs w:val="21"/>
        </w:rPr>
        <w:t xml:space="preserve">2.本项目要求中标供应商进驻盐城市</w:t>
      </w:r>
      <w:r>
        <w:rPr>
          <w:rFonts w:hint="eastAsia" w:ascii="宋体" w:hAnsi="宋体"/>
          <w:szCs w:val="21"/>
          <w:lang w:eastAsia="zh-CN"/>
        </w:rPr>
        <w:t xml:space="preserve">公安局交通管理支队车辆管理所</w:t>
      </w:r>
      <w:r>
        <w:rPr>
          <w:rFonts w:hint="eastAsia" w:ascii="宋体" w:hAnsi="宋体"/>
          <w:szCs w:val="21"/>
        </w:rPr>
        <w:t xml:space="preserve">以及采购人要求的其他服务点位（采购人可根据实际需要调整进驻点位，在点位数量不超过3个的情况下中标供应商应当无条件服从），在机动车办理注册、转移、变更登记等业务后，现场制作机动车号牌，当天提供发放、安装调试号牌服务。</w:t>
      </w:r>
      <w:r/>
    </w:p>
    <w:p>
      <w:pPr>
        <w:ind w:firstLine="422"/>
        <w:spacing w:line="360" w:lineRule="auto"/>
        <w:rPr>
          <w:rFonts w:hint="eastAsia" w:ascii="宋体" w:hAnsi="宋体"/>
          <w:szCs w:val="21"/>
        </w:rPr>
      </w:pPr>
      <w:r>
        <w:rPr>
          <w:rFonts w:hint="eastAsia" w:ascii="宋体" w:hAnsi="宋体" w:cs="宋体"/>
          <w:b/>
          <w:szCs w:val="21"/>
        </w:rPr>
        <w:t xml:space="preserve">（二）服务要求：</w:t>
      </w:r>
      <w:r/>
    </w:p>
    <w:p>
      <w:pPr>
        <w:pStyle w:val="879"/>
        <w:ind w:firstLine="480"/>
        <w:spacing w:line="360" w:lineRule="auto"/>
        <w:tabs>
          <w:tab w:val="center" w:pos="4201" w:leader="none"/>
          <w:tab w:val="right" w:pos="9298" w:leader="dot"/>
        </w:tabs>
        <w:rPr>
          <w:rFonts w:cs="MS Mincho"/>
          <w:color w:val="auto"/>
        </w:rPr>
      </w:pPr>
      <w:r>
        <w:rPr>
          <w:rFonts w:hint="eastAsia" w:cs="MS Mincho"/>
          <w:color w:val="auto"/>
        </w:rPr>
        <w:t xml:space="preserve">1.</w:t>
      </w:r>
      <w:r>
        <w:rPr>
          <w:rFonts w:hint="eastAsia"/>
          <w:b/>
          <w:color w:val="auto"/>
        </w:rPr>
        <w:t xml:space="preserve">号牌制作点</w:t>
      </w:r>
      <w:r>
        <w:rPr>
          <w:rFonts w:hint="eastAsia" w:cs="MS Mincho"/>
          <w:color w:val="auto"/>
        </w:rPr>
        <w:t xml:space="preserve">场地应满足以下要求：</w:t>
      </w:r>
      <w:r/>
    </w:p>
    <w:p>
      <w:pPr>
        <w:pStyle w:val="902"/>
        <w:numPr>
          <w:ilvl w:val="0"/>
          <w:numId w:val="0"/>
        </w:numPr>
        <w:ind w:left="839" w:hanging="419"/>
        <w:spacing w:line="360" w:lineRule="auto"/>
        <w:tabs>
          <w:tab w:val="left" w:pos="988" w:leader="none"/>
        </w:tabs>
        <w:rPr>
          <w:rFonts w:hAnsi="宋体" w:cs="MS Mincho"/>
          <w:szCs w:val="21"/>
        </w:rPr>
      </w:pPr>
      <w:r>
        <w:rPr>
          <w:rFonts w:hAnsi="宋体" w:cs="MS Mincho"/>
          <w:szCs w:val="21"/>
        </w:rPr>
        <w:t xml:space="preserve">(1)</w:t>
      </w:r>
      <w:r>
        <w:rPr>
          <w:rFonts w:hint="eastAsia" w:hAnsi="宋体" w:cs="MS Mincho"/>
          <w:szCs w:val="21"/>
        </w:rPr>
        <w:t xml:space="preserve">应有固定专用场所，且相对独立、安全；</w:t>
      </w:r>
      <w:r/>
    </w:p>
    <w:p>
      <w:pPr>
        <w:pStyle w:val="902"/>
        <w:numPr>
          <w:ilvl w:val="0"/>
          <w:numId w:val="0"/>
        </w:numPr>
        <w:ind w:left="839" w:hanging="419"/>
        <w:spacing w:line="360" w:lineRule="auto"/>
        <w:tabs>
          <w:tab w:val="left" w:pos="988" w:leader="none"/>
        </w:tabs>
        <w:rPr>
          <w:rFonts w:hAnsi="宋体" w:cs="MS Mincho"/>
          <w:szCs w:val="21"/>
        </w:rPr>
      </w:pPr>
      <w:r>
        <w:rPr>
          <w:rFonts w:hAnsi="宋体" w:cs="MS Mincho"/>
          <w:szCs w:val="21"/>
        </w:rPr>
        <w:t xml:space="preserve">(2)</w:t>
      </w:r>
      <w:r>
        <w:rPr>
          <w:rFonts w:hint="eastAsia" w:hAnsi="宋体" w:cs="MS Mincho"/>
          <w:szCs w:val="21"/>
        </w:rPr>
        <w:t xml:space="preserve">应至少设置有生产区、保管区和发放区，且生产区和保管区应相对独立；</w:t>
      </w:r>
      <w:r/>
    </w:p>
    <w:p>
      <w:pPr>
        <w:pStyle w:val="902"/>
        <w:numPr>
          <w:ilvl w:val="0"/>
          <w:numId w:val="0"/>
        </w:numPr>
        <w:ind w:left="839" w:hanging="419"/>
        <w:spacing w:line="360" w:lineRule="auto"/>
        <w:tabs>
          <w:tab w:val="left" w:pos="988" w:leader="none"/>
        </w:tabs>
        <w:rPr>
          <w:rFonts w:hAnsi="宋体" w:cs="MS Mincho"/>
          <w:szCs w:val="21"/>
        </w:rPr>
      </w:pPr>
      <w:r>
        <w:rPr>
          <w:rFonts w:hAnsi="宋体" w:cs="MS Mincho"/>
          <w:szCs w:val="21"/>
        </w:rPr>
        <w:t xml:space="preserve">(3)</w:t>
      </w:r>
      <w:r>
        <w:rPr>
          <w:rFonts w:hint="eastAsia" w:hAnsi="宋体" w:cs="MS Mincho"/>
          <w:szCs w:val="21"/>
        </w:rPr>
        <w:t xml:space="preserve">面积应大于30m</w:t>
      </w:r>
      <w:r>
        <w:rPr>
          <w:rFonts w:hint="eastAsia" w:hAnsi="宋体" w:cs="MS Mincho"/>
          <w:szCs w:val="21"/>
          <w:vertAlign w:val="superscript"/>
        </w:rPr>
        <w:t xml:space="preserve">2</w:t>
      </w:r>
      <w:r>
        <w:rPr>
          <w:rFonts w:hint="eastAsia" w:hAnsi="宋体" w:cs="MS Mincho"/>
          <w:szCs w:val="21"/>
        </w:rPr>
        <w:t xml:space="preserve">。</w:t>
      </w:r>
      <w:r/>
    </w:p>
    <w:p>
      <w:pPr>
        <w:ind w:firstLine="420"/>
        <w:spacing w:line="360" w:lineRule="auto"/>
        <w:rPr>
          <w:rFonts w:ascii="宋体" w:hAnsi="宋体" w:cs="MS Mincho"/>
          <w:szCs w:val="21"/>
        </w:rPr>
      </w:pPr>
      <w:r>
        <w:rPr>
          <w:rFonts w:hint="eastAsia" w:ascii="宋体" w:hAnsi="宋体" w:cs="MS Mincho"/>
          <w:szCs w:val="21"/>
        </w:rPr>
        <w:t xml:space="preserve">2.</w:t>
      </w:r>
      <w:r>
        <w:rPr>
          <w:rFonts w:hint="eastAsia" w:ascii="宋体" w:hAnsi="宋体" w:cs="宋体"/>
          <w:b/>
          <w:szCs w:val="21"/>
        </w:rPr>
        <w:t xml:space="preserve">号牌制作点</w:t>
      </w:r>
      <w:r>
        <w:rPr>
          <w:rFonts w:hint="eastAsia" w:ascii="宋体" w:hAnsi="宋体" w:cs="MS Mincho"/>
          <w:szCs w:val="21"/>
        </w:rPr>
        <w:t xml:space="preserve">设备要求</w:t>
      </w:r>
      <w:r/>
    </w:p>
    <w:p>
      <w:pPr>
        <w:pStyle w:val="879"/>
        <w:ind w:firstLine="480"/>
        <w:spacing w:line="360" w:lineRule="auto"/>
        <w:tabs>
          <w:tab w:val="center" w:pos="4201" w:leader="none"/>
          <w:tab w:val="right" w:pos="9298" w:leader="dot"/>
        </w:tabs>
        <w:rPr>
          <w:rFonts w:hint="eastAsia" w:ascii="宋体" w:hAnsi="宋体" w:eastAsia="宋体" w:cs="宋体"/>
          <w:color w:val="auto"/>
        </w:rPr>
      </w:pPr>
      <w:r>
        <w:rPr>
          <w:rFonts w:hint="eastAsia" w:ascii="宋体" w:hAnsi="宋体" w:eastAsia="宋体" w:cs="宋体"/>
          <w:color w:val="auto"/>
        </w:rPr>
        <w:t xml:space="preserve">应配备以下设备：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(1)智能冲压设备；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(2)防伪专用模具；</w:t>
      </w:r>
      <w:r/>
    </w:p>
    <w:p>
      <w:pPr>
        <w:ind w:firstLine="420"/>
        <w:spacing w:line="360" w:lineRule="auto"/>
        <w:rPr>
          <w:rFonts w:ascii="宋体" w:hAnsi="宋体"/>
          <w:szCs w:val="21"/>
        </w:rPr>
      </w:pPr>
      <w:r>
        <w:rPr>
          <w:rFonts w:hint="eastAsia" w:ascii="宋体" w:hAnsi="宋体" w:eastAsia="宋体" w:cs="宋体"/>
          <w:szCs w:val="21"/>
        </w:rPr>
        <w:t xml:space="preserve">(3)</w:t>
      </w:r>
      <w:r>
        <w:rPr>
          <w:rFonts w:hint="eastAsia" w:ascii="宋体" w:hAnsi="宋体" w:eastAsia="宋体" w:cs="宋体"/>
          <w:bCs/>
        </w:rPr>
        <w:t xml:space="preserve">制作小型汽车号牌和轻便摩托车号牌以外号牌的，应配备烫印设备</w:t>
      </w:r>
      <w:r>
        <w:rPr>
          <w:rFonts w:hint="eastAsia" w:ascii="宋体" w:hAnsi="宋体" w:eastAsia="宋体" w:cs="宋体"/>
          <w:szCs w:val="21"/>
        </w:rPr>
        <w:t xml:space="preserve">。</w:t>
      </w:r>
      <w:r/>
    </w:p>
    <w:p>
      <w:pPr>
        <w:ind w:firstLine="420"/>
        <w:spacing w:line="360" w:lineRule="auto"/>
        <w:rPr>
          <w:rFonts w:ascii="宋体" w:hAnsi="宋体" w:cs="MS Mincho"/>
          <w:szCs w:val="21"/>
        </w:rPr>
      </w:pPr>
      <w:r>
        <w:rPr>
          <w:rFonts w:ascii="宋体" w:hAnsi="宋体" w:cs="MS Mincho"/>
          <w:szCs w:val="21"/>
        </w:rPr>
        <w:t xml:space="preserve">3</w:t>
      </w:r>
      <w:r>
        <w:rPr>
          <w:rFonts w:hint="eastAsia" w:ascii="宋体" w:hAnsi="宋体" w:cs="MS Mincho"/>
          <w:szCs w:val="21"/>
        </w:rPr>
        <w:t xml:space="preserve">.</w:t>
      </w:r>
      <w:r>
        <w:rPr>
          <w:rFonts w:hint="eastAsia" w:ascii="宋体" w:hAnsi="宋体" w:cs="宋体"/>
          <w:b/>
          <w:szCs w:val="21"/>
        </w:rPr>
        <w:t xml:space="preserve">号牌制作点</w:t>
      </w:r>
      <w:r>
        <w:rPr>
          <w:rFonts w:hint="eastAsia" w:ascii="宋体" w:hAnsi="宋体" w:cs="MS Mincho"/>
          <w:szCs w:val="21"/>
        </w:rPr>
        <w:t xml:space="preserve">安全要求</w:t>
      </w:r>
      <w:r/>
    </w:p>
    <w:p>
      <w:pPr>
        <w:pStyle w:val="879"/>
        <w:ind w:firstLine="480"/>
        <w:spacing w:line="360" w:lineRule="auto"/>
        <w:tabs>
          <w:tab w:val="center" w:pos="4201" w:leader="none"/>
          <w:tab w:val="right" w:pos="9298" w:leader="dot"/>
        </w:tabs>
        <w:rPr>
          <w:rFonts w:cs="MS Mincho"/>
          <w:color w:val="auto"/>
        </w:rPr>
      </w:pPr>
      <w:r>
        <w:rPr>
          <w:rFonts w:hint="eastAsia" w:cs="MS Mincho"/>
          <w:color w:val="auto"/>
        </w:rPr>
        <w:t xml:space="preserve">生产区和保管区的安全设施应正常运行，且符合以下要求：</w:t>
      </w:r>
      <w:r/>
    </w:p>
    <w:p>
      <w:pPr>
        <w:pStyle w:val="902"/>
        <w:numPr>
          <w:ilvl w:val="0"/>
          <w:numId w:val="0"/>
        </w:numPr>
        <w:ind w:left="420"/>
        <w:spacing w:line="360" w:lineRule="auto"/>
        <w:tabs>
          <w:tab w:val="left" w:pos="988" w:leader="none"/>
        </w:tabs>
        <w:rPr>
          <w:rFonts w:hAnsi="宋体" w:cs="MS Mincho"/>
          <w:szCs w:val="21"/>
        </w:rPr>
      </w:pPr>
      <w:r>
        <w:rPr>
          <w:rFonts w:hAnsi="宋体" w:cs="MS Mincho"/>
          <w:szCs w:val="21"/>
        </w:rPr>
        <w:t xml:space="preserve">(1)</w:t>
      </w:r>
      <w:r>
        <w:rPr>
          <w:rFonts w:hint="eastAsia" w:hAnsi="宋体" w:cs="MS Mincho"/>
          <w:szCs w:val="21"/>
        </w:rPr>
        <w:t xml:space="preserve">应有联网的视频监控系统，系统应符合GB/T28181的规定；</w:t>
      </w:r>
      <w:r/>
    </w:p>
    <w:p>
      <w:pPr>
        <w:pStyle w:val="902"/>
        <w:numPr>
          <w:ilvl w:val="0"/>
          <w:numId w:val="0"/>
        </w:numPr>
        <w:ind w:left="839" w:hanging="419"/>
        <w:spacing w:line="360" w:lineRule="auto"/>
        <w:tabs>
          <w:tab w:val="left" w:pos="988" w:leader="none"/>
        </w:tabs>
        <w:rPr>
          <w:rFonts w:hAnsi="宋体" w:cs="MS Mincho"/>
          <w:szCs w:val="21"/>
        </w:rPr>
      </w:pPr>
      <w:r>
        <w:rPr>
          <w:rFonts w:hAnsi="宋体" w:cs="MS Mincho"/>
          <w:szCs w:val="21"/>
        </w:rPr>
        <w:t xml:space="preserve">(2)</w:t>
      </w:r>
      <w:r>
        <w:rPr>
          <w:rFonts w:hint="eastAsia" w:hAnsi="宋体" w:cs="MS Mincho"/>
          <w:szCs w:val="21"/>
        </w:rPr>
        <w:t xml:space="preserve">出入应有指纹识别系统或其他生物特征识别系统；</w:t>
      </w:r>
      <w:r/>
    </w:p>
    <w:p>
      <w:pPr>
        <w:pStyle w:val="902"/>
        <w:numPr>
          <w:ilvl w:val="0"/>
          <w:numId w:val="0"/>
        </w:numPr>
        <w:ind w:left="839" w:hanging="419"/>
        <w:spacing w:line="360" w:lineRule="auto"/>
        <w:tabs>
          <w:tab w:val="left" w:pos="988" w:leader="none"/>
        </w:tabs>
        <w:rPr>
          <w:rFonts w:hAnsi="宋体" w:cs="MS Mincho"/>
          <w:szCs w:val="21"/>
        </w:rPr>
      </w:pPr>
      <w:r>
        <w:rPr>
          <w:rFonts w:hAnsi="宋体" w:cs="MS Mincho"/>
          <w:szCs w:val="21"/>
        </w:rPr>
        <w:t xml:space="preserve">(3)</w:t>
      </w:r>
      <w:r>
        <w:rPr>
          <w:rFonts w:hint="eastAsia" w:hAnsi="宋体" w:cs="MS Mincho"/>
          <w:szCs w:val="21"/>
        </w:rPr>
        <w:t xml:space="preserve">消防应符合相应法规要求。</w:t>
      </w:r>
      <w:r/>
    </w:p>
    <w:p>
      <w:pPr>
        <w:ind w:firstLine="420"/>
        <w:spacing w:line="360" w:lineRule="auto"/>
        <w:rPr>
          <w:rFonts w:ascii="宋体" w:hAnsi="宋体" w:cs="MS Mincho"/>
          <w:szCs w:val="21"/>
        </w:rPr>
      </w:pPr>
      <w:r>
        <w:rPr>
          <w:rFonts w:ascii="宋体" w:hAnsi="宋体" w:cs="MS Mincho"/>
          <w:szCs w:val="21"/>
        </w:rPr>
        <w:t xml:space="preserve">4</w:t>
      </w:r>
      <w:r>
        <w:rPr>
          <w:rFonts w:hint="eastAsia" w:ascii="宋体" w:hAnsi="宋体" w:cs="MS Mincho"/>
          <w:szCs w:val="21"/>
        </w:rPr>
        <w:t xml:space="preserve">.</w:t>
      </w:r>
      <w:r>
        <w:rPr>
          <w:rFonts w:hint="eastAsia" w:ascii="宋体" w:hAnsi="宋体" w:cs="宋体"/>
          <w:b/>
          <w:szCs w:val="21"/>
        </w:rPr>
        <w:t xml:space="preserve">号牌制作点</w:t>
      </w:r>
      <w:r>
        <w:rPr>
          <w:rFonts w:hint="eastAsia" w:ascii="宋体" w:hAnsi="宋体" w:cs="MS Mincho"/>
          <w:szCs w:val="21"/>
        </w:rPr>
        <w:t xml:space="preserve">制作管理制度要求</w:t>
      </w:r>
      <w:r/>
    </w:p>
    <w:p>
      <w:pPr>
        <w:pStyle w:val="879"/>
        <w:ind w:firstLine="480"/>
        <w:spacing w:line="360" w:lineRule="auto"/>
        <w:tabs>
          <w:tab w:val="center" w:pos="4201" w:leader="none"/>
          <w:tab w:val="right" w:pos="9298" w:leader="dot"/>
        </w:tabs>
        <w:rPr>
          <w:rFonts w:cs="MS Mincho"/>
          <w:color w:val="auto"/>
        </w:rPr>
      </w:pPr>
      <w:r>
        <w:rPr>
          <w:rFonts w:hint="eastAsia" w:cs="MS Mincho"/>
          <w:color w:val="auto"/>
        </w:rPr>
        <w:t xml:space="preserve">应建立并执行以下制度：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(1)号牌管理信息系统使用制度；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(2)防伪专用模具管理制度；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(3)号牌半成品管理制度；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(4)成品管理制度；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)废品管理制度。</w:t>
      </w:r>
      <w:r/>
    </w:p>
    <w:p>
      <w:pPr>
        <w:pStyle w:val="902"/>
        <w:numPr>
          <w:ilvl w:val="0"/>
          <w:numId w:val="0"/>
        </w:numPr>
        <w:ind w:firstLine="420"/>
        <w:spacing w:line="360" w:lineRule="auto"/>
        <w:tabs>
          <w:tab w:val="left" w:pos="988" w:leader="none"/>
        </w:tabs>
        <w:rPr>
          <w:rFonts w:hAnsi="宋体" w:cs="MS Mincho"/>
          <w:szCs w:val="21"/>
        </w:rPr>
      </w:pPr>
      <w:r>
        <w:rPr>
          <w:rFonts w:hint="eastAsia" w:hAnsi="宋体" w:cs="MS Mincho"/>
          <w:szCs w:val="21"/>
        </w:rPr>
        <w:t xml:space="preserve">5.对号牌制作点的工作要求包括：</w:t>
      </w:r>
      <w:r/>
    </w:p>
    <w:p>
      <w:pPr>
        <w:pStyle w:val="902"/>
        <w:numPr>
          <w:ilvl w:val="0"/>
          <w:numId w:val="0"/>
        </w:numPr>
        <w:ind w:left="839" w:hanging="419"/>
        <w:spacing w:line="360" w:lineRule="auto"/>
        <w:tabs>
          <w:tab w:val="left" w:pos="988" w:leader="none"/>
        </w:tabs>
        <w:rPr>
          <w:rFonts w:hAnsi="宋体" w:cs="MS Mincho"/>
          <w:szCs w:val="21"/>
        </w:rPr>
      </w:pPr>
      <w:r>
        <w:rPr>
          <w:rFonts w:hAnsi="宋体" w:cs="MS Mincho"/>
          <w:szCs w:val="21"/>
        </w:rPr>
        <w:t xml:space="preserve">(1)</w:t>
      </w:r>
      <w:r>
        <w:rPr>
          <w:rFonts w:hint="eastAsia" w:hAnsi="宋体" w:cs="MS Mincho"/>
          <w:szCs w:val="21"/>
        </w:rPr>
        <w:t xml:space="preserve">按省公安机关交通管理部门的规定订购号牌半成品；</w:t>
      </w:r>
      <w:r/>
    </w:p>
    <w:p>
      <w:pPr>
        <w:pStyle w:val="902"/>
        <w:numPr>
          <w:ilvl w:val="0"/>
          <w:numId w:val="0"/>
        </w:numPr>
        <w:ind w:left="839" w:hanging="419"/>
        <w:spacing w:line="360" w:lineRule="auto"/>
        <w:tabs>
          <w:tab w:val="left" w:pos="988" w:leader="none"/>
        </w:tabs>
        <w:rPr>
          <w:rFonts w:hAnsi="宋体" w:cs="MS Mincho"/>
          <w:szCs w:val="21"/>
        </w:rPr>
      </w:pPr>
      <w:r>
        <w:rPr>
          <w:rFonts w:hAnsi="宋体" w:cs="MS Mincho"/>
          <w:szCs w:val="21"/>
        </w:rPr>
        <w:t xml:space="preserve">(2)</w:t>
      </w:r>
      <w:r>
        <w:rPr>
          <w:rFonts w:hint="eastAsia" w:hAnsi="宋体" w:cs="MS Mincho"/>
          <w:szCs w:val="21"/>
        </w:rPr>
        <w:t xml:space="preserve">按号牌管理信息系统的订购计划组织号牌成品制作，保证质量并及时交付；</w:t>
      </w:r>
      <w:r/>
    </w:p>
    <w:p>
      <w:pPr>
        <w:ind w:firstLine="420"/>
        <w:spacing w:line="360" w:lineRule="auto"/>
        <w:rPr>
          <w:rFonts w:hAnsi="宋体" w:cs="MS Mincho"/>
          <w:szCs w:val="21"/>
        </w:rPr>
      </w:pPr>
      <w:r>
        <w:rPr>
          <w:rFonts w:ascii="宋体" w:hAnsi="宋体" w:eastAsia="宋体" w:cs="MS Mincho"/>
          <w:sz w:val="21"/>
          <w:szCs w:val="21"/>
          <w:lang w:val="en-US" w:eastAsia="zh-CN" w:bidi="ar-SA"/>
        </w:rPr>
        <w:t xml:space="preserve">(3)</w:t>
      </w:r>
      <w:r>
        <w:rPr>
          <w:rFonts w:hint="eastAsia" w:ascii="宋体" w:hAnsi="宋体" w:eastAsia="宋体" w:cs="MS Mincho"/>
          <w:sz w:val="21"/>
          <w:szCs w:val="21"/>
          <w:lang w:val="en-US" w:eastAsia="zh-CN" w:bidi="ar-SA"/>
        </w:rPr>
        <w:t xml:space="preserve">号牌</w:t>
      </w:r>
      <w:r>
        <w:rPr>
          <w:rFonts w:hint="eastAsia" w:hAnsi="宋体" w:cs="MS Mincho"/>
          <w:szCs w:val="21"/>
        </w:rPr>
        <w:t xml:space="preserve">成品交付前应完成机动车登记编号和生产序列号的采集并上传号牌管理信息系统；</w:t>
      </w:r>
      <w:r/>
    </w:p>
    <w:p>
      <w:pPr>
        <w:ind w:firstLine="420"/>
        <w:spacing w:line="360" w:lineRule="auto"/>
        <w:rPr>
          <w:rFonts w:hAnsi="宋体" w:cs="MS Mincho"/>
          <w:szCs w:val="21"/>
        </w:rPr>
      </w:pPr>
      <w:r>
        <w:rPr>
          <w:rFonts w:ascii="宋体" w:hAnsi="宋体" w:cs="MS Mincho"/>
          <w:szCs w:val="21"/>
        </w:rPr>
        <w:t xml:space="preserve">(4)</w:t>
      </w:r>
      <w:r>
        <w:rPr>
          <w:rFonts w:hint="eastAsia" w:ascii="宋体" w:hAnsi="宋体" w:cs="MS Mincho"/>
          <w:szCs w:val="21"/>
        </w:rPr>
        <w:t xml:space="preserve">不</w:t>
      </w:r>
      <w:r>
        <w:rPr>
          <w:rFonts w:hint="eastAsia" w:hAnsi="宋体" w:cs="MS Mincho"/>
          <w:szCs w:val="21"/>
        </w:rPr>
        <w:t xml:space="preserve">合格的号牌半成品，应在号牌管理信息系统内录入号牌生产序列号，并退回规定的号牌制作中心；</w:t>
      </w:r>
      <w:r/>
    </w:p>
    <w:p>
      <w:pPr>
        <w:ind w:firstLine="420"/>
        <w:spacing w:line="360" w:lineRule="auto"/>
        <w:rPr>
          <w:rFonts w:hAnsi="宋体" w:cs="MS Mincho"/>
          <w:szCs w:val="21"/>
        </w:rPr>
      </w:pPr>
      <w:r>
        <w:rPr>
          <w:rFonts w:ascii="宋体" w:hAnsi="宋体" w:cs="MS Mincho"/>
          <w:szCs w:val="21"/>
        </w:rPr>
        <w:t xml:space="preserve">(5)</w:t>
      </w:r>
      <w:r>
        <w:rPr>
          <w:rFonts w:hint="eastAsia" w:ascii="宋体" w:hAnsi="宋体" w:cs="MS Mincho"/>
          <w:szCs w:val="21"/>
        </w:rPr>
        <w:t xml:space="preserve">不</w:t>
      </w:r>
      <w:r>
        <w:rPr>
          <w:rFonts w:hint="eastAsia" w:hAnsi="宋体" w:cs="MS Mincho"/>
          <w:szCs w:val="21"/>
        </w:rPr>
        <w:t xml:space="preserve">合格的号牌成品，应在号牌管理信息系统内录入机动车登记编号和号牌生产序列号，并退回规定的号牌制作中心。</w:t>
      </w:r>
      <w:r/>
    </w:p>
    <w:p>
      <w:pPr>
        <w:ind w:firstLine="420"/>
        <w:spacing w:line="360" w:lineRule="auto"/>
        <w:rPr>
          <w:rFonts w:ascii="宋体" w:hAnsi="宋体" w:cs="MS Mincho"/>
          <w:szCs w:val="21"/>
        </w:rPr>
      </w:pPr>
      <w:r>
        <w:rPr>
          <w:rFonts w:hint="eastAsia" w:ascii="宋体" w:hAnsi="宋体" w:cs="MS Mincho"/>
          <w:szCs w:val="21"/>
        </w:rPr>
        <w:t xml:space="preserve">6.监管要求</w:t>
      </w:r>
      <w:r/>
    </w:p>
    <w:p>
      <w:pPr>
        <w:pStyle w:val="879"/>
        <w:ind w:firstLine="480"/>
        <w:spacing w:line="360" w:lineRule="auto"/>
        <w:tabs>
          <w:tab w:val="center" w:pos="4201" w:leader="none"/>
          <w:tab w:val="right" w:pos="9298" w:leader="dot"/>
        </w:tabs>
        <w:rPr>
          <w:rFonts w:ascii="宋体" w:hAnsi="宋体" w:cs="MS Mincho"/>
          <w:szCs w:val="21"/>
        </w:rPr>
      </w:pPr>
      <w:r>
        <w:rPr>
          <w:rFonts w:ascii="宋体" w:hAnsi="宋体" w:cs="MS Mincho"/>
          <w:szCs w:val="21"/>
        </w:rPr>
        <w:t xml:space="preserve">(1)</w:t>
      </w:r>
      <w:r>
        <w:rPr>
          <w:rFonts w:hint="eastAsia" w:ascii="宋体" w:hAnsi="宋体" w:cs="MS Mincho"/>
          <w:szCs w:val="21"/>
        </w:rPr>
        <w:t xml:space="preserve">机动车号牌制作单位有制作点备案表、机动车号牌防伪专用模具备案表、机动车号牌防伪设备备案表、机动车号牌管理信息系统联网设备备案表、加盖地市公安交通管理部门印章及总队印章。</w:t>
      </w:r>
      <w:r/>
    </w:p>
    <w:p>
      <w:pPr>
        <w:pStyle w:val="879"/>
        <w:ind w:firstLine="480"/>
        <w:spacing w:line="360" w:lineRule="auto"/>
        <w:tabs>
          <w:tab w:val="center" w:pos="4201" w:leader="none"/>
          <w:tab w:val="right" w:pos="9298" w:leader="dot"/>
        </w:tabs>
        <w:rPr>
          <w:rFonts w:ascii="宋体" w:hAnsi="宋体" w:cs="MS Mincho"/>
          <w:szCs w:val="21"/>
        </w:rPr>
      </w:pPr>
      <w:r>
        <w:rPr>
          <w:rFonts w:ascii="宋体" w:hAnsi="宋体" w:cs="MS Mincho"/>
          <w:szCs w:val="21"/>
        </w:rPr>
        <w:t xml:space="preserve">(2)</w:t>
      </w:r>
      <w:r>
        <w:rPr>
          <w:rFonts w:hint="eastAsia" w:ascii="宋体" w:hAnsi="宋体" w:cs="MS Mincho"/>
          <w:szCs w:val="21"/>
        </w:rPr>
        <w:t xml:space="preserve">机动车号牌用反光膜由省公安机关交通管理部门按规定要求组织备案登记，备案时应提供检测机构出具的有效检测报告、反光膜厂家出具的号牌质量担保以及与号牌制作工艺相适应的烫印膜、烫印设备、油墨等的品牌型号和工艺参数。</w:t>
      </w:r>
      <w:r/>
    </w:p>
    <w:p>
      <w:pPr>
        <w:pStyle w:val="879"/>
        <w:ind w:firstLine="480"/>
        <w:spacing w:line="360" w:lineRule="auto"/>
        <w:tabs>
          <w:tab w:val="center" w:pos="4201" w:leader="none"/>
          <w:tab w:val="right" w:pos="9298" w:leader="dot"/>
        </w:tabs>
        <w:rPr>
          <w:rFonts w:ascii="宋体" w:hAnsi="宋体" w:cs="MS Mincho"/>
          <w:b/>
          <w:szCs w:val="21"/>
        </w:rPr>
      </w:pPr>
      <w:r>
        <w:rPr>
          <w:rFonts w:hint="eastAsia" w:ascii="宋体" w:hAnsi="宋体" w:cs="MS Mincho"/>
          <w:b/>
          <w:szCs w:val="21"/>
        </w:rPr>
        <w:t xml:space="preserve">7.投标人需从质量服务计划、人力资源配备安排、服务措施及服务项目等方面提供相关的方案实施计划。</w:t>
      </w:r>
      <w:r/>
    </w:p>
    <w:p>
      <w:pPr>
        <w:pStyle w:val="879"/>
        <w:ind w:firstLine="480"/>
        <w:spacing w:line="360" w:lineRule="auto"/>
        <w:tabs>
          <w:tab w:val="center" w:pos="4201" w:leader="none"/>
          <w:tab w:val="right" w:pos="9298" w:leader="dot"/>
        </w:tabs>
        <w:rPr>
          <w:rFonts w:ascii="宋体" w:hAnsi="宋体" w:cs="MS Mincho"/>
          <w:szCs w:val="21"/>
        </w:rPr>
      </w:pPr>
      <w:r>
        <w:rPr>
          <w:rFonts w:hint="eastAsia" w:ascii="宋体" w:hAnsi="宋体" w:cs="MS Mincho"/>
          <w:szCs w:val="21"/>
        </w:rPr>
        <w:t xml:space="preserve">8.在合同有效期内，如遇相关行业标准政策调整（行业标准内容包含但不仅限于产品质量要求、生产场地、生产设备、生产管理系统、产品配送系统），应保证满足最新行业标准需求。</w:t>
      </w:r>
      <w:r/>
    </w:p>
    <w:p>
      <w:pPr>
        <w:pStyle w:val="879"/>
        <w:ind w:firstLine="480"/>
        <w:spacing w:line="360" w:lineRule="auto"/>
        <w:tabs>
          <w:tab w:val="center" w:pos="4201" w:leader="none"/>
          <w:tab w:val="right" w:pos="9298" w:leader="dot"/>
        </w:tabs>
        <w:rPr>
          <w:rFonts w:hint="eastAsia" w:ascii="宋体" w:hAnsi="宋体" w:cs="MS Mincho"/>
          <w:b/>
          <w:szCs w:val="21"/>
        </w:rPr>
      </w:pPr>
      <w:r>
        <w:rPr>
          <w:rFonts w:hint="eastAsia" w:ascii="宋体" w:hAnsi="宋体" w:cs="MS Mincho"/>
          <w:b/>
          <w:szCs w:val="21"/>
        </w:rPr>
        <w:t xml:space="preserve">（三）服务时间（服务期限）：</w:t>
      </w:r>
      <w:r>
        <w:rPr>
          <w:rFonts w:hint="eastAsia" w:ascii="宋体" w:hAnsi="宋体"/>
        </w:rPr>
        <w:t xml:space="preserve">三年；合同一年一签，合同期满后，提供的货物、服务满足招标人需求，考核合格可续签下一年合同，最多续签两</w:t>
      </w:r>
      <w:r>
        <w:rPr>
          <w:rFonts w:hint="eastAsia" w:ascii="宋体" w:hAnsi="宋体"/>
          <w:lang w:eastAsia="zh-CN"/>
        </w:rPr>
        <w:t xml:space="preserve">次</w:t>
      </w:r>
      <w:r>
        <w:rPr>
          <w:rFonts w:hint="eastAsia" w:ascii="宋体" w:hAnsi="宋体" w:cs="MS Mincho"/>
          <w:b/>
          <w:szCs w:val="21"/>
        </w:rPr>
        <w:t xml:space="preserve">。</w:t>
      </w:r>
      <w:r/>
    </w:p>
    <w:p>
      <w:pPr>
        <w:pStyle w:val="879"/>
        <w:ind w:firstLine="480"/>
        <w:spacing w:line="360" w:lineRule="auto"/>
        <w:tabs>
          <w:tab w:val="center" w:pos="4201" w:leader="none"/>
          <w:tab w:val="right" w:pos="9298" w:leader="dot"/>
        </w:tabs>
        <w:rPr>
          <w:rFonts w:hint="eastAsia" w:ascii="宋体" w:hAnsi="宋体" w:cs="MS Mincho"/>
          <w:b/>
          <w:szCs w:val="21"/>
        </w:rPr>
      </w:pPr>
      <w:r>
        <w:rPr>
          <w:rFonts w:hint="eastAsia" w:ascii="宋体" w:hAnsi="宋体" w:cs="MS Mincho"/>
          <w:b/>
          <w:szCs w:val="21"/>
        </w:rPr>
        <w:t xml:space="preserve">（四）服务标准：</w:t>
      </w:r>
      <w:r/>
    </w:p>
    <w:p>
      <w:pPr>
        <w:pStyle w:val="879"/>
        <w:ind w:firstLine="480"/>
        <w:spacing w:line="360" w:lineRule="auto"/>
        <w:tabs>
          <w:tab w:val="center" w:pos="4201" w:leader="none"/>
          <w:tab w:val="right" w:pos="9298" w:leader="dot"/>
        </w:tabs>
        <w:rPr>
          <w:rFonts w:ascii="宋体" w:hAnsi="宋体" w:cs="MS Mincho"/>
          <w:b/>
          <w:szCs w:val="21"/>
        </w:rPr>
      </w:pPr>
      <w:r>
        <w:rPr>
          <w:rFonts w:hint="eastAsia" w:ascii="宋体" w:hAnsi="宋体" w:cs="宋体"/>
          <w:b/>
          <w:szCs w:val="21"/>
        </w:rPr>
        <w:t xml:space="preserve">1.号牌制作要求</w:t>
      </w:r>
      <w:r/>
    </w:p>
    <w:p>
      <w:pPr>
        <w:pStyle w:val="879"/>
        <w:ind w:firstLine="480"/>
        <w:spacing w:line="360" w:lineRule="auto"/>
        <w:tabs>
          <w:tab w:val="center" w:pos="4201" w:leader="none"/>
          <w:tab w:val="right" w:pos="9298" w:leader="dot"/>
        </w:tabs>
        <w:rPr>
          <w:rFonts w:ascii="宋体" w:hAnsi="宋体" w:cs="宋体"/>
          <w:szCs w:val="21"/>
        </w:rPr>
      </w:pPr>
      <w:r>
        <w:rPr>
          <w:rFonts w:hint="eastAsia" w:ascii="宋体" w:hAnsi="宋体" w:cs="宋体"/>
          <w:szCs w:val="21"/>
        </w:rPr>
        <w:t xml:space="preserve">号牌制作必须符合以下规范和要求：</w:t>
      </w:r>
      <w:r/>
    </w:p>
    <w:p>
      <w:pPr>
        <w:pStyle w:val="879"/>
        <w:ind w:firstLine="480"/>
        <w:spacing w:line="360" w:lineRule="auto"/>
        <w:tabs>
          <w:tab w:val="center" w:pos="4201" w:leader="none"/>
          <w:tab w:val="right" w:pos="9298" w:leader="dot"/>
        </w:tabs>
        <w:rPr>
          <w:rFonts w:ascii="宋体" w:hAnsi="宋体" w:cs="宋体"/>
          <w:szCs w:val="21"/>
        </w:rPr>
      </w:pPr>
      <w:r>
        <w:rPr>
          <w:rFonts w:hint="eastAsia" w:ascii="宋体" w:hAnsi="宋体" w:cs="宋体"/>
          <w:szCs w:val="21"/>
        </w:rPr>
        <w:t xml:space="preserve">（1）中华人民共和国公共安全行业标准GA/T1287-2016《机动车号牌监制规范》</w:t>
      </w:r>
      <w:r/>
    </w:p>
    <w:p>
      <w:pPr>
        <w:pStyle w:val="879"/>
        <w:ind w:firstLine="480"/>
        <w:spacing w:line="360" w:lineRule="auto"/>
        <w:tabs>
          <w:tab w:val="center" w:pos="4201" w:leader="none"/>
          <w:tab w:val="right" w:pos="9298" w:leader="dot"/>
        </w:tabs>
        <w:rPr>
          <w:rFonts w:ascii="宋体" w:hAnsi="宋体" w:cs="宋体"/>
          <w:szCs w:val="21"/>
        </w:rPr>
      </w:pPr>
      <w:r>
        <w:rPr>
          <w:rFonts w:hint="eastAsia" w:ascii="宋体" w:hAnsi="宋体" w:cs="宋体"/>
          <w:szCs w:val="21"/>
        </w:rPr>
        <w:t xml:space="preserve">（2）中华人民共和国公共安全行业标准GA</w:t>
      </w:r>
      <w:r>
        <w:rPr>
          <w:rFonts w:hint="eastAsia" w:cs="宋体"/>
          <w:szCs w:val="21"/>
          <w:lang w:val="en-US" w:eastAsia="zh-CN"/>
        </w:rPr>
        <w:t xml:space="preserve"> </w:t>
      </w:r>
      <w:r>
        <w:rPr>
          <w:rFonts w:hint="eastAsia" w:ascii="宋体" w:hAnsi="宋体" w:cs="宋体"/>
          <w:szCs w:val="21"/>
        </w:rPr>
        <w:t xml:space="preserve">36-2018《中华人民共和国机动车号牌》</w:t>
      </w:r>
      <w:r/>
    </w:p>
    <w:p>
      <w:pPr>
        <w:pStyle w:val="879"/>
        <w:ind w:firstLine="480"/>
        <w:spacing w:line="360" w:lineRule="auto"/>
        <w:tabs>
          <w:tab w:val="center" w:pos="4201" w:leader="none"/>
          <w:tab w:val="right" w:pos="9298" w:leader="dot"/>
        </w:tabs>
        <w:rPr>
          <w:rFonts w:hint="eastAsia" w:ascii="宋体" w:hAnsi="宋体" w:cs="宋体"/>
          <w:szCs w:val="21"/>
        </w:rPr>
      </w:pPr>
      <w:r>
        <w:rPr>
          <w:rFonts w:hint="eastAsia" w:ascii="宋体" w:hAnsi="宋体" w:cs="宋体"/>
          <w:szCs w:val="21"/>
        </w:rPr>
        <w:t xml:space="preserve">（3）《机动车号牌管理信息系统技术规范》（GA/T 1135-2014）</w:t>
      </w:r>
      <w:r/>
    </w:p>
    <w:p>
      <w:pPr>
        <w:pStyle w:val="879"/>
        <w:ind w:firstLine="480"/>
        <w:spacing w:line="360" w:lineRule="auto"/>
        <w:tabs>
          <w:tab w:val="center" w:pos="4201" w:leader="none"/>
          <w:tab w:val="right" w:pos="9298" w:leader="dot"/>
        </w:tabs>
        <w:rPr>
          <w:rFonts w:hint="eastAsia" w:ascii="宋体" w:hAnsi="宋体" w:cs="宋体"/>
          <w:szCs w:val="21"/>
          <w:highlight w:val="none"/>
          <w:lang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）《机动车号牌用反光膜》（GA666-2018）</w:t>
      </w:r>
      <w:r/>
    </w:p>
    <w:p>
      <w:pPr>
        <w:pStyle w:val="879"/>
        <w:ind w:firstLine="480"/>
        <w:spacing w:line="360" w:lineRule="auto"/>
        <w:tabs>
          <w:tab w:val="center" w:pos="4201" w:leader="none"/>
          <w:tab w:val="right" w:pos="9298" w:leader="dot"/>
        </w:tabs>
        <w:rPr>
          <w:rFonts w:ascii="宋体" w:hAnsi="宋体" w:cs="宋体"/>
          <w:szCs w:val="21"/>
          <w:highlight w:val="none"/>
        </w:rPr>
      </w:pPr>
      <w:r>
        <w:rPr>
          <w:rFonts w:hint="eastAsia" w:ascii="宋体" w:hAnsi="宋体" w:cs="宋体"/>
          <w:szCs w:val="21"/>
        </w:rPr>
        <w:t xml:space="preserve">（</w:t>
      </w:r>
      <w:r>
        <w:rPr>
          <w:rFonts w:hint="eastAsia" w:ascii="宋体" w:hAnsi="宋体" w:cs="宋体"/>
          <w:szCs w:val="21"/>
          <w:lang w:val="en-US" w:eastAsia="zh-CN"/>
        </w:rPr>
        <w:t xml:space="preserve">5</w:t>
      </w:r>
      <w:r>
        <w:rPr>
          <w:rFonts w:hint="eastAsia" w:ascii="宋体" w:hAnsi="宋体" w:cs="宋体"/>
          <w:szCs w:val="21"/>
        </w:rPr>
        <w:t xml:space="preserve">）</w:t>
      </w:r>
      <w:r>
        <w:rPr>
          <w:rFonts w:hint="eastAsia" w:ascii="宋体" w:hAnsi="宋体" w:cs="MS Mincho"/>
          <w:szCs w:val="21"/>
        </w:rPr>
        <w:t xml:space="preserve">江苏省交警总队《关于印发《全省新能源汽车专用号牌推广应用工作方案》的通知》（苏公厅2017--415号）</w:t>
      </w:r>
      <w:r>
        <w:rPr>
          <w:rFonts w:hint="eastAsia" w:ascii="宋体" w:hAnsi="宋体" w:cs="MS Mincho"/>
          <w:szCs w:val="21"/>
          <w:highlight w:val="none"/>
        </w:rPr>
        <w:t xml:space="preserve">的有关质量及安全标准。</w:t>
      </w:r>
      <w:r/>
    </w:p>
    <w:p>
      <w:pPr>
        <w:pStyle w:val="879"/>
        <w:ind w:firstLine="480"/>
        <w:spacing w:line="360" w:lineRule="auto"/>
        <w:tabs>
          <w:tab w:val="center" w:pos="4201" w:leader="none"/>
          <w:tab w:val="right" w:pos="9298" w:leader="dot"/>
        </w:tabs>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）《机动车登记规定》（公安部第164号令）。</w:t>
      </w:r>
      <w:r/>
    </w:p>
    <w:p>
      <w:pPr>
        <w:pStyle w:val="879"/>
        <w:ind w:firstLine="480"/>
        <w:spacing w:line="360" w:lineRule="auto"/>
        <w:tabs>
          <w:tab w:val="center" w:pos="4201" w:leader="none"/>
          <w:tab w:val="right" w:pos="9298" w:leader="dot"/>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7</w:t>
      </w:r>
      <w:r>
        <w:rPr>
          <w:rFonts w:hint="eastAsia" w:ascii="宋体" w:hAnsi="宋体" w:cs="宋体"/>
          <w:szCs w:val="21"/>
        </w:rPr>
        <w:t xml:space="preserve">）其他相关标准。</w:t>
      </w:r>
      <w:bookmarkStart w:id="184" w:name="_Toc288810783"/>
      <w:r/>
      <w:bookmarkStart w:id="185" w:name="_Toc149469051"/>
      <w:r/>
      <w:bookmarkStart w:id="186" w:name="_Toc150673573"/>
      <w:r/>
      <w:bookmarkStart w:id="187" w:name="_Toc481480197"/>
      <w:r/>
      <w:bookmarkStart w:id="188" w:name="_Toc149468883"/>
      <w:r/>
      <w:bookmarkStart w:id="189" w:name="_Toc149468716"/>
      <w:r/>
      <w:bookmarkStart w:id="190" w:name="_Toc149468962"/>
      <w:r/>
      <w:r/>
    </w:p>
    <w:p>
      <w:pPr>
        <w:pStyle w:val="879"/>
        <w:ind w:firstLine="480"/>
        <w:spacing w:line="360" w:lineRule="auto"/>
        <w:tabs>
          <w:tab w:val="center" w:pos="4201" w:leader="none"/>
          <w:tab w:val="right" w:pos="9298" w:leader="dot"/>
        </w:tabs>
        <w:rPr>
          <w:rFonts w:hint="eastAsia" w:ascii="宋体" w:hAnsi="宋体" w:cs="宋体"/>
          <w:szCs w:val="21"/>
        </w:rPr>
      </w:pPr>
      <w:r>
        <w:rPr>
          <w:rFonts w:hint="eastAsia" w:ascii="宋体" w:hAnsi="宋体" w:cs="宋体"/>
          <w:b/>
          <w:szCs w:val="21"/>
        </w:rPr>
        <w:t xml:space="preserve">2.分类、规格、颜色及适用范围</w:t>
      </w:r>
      <w:bookmarkEnd w:id="184"/>
      <w:r/>
      <w:bookmarkEnd w:id="185"/>
      <w:r/>
      <w:bookmarkEnd w:id="186"/>
      <w:r/>
      <w:bookmarkEnd w:id="187"/>
      <w:r/>
      <w:bookmarkEnd w:id="188"/>
      <w:r/>
      <w:bookmarkEnd w:id="189"/>
      <w:r/>
      <w:bookmarkEnd w:id="190"/>
      <w:r/>
      <w:r/>
    </w:p>
    <w:p>
      <w:pPr>
        <w:pStyle w:val="879"/>
        <w:ind w:firstLine="480"/>
        <w:spacing w:line="360" w:lineRule="auto"/>
        <w:tabs>
          <w:tab w:val="center" w:pos="4201" w:leader="none"/>
          <w:tab w:val="right" w:pos="9298" w:leader="dot"/>
        </w:tabs>
        <w:rPr>
          <w:rFonts w:ascii="宋体" w:hAnsi="宋体"/>
          <w:szCs w:val="21"/>
        </w:rPr>
      </w:pPr>
      <w:r>
        <w:rPr>
          <w:rFonts w:hint="eastAsia" w:ascii="宋体" w:hAnsi="宋体"/>
          <w:szCs w:val="21"/>
        </w:rPr>
        <w:t xml:space="preserve">机动车号牌（以下简称号牌）的分类、规格、颜色及适用范围见下表。</w:t>
      </w:r>
      <w:r/>
    </w:p>
    <w:tbl>
      <w:tblPr>
        <w:tblStyle w:val="869"/>
        <w:tblW w:w="9351" w:type="dxa"/>
        <w:tblInd w:w="-5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626"/>
        <w:gridCol w:w="1399"/>
        <w:gridCol w:w="1650"/>
        <w:gridCol w:w="1012"/>
        <w:gridCol w:w="2689"/>
      </w:tblGrid>
      <w:tr>
        <w:trPr>
          <w:trHeight w:val="776"/>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分类</w:t>
            </w:r>
            <w:r/>
          </w:p>
        </w:tc>
        <w:tc>
          <w:tcPr>
            <w:tcBorders>
              <w:top w:val="single" w:color="auto" w:sz="4" w:space="0"/>
              <w:left w:val="single" w:color="auto" w:sz="4" w:space="0"/>
              <w:bottom w:val="single" w:color="auto" w:sz="4" w:space="0"/>
              <w:right w:val="single" w:color="auto" w:sz="4" w:space="0"/>
            </w:tcBorders>
            <w:tcW w:w="1399"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外廓尺寸</w:t>
            </w:r>
            <w:r/>
          </w:p>
          <w:p>
            <w:pPr>
              <w:jc w:val="center"/>
              <w:spacing w:line="360" w:lineRule="auto"/>
              <w:rPr>
                <w:rFonts w:ascii="宋体" w:hAnsi="宋体"/>
                <w:b/>
                <w:bCs/>
                <w:szCs w:val="21"/>
              </w:rPr>
            </w:pPr>
            <w:r>
              <w:rPr>
                <w:rFonts w:hint="eastAsia" w:ascii="宋体" w:hAnsi="宋体"/>
                <w:b/>
                <w:bCs/>
                <w:szCs w:val="21"/>
              </w:rPr>
              <w:t xml:space="preserve">mm×mm</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颜色</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数量</w:t>
            </w:r>
            <w:r/>
          </w:p>
        </w:tc>
        <w:tc>
          <w:tcPr>
            <w:tcBorders>
              <w:top w:val="single" w:color="auto" w:sz="4" w:space="0"/>
              <w:left w:val="single" w:color="auto" w:sz="4" w:space="0"/>
              <w:bottom w:val="single" w:color="auto" w:sz="4" w:space="0"/>
              <w:right w:val="single" w:color="auto" w:sz="4" w:space="0"/>
            </w:tcBorders>
            <w:tcW w:w="2689" w:type="dxa"/>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适用范围</w:t>
            </w:r>
            <w:r/>
          </w:p>
        </w:tc>
      </w:tr>
      <w:tr>
        <w:trPr>
          <w:trHeight w:val="385"/>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大型汽车号牌</w:t>
            </w:r>
            <w:r/>
          </w:p>
        </w:tc>
        <w:tc>
          <w:tcPr>
            <w:tcBorders>
              <w:top w:val="single" w:color="auto" w:sz="4" w:space="0"/>
              <w:left w:val="single" w:color="auto" w:sz="4" w:space="0"/>
              <w:bottom w:val="single" w:color="auto" w:sz="4" w:space="0"/>
              <w:right w:val="single" w:color="auto" w:sz="4" w:space="0"/>
            </w:tcBorders>
            <w:tcW w:w="139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前：440×140  </w:t>
            </w:r>
            <w:r/>
          </w:p>
          <w:p>
            <w:pPr>
              <w:jc w:val="center"/>
              <w:spacing w:line="360" w:lineRule="auto"/>
              <w:rPr>
                <w:rFonts w:ascii="宋体" w:hAnsi="宋体"/>
                <w:szCs w:val="21"/>
              </w:rPr>
            </w:pPr>
            <w:r>
              <w:rPr>
                <w:rFonts w:hint="eastAsia" w:ascii="宋体" w:hAnsi="宋体"/>
                <w:szCs w:val="21"/>
              </w:rPr>
              <w:t xml:space="preserve">后：440×220</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黄底黑字，黑框线</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689" w:type="dxa"/>
            <w:vAlign w:val="center"/>
            <w:textDirection w:val="lrTb"/>
            <w:noWrap w:val="false"/>
          </w:tcPr>
          <w:p>
            <w:pPr>
              <w:spacing w:line="360" w:lineRule="auto"/>
              <w:rPr>
                <w:rFonts w:ascii="宋体" w:hAnsi="宋体"/>
                <w:szCs w:val="21"/>
              </w:rPr>
            </w:pPr>
            <w:r>
              <w:rPr>
                <w:rFonts w:hint="eastAsia" w:ascii="宋体" w:hAnsi="宋体"/>
                <w:szCs w:val="21"/>
              </w:rPr>
              <w:t xml:space="preserve">符合</w:t>
            </w:r>
            <w:r>
              <w:rPr>
                <w:rFonts w:ascii="宋体" w:hAnsi="宋体"/>
                <w:szCs w:val="21"/>
              </w:rPr>
              <w:t xml:space="preserve">GA 802</w:t>
            </w:r>
            <w:r>
              <w:rPr>
                <w:rFonts w:hint="eastAsia" w:ascii="宋体" w:hAnsi="宋体"/>
                <w:szCs w:val="21"/>
              </w:rPr>
              <w:t xml:space="preserve">规定的中型（含）以上载客、载货汽车和专项作业车（适用大型新能源汽车号牌的除外）；有轨电车。</w:t>
            </w:r>
            <w:r/>
          </w:p>
        </w:tc>
      </w:tr>
      <w:tr>
        <w:trPr>
          <w:trHeight w:val="385"/>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挂车号牌</w:t>
            </w:r>
            <w:r/>
          </w:p>
        </w:tc>
        <w:tc>
          <w:tcPr>
            <w:tcBorders>
              <w:top w:val="single" w:color="auto" w:sz="4" w:space="0"/>
              <w:left w:val="single" w:color="auto" w:sz="4" w:space="0"/>
              <w:bottom w:val="single" w:color="auto" w:sz="4" w:space="0"/>
              <w:right w:val="single" w:color="auto" w:sz="4" w:space="0"/>
            </w:tcBorders>
            <w:tcW w:w="139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440×220</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黄底黑字，黑框线</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689" w:type="dxa"/>
            <w:vAlign w:val="center"/>
            <w:textDirection w:val="lrTb"/>
            <w:noWrap w:val="false"/>
          </w:tcPr>
          <w:p>
            <w:pPr>
              <w:spacing w:line="360" w:lineRule="auto"/>
              <w:rPr>
                <w:rFonts w:ascii="宋体" w:hAnsi="宋体"/>
                <w:szCs w:val="21"/>
              </w:rPr>
            </w:pPr>
            <w:r>
              <w:rPr>
                <w:rFonts w:hint="eastAsia" w:ascii="宋体" w:hAnsi="宋体"/>
                <w:szCs w:val="21"/>
              </w:rPr>
              <w:t xml:space="preserve">符合</w:t>
            </w:r>
            <w:r>
              <w:rPr>
                <w:rFonts w:ascii="宋体" w:hAnsi="宋体"/>
                <w:szCs w:val="21"/>
              </w:rPr>
              <w:t xml:space="preserve">GA 802</w:t>
            </w:r>
            <w:r>
              <w:rPr>
                <w:rFonts w:hint="eastAsia" w:ascii="宋体" w:hAnsi="宋体"/>
                <w:szCs w:val="21"/>
              </w:rPr>
              <w:t xml:space="preserve">规定的挂车。</w:t>
            </w:r>
            <w:r/>
          </w:p>
        </w:tc>
      </w:tr>
      <w:tr>
        <w:trPr>
          <w:cantSplit/>
          <w:trHeight w:val="1049"/>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大型新能源</w:t>
            </w:r>
            <w:r/>
          </w:p>
          <w:p>
            <w:pPr>
              <w:jc w:val="center"/>
              <w:spacing w:line="360" w:lineRule="auto"/>
              <w:rPr>
                <w:rFonts w:ascii="宋体" w:hAnsi="宋体"/>
                <w:szCs w:val="21"/>
              </w:rPr>
            </w:pPr>
            <w:r>
              <w:rPr>
                <w:rFonts w:hint="eastAsia" w:ascii="宋体" w:hAnsi="宋体"/>
                <w:szCs w:val="21"/>
              </w:rPr>
              <w:t xml:space="preserve">汽车号牌</w:t>
            </w:r>
            <w:r/>
          </w:p>
        </w:tc>
        <w:tc>
          <w:tcPr>
            <w:tcBorders>
              <w:top w:val="single" w:color="auto" w:sz="4" w:space="0"/>
              <w:left w:val="single" w:color="auto" w:sz="4" w:space="0"/>
              <w:bottom w:val="single" w:color="auto" w:sz="4" w:space="0"/>
              <w:right w:val="single" w:color="auto" w:sz="4" w:space="0"/>
            </w:tcBorders>
            <w:tcW w:w="139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480×140</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spacing w:line="360" w:lineRule="auto"/>
              <w:rPr>
                <w:rFonts w:ascii="宋体" w:hAnsi="宋体"/>
                <w:szCs w:val="21"/>
              </w:rPr>
            </w:pPr>
            <w:r>
              <w:rPr>
                <w:rFonts w:hint="eastAsia" w:ascii="宋体" w:hAnsi="宋体"/>
                <w:szCs w:val="21"/>
              </w:rPr>
              <w:t xml:space="preserve">黄绿底黑字，黑框线</w:t>
            </w:r>
            <w:r/>
          </w:p>
        </w:tc>
        <w:tc>
          <w:tcPr>
            <w:tcBorders>
              <w:top w:val="single" w:color="auto" w:sz="4" w:space="0"/>
              <w:left w:val="single" w:color="auto" w:sz="4" w:space="0"/>
              <w:bottom w:val="single" w:color="auto" w:sz="4" w:space="0"/>
              <w:right w:val="single" w:color="auto" w:sz="4" w:space="0"/>
            </w:tcBorders>
            <w:tcW w:w="1012" w:type="dxa"/>
            <w:vAlign w:val="center"/>
            <w:vMerge w:val="restart"/>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689" w:type="dxa"/>
            <w:vAlign w:val="center"/>
            <w:textDirection w:val="lrTb"/>
            <w:noWrap w:val="false"/>
          </w:tcPr>
          <w:p>
            <w:pPr>
              <w:spacing w:line="360" w:lineRule="auto"/>
              <w:rPr>
                <w:rFonts w:ascii="宋体" w:hAnsi="宋体"/>
                <w:szCs w:val="21"/>
              </w:rPr>
            </w:pPr>
            <w:r>
              <w:rPr>
                <w:rFonts w:hint="eastAsia" w:ascii="宋体" w:hAnsi="宋体"/>
                <w:szCs w:val="21"/>
              </w:rPr>
              <w:t xml:space="preserve">符合GA 802规定的中型（含）以上的新能源汽车。</w:t>
            </w:r>
            <w:r/>
          </w:p>
        </w:tc>
      </w:tr>
      <w:tr>
        <w:trPr>
          <w:cantSplit/>
          <w:trHeight w:val="1370"/>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小型汽车号牌</w:t>
            </w:r>
            <w:r/>
          </w:p>
        </w:tc>
        <w:tc>
          <w:tcPr>
            <w:tcBorders>
              <w:top w:val="single" w:color="auto" w:sz="4" w:space="0"/>
              <w:left w:val="single" w:color="auto" w:sz="4" w:space="0"/>
              <w:bottom w:val="single" w:color="auto" w:sz="4" w:space="0"/>
              <w:right w:val="single" w:color="auto" w:sz="4" w:space="0"/>
            </w:tcBorders>
            <w:tcW w:w="139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440×140</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蓝底白字，白框线</w:t>
            </w:r>
            <w:r/>
          </w:p>
        </w:tc>
        <w:tc>
          <w:tcPr>
            <w:tcBorders>
              <w:top w:val="single" w:color="auto" w:sz="4" w:space="0"/>
              <w:left w:val="single" w:color="auto" w:sz="4" w:space="0"/>
              <w:bottom w:val="single" w:color="auto" w:sz="4" w:space="0"/>
              <w:right w:val="single" w:color="auto" w:sz="4" w:space="0"/>
            </w:tcBorders>
            <w:tcW w:w="1012"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89" w:type="dxa"/>
            <w:vAlign w:val="center"/>
            <w:textDirection w:val="lrTb"/>
            <w:noWrap w:val="false"/>
          </w:tcPr>
          <w:p>
            <w:pPr>
              <w:spacing w:line="360" w:lineRule="auto"/>
              <w:rPr>
                <w:rFonts w:ascii="宋体" w:hAnsi="宋体"/>
                <w:szCs w:val="21"/>
              </w:rPr>
            </w:pPr>
            <w:r>
              <w:rPr>
                <w:rFonts w:hint="eastAsia" w:ascii="宋体" w:hAnsi="宋体"/>
                <w:szCs w:val="21"/>
              </w:rPr>
              <w:t xml:space="preserve">符合GA 802规定的中型以下的载客、载货汽车和专项作业车（适用小型新能源汽车号牌的除外）。</w:t>
            </w:r>
            <w:r/>
          </w:p>
        </w:tc>
      </w:tr>
      <w:tr>
        <w:trPr>
          <w:cantSplit/>
          <w:trHeight w:val="1026"/>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小型新能源</w:t>
            </w:r>
            <w:r/>
          </w:p>
          <w:p>
            <w:pPr>
              <w:jc w:val="center"/>
              <w:spacing w:line="360" w:lineRule="auto"/>
              <w:rPr>
                <w:rFonts w:ascii="宋体" w:hAnsi="宋体"/>
                <w:szCs w:val="21"/>
              </w:rPr>
            </w:pPr>
            <w:r>
              <w:rPr>
                <w:rFonts w:hint="eastAsia" w:ascii="宋体" w:hAnsi="宋体"/>
                <w:szCs w:val="21"/>
              </w:rPr>
              <w:t xml:space="preserve">汽车号牌</w:t>
            </w:r>
            <w:r/>
          </w:p>
        </w:tc>
        <w:tc>
          <w:tcPr>
            <w:tcBorders>
              <w:top w:val="single" w:color="auto" w:sz="4" w:space="0"/>
              <w:left w:val="single" w:color="auto" w:sz="4" w:space="0"/>
              <w:bottom w:val="single" w:color="auto" w:sz="4" w:space="0"/>
              <w:right w:val="single" w:color="auto" w:sz="4" w:space="0"/>
            </w:tcBorders>
            <w:tcW w:w="139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480×140</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spacing w:line="360" w:lineRule="auto"/>
              <w:rPr>
                <w:rFonts w:ascii="宋体" w:hAnsi="宋体"/>
                <w:szCs w:val="21"/>
              </w:rPr>
            </w:pPr>
            <w:r>
              <w:rPr>
                <w:rFonts w:hint="eastAsia" w:ascii="宋体" w:hAnsi="宋体"/>
                <w:szCs w:val="21"/>
              </w:rPr>
              <w:t xml:space="preserve">渐变绿底黑字，黑框线</w:t>
            </w:r>
            <w:r/>
          </w:p>
        </w:tc>
        <w:tc>
          <w:tcPr>
            <w:tcBorders>
              <w:top w:val="single" w:color="auto" w:sz="4" w:space="0"/>
              <w:left w:val="single" w:color="auto" w:sz="4" w:space="0"/>
              <w:bottom w:val="single" w:color="auto" w:sz="4" w:space="0"/>
              <w:right w:val="single" w:color="auto" w:sz="4" w:space="0"/>
            </w:tcBorders>
            <w:tcW w:w="1012"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89" w:type="dxa"/>
            <w:vAlign w:val="center"/>
            <w:textDirection w:val="lrTb"/>
            <w:noWrap w:val="false"/>
          </w:tcPr>
          <w:p>
            <w:pPr>
              <w:spacing w:line="360" w:lineRule="auto"/>
              <w:rPr>
                <w:rFonts w:ascii="宋体" w:hAnsi="宋体"/>
                <w:szCs w:val="21"/>
              </w:rPr>
            </w:pPr>
            <w:r>
              <w:rPr>
                <w:rFonts w:hint="eastAsia" w:ascii="宋体" w:hAnsi="宋体"/>
                <w:szCs w:val="21"/>
              </w:rPr>
              <w:t xml:space="preserve">符合GA 802规定的中型以下的新能源汽车。</w:t>
            </w:r>
            <w:r/>
          </w:p>
        </w:tc>
      </w:tr>
      <w:tr>
        <w:trPr>
          <w:trHeight w:val="385"/>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教练汽车号牌</w:t>
            </w:r>
            <w:r/>
          </w:p>
        </w:tc>
        <w:tc>
          <w:tcPr>
            <w:tcBorders>
              <w:top w:val="single" w:color="auto" w:sz="4" w:space="0"/>
              <w:left w:val="single" w:color="auto" w:sz="4" w:space="0"/>
              <w:bottom w:val="single" w:color="auto" w:sz="4" w:space="0"/>
              <w:right w:val="single" w:color="auto" w:sz="4" w:space="0"/>
            </w:tcBorders>
            <w:tcW w:w="139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440×140</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黄底黑字，黑框线</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689" w:type="dxa"/>
            <w:vAlign w:val="center"/>
            <w:textDirection w:val="lrTb"/>
            <w:noWrap w:val="false"/>
          </w:tcPr>
          <w:p>
            <w:pPr>
              <w:spacing w:line="360" w:lineRule="auto"/>
              <w:rPr>
                <w:rFonts w:ascii="宋体" w:hAnsi="宋体"/>
                <w:szCs w:val="21"/>
              </w:rPr>
            </w:pPr>
            <w:r>
              <w:rPr>
                <w:rFonts w:hint="eastAsia" w:ascii="宋体" w:hAnsi="宋体"/>
                <w:szCs w:val="21"/>
              </w:rPr>
              <w:t xml:space="preserve">教练用汽车。</w:t>
            </w:r>
            <w:r/>
          </w:p>
        </w:tc>
      </w:tr>
      <w:tr>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普通摩托车</w:t>
            </w:r>
            <w:r/>
          </w:p>
          <w:p>
            <w:pPr>
              <w:jc w:val="center"/>
              <w:spacing w:line="360" w:lineRule="auto"/>
              <w:rPr>
                <w:rFonts w:ascii="宋体" w:hAnsi="宋体"/>
                <w:szCs w:val="21"/>
              </w:rPr>
            </w:pPr>
            <w:r>
              <w:rPr>
                <w:rFonts w:hint="eastAsia" w:ascii="宋体" w:hAnsi="宋体"/>
                <w:szCs w:val="21"/>
              </w:rPr>
              <w:t xml:space="preserve">号牌</w:t>
            </w:r>
            <w:r/>
          </w:p>
        </w:tc>
        <w:tc>
          <w:tcPr>
            <w:tcBorders>
              <w:top w:val="single" w:color="auto" w:sz="4" w:space="0"/>
              <w:left w:val="single" w:color="auto" w:sz="4" w:space="0"/>
              <w:bottom w:val="single" w:color="auto" w:sz="4" w:space="0"/>
              <w:right w:val="single" w:color="auto" w:sz="4" w:space="0"/>
            </w:tcBorders>
            <w:tcW w:w="1399"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220×140</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黄底黑字，黑框线</w:t>
            </w:r>
            <w:r/>
          </w:p>
        </w:tc>
        <w:tc>
          <w:tcPr>
            <w:tcBorders>
              <w:top w:val="single" w:color="auto" w:sz="4" w:space="0"/>
              <w:left w:val="single" w:color="auto" w:sz="4" w:space="0"/>
              <w:bottom w:val="single" w:color="auto" w:sz="4" w:space="0"/>
              <w:right w:val="single" w:color="auto" w:sz="4" w:space="0"/>
            </w:tcBorders>
            <w:tcW w:w="1012"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689" w:type="dxa"/>
            <w:vAlign w:val="center"/>
            <w:textDirection w:val="lrTb"/>
            <w:noWrap w:val="false"/>
          </w:tcPr>
          <w:p>
            <w:pPr>
              <w:spacing w:line="360" w:lineRule="auto"/>
              <w:rPr>
                <w:rFonts w:ascii="宋体" w:hAnsi="宋体"/>
                <w:szCs w:val="21"/>
              </w:rPr>
            </w:pPr>
            <w:r>
              <w:rPr>
                <w:rFonts w:hint="eastAsia" w:ascii="宋体" w:hAnsi="宋体"/>
                <w:szCs w:val="21"/>
              </w:rPr>
              <w:t xml:space="preserve">符合GA 802规定的普通摩托车</w:t>
            </w:r>
            <w:r/>
          </w:p>
        </w:tc>
      </w:tr>
      <w:tr>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轻便摩托车</w:t>
            </w:r>
            <w:r/>
          </w:p>
          <w:p>
            <w:pPr>
              <w:jc w:val="center"/>
              <w:spacing w:line="360" w:lineRule="auto"/>
              <w:rPr>
                <w:rFonts w:ascii="宋体" w:hAnsi="宋体"/>
                <w:szCs w:val="21"/>
              </w:rPr>
            </w:pPr>
            <w:r>
              <w:rPr>
                <w:rFonts w:hint="eastAsia" w:ascii="宋体" w:hAnsi="宋体"/>
                <w:szCs w:val="21"/>
              </w:rPr>
              <w:t xml:space="preserve">号牌</w:t>
            </w:r>
            <w:r/>
          </w:p>
        </w:tc>
        <w:tc>
          <w:tcPr>
            <w:tcBorders>
              <w:top w:val="single" w:color="auto" w:sz="4" w:space="0"/>
              <w:left w:val="single" w:color="auto" w:sz="4" w:space="0"/>
              <w:bottom w:val="single" w:color="auto" w:sz="4" w:space="0"/>
              <w:right w:val="single" w:color="auto" w:sz="4" w:space="0"/>
            </w:tcBorders>
            <w:tcW w:w="1399"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蓝底白字，白框线</w:t>
            </w:r>
            <w:r/>
          </w:p>
        </w:tc>
        <w:tc>
          <w:tcPr>
            <w:tcBorders>
              <w:top w:val="single" w:color="auto" w:sz="4" w:space="0"/>
              <w:left w:val="single" w:color="auto" w:sz="4" w:space="0"/>
              <w:bottom w:val="single" w:color="auto" w:sz="4" w:space="0"/>
              <w:right w:val="single" w:color="auto" w:sz="4" w:space="0"/>
            </w:tcBorders>
            <w:tcW w:w="1012"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689" w:type="dxa"/>
            <w:vAlign w:val="center"/>
            <w:textDirection w:val="lrTb"/>
            <w:noWrap w:val="false"/>
          </w:tcPr>
          <w:p>
            <w:pPr>
              <w:spacing w:line="360" w:lineRule="auto"/>
              <w:rPr>
                <w:rFonts w:ascii="宋体" w:hAnsi="宋体"/>
                <w:szCs w:val="21"/>
              </w:rPr>
            </w:pPr>
            <w:r>
              <w:rPr>
                <w:rFonts w:hint="eastAsia" w:ascii="宋体" w:hAnsi="宋体"/>
                <w:szCs w:val="21"/>
              </w:rPr>
              <w:t xml:space="preserve">符合GA 802规定的轻便摩托车</w:t>
            </w:r>
            <w:r/>
          </w:p>
        </w:tc>
      </w:tr>
      <w:tr>
        <w:trPr/>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162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低速车号牌</w:t>
            </w:r>
            <w:r/>
          </w:p>
        </w:tc>
        <w:tc>
          <w:tcPr>
            <w:tcBorders>
              <w:top w:val="single" w:color="auto" w:sz="4" w:space="0"/>
              <w:left w:val="single" w:color="auto" w:sz="4" w:space="0"/>
              <w:bottom w:val="single" w:color="auto" w:sz="4" w:space="0"/>
              <w:right w:val="single" w:color="auto" w:sz="4" w:space="0"/>
            </w:tcBorders>
            <w:tcW w:w="1399" w:type="dxa"/>
            <w:vAlign w:val="center"/>
            <w:textDirection w:val="lrTb"/>
            <w:noWrap w:val="false"/>
          </w:tcPr>
          <w:p>
            <w:pPr>
              <w:pStyle w:val="879"/>
              <w:ind w:firstLine="0"/>
              <w:jc w:val="center"/>
              <w:spacing w:line="360" w:lineRule="auto"/>
              <w:tabs>
                <w:tab w:val="center" w:pos="4201" w:leader="none"/>
                <w:tab w:val="right" w:pos="9298" w:leader="dot"/>
              </w:tabs>
              <w:rPr>
                <w:color w:val="auto"/>
              </w:rPr>
            </w:pPr>
            <w:r>
              <w:rPr>
                <w:rFonts w:hint="eastAsia"/>
                <w:color w:val="auto"/>
              </w:rPr>
              <w:t xml:space="preserve">300×165</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黄底黑字，黑框线 </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689" w:type="dxa"/>
            <w:vAlign w:val="center"/>
            <w:textDirection w:val="lrTb"/>
            <w:noWrap w:val="false"/>
          </w:tcPr>
          <w:p>
            <w:pPr>
              <w:spacing w:line="360" w:lineRule="auto"/>
              <w:rPr>
                <w:rFonts w:ascii="宋体" w:hAnsi="宋体"/>
                <w:szCs w:val="21"/>
              </w:rPr>
            </w:pPr>
            <w:r>
              <w:rPr>
                <w:rFonts w:hint="eastAsia" w:ascii="宋体" w:hAnsi="宋体"/>
                <w:szCs w:val="21"/>
              </w:rPr>
              <w:t xml:space="preserve">符合GA 802规定的低速载货汽车、三轮汽车和轮式专用机械车。 </w:t>
            </w:r>
            <w:r/>
          </w:p>
        </w:tc>
      </w:tr>
    </w:tbl>
    <w:p>
      <w:pPr>
        <w:pStyle w:val="879"/>
        <w:ind w:firstLine="480"/>
        <w:spacing w:line="360" w:lineRule="auto"/>
        <w:tabs>
          <w:tab w:val="center" w:pos="4201" w:leader="none"/>
          <w:tab w:val="right" w:pos="9298" w:leader="dot"/>
        </w:tabs>
        <w:rPr>
          <w:rFonts w:hint="eastAsia" w:ascii="宋体" w:hAnsi="宋体" w:cs="宋体"/>
          <w:b/>
          <w:szCs w:val="21"/>
        </w:rPr>
      </w:pPr>
      <w:r>
        <w:rPr>
          <w:rFonts w:hint="eastAsia" w:ascii="宋体" w:hAnsi="宋体" w:cs="宋体"/>
          <w:b/>
          <w:szCs w:val="21"/>
        </w:rPr>
        <w:t xml:space="preserve">3.号牌尺寸示样图：</w:t>
      </w:r>
      <w:r/>
    </w:p>
    <w:p>
      <w:pPr>
        <w:ind w:firstLine="432"/>
        <w:jc w:val="left"/>
        <w:spacing w:line="360" w:lineRule="auto"/>
        <w:rPr>
          <w:rFonts w:ascii="宋体" w:hAnsi="宋体"/>
          <w:bCs/>
          <w:szCs w:val="21"/>
        </w:rPr>
      </w:pPr>
      <w:r>
        <w:rPr>
          <w:rFonts w:hint="eastAsia" w:ascii="宋体" w:hAnsi="宋体"/>
          <w:bCs/>
          <w:szCs w:val="21"/>
        </w:rPr>
        <w:t xml:space="preserve">(1) 大型汽车号牌（前）、小型汽车号牌：</w:t>
      </w:r>
      <w:r/>
    </w:p>
    <w:p>
      <w:pPr>
        <w:ind w:firstLine="432"/>
        <w:jc w:val="left"/>
        <w:spacing w:line="360" w:lineRule="auto"/>
        <w:rPr>
          <w:rFonts w:ascii="宋体" w:hAnsi="宋体"/>
          <w:bCs/>
          <w:szCs w:val="21"/>
        </w:rPr>
      </w:pPr>
      <w:r>
        <w:rPr>
          <w:rFonts w:ascii="宋体" w:hAnsi="宋体"/>
          <w:szCs w:val="21"/>
        </w:rPr>
        <mc:AlternateContent>
          <mc:Choice Requires="wpg">
            <w:drawing>
              <wp:inline xmlns:wp="http://schemas.openxmlformats.org/drawingml/2006/wordprocessingDrawing" distT="0" distB="0" distL="0" distR="0">
                <wp:extent cx="5362575" cy="2562225"/>
                <wp:effectExtent l="0" t="0" r="9525"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5362575" cy="256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2.2pt;height:201.8pt;mso-wrap-distance-left:0.0pt;mso-wrap-distance-top:0.0pt;mso-wrap-distance-right:0.0pt;mso-wrap-distance-bottom:0.0pt;" stroked="f">
                <v:path textboxrect="0,0,0,0"/>
                <v:imagedata r:id="rId12" o:title=""/>
              </v:shape>
            </w:pict>
          </mc:Fallback>
        </mc:AlternateContent>
      </w:r>
      <w:r/>
    </w:p>
    <w:p>
      <w:pPr>
        <w:numPr>
          <w:ilvl w:val="0"/>
          <w:numId w:val="4"/>
        </w:numPr>
        <w:ind w:firstLine="432"/>
        <w:jc w:val="left"/>
        <w:spacing w:line="360" w:lineRule="auto"/>
        <w:rPr>
          <w:rFonts w:hint="eastAsia" w:ascii="宋体" w:hAnsi="宋体"/>
          <w:bCs/>
          <w:szCs w:val="21"/>
        </w:rPr>
      </w:pPr>
      <w:r>
        <w:rPr>
          <w:rFonts w:hint="eastAsia" w:ascii="宋体" w:hAnsi="宋体"/>
          <w:bCs/>
          <w:szCs w:val="21"/>
        </w:rPr>
        <w:t xml:space="preserve">大型汽车号牌（后）和挂车号牌：</w:t>
      </w:r>
      <w:r/>
    </w:p>
    <w:p>
      <w:pPr>
        <w:pStyle w:val="870"/>
        <w:numPr>
          <w:ilvl w:val="0"/>
          <w:numId w:val="0"/>
        </w:numPr>
        <w:ind w:right="-351"/>
      </w:pPr>
      <w:r/>
      <w:r/>
    </w:p>
    <w:p>
      <w:r>
        <w:rPr>
          <w:rFonts w:ascii="宋体" w:hAnsi="宋体"/>
          <w:szCs w:val="21"/>
        </w:rPr>
        <mc:AlternateContent>
          <mc:Choice Requires="wpg">
            <w:drawing>
              <wp:inline xmlns:wp="http://schemas.openxmlformats.org/drawingml/2006/wordprocessingDrawing" distT="0" distB="0" distL="0" distR="0">
                <wp:extent cx="5248275" cy="2924175"/>
                <wp:effectExtent l="0" t="0" r="9525" b="9525"/>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3"/>
                        <a:stretch/>
                      </pic:blipFill>
                      <pic:spPr bwMode="auto">
                        <a:xfrm>
                          <a:off x="0" y="0"/>
                          <a:ext cx="5248275" cy="2924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3.2pt;height:230.2pt;mso-wrap-distance-left:0.0pt;mso-wrap-distance-top:0.0pt;mso-wrap-distance-right:0.0pt;mso-wrap-distance-bottom:0.0pt;" stroked="f">
                <v:path textboxrect="0,0,0,0"/>
                <v:imagedata r:id="rId13" o:title=""/>
              </v:shape>
            </w:pict>
          </mc:Fallback>
        </mc:AlternateContent>
      </w:r>
      <w:r/>
    </w:p>
    <w:p>
      <w:pPr>
        <w:jc w:val="left"/>
        <w:spacing w:line="360" w:lineRule="auto"/>
        <w:rPr>
          <w:rFonts w:ascii="宋体" w:hAnsi="宋体"/>
          <w:bCs/>
          <w:szCs w:val="21"/>
        </w:rPr>
      </w:pPr>
      <w:r>
        <w:rPr>
          <w:rFonts w:ascii="宋体" w:hAnsi="宋体"/>
          <w:bCs/>
          <w:szCs w:val="21"/>
        </w:rPr>
      </w:r>
      <w:r/>
    </w:p>
    <w:p>
      <w:pPr>
        <w:ind w:firstLine="432"/>
        <w:jc w:val="left"/>
        <w:spacing w:line="360" w:lineRule="auto"/>
        <w:rPr>
          <w:rFonts w:ascii="宋体" w:hAnsi="宋体"/>
          <w:bCs/>
          <w:szCs w:val="21"/>
        </w:rPr>
      </w:pPr>
      <w:r>
        <w:rPr>
          <w:rFonts w:hint="eastAsia" w:ascii="宋体" w:hAnsi="宋体"/>
          <w:bCs/>
          <w:szCs w:val="21"/>
        </w:rPr>
        <w:t xml:space="preserve">(3)普通摩托车、轻便摩托车号牌号牌：</w:t>
      </w:r>
      <w:r/>
    </w:p>
    <w:p>
      <w:pPr>
        <w:ind w:firstLine="432"/>
        <w:jc w:val="left"/>
        <w:spacing w:line="360" w:lineRule="auto"/>
        <w:rPr>
          <w:rFonts w:ascii="宋体" w:hAnsi="宋体"/>
          <w:szCs w:val="21"/>
        </w:rPr>
      </w:pPr>
      <w:r>
        <w:rPr>
          <w:rFonts w:ascii="宋体" w:hAnsi="宋体"/>
          <w:szCs w:val="21"/>
        </w:rPr>
        <mc:AlternateContent>
          <mc:Choice Requires="wpg">
            <w:drawing>
              <wp:inline xmlns:wp="http://schemas.openxmlformats.org/drawingml/2006/wordprocessingDrawing" distT="0" distB="0" distL="0" distR="0">
                <wp:extent cx="5486400" cy="2324100"/>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4"/>
                        <a:stretch/>
                      </pic:blipFill>
                      <pic:spPr bwMode="auto">
                        <a:xfrm>
                          <a:off x="0" y="0"/>
                          <a:ext cx="5486400" cy="2324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32.0pt;height:183.0pt;mso-wrap-distance-left:0.0pt;mso-wrap-distance-top:0.0pt;mso-wrap-distance-right:0.0pt;mso-wrap-distance-bottom:0.0pt;" stroked="f">
                <v:path textboxrect="0,0,0,0"/>
                <v:imagedata r:id="rId14" o:title=""/>
              </v:shape>
            </w:pict>
          </mc:Fallback>
        </mc:AlternateContent>
      </w:r>
      <w:r/>
    </w:p>
    <w:p>
      <w:pPr>
        <w:ind w:firstLine="432"/>
        <w:jc w:val="left"/>
        <w:spacing w:line="360" w:lineRule="auto"/>
        <w:rPr>
          <w:rFonts w:ascii="宋体" w:hAnsi="宋体"/>
          <w:szCs w:val="21"/>
        </w:rPr>
      </w:pPr>
      <w:r>
        <w:rPr>
          <w:rFonts w:hint="eastAsia" w:ascii="宋体" w:hAnsi="宋体"/>
          <w:bCs/>
          <w:szCs w:val="21"/>
        </w:rPr>
        <w:t xml:space="preserve">(4)低速车号牌；</w:t>
      </w:r>
      <w:r>
        <w:rPr>
          <w:rFonts w:ascii="宋体" w:hAnsi="宋体"/>
          <w:szCs w:val="21"/>
        </w:rPr>
        <mc:AlternateContent>
          <mc:Choice Requires="wpg">
            <w:drawing>
              <wp:inline xmlns:wp="http://schemas.openxmlformats.org/drawingml/2006/wordprocessingDrawing" distT="0" distB="0" distL="0" distR="0">
                <wp:extent cx="5486400" cy="2724150"/>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5"/>
                        <a:stretch/>
                      </pic:blipFill>
                      <pic:spPr bwMode="auto">
                        <a:xfrm>
                          <a:off x="0" y="0"/>
                          <a:ext cx="5486400" cy="272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32.0pt;height:214.5pt;mso-wrap-distance-left:0.0pt;mso-wrap-distance-top:0.0pt;mso-wrap-distance-right:0.0pt;mso-wrap-distance-bottom:0.0pt;" stroked="f">
                <v:path textboxrect="0,0,0,0"/>
                <v:imagedata r:id="rId15" o:title=""/>
              </v:shape>
            </w:pict>
          </mc:Fallback>
        </mc:AlternateContent>
      </w:r>
      <w:r/>
    </w:p>
    <w:p>
      <w:pPr>
        <w:ind w:firstLine="432"/>
        <w:jc w:val="left"/>
        <w:spacing w:line="360" w:lineRule="auto"/>
        <w:rPr>
          <w:rFonts w:ascii="宋体" w:hAnsi="宋体"/>
          <w:bCs/>
          <w:szCs w:val="21"/>
        </w:rPr>
      </w:pPr>
      <w:r>
        <w:rPr>
          <w:rFonts w:hint="eastAsia" w:ascii="宋体" w:hAnsi="宋体"/>
          <w:bCs/>
          <w:szCs w:val="21"/>
        </w:rPr>
        <w:t xml:space="preserve">(5) 新能源汽车号牌：</w:t>
      </w:r>
      <w:r/>
    </w:p>
    <w:p>
      <w:pPr>
        <w:ind w:firstLine="432"/>
        <w:jc w:val="left"/>
        <w:spacing w:line="360" w:lineRule="auto"/>
        <w:rPr>
          <w:rFonts w:ascii="宋体" w:hAnsi="宋体"/>
          <w:bCs/>
          <w:szCs w:val="21"/>
        </w:rPr>
      </w:pPr>
      <w:r>
        <w:rPr>
          <w:rFonts w:ascii="宋体" w:hAnsi="宋体"/>
          <w:szCs w:val="21"/>
        </w:rPr>
        <mc:AlternateContent>
          <mc:Choice Requires="wpg">
            <w:drawing>
              <wp:inline xmlns:wp="http://schemas.openxmlformats.org/drawingml/2006/wordprocessingDrawing" distT="0" distB="0" distL="0" distR="0">
                <wp:extent cx="5486400" cy="2295525"/>
                <wp:effectExtent l="0" t="0" r="0" b="952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6"/>
                        <a:stretch/>
                      </pic:blipFill>
                      <pic:spPr bwMode="auto">
                        <a:xfrm>
                          <a:off x="0" y="0"/>
                          <a:ext cx="5486400" cy="2295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32.0pt;height:180.8pt;mso-wrap-distance-left:0.0pt;mso-wrap-distance-top:0.0pt;mso-wrap-distance-right:0.0pt;mso-wrap-distance-bottom:0.0pt;" stroked="f">
                <v:path textboxrect="0,0,0,0"/>
                <v:imagedata r:id="rId16" o:title=""/>
              </v:shape>
            </w:pict>
          </mc:Fallback>
        </mc:AlternateContent>
      </w:r>
      <w:r/>
    </w:p>
    <w:p>
      <w:pPr>
        <w:pStyle w:val="879"/>
        <w:ind w:firstLine="480"/>
        <w:spacing w:line="360" w:lineRule="auto"/>
        <w:tabs>
          <w:tab w:val="center" w:pos="4201" w:leader="none"/>
          <w:tab w:val="right" w:pos="9298" w:leader="dot"/>
        </w:tabs>
        <w:rPr>
          <w:rFonts w:hint="eastAsia" w:ascii="宋体" w:hAnsi="宋体" w:cs="宋体"/>
          <w:b/>
          <w:szCs w:val="21"/>
        </w:rPr>
      </w:pPr>
      <w:r>
        <w:rPr>
          <w:rFonts w:hint="eastAsia" w:ascii="宋体" w:hAnsi="宋体" w:cs="宋体"/>
          <w:b/>
          <w:szCs w:val="21"/>
        </w:rPr>
        <w:t xml:space="preserve">4.材料要求</w:t>
      </w:r>
      <w:r/>
    </w:p>
    <w:p>
      <w:pPr>
        <w:pStyle w:val="879"/>
        <w:ind w:firstLine="480"/>
        <w:spacing w:line="360" w:lineRule="auto"/>
        <w:tabs>
          <w:tab w:val="center" w:pos="4201" w:leader="none"/>
          <w:tab w:val="right" w:pos="9298" w:leader="dot"/>
        </w:tabs>
        <w:rPr>
          <w:rFonts w:ascii="宋体" w:eastAsia="宋体"/>
          <w:sz w:val="21"/>
          <w:szCs w:val="21"/>
        </w:rPr>
      </w:pPr>
      <w:r>
        <w:rPr>
          <w:rFonts w:hint="eastAsia" w:ascii="宋体" w:eastAsia="宋体"/>
          <w:sz w:val="21"/>
          <w:szCs w:val="21"/>
        </w:rPr>
        <w:t xml:space="preserve">（1）金属材料的机动车号牌应采用已备案的防伪材料、防伪专用模具和防伪设备，在本市行政辖区内制作。</w:t>
      </w:r>
      <w:r/>
    </w:p>
    <w:p>
      <w:pPr>
        <w:pStyle w:val="879"/>
        <w:ind w:firstLine="480"/>
        <w:spacing w:line="360" w:lineRule="auto"/>
        <w:tabs>
          <w:tab w:val="center" w:pos="4201" w:leader="none"/>
          <w:tab w:val="right" w:pos="9298" w:leader="dot"/>
        </w:tabs>
        <w:rPr>
          <w:rFonts w:hAnsi="宋体"/>
        </w:rPr>
      </w:pPr>
      <w:r>
        <w:rPr>
          <w:rFonts w:hint="eastAsia"/>
          <w:lang w:val="en-US" w:eastAsia="zh-CN"/>
        </w:rPr>
        <w:t xml:space="preserve">a)</w:t>
      </w:r>
      <w:r>
        <w:rPr>
          <w:rFonts w:hint="eastAsia" w:hAnsi="宋体"/>
        </w:rPr>
        <w:t xml:space="preserve">金属材料号牌基材应使用铝质材料，并符合</w:t>
      </w:r>
      <w:r>
        <w:rPr>
          <w:rFonts w:hAnsi="宋体"/>
        </w:rPr>
        <w:t xml:space="preserve">GB/T 3880.1</w:t>
      </w:r>
      <w:r>
        <w:rPr>
          <w:rFonts w:hint="eastAsia" w:hAnsi="宋体"/>
        </w:rPr>
        <w:t xml:space="preserve">的规定。铝含量应不小于</w:t>
      </w:r>
      <w:r>
        <w:rPr>
          <w:rFonts w:hAnsi="宋体"/>
        </w:rPr>
        <w:t xml:space="preserve">99.60%</w:t>
      </w:r>
      <w:r>
        <w:rPr>
          <w:rFonts w:hint="eastAsia" w:hAnsi="宋体"/>
        </w:rPr>
        <w:t xml:space="preserve">；</w:t>
      </w:r>
      <w:r/>
    </w:p>
    <w:p>
      <w:pPr>
        <w:pStyle w:val="879"/>
        <w:ind w:firstLine="480"/>
        <w:spacing w:line="360" w:lineRule="auto"/>
        <w:tabs>
          <w:tab w:val="center" w:pos="4201" w:leader="none"/>
          <w:tab w:val="right" w:pos="9298" w:leader="dot"/>
        </w:tabs>
        <w:rPr>
          <w:rFonts w:hAnsi="宋体"/>
        </w:rPr>
      </w:pPr>
      <w:r>
        <w:rPr>
          <w:rFonts w:hint="eastAsia"/>
          <w:lang w:val="en-US" w:eastAsia="zh-CN"/>
        </w:rPr>
        <w:t xml:space="preserve">b)</w:t>
      </w:r>
      <w:r>
        <w:rPr>
          <w:rFonts w:hint="eastAsia" w:hAnsi="宋体"/>
        </w:rPr>
        <w:t xml:space="preserve">铝质材料的力学性能应符合</w:t>
      </w:r>
      <w:r>
        <w:rPr>
          <w:rFonts w:hAnsi="宋体"/>
        </w:rPr>
        <w:t xml:space="preserve">GB/T 3880.2</w:t>
      </w:r>
      <w:r>
        <w:rPr>
          <w:rFonts w:hint="eastAsia" w:hAnsi="宋体"/>
        </w:rPr>
        <w:t xml:space="preserve">的规定，其中抗拉强度</w:t>
      </w:r>
      <w:r>
        <w:rPr>
          <w:rFonts w:hAnsi="宋体"/>
        </w:rPr>
        <w:t xml:space="preserve"> 80MPa~120 MPa</w:t>
      </w:r>
      <w:r>
        <w:rPr>
          <w:rFonts w:hint="eastAsia" w:hAnsi="宋体"/>
        </w:rPr>
        <w:t xml:space="preserve">，规定非比例延伸强度不小于</w:t>
      </w:r>
      <w:r>
        <w:rPr>
          <w:rFonts w:hAnsi="宋体"/>
        </w:rPr>
        <w:t xml:space="preserve">60 MPa</w:t>
      </w:r>
      <w:r>
        <w:rPr>
          <w:rFonts w:hint="eastAsia" w:hAnsi="宋体"/>
        </w:rPr>
        <w:t xml:space="preserve">，试样原始标距为</w:t>
      </w:r>
      <w:r>
        <w:rPr>
          <w:rFonts w:hAnsi="宋体"/>
        </w:rPr>
        <w:t xml:space="preserve">50mm</w:t>
      </w:r>
      <w:r>
        <w:rPr>
          <w:rFonts w:hint="eastAsia" w:hAnsi="宋体"/>
        </w:rPr>
        <w:t xml:space="preserve">时的断后伸长率不小于</w:t>
      </w:r>
      <w:r>
        <w:rPr>
          <w:rFonts w:hAnsi="宋体"/>
        </w:rPr>
        <w:t xml:space="preserve">6%</w:t>
      </w:r>
      <w:r>
        <w:rPr>
          <w:rFonts w:hint="eastAsia" w:hAnsi="宋体"/>
        </w:rPr>
        <w:t xml:space="preserve">；</w:t>
      </w:r>
      <w:r/>
    </w:p>
    <w:p>
      <w:pPr>
        <w:pStyle w:val="879"/>
        <w:ind w:firstLine="480"/>
        <w:spacing w:line="360" w:lineRule="auto"/>
        <w:tabs>
          <w:tab w:val="center" w:pos="4201" w:leader="none"/>
          <w:tab w:val="right" w:pos="9298" w:leader="dot"/>
        </w:tabs>
        <w:rPr>
          <w:rFonts w:ascii="宋体" w:hAnsi="宋体"/>
          <w:szCs w:val="21"/>
        </w:rPr>
      </w:pPr>
      <w:r>
        <w:rPr>
          <w:rFonts w:hint="eastAsia"/>
          <w:szCs w:val="21"/>
          <w:lang w:val="en-US" w:eastAsia="zh-CN"/>
        </w:rPr>
        <w:t xml:space="preserve">c)</w:t>
      </w:r>
      <w:r>
        <w:rPr>
          <w:rFonts w:hint="eastAsia" w:ascii="宋体" w:hAnsi="宋体"/>
          <w:szCs w:val="21"/>
        </w:rPr>
        <w:t xml:space="preserve">铝质材料至少有一面经过氧化处理或树脂涂层处理，氧化层或涂层的厚度</w:t>
      </w:r>
      <w:r>
        <w:rPr>
          <w:rFonts w:ascii="宋体" w:hAnsi="宋体"/>
          <w:szCs w:val="21"/>
        </w:rPr>
        <w:t xml:space="preserve">5μm~8μm</w:t>
      </w:r>
      <w:r>
        <w:rPr>
          <w:rFonts w:hint="eastAsia" w:ascii="宋体" w:hAnsi="宋体"/>
          <w:szCs w:val="21"/>
        </w:rPr>
        <w:t xml:space="preserve">；</w:t>
      </w:r>
      <w:r/>
    </w:p>
    <w:p>
      <w:pPr>
        <w:pStyle w:val="879"/>
        <w:ind w:firstLine="480"/>
        <w:spacing w:line="360" w:lineRule="auto"/>
        <w:tabs>
          <w:tab w:val="center" w:pos="4201" w:leader="none"/>
          <w:tab w:val="right" w:pos="9298" w:leader="dot"/>
        </w:tabs>
        <w:rPr>
          <w:rFonts w:hAnsi="宋体"/>
        </w:rPr>
      </w:pPr>
      <w:r>
        <w:rPr>
          <w:rFonts w:hint="eastAsia"/>
          <w:lang w:val="en-US" w:eastAsia="zh-CN"/>
        </w:rPr>
        <w:t xml:space="preserve">d)</w:t>
      </w:r>
      <w:r>
        <w:rPr>
          <w:rFonts w:hint="eastAsia" w:hAnsi="宋体"/>
        </w:rPr>
        <w:t xml:space="preserve">大型汽车后号牌和挂车号牌使用铝质材料厚度为不小于</w:t>
      </w:r>
      <w:r>
        <w:rPr>
          <w:rFonts w:hAnsi="宋体"/>
        </w:rPr>
        <w:t xml:space="preserve">1.2mm</w:t>
      </w:r>
      <w:r>
        <w:rPr>
          <w:rFonts w:hint="eastAsia" w:hAnsi="宋体"/>
        </w:rPr>
        <w:t xml:space="preserve">，其他号牌使用的铝质材料厚度不小于</w:t>
      </w:r>
      <w:r>
        <w:rPr>
          <w:rFonts w:hAnsi="宋体"/>
        </w:rPr>
        <w:t xml:space="preserve">1.0mm</w:t>
      </w:r>
      <w:r>
        <w:rPr>
          <w:rFonts w:hint="eastAsia" w:hAnsi="宋体"/>
        </w:rPr>
        <w:t xml:space="preserve">。</w:t>
      </w:r>
      <w:r/>
    </w:p>
    <w:p>
      <w:pPr>
        <w:pStyle w:val="879"/>
        <w:ind w:firstLine="480"/>
        <w:spacing w:line="360" w:lineRule="auto"/>
        <w:tabs>
          <w:tab w:val="center" w:pos="4201" w:leader="none"/>
          <w:tab w:val="right" w:pos="9298" w:leader="dot"/>
        </w:tabs>
        <w:rPr>
          <w:rFonts w:ascii="宋体" w:hAnsi="宋体" w:eastAsia="宋体"/>
        </w:rPr>
      </w:pPr>
      <w:r>
        <w:rPr>
          <w:rFonts w:hint="eastAsia"/>
          <w:lang w:val="en-US" w:eastAsia="zh-CN"/>
        </w:rPr>
        <w:t xml:space="preserve">e)</w:t>
      </w:r>
      <w:r>
        <w:rPr>
          <w:rFonts w:hint="eastAsia" w:ascii="宋体" w:hAnsi="宋体" w:eastAsia="宋体"/>
        </w:rPr>
        <w:t xml:space="preserve">金属材料号牌表面应使用符合</w:t>
      </w:r>
      <w:r>
        <w:rPr>
          <w:rFonts w:ascii="宋体" w:hAnsi="宋体" w:eastAsia="宋体"/>
        </w:rPr>
        <w:t xml:space="preserve">GA 666</w:t>
      </w:r>
      <w:r>
        <w:rPr>
          <w:rFonts w:hint="eastAsia" w:ascii="宋体" w:hAnsi="宋体" w:eastAsia="宋体"/>
        </w:rPr>
        <w:t xml:space="preserve">要求的反光膜。统一的省、自治区、直辖市汉字简称标识或新能源汽车号牌专用标识应在反光膜内层预印，标识的内容、式样应与备案的一致。</w:t>
      </w:r>
      <w:r/>
    </w:p>
    <w:p>
      <w:pPr>
        <w:pStyle w:val="879"/>
        <w:ind w:firstLine="480"/>
        <w:spacing w:line="360" w:lineRule="auto"/>
        <w:tabs>
          <w:tab w:val="center" w:pos="4201" w:leader="none"/>
          <w:tab w:val="right" w:pos="9298" w:leader="dot"/>
        </w:tabs>
        <w:rPr>
          <w:rFonts w:ascii="宋体" w:hAnsi="宋体"/>
          <w:szCs w:val="21"/>
        </w:rPr>
      </w:pPr>
      <w:r>
        <w:rPr>
          <w:rFonts w:hint="eastAsia" w:ascii="宋体" w:hAnsi="宋体"/>
          <w:szCs w:val="21"/>
        </w:rPr>
        <w:t xml:space="preserve">（2）金属材料号牌外观要求如下：</w:t>
      </w:r>
      <w:r/>
    </w:p>
    <w:p>
      <w:pPr>
        <w:pStyle w:val="879"/>
        <w:ind w:firstLine="480"/>
        <w:spacing w:line="360" w:lineRule="auto"/>
        <w:tabs>
          <w:tab w:val="center" w:pos="4201" w:leader="none"/>
          <w:tab w:val="right" w:pos="9298" w:leader="dot"/>
        </w:tabs>
        <w:rPr>
          <w:rFonts w:ascii="宋体" w:hAnsi="宋体"/>
          <w:szCs w:val="21"/>
        </w:rPr>
      </w:pPr>
      <w:r>
        <w:rPr>
          <w:rFonts w:hint="eastAsia"/>
          <w:szCs w:val="21"/>
          <w:lang w:val="en-US" w:eastAsia="zh-CN"/>
        </w:rPr>
        <w:t xml:space="preserve">a)</w:t>
      </w:r>
      <w:r>
        <w:rPr>
          <w:rFonts w:hint="eastAsia" w:ascii="宋体" w:hAnsi="宋体"/>
          <w:szCs w:val="21"/>
        </w:rPr>
        <w:t xml:space="preserve">表面应清晰、完整，不应有明显的皱纹、气泡、颗粒杂质等缺陷或损伤；</w:t>
      </w:r>
      <w:r/>
    </w:p>
    <w:p>
      <w:pPr>
        <w:pStyle w:val="879"/>
        <w:ind w:firstLine="480"/>
        <w:spacing w:line="360" w:lineRule="auto"/>
        <w:tabs>
          <w:tab w:val="center" w:pos="4201" w:leader="none"/>
          <w:tab w:val="right" w:pos="9298" w:leader="dot"/>
        </w:tabs>
        <w:rPr>
          <w:rFonts w:ascii="宋体" w:hAnsi="宋体"/>
          <w:szCs w:val="21"/>
        </w:rPr>
      </w:pPr>
      <w:r>
        <w:rPr>
          <w:rFonts w:hint="eastAsia"/>
          <w:szCs w:val="21"/>
          <w:lang w:val="en-US" w:eastAsia="zh-CN"/>
        </w:rPr>
        <w:t xml:space="preserve">b)</w:t>
      </w:r>
      <w:r>
        <w:rPr>
          <w:rFonts w:hint="eastAsia" w:ascii="宋体" w:hAnsi="宋体"/>
          <w:szCs w:val="21"/>
        </w:rPr>
        <w:t xml:space="preserve">字符整齐，着色均匀；</w:t>
      </w:r>
      <w:r/>
    </w:p>
    <w:p>
      <w:pPr>
        <w:pStyle w:val="879"/>
        <w:ind w:firstLine="480"/>
        <w:spacing w:line="360" w:lineRule="auto"/>
        <w:tabs>
          <w:tab w:val="center" w:pos="4201" w:leader="none"/>
          <w:tab w:val="right" w:pos="9298" w:leader="dot"/>
        </w:tabs>
        <w:rPr>
          <w:rFonts w:ascii="宋体" w:hAnsi="宋体"/>
          <w:szCs w:val="21"/>
        </w:rPr>
      </w:pPr>
      <w:r>
        <w:rPr>
          <w:rFonts w:hint="eastAsia"/>
          <w:szCs w:val="21"/>
          <w:lang w:val="en-US" w:eastAsia="zh-CN"/>
        </w:rPr>
        <w:t xml:space="preserve">c)</w:t>
      </w:r>
      <w:r>
        <w:rPr>
          <w:rFonts w:hint="eastAsia" w:ascii="宋体" w:hAnsi="宋体"/>
          <w:szCs w:val="21"/>
        </w:rPr>
        <w:t xml:space="preserve">表面不同反光区域应反光均匀，不应有明显差异，其中小型汽车号牌和轻便摩托车号牌字符应反光；</w:t>
      </w:r>
      <w:r/>
    </w:p>
    <w:p>
      <w:pPr>
        <w:pStyle w:val="879"/>
        <w:ind w:firstLine="480"/>
        <w:spacing w:line="360" w:lineRule="auto"/>
        <w:tabs>
          <w:tab w:val="center" w:pos="4201" w:leader="none"/>
          <w:tab w:val="right" w:pos="9298" w:leader="dot"/>
        </w:tabs>
        <w:rPr>
          <w:rFonts w:ascii="宋体" w:hAnsi="宋体"/>
          <w:szCs w:val="21"/>
        </w:rPr>
      </w:pPr>
      <w:r>
        <w:rPr>
          <w:rFonts w:hint="eastAsia"/>
          <w:szCs w:val="21"/>
          <w:lang w:val="en-US" w:eastAsia="zh-CN"/>
        </w:rPr>
        <w:t xml:space="preserve">d)</w:t>
      </w:r>
      <w:r>
        <w:rPr>
          <w:rFonts w:hint="eastAsia" w:ascii="宋体" w:hAnsi="宋体"/>
          <w:szCs w:val="21"/>
        </w:rPr>
        <w:t xml:space="preserve">反光膜应与基材附着牢固，字符和加强筋边缘不应有断裂；</w:t>
      </w:r>
      <w:r/>
    </w:p>
    <w:p>
      <w:pPr>
        <w:pStyle w:val="879"/>
        <w:ind w:firstLine="480"/>
        <w:spacing w:line="360" w:lineRule="auto"/>
        <w:tabs>
          <w:tab w:val="center" w:pos="4201" w:leader="none"/>
          <w:tab w:val="right" w:pos="9298" w:leader="dot"/>
        </w:tabs>
        <w:rPr>
          <w:rFonts w:ascii="宋体" w:hAnsi="宋体"/>
          <w:szCs w:val="21"/>
        </w:rPr>
      </w:pPr>
      <w:r>
        <w:rPr>
          <w:rFonts w:hint="eastAsia"/>
          <w:szCs w:val="21"/>
          <w:lang w:val="en-US" w:eastAsia="zh-CN"/>
        </w:rPr>
        <w:t xml:space="preserve">e)</w:t>
      </w:r>
      <w:r>
        <w:rPr>
          <w:rFonts w:hint="eastAsia" w:ascii="宋体" w:hAnsi="宋体"/>
          <w:szCs w:val="21"/>
        </w:rPr>
        <w:t xml:space="preserve">正面应有清晰的反光膜型号标识和省、自治区、直辖市汉字简称标识或新能源汽车号牌专用标识。标识和机动车登记编号方向一致且无倾斜或变形；</w:t>
      </w:r>
      <w:r/>
    </w:p>
    <w:p>
      <w:pPr>
        <w:pStyle w:val="879"/>
        <w:ind w:firstLine="480"/>
        <w:spacing w:line="360" w:lineRule="auto"/>
        <w:tabs>
          <w:tab w:val="center" w:pos="4201" w:leader="none"/>
          <w:tab w:val="right" w:pos="9298" w:leader="dot"/>
        </w:tabs>
        <w:rPr>
          <w:rFonts w:ascii="宋体" w:hAnsi="宋体"/>
          <w:szCs w:val="21"/>
        </w:rPr>
      </w:pPr>
      <w:r>
        <w:rPr>
          <w:rFonts w:hint="eastAsia"/>
          <w:szCs w:val="21"/>
          <w:lang w:val="en-US" w:eastAsia="zh-CN"/>
        </w:rPr>
        <w:t xml:space="preserve">f)</w:t>
      </w:r>
      <w:r>
        <w:rPr>
          <w:rFonts w:hint="eastAsia" w:ascii="宋体" w:hAnsi="宋体"/>
          <w:szCs w:val="21"/>
        </w:rPr>
        <w:t xml:space="preserve">生产序列标识应清晰完整，且有动态的省、自治区、直辖市行政区划代码字符；</w:t>
      </w:r>
      <w:r/>
    </w:p>
    <w:p>
      <w:pPr>
        <w:pStyle w:val="879"/>
        <w:ind w:firstLine="480"/>
        <w:spacing w:line="360" w:lineRule="auto"/>
        <w:tabs>
          <w:tab w:val="center" w:pos="4201" w:leader="none"/>
          <w:tab w:val="right" w:pos="9298" w:leader="dot"/>
        </w:tabs>
        <w:rPr>
          <w:rFonts w:ascii="宋体" w:hAnsi="宋体"/>
          <w:szCs w:val="21"/>
        </w:rPr>
      </w:pPr>
      <w:r>
        <w:rPr>
          <w:rFonts w:hint="eastAsia"/>
          <w:szCs w:val="21"/>
          <w:lang w:val="en-US" w:eastAsia="zh-CN"/>
        </w:rPr>
        <w:t xml:space="preserve">g)</w:t>
      </w:r>
      <w:r>
        <w:rPr>
          <w:rFonts w:hint="eastAsia" w:ascii="宋体" w:hAnsi="宋体"/>
          <w:szCs w:val="21"/>
        </w:rPr>
        <w:t xml:space="preserve">大型新能源汽车号牌和小型新能源汽车号牌的两条正弦曲线应连续清晰，且有动态景深效果。</w:t>
      </w:r>
      <w:r/>
    </w:p>
    <w:p>
      <w:pPr>
        <w:pStyle w:val="879"/>
        <w:ind w:firstLine="480"/>
        <w:spacing w:line="360" w:lineRule="auto"/>
        <w:tabs>
          <w:tab w:val="center" w:pos="4201" w:leader="none"/>
          <w:tab w:val="right" w:pos="9298" w:leader="dot"/>
        </w:tabs>
        <w:rPr>
          <w:rFonts w:hint="eastAsia" w:ascii="宋体" w:hAnsi="宋体" w:cs="宋体"/>
          <w:b/>
          <w:szCs w:val="21"/>
        </w:rPr>
      </w:pPr>
      <w:r>
        <w:rPr>
          <w:rFonts w:hint="eastAsia" w:ascii="宋体" w:hAnsi="宋体" w:cs="宋体"/>
          <w:b/>
          <w:szCs w:val="21"/>
        </w:rPr>
        <w:t xml:space="preserve">5.外观要求</w:t>
      </w:r>
      <w:r/>
    </w:p>
    <w:p>
      <w:pPr>
        <w:pStyle w:val="879"/>
        <w:ind w:firstLine="480"/>
        <w:spacing w:line="360" w:lineRule="auto"/>
        <w:tabs>
          <w:tab w:val="center" w:pos="4201" w:leader="none"/>
          <w:tab w:val="right" w:pos="9298" w:leader="dot"/>
        </w:tabs>
        <w:rPr>
          <w:rFonts w:ascii="宋体" w:hAnsi="宋体"/>
          <w:bCs/>
          <w:szCs w:val="21"/>
        </w:rPr>
      </w:pPr>
      <w:r>
        <w:rPr>
          <w:rFonts w:hint="eastAsia" w:ascii="宋体" w:hAnsi="宋体"/>
          <w:bCs/>
          <w:szCs w:val="21"/>
        </w:rPr>
        <w:t xml:space="preserve">（1）表面应清晰、完整，不应有明显的皱纹、气泡、颗粒杂质等缺陷或损伤；</w:t>
      </w:r>
      <w:r/>
    </w:p>
    <w:p>
      <w:pPr>
        <w:pStyle w:val="879"/>
        <w:ind w:firstLine="480"/>
        <w:spacing w:line="360" w:lineRule="auto"/>
        <w:tabs>
          <w:tab w:val="center" w:pos="4201" w:leader="none"/>
          <w:tab w:val="right" w:pos="9298" w:leader="dot"/>
        </w:tabs>
        <w:rPr>
          <w:rFonts w:ascii="宋体" w:hAnsi="宋体"/>
          <w:bCs/>
          <w:szCs w:val="21"/>
        </w:rPr>
      </w:pPr>
      <w:r>
        <w:rPr>
          <w:rFonts w:hint="eastAsia" w:ascii="宋体" w:hAnsi="宋体"/>
          <w:bCs/>
          <w:szCs w:val="21"/>
        </w:rPr>
        <w:t xml:space="preserve">（2）表面不同反光区域应反光均匀，不应有明显差异。</w:t>
      </w:r>
      <w:r/>
    </w:p>
    <w:p>
      <w:pPr>
        <w:pStyle w:val="879"/>
        <w:ind w:firstLine="480"/>
        <w:spacing w:line="360" w:lineRule="auto"/>
        <w:tabs>
          <w:tab w:val="center" w:pos="4201" w:leader="none"/>
          <w:tab w:val="right" w:pos="9298" w:leader="dot"/>
        </w:tabs>
        <w:rPr>
          <w:rFonts w:ascii="宋体" w:hAnsi="宋体"/>
          <w:bCs/>
          <w:szCs w:val="21"/>
        </w:rPr>
      </w:pPr>
      <w:r>
        <w:rPr>
          <w:rFonts w:hint="eastAsia" w:ascii="宋体" w:hAnsi="宋体"/>
          <w:bCs/>
          <w:szCs w:val="21"/>
        </w:rPr>
        <w:t xml:space="preserve">（3）反光膜应与基材附着牢固。</w:t>
      </w:r>
      <w:r/>
    </w:p>
    <w:p>
      <w:pPr>
        <w:pStyle w:val="879"/>
        <w:ind w:firstLine="480"/>
        <w:spacing w:line="360" w:lineRule="auto"/>
        <w:tabs>
          <w:tab w:val="center" w:pos="4201" w:leader="none"/>
          <w:tab w:val="right" w:pos="9298" w:leader="dot"/>
        </w:tabs>
        <w:rPr>
          <w:rFonts w:ascii="宋体" w:hAnsi="宋体"/>
          <w:bCs/>
          <w:szCs w:val="21"/>
        </w:rPr>
      </w:pPr>
      <w:r>
        <w:rPr>
          <w:rFonts w:hint="eastAsia" w:ascii="宋体" w:hAnsi="宋体"/>
          <w:bCs/>
          <w:szCs w:val="21"/>
        </w:rPr>
        <w:t xml:space="preserve">（4）生产序列标识应清晰完整，且有动态的省、自治区、直辖市行政区划代码字符。</w:t>
      </w:r>
      <w:r/>
    </w:p>
    <w:p>
      <w:pPr>
        <w:pStyle w:val="879"/>
        <w:ind w:firstLine="480"/>
        <w:spacing w:line="360" w:lineRule="auto"/>
        <w:tabs>
          <w:tab w:val="center" w:pos="4201" w:leader="none"/>
          <w:tab w:val="right" w:pos="9298" w:leader="dot"/>
        </w:tabs>
        <w:rPr>
          <w:rFonts w:ascii="宋体" w:hAnsi="宋体"/>
          <w:bCs/>
          <w:szCs w:val="21"/>
        </w:rPr>
      </w:pPr>
      <w:r>
        <w:rPr>
          <w:rFonts w:hint="eastAsia" w:ascii="宋体" w:hAnsi="宋体"/>
          <w:bCs/>
          <w:szCs w:val="21"/>
        </w:rPr>
        <w:t xml:space="preserve">（5）新能源汽车号牌的两条正弦曲线应连续清晰，且有动态景深效果。</w:t>
      </w:r>
      <w:r/>
    </w:p>
    <w:p>
      <w:pPr>
        <w:pStyle w:val="879"/>
        <w:ind w:firstLine="480"/>
        <w:spacing w:line="360" w:lineRule="auto"/>
        <w:tabs>
          <w:tab w:val="center" w:pos="4201" w:leader="none"/>
          <w:tab w:val="right" w:pos="9298" w:leader="dot"/>
        </w:tabs>
        <w:rPr>
          <w:rFonts w:hint="eastAsia" w:ascii="宋体" w:hAnsi="宋体" w:cs="宋体"/>
          <w:b/>
          <w:szCs w:val="21"/>
        </w:rPr>
      </w:pPr>
      <w:r>
        <w:rPr>
          <w:rFonts w:hint="eastAsia" w:ascii="宋体" w:hAnsi="宋体" w:cs="宋体"/>
          <w:b/>
          <w:szCs w:val="21"/>
        </w:rPr>
        <w:t xml:space="preserve">6.号牌外廓尺寸应符合GA36-2018的规格要求，且误差为正负0.5%。</w:t>
      </w:r>
      <w:r/>
    </w:p>
    <w:p>
      <w:pPr>
        <w:pStyle w:val="879"/>
        <w:ind w:firstLine="480"/>
        <w:spacing w:line="360" w:lineRule="auto"/>
        <w:tabs>
          <w:tab w:val="center" w:pos="4201" w:leader="none"/>
          <w:tab w:val="right" w:pos="9298" w:leader="dot"/>
        </w:tabs>
        <w:rPr>
          <w:rFonts w:ascii="宋体" w:hAnsi="宋体"/>
          <w:bCs/>
          <w:szCs w:val="21"/>
          <w:highlight w:val="none"/>
        </w:rPr>
      </w:pPr>
      <w:r>
        <w:rPr>
          <w:rFonts w:ascii="宋体" w:hAnsi="宋体"/>
          <w:bCs/>
          <w:szCs w:val="21"/>
          <w:highlight w:val="none"/>
        </w:rPr>
        <w:t xml:space="preserve">7</w:t>
      </w:r>
      <w:r>
        <w:rPr>
          <w:rFonts w:hint="eastAsia" w:ascii="宋体" w:hAnsi="宋体"/>
          <w:bCs/>
          <w:szCs w:val="21"/>
          <w:highlight w:val="none"/>
        </w:rPr>
        <w:t xml:space="preserve">.固封装置需符合</w:t>
      </w:r>
      <w:r>
        <w:rPr>
          <w:rFonts w:ascii="宋体" w:hAnsi="宋体"/>
          <w:bCs/>
          <w:szCs w:val="21"/>
          <w:highlight w:val="none"/>
        </w:rPr>
        <w:t xml:space="preserve">GB/T 228-2002</w:t>
      </w:r>
      <w:r>
        <w:rPr>
          <w:rFonts w:hint="eastAsia" w:ascii="宋体" w:hAnsi="宋体"/>
          <w:bCs/>
          <w:szCs w:val="21"/>
          <w:highlight w:val="none"/>
        </w:rPr>
        <w:t xml:space="preserve">、</w:t>
      </w:r>
      <w:r>
        <w:rPr>
          <w:rFonts w:ascii="宋体" w:hAnsi="宋体"/>
          <w:bCs/>
          <w:szCs w:val="21"/>
          <w:highlight w:val="none"/>
        </w:rPr>
        <w:t xml:space="preserve">GB/T 3098.1-2000</w:t>
      </w:r>
      <w:r>
        <w:rPr>
          <w:rFonts w:hint="eastAsia" w:ascii="宋体" w:hAnsi="宋体"/>
          <w:bCs/>
          <w:szCs w:val="21"/>
          <w:highlight w:val="none"/>
        </w:rPr>
        <w:t xml:space="preserve">、</w:t>
      </w:r>
      <w:r>
        <w:rPr>
          <w:rFonts w:ascii="宋体" w:hAnsi="宋体"/>
          <w:bCs/>
          <w:szCs w:val="21"/>
          <w:highlight w:val="none"/>
        </w:rPr>
        <w:t xml:space="preserve">GB/T 3098.13-1996</w:t>
      </w:r>
      <w:r>
        <w:rPr>
          <w:rFonts w:hint="eastAsia" w:ascii="宋体" w:hAnsi="宋体"/>
          <w:bCs/>
          <w:szCs w:val="21"/>
          <w:highlight w:val="none"/>
        </w:rPr>
        <w:t xml:space="preserve">、</w:t>
      </w:r>
      <w:r>
        <w:rPr>
          <w:rFonts w:ascii="宋体" w:hAnsi="宋体"/>
          <w:bCs/>
          <w:szCs w:val="21"/>
          <w:highlight w:val="none"/>
        </w:rPr>
        <w:t xml:space="preserve">GA36-2007</w:t>
      </w:r>
      <w:r>
        <w:rPr>
          <w:rFonts w:hint="eastAsia" w:ascii="宋体" w:hAnsi="宋体"/>
          <w:bCs/>
          <w:szCs w:val="21"/>
          <w:highlight w:val="none"/>
          <w:lang w:eastAsia="zh-CN"/>
        </w:rPr>
        <w:t xml:space="preserve">、</w:t>
      </w:r>
      <w:r>
        <w:rPr>
          <w:rFonts w:hint="eastAsia" w:ascii="宋体" w:hAnsi="宋体" w:cs="宋体"/>
          <w:szCs w:val="21"/>
          <w:highlight w:val="none"/>
          <w:lang w:eastAsia="zh-CN"/>
        </w:rPr>
        <w:t xml:space="preserve">GA/T804—2024</w:t>
      </w:r>
      <w:r>
        <w:rPr>
          <w:rFonts w:hint="eastAsia" w:ascii="宋体" w:hAnsi="宋体"/>
          <w:bCs/>
          <w:szCs w:val="21"/>
          <w:highlight w:val="none"/>
        </w:rPr>
        <w:t xml:space="preserve">等相关标准的要求，按</w:t>
      </w:r>
      <w:r>
        <w:rPr>
          <w:rFonts w:ascii="宋体" w:hAnsi="宋体"/>
          <w:bCs/>
          <w:szCs w:val="21"/>
          <w:highlight w:val="none"/>
        </w:rPr>
        <w:t xml:space="preserve">GB/T 2423.17</w:t>
      </w:r>
      <w:r>
        <w:rPr>
          <w:rFonts w:hint="eastAsia" w:ascii="宋体" w:hAnsi="宋体"/>
          <w:bCs/>
          <w:szCs w:val="21"/>
          <w:highlight w:val="none"/>
        </w:rPr>
        <w:t xml:space="preserve">的有关规定测试防锈性能，试验后应符合</w:t>
      </w:r>
      <w:r>
        <w:rPr>
          <w:rFonts w:ascii="宋体" w:hAnsi="宋体"/>
          <w:bCs/>
          <w:szCs w:val="21"/>
          <w:highlight w:val="none"/>
        </w:rPr>
        <w:t xml:space="preserve">GA804-20</w:t>
      </w:r>
      <w:r>
        <w:rPr>
          <w:rFonts w:hint="eastAsia" w:ascii="宋体" w:hAnsi="宋体"/>
          <w:bCs/>
          <w:szCs w:val="21"/>
          <w:highlight w:val="none"/>
          <w:lang w:val="en-US" w:eastAsia="zh-CN"/>
        </w:rPr>
        <w:t xml:space="preserve">24</w:t>
      </w:r>
      <w:r>
        <w:rPr>
          <w:rFonts w:hint="eastAsia" w:ascii="宋体" w:hAnsi="宋体"/>
          <w:bCs/>
          <w:szCs w:val="21"/>
          <w:highlight w:val="none"/>
        </w:rPr>
        <w:t xml:space="preserve">相关规定。</w:t>
      </w:r>
      <w:r/>
    </w:p>
    <w:p>
      <w:pPr>
        <w:pStyle w:val="879"/>
        <w:ind w:firstLine="480"/>
        <w:spacing w:line="360" w:lineRule="auto"/>
        <w:tabs>
          <w:tab w:val="center" w:pos="4201" w:leader="none"/>
          <w:tab w:val="right" w:pos="9298" w:leader="dot"/>
        </w:tabs>
        <w:rPr>
          <w:rFonts w:ascii="宋体" w:hAnsi="宋体"/>
          <w:bCs/>
          <w:szCs w:val="21"/>
          <w:highlight w:val="none"/>
        </w:rPr>
      </w:pPr>
      <w:r>
        <w:rPr>
          <w:rFonts w:hint="eastAsia" w:ascii="宋体" w:hAnsi="宋体"/>
          <w:bCs/>
          <w:szCs w:val="21"/>
          <w:highlight w:val="none"/>
        </w:rPr>
        <w:t xml:space="preserve">（1）固封装置底座、扣盖等组件必须采用不锈钢材质，并承诺四年不生锈，如一年内接到查实投诉反映达25(含)次以上，采购人可中止合同。</w:t>
      </w:r>
      <w:r/>
    </w:p>
    <w:p>
      <w:pPr>
        <w:pStyle w:val="879"/>
        <w:ind w:firstLine="480"/>
        <w:spacing w:line="360" w:lineRule="auto"/>
        <w:tabs>
          <w:tab w:val="center" w:pos="4201" w:leader="none"/>
          <w:tab w:val="right" w:pos="9298" w:leader="dot"/>
        </w:tabs>
        <w:rPr>
          <w:rFonts w:ascii="宋体" w:hAnsi="宋体"/>
          <w:bCs/>
          <w:color w:val="auto"/>
          <w:szCs w:val="21"/>
          <w:highlight w:val="none"/>
        </w:rPr>
      </w:pPr>
      <w:r>
        <w:rPr>
          <w:rFonts w:hint="eastAsia" w:ascii="宋体" w:hAnsi="宋体"/>
          <w:bCs/>
          <w:color w:val="auto"/>
          <w:szCs w:val="21"/>
          <w:highlight w:val="none"/>
        </w:rPr>
        <w:t xml:space="preserve">（2）技术参数要求：</w:t>
      </w:r>
      <w:r/>
    </w:p>
    <w:p>
      <w:pPr>
        <w:pStyle w:val="879"/>
        <w:ind w:firstLine="480"/>
        <w:spacing w:line="360" w:lineRule="auto"/>
        <w:tabs>
          <w:tab w:val="center" w:pos="4201" w:leader="none"/>
          <w:tab w:val="right" w:pos="9298" w:leader="dot"/>
        </w:tabs>
        <w:rPr>
          <w:rFonts w:ascii="宋体" w:hAnsi="宋体"/>
          <w:bCs/>
          <w:color w:val="auto"/>
          <w:szCs w:val="21"/>
          <w:highlight w:val="none"/>
        </w:rPr>
      </w:pPr>
      <w:r>
        <w:rPr>
          <w:rFonts w:ascii="宋体" w:hAnsi="宋体"/>
          <w:bCs/>
          <w:color w:val="auto"/>
          <w:szCs w:val="21"/>
          <w:highlight w:val="none"/>
        </w:rPr>
        <w:t xml:space="preserve">a)</w:t>
      </w:r>
      <w:r>
        <w:rPr>
          <w:rFonts w:hint="eastAsia" w:ascii="宋体" w:hAnsi="宋体"/>
          <w:bCs/>
          <w:color w:val="auto"/>
          <w:szCs w:val="21"/>
          <w:highlight w:val="none"/>
        </w:rPr>
        <w:t xml:space="preserve">所投固封产品型式为外扣式；</w:t>
      </w:r>
      <w:r/>
    </w:p>
    <w:p>
      <w:pPr>
        <w:pStyle w:val="879"/>
        <w:ind w:firstLine="480"/>
        <w:spacing w:line="360" w:lineRule="auto"/>
        <w:tabs>
          <w:tab w:val="center" w:pos="4201" w:leader="none"/>
          <w:tab w:val="right" w:pos="9298" w:leader="dot"/>
        </w:tabs>
        <w:rPr>
          <w:rFonts w:ascii="宋体" w:hAnsi="宋体"/>
          <w:bCs/>
          <w:color w:val="auto"/>
          <w:szCs w:val="21"/>
          <w:highlight w:val="none"/>
        </w:rPr>
      </w:pPr>
      <w:r>
        <w:rPr>
          <w:rFonts w:hint="eastAsia" w:ascii="宋体" w:hAnsi="宋体"/>
          <w:bCs/>
          <w:color w:val="auto"/>
          <w:szCs w:val="21"/>
          <w:highlight w:val="none"/>
        </w:rPr>
        <w:t xml:space="preserve">b)</w:t>
      </w:r>
      <w:r>
        <w:rPr>
          <w:rFonts w:hint="eastAsia"/>
          <w:color w:val="auto"/>
          <w:highlight w:val="none"/>
          <w:lang w:val="en-US" w:eastAsia="zh-CN"/>
        </w:rPr>
        <w:t xml:space="preserve">号牌固封装置各组成部件均应为符合GB/T 20878规定的不锈钢材质</w:t>
      </w:r>
      <w:r>
        <w:rPr>
          <w:rFonts w:hint="eastAsia" w:ascii="宋体" w:hAnsi="宋体"/>
          <w:bCs/>
          <w:color w:val="auto"/>
          <w:szCs w:val="21"/>
          <w:highlight w:val="none"/>
        </w:rPr>
        <w:t xml:space="preserve">；</w:t>
      </w:r>
      <w:r/>
    </w:p>
    <w:p>
      <w:pPr>
        <w:pStyle w:val="879"/>
        <w:ind w:firstLine="480"/>
        <w:spacing w:line="360" w:lineRule="auto"/>
        <w:tabs>
          <w:tab w:val="center" w:pos="4201" w:leader="none"/>
          <w:tab w:val="right" w:pos="9298" w:leader="dot"/>
        </w:tabs>
        <w:rPr>
          <w:rFonts w:ascii="宋体" w:hAnsi="宋体"/>
          <w:bCs/>
          <w:color w:val="auto"/>
          <w:szCs w:val="21"/>
          <w:highlight w:val="none"/>
        </w:rPr>
      </w:pPr>
      <w:r>
        <w:rPr>
          <w:rFonts w:hint="eastAsia" w:ascii="宋体" w:hAnsi="宋体"/>
          <w:bCs/>
          <w:color w:val="auto"/>
          <w:szCs w:val="21"/>
          <w:highlight w:val="none"/>
        </w:rPr>
        <w:t xml:space="preserve">c)</w:t>
      </w:r>
      <w:r>
        <w:rPr>
          <w:rFonts w:hint="eastAsia" w:ascii="宋体" w:hAnsi="宋体"/>
          <w:bCs/>
          <w:color w:val="auto"/>
          <w:szCs w:val="21"/>
          <w:highlight w:val="none"/>
          <w:lang w:val="en-US" w:eastAsia="zh-CN"/>
        </w:rPr>
        <w:t xml:space="preserve">固封底座和固封扣盖的厚度均应大于或等于0.5mm</w:t>
      </w:r>
      <w:r>
        <w:rPr>
          <w:rFonts w:hint="eastAsia" w:ascii="宋体" w:hAnsi="宋体"/>
          <w:bCs/>
          <w:color w:val="auto"/>
          <w:szCs w:val="21"/>
          <w:highlight w:val="none"/>
        </w:rPr>
        <w:t xml:space="preserve">；</w:t>
      </w:r>
      <w:r/>
    </w:p>
    <w:p>
      <w:pPr>
        <w:pStyle w:val="879"/>
        <w:ind w:firstLine="480"/>
        <w:spacing w:line="360" w:lineRule="auto"/>
        <w:tabs>
          <w:tab w:val="center" w:pos="4201" w:leader="none"/>
          <w:tab w:val="right" w:pos="9298" w:leader="dot"/>
        </w:tabs>
        <w:rPr>
          <w:rFonts w:hint="eastAsia" w:ascii="宋体" w:hAnsi="宋体"/>
          <w:bCs/>
          <w:color w:val="auto"/>
          <w:szCs w:val="21"/>
          <w:highlight w:val="none"/>
        </w:rPr>
      </w:pPr>
      <w:r>
        <w:rPr>
          <w:rFonts w:hint="eastAsia" w:ascii="宋体" w:hAnsi="宋体"/>
          <w:bCs/>
          <w:color w:val="auto"/>
          <w:szCs w:val="21"/>
          <w:highlight w:val="none"/>
        </w:rPr>
        <w:t xml:space="preserve">d)</w:t>
      </w:r>
      <w:r>
        <w:rPr>
          <w:rFonts w:hint="eastAsia" w:ascii="宋体" w:hAnsi="宋体"/>
          <w:bCs/>
          <w:color w:val="auto"/>
          <w:szCs w:val="21"/>
          <w:highlight w:val="none"/>
          <w:lang w:val="en-US" w:eastAsia="zh-CN"/>
        </w:rPr>
        <w:t xml:space="preserve">固封底座和固封扣盖安装完毕后的外径尺寸应为φ20mm±0.5mm</w:t>
      </w:r>
      <w:r>
        <w:rPr>
          <w:rFonts w:hint="eastAsia" w:ascii="宋体" w:hAnsi="宋体"/>
          <w:bCs/>
          <w:color w:val="auto"/>
          <w:szCs w:val="21"/>
          <w:highlight w:val="none"/>
        </w:rPr>
        <w:t xml:space="preserve">；</w:t>
      </w:r>
      <w:r/>
    </w:p>
    <w:p>
      <w:pPr>
        <w:pStyle w:val="879"/>
        <w:ind w:firstLine="480"/>
        <w:spacing w:line="360" w:lineRule="auto"/>
        <w:tabs>
          <w:tab w:val="center" w:pos="4201" w:leader="none"/>
          <w:tab w:val="right" w:pos="9298" w:leader="dot"/>
        </w:tabs>
        <w:rPr>
          <w:color w:val="auto"/>
          <w:highlight w:val="none"/>
        </w:rPr>
      </w:pPr>
      <w:r>
        <w:rPr>
          <w:rFonts w:hint="eastAsia" w:ascii="宋体" w:hAnsi="宋体"/>
          <w:bCs/>
          <w:color w:val="auto"/>
          <w:szCs w:val="21"/>
          <w:highlight w:val="none"/>
        </w:rPr>
        <w:t xml:space="preserve">e)</w:t>
      </w:r>
      <w:r>
        <w:rPr>
          <w:rFonts w:hint="eastAsia" w:ascii="宋体" w:hAnsi="宋体" w:eastAsia="宋体" w:cs="宋体"/>
          <w:color w:val="auto"/>
          <w:sz w:val="21"/>
          <w:szCs w:val="21"/>
          <w:highlight w:val="none"/>
          <w:lang w:val="en-US" w:eastAsia="zh-CN" w:bidi="ar"/>
        </w:rPr>
        <w:t xml:space="preserve">固封底座和固封扣盖的总质量应大于或等于7.0g</w:t>
      </w:r>
      <w:r/>
    </w:p>
    <w:p>
      <w:pPr>
        <w:pStyle w:val="879"/>
        <w:ind w:firstLine="480"/>
        <w:spacing w:line="360" w:lineRule="auto"/>
        <w:tabs>
          <w:tab w:val="center" w:pos="4201" w:leader="none"/>
          <w:tab w:val="right" w:pos="9298" w:leader="dot"/>
        </w:tabs>
        <w:rPr>
          <w:rFonts w:hint="eastAsia" w:ascii="宋体" w:hAnsi="宋体" w:eastAsia="宋体" w:cs="宋体"/>
          <w:color w:val="auto"/>
          <w:sz w:val="21"/>
          <w:szCs w:val="21"/>
          <w:highlight w:val="none"/>
          <w:lang w:val="en-US" w:eastAsia="zh-CN" w:bidi="ar"/>
        </w:rPr>
      </w:pPr>
      <w:r>
        <w:rPr>
          <w:rFonts w:hint="eastAsia" w:ascii="宋体" w:hAnsi="宋体"/>
          <w:bCs/>
          <w:color w:val="auto"/>
          <w:szCs w:val="21"/>
          <w:highlight w:val="none"/>
          <w:lang w:val="en-US" w:eastAsia="zh-CN"/>
        </w:rPr>
        <w:t xml:space="preserve">f</w:t>
      </w:r>
      <w:r>
        <w:rPr>
          <w:rFonts w:hint="eastAsia" w:ascii="宋体" w:hAnsi="宋体"/>
          <w:bCs/>
          <w:color w:val="auto"/>
          <w:szCs w:val="21"/>
          <w:highlight w:val="none"/>
        </w:rPr>
        <w:t xml:space="preserve">)固封扣盖上汉字为“苏”，英文字母为“J”，</w:t>
      </w:r>
      <w:r>
        <w:rPr>
          <w:rFonts w:hint="eastAsia" w:ascii="宋体" w:hAnsi="宋体"/>
          <w:bCs/>
          <w:color w:val="auto"/>
          <w:szCs w:val="21"/>
          <w:highlight w:val="none"/>
          <w:lang w:eastAsia="zh-CN"/>
        </w:rPr>
        <w:t xml:space="preserve">位于扣盖中</w:t>
      </w:r>
      <w:r>
        <w:rPr>
          <w:rFonts w:hint="eastAsia" w:ascii="宋体" w:hAnsi="宋体" w:eastAsia="宋体" w:cs="宋体"/>
          <w:color w:val="auto"/>
          <w:sz w:val="21"/>
          <w:szCs w:val="21"/>
          <w:highlight w:val="none"/>
          <w:lang w:val="en-US" w:eastAsia="zh-CN" w:bidi="ar"/>
        </w:rPr>
        <w:t xml:space="preserve">央，汉字字体应为黑体，字母字体 应为Aria，字号均为二号，内容应清晰；</w:t>
      </w:r>
      <w:r/>
    </w:p>
    <w:p>
      <w:pPr>
        <w:pStyle w:val="879"/>
        <w:ind w:firstLine="480"/>
        <w:spacing w:line="360" w:lineRule="auto"/>
        <w:tabs>
          <w:tab w:val="center" w:pos="4201" w:leader="none"/>
          <w:tab w:val="right" w:pos="9298" w:leader="dot"/>
        </w:tabs>
        <w:rPr>
          <w:rFonts w:ascii="宋体" w:hAnsi="宋体"/>
          <w:bCs/>
          <w:color w:val="auto"/>
          <w:szCs w:val="21"/>
        </w:rPr>
      </w:pPr>
      <w:r>
        <w:rPr>
          <w:rFonts w:ascii="宋体" w:hAnsi="宋体"/>
          <w:bCs/>
          <w:color w:val="auto"/>
          <w:szCs w:val="21"/>
          <w:highlight w:val="none"/>
        </w:rPr>
        <w:t xml:space="preserve">8</w:t>
      </w:r>
      <w:r>
        <w:rPr>
          <w:rFonts w:hint="eastAsia" w:ascii="宋体" w:hAnsi="宋体"/>
          <w:bCs/>
          <w:color w:val="auto"/>
          <w:szCs w:val="21"/>
          <w:highlight w:val="none"/>
        </w:rPr>
        <w:t xml:space="preserve">.其他有关要求均按GA36-2018、GA666-2018及省、市相关规定执行，并达到采购人</w:t>
      </w:r>
      <w:r>
        <w:rPr>
          <w:rFonts w:hint="eastAsia" w:ascii="宋体" w:hAnsi="宋体"/>
          <w:bCs/>
          <w:color w:val="auto"/>
          <w:szCs w:val="21"/>
        </w:rPr>
        <w:t xml:space="preserve">要求。</w:t>
      </w:r>
      <w:r/>
    </w:p>
    <w:p>
      <w:pPr>
        <w:pStyle w:val="879"/>
        <w:ind w:firstLine="480"/>
        <w:spacing w:line="360" w:lineRule="auto"/>
        <w:tabs>
          <w:tab w:val="center" w:pos="4201" w:leader="none"/>
          <w:tab w:val="right" w:pos="9298" w:leader="dot"/>
        </w:tabs>
        <w:rPr>
          <w:rFonts w:hint="eastAsia" w:ascii="宋体" w:hAnsi="宋体"/>
          <w:b/>
          <w:bCs/>
          <w:i/>
          <w:iCs/>
          <w:color w:val="auto"/>
          <w:szCs w:val="21"/>
          <w:u w:val="single"/>
        </w:rPr>
      </w:pPr>
      <w:r>
        <w:rPr>
          <w:rFonts w:hint="eastAsia" w:ascii="宋体" w:hAnsi="宋体"/>
          <w:b/>
          <w:bCs/>
          <w:i/>
          <w:iCs/>
          <w:color w:val="auto"/>
          <w:szCs w:val="21"/>
          <w:u w:val="single"/>
        </w:rPr>
        <w:t xml:space="preserve">★投标人提供的机动车号牌须符合GA36－2018标准，提供承诺函加盖公章。</w:t>
      </w:r>
      <w:r/>
    </w:p>
    <w:p>
      <w:pPr>
        <w:pStyle w:val="879"/>
        <w:ind w:firstLine="480"/>
        <w:spacing w:line="360" w:lineRule="auto"/>
        <w:tabs>
          <w:tab w:val="center" w:pos="4201" w:leader="none"/>
          <w:tab w:val="right" w:pos="9298" w:leader="dot"/>
        </w:tabs>
        <w:rPr>
          <w:rFonts w:ascii="宋体" w:hAnsi="宋体"/>
          <w:b/>
          <w:bCs/>
          <w:color w:val="auto"/>
          <w:szCs w:val="21"/>
        </w:rPr>
      </w:pPr>
      <w:r>
        <w:rPr>
          <w:rFonts w:hint="eastAsia" w:ascii="宋体" w:hAnsi="宋体" w:cs="MS Mincho"/>
          <w:b/>
          <w:color w:val="auto"/>
          <w:szCs w:val="21"/>
        </w:rPr>
        <w:t xml:space="preserve">（五）人员（项目组成员）配备要求：</w:t>
      </w:r>
      <w:r/>
    </w:p>
    <w:p>
      <w:pPr>
        <w:pStyle w:val="879"/>
        <w:ind w:firstLine="480"/>
        <w:spacing w:line="360" w:lineRule="auto"/>
        <w:tabs>
          <w:tab w:val="center" w:pos="4201" w:leader="none"/>
          <w:tab w:val="right" w:pos="9298" w:leader="dot"/>
        </w:tabs>
        <w:rPr>
          <w:rFonts w:hint="eastAsia" w:ascii="宋体" w:hAnsi="宋体" w:cs="MS Mincho"/>
          <w:color w:val="auto"/>
          <w:szCs w:val="21"/>
        </w:rPr>
      </w:pPr>
      <w:r>
        <w:rPr>
          <w:rFonts w:hint="eastAsia" w:ascii="宋体" w:hAnsi="宋体" w:cs="MS Mincho"/>
          <w:color w:val="auto"/>
          <w:szCs w:val="21"/>
        </w:rPr>
        <w:t xml:space="preserve">提供充分满足本项目制作号牌、质</w:t>
      </w:r>
      <w:r>
        <w:rPr>
          <w:rFonts w:ascii="宋体" w:hAnsi="宋体" w:cs="MS Mincho"/>
          <w:color w:val="auto"/>
          <w:szCs w:val="21"/>
        </w:rPr>
        <w:t xml:space="preserve">量</w:t>
      </w:r>
      <w:r>
        <w:rPr>
          <w:rFonts w:hint="eastAsia" w:ascii="宋体" w:hAnsi="宋体" w:cs="MS Mincho"/>
          <w:color w:val="auto"/>
          <w:szCs w:val="21"/>
        </w:rPr>
        <w:t xml:space="preserve">检验</w:t>
      </w:r>
      <w:r>
        <w:rPr>
          <w:rFonts w:ascii="宋体" w:hAnsi="宋体" w:cs="MS Mincho"/>
          <w:color w:val="auto"/>
          <w:szCs w:val="21"/>
        </w:rPr>
        <w:t xml:space="preserve">、</w:t>
      </w:r>
      <w:r>
        <w:rPr>
          <w:rFonts w:hint="eastAsia" w:ascii="宋体" w:hAnsi="宋体" w:cs="MS Mincho"/>
          <w:color w:val="auto"/>
          <w:szCs w:val="21"/>
        </w:rPr>
        <w:t xml:space="preserve">系统管理应配备的人员及售后服务人员。</w:t>
      </w:r>
      <w:r/>
    </w:p>
    <w:p>
      <w:pPr>
        <w:pStyle w:val="879"/>
        <w:ind w:firstLine="480"/>
        <w:spacing w:line="360" w:lineRule="auto"/>
        <w:tabs>
          <w:tab w:val="center" w:pos="4201" w:leader="none"/>
          <w:tab w:val="right" w:pos="9298" w:leader="dot"/>
        </w:tabs>
        <w:rPr>
          <w:rFonts w:hint="eastAsia" w:ascii="宋体" w:hAnsi="宋体" w:cs="MS Mincho"/>
          <w:color w:val="auto"/>
          <w:szCs w:val="21"/>
        </w:rPr>
      </w:pPr>
      <w:r>
        <w:rPr>
          <w:rFonts w:hint="eastAsia" w:ascii="宋体" w:hAnsi="宋体"/>
          <w:b/>
          <w:bCs/>
          <w:i/>
          <w:iCs/>
          <w:color w:val="auto"/>
          <w:szCs w:val="21"/>
          <w:u w:val="single"/>
        </w:rPr>
        <w:t xml:space="preserve">★</w:t>
      </w:r>
      <w:r>
        <w:rPr>
          <w:rFonts w:hint="eastAsia" w:ascii="宋体" w:hAnsi="宋体" w:cs="MS Mincho"/>
          <w:b/>
          <w:i/>
          <w:iCs/>
          <w:color w:val="auto"/>
          <w:szCs w:val="21"/>
          <w:u w:val="single"/>
        </w:rPr>
        <w:t xml:space="preserve">项目组成员最低配备要求（项目投入人员不得低于以下标准，否则投标无效）：</w:t>
      </w:r>
      <w:r/>
    </w:p>
    <w:tbl>
      <w:tblPr>
        <w:tblStyle w:val="869"/>
        <w:tblW w:w="8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491"/>
        <w:gridCol w:w="1083"/>
        <w:gridCol w:w="4650"/>
        <w:gridCol w:w="885"/>
      </w:tblGrid>
      <w:tr>
        <w:trPr>
          <w:trHeight w:val="477"/>
        </w:trPr>
        <w:tc>
          <w:tcPr>
            <w:tcW w:w="745" w:type="dxa"/>
            <w:vAlign w:val="center"/>
            <w:textDirection w:val="lrTb"/>
            <w:noWrap w:val="false"/>
          </w:tcPr>
          <w:p>
            <w:pPr>
              <w:jc w:val="center"/>
              <w:spacing w:line="360" w:lineRule="auto"/>
              <w:rPr>
                <w:rFonts w:hint="eastAsia" w:ascii="宋体" w:hAnsi="宋体" w:cs="MS Mincho"/>
                <w:color w:val="auto"/>
                <w:szCs w:val="21"/>
              </w:rPr>
            </w:pPr>
            <w:r>
              <w:rPr>
                <w:rFonts w:hint="eastAsia" w:ascii="宋体" w:hAnsi="宋体" w:cs="MS Mincho"/>
                <w:color w:val="auto"/>
                <w:szCs w:val="21"/>
              </w:rPr>
              <w:t xml:space="preserve">序号</w:t>
            </w:r>
            <w:r/>
          </w:p>
        </w:tc>
        <w:tc>
          <w:tcPr>
            <w:tcW w:w="1491" w:type="dxa"/>
            <w:vAlign w:val="center"/>
            <w:textDirection w:val="lrTb"/>
            <w:noWrap w:val="false"/>
          </w:tcPr>
          <w:p>
            <w:pPr>
              <w:jc w:val="center"/>
              <w:spacing w:line="360" w:lineRule="auto"/>
              <w:rPr>
                <w:rFonts w:hint="eastAsia" w:ascii="宋体" w:hAnsi="宋体" w:cs="MS Mincho"/>
                <w:color w:val="auto"/>
                <w:szCs w:val="21"/>
              </w:rPr>
            </w:pPr>
            <w:r>
              <w:rPr>
                <w:rFonts w:hint="eastAsia" w:ascii="宋体" w:hAnsi="宋体" w:cs="MS Mincho"/>
                <w:color w:val="auto"/>
                <w:szCs w:val="21"/>
              </w:rPr>
              <w:t xml:space="preserve">岗位名称</w:t>
            </w:r>
            <w:r/>
          </w:p>
        </w:tc>
        <w:tc>
          <w:tcPr>
            <w:tcW w:w="1083" w:type="dxa"/>
            <w:vAlign w:val="center"/>
            <w:textDirection w:val="lrTb"/>
            <w:noWrap w:val="false"/>
          </w:tcPr>
          <w:p>
            <w:pPr>
              <w:jc w:val="center"/>
              <w:spacing w:line="360" w:lineRule="auto"/>
              <w:rPr>
                <w:rFonts w:hint="eastAsia" w:ascii="宋体" w:hAnsi="宋体" w:cs="MS Mincho"/>
                <w:color w:val="auto"/>
                <w:szCs w:val="21"/>
              </w:rPr>
            </w:pPr>
            <w:r>
              <w:rPr>
                <w:rFonts w:hint="eastAsia" w:ascii="宋体" w:hAnsi="宋体" w:cs="MS Mincho"/>
                <w:color w:val="auto"/>
                <w:szCs w:val="21"/>
              </w:rPr>
              <w:t xml:space="preserve">人员数量</w:t>
            </w:r>
            <w:r/>
          </w:p>
        </w:tc>
        <w:tc>
          <w:tcPr>
            <w:tcW w:w="4650" w:type="dxa"/>
            <w:vAlign w:val="center"/>
            <w:textDirection w:val="lrTb"/>
            <w:noWrap w:val="false"/>
          </w:tcPr>
          <w:p>
            <w:pPr>
              <w:jc w:val="center"/>
              <w:spacing w:line="360" w:lineRule="auto"/>
              <w:rPr>
                <w:rFonts w:hint="eastAsia" w:ascii="宋体" w:hAnsi="宋体" w:cs="MS Mincho"/>
                <w:color w:val="auto"/>
                <w:szCs w:val="21"/>
              </w:rPr>
            </w:pPr>
            <w:r>
              <w:rPr>
                <w:rFonts w:hint="eastAsia" w:ascii="宋体" w:hAnsi="宋体" w:cs="MS Mincho"/>
                <w:color w:val="auto"/>
                <w:szCs w:val="21"/>
              </w:rPr>
              <w:t xml:space="preserve">相关要求</w:t>
            </w:r>
            <w:r/>
          </w:p>
        </w:tc>
        <w:tc>
          <w:tcPr>
            <w:tcW w:w="885" w:type="dxa"/>
            <w:vAlign w:val="center"/>
            <w:textDirection w:val="lrTb"/>
            <w:noWrap w:val="false"/>
          </w:tcPr>
          <w:p>
            <w:pPr>
              <w:jc w:val="center"/>
              <w:spacing w:line="360" w:lineRule="auto"/>
              <w:rPr>
                <w:rFonts w:hint="eastAsia" w:ascii="宋体" w:hAnsi="宋体" w:cs="MS Mincho"/>
                <w:color w:val="auto"/>
                <w:szCs w:val="21"/>
              </w:rPr>
            </w:pPr>
            <w:r>
              <w:rPr>
                <w:rFonts w:hint="eastAsia" w:ascii="宋体" w:hAnsi="宋体" w:cs="MS Mincho"/>
                <w:color w:val="auto"/>
                <w:szCs w:val="21"/>
              </w:rPr>
              <w:t xml:space="preserve">说明</w:t>
            </w:r>
            <w:r/>
          </w:p>
        </w:tc>
      </w:tr>
      <w:tr>
        <w:trPr/>
        <w:tc>
          <w:tcPr>
            <w:tcW w:w="745" w:type="dxa"/>
            <w:vAlign w:val="center"/>
            <w:textDirection w:val="lrTb"/>
            <w:noWrap w:val="false"/>
          </w:tcPr>
          <w:p>
            <w:pPr>
              <w:jc w:val="center"/>
              <w:spacing w:line="360" w:lineRule="auto"/>
              <w:rPr>
                <w:rFonts w:hint="eastAsia" w:ascii="宋体" w:hAnsi="宋体" w:cs="MS Mincho"/>
                <w:color w:val="auto"/>
                <w:szCs w:val="21"/>
              </w:rPr>
            </w:pPr>
            <w:r>
              <w:rPr>
                <w:rFonts w:hint="eastAsia" w:ascii="宋体" w:hAnsi="宋体" w:cs="MS Mincho"/>
                <w:color w:val="auto"/>
                <w:szCs w:val="21"/>
              </w:rPr>
              <w:t xml:space="preserve">1</w:t>
            </w:r>
            <w:r/>
          </w:p>
        </w:tc>
        <w:tc>
          <w:tcPr>
            <w:tcW w:w="1491" w:type="dxa"/>
            <w:vAlign w:val="center"/>
            <w:textDirection w:val="lrTb"/>
            <w:noWrap w:val="false"/>
          </w:tcPr>
          <w:p>
            <w:pPr>
              <w:jc w:val="center"/>
              <w:spacing w:line="360" w:lineRule="auto"/>
              <w:rPr>
                <w:rFonts w:hint="eastAsia" w:ascii="宋体" w:hAnsi="宋体" w:cs="MS Mincho"/>
                <w:color w:val="auto"/>
                <w:szCs w:val="21"/>
              </w:rPr>
            </w:pPr>
            <w:r>
              <w:rPr>
                <w:rFonts w:hint="eastAsia" w:ascii="宋体" w:hAnsi="宋体" w:cs="MS Mincho"/>
                <w:color w:val="auto"/>
                <w:szCs w:val="21"/>
              </w:rPr>
              <w:t xml:space="preserve">项目经理</w:t>
            </w:r>
            <w:r/>
          </w:p>
        </w:tc>
        <w:tc>
          <w:tcPr>
            <w:tcW w:w="1083" w:type="dxa"/>
            <w:vAlign w:val="center"/>
            <w:textDirection w:val="lrTb"/>
            <w:noWrap w:val="false"/>
          </w:tcPr>
          <w:p>
            <w:pPr>
              <w:jc w:val="center"/>
              <w:spacing w:line="360" w:lineRule="auto"/>
              <w:rPr>
                <w:rFonts w:hint="eastAsia" w:ascii="宋体" w:hAnsi="宋体" w:cs="MS Mincho"/>
                <w:color w:val="auto"/>
                <w:szCs w:val="21"/>
              </w:rPr>
            </w:pPr>
            <w:r>
              <w:rPr>
                <w:rFonts w:hint="eastAsia" w:ascii="宋体" w:hAnsi="宋体" w:cs="MS Mincho"/>
                <w:color w:val="auto"/>
                <w:szCs w:val="21"/>
              </w:rPr>
              <w:t xml:space="preserve">1人</w:t>
            </w:r>
            <w:r/>
          </w:p>
        </w:tc>
        <w:tc>
          <w:tcPr>
            <w:tcW w:w="4650" w:type="dxa"/>
            <w:vAlign w:val="center"/>
            <w:textDirection w:val="lrTb"/>
            <w:noWrap w:val="false"/>
          </w:tcPr>
          <w:p>
            <w:pPr>
              <w:spacing w:line="360" w:lineRule="auto"/>
              <w:rPr>
                <w:rFonts w:hint="eastAsia" w:ascii="宋体" w:hAnsi="宋体" w:cs="MS Mincho"/>
                <w:color w:val="auto"/>
                <w:szCs w:val="21"/>
              </w:rPr>
            </w:pPr>
            <w:r>
              <w:rPr>
                <w:rFonts w:hint="eastAsia" w:ascii="宋体" w:hAnsi="宋体" w:cs="MS Mincho"/>
                <w:color w:val="auto"/>
                <w:szCs w:val="21"/>
              </w:rPr>
              <w:t xml:space="preserve">负责项目统筹管理并与采购人对接相关号牌业务</w:t>
            </w:r>
            <w:r/>
          </w:p>
        </w:tc>
        <w:tc>
          <w:tcPr>
            <w:tcW w:w="885" w:type="dxa"/>
            <w:vAlign w:val="top"/>
            <w:textDirection w:val="lrTb"/>
            <w:noWrap w:val="false"/>
          </w:tcPr>
          <w:p>
            <w:pPr>
              <w:spacing w:line="360" w:lineRule="auto"/>
              <w:rPr>
                <w:rFonts w:hint="eastAsia" w:ascii="宋体" w:hAnsi="宋体" w:cs="MS Mincho"/>
                <w:color w:val="auto"/>
                <w:szCs w:val="21"/>
              </w:rPr>
            </w:pPr>
            <w:r>
              <w:rPr>
                <w:rFonts w:hint="eastAsia" w:ascii="宋体" w:hAnsi="宋体" w:cs="MS Mincho"/>
                <w:color w:val="auto"/>
                <w:szCs w:val="21"/>
              </w:rPr>
            </w:r>
            <w:r/>
          </w:p>
        </w:tc>
      </w:tr>
      <w:tr>
        <w:trPr/>
        <w:tc>
          <w:tcPr>
            <w:tcW w:w="745" w:type="dxa"/>
            <w:vAlign w:val="center"/>
            <w:textDirection w:val="lrTb"/>
            <w:noWrap w:val="false"/>
          </w:tcPr>
          <w:p>
            <w:pPr>
              <w:jc w:val="center"/>
              <w:spacing w:line="360" w:lineRule="auto"/>
              <w:rPr>
                <w:rFonts w:hint="eastAsia" w:ascii="宋体" w:hAnsi="宋体" w:cs="MS Mincho"/>
                <w:color w:val="auto"/>
                <w:szCs w:val="21"/>
              </w:rPr>
            </w:pPr>
            <w:r>
              <w:rPr>
                <w:rFonts w:hint="eastAsia" w:ascii="宋体" w:hAnsi="宋体" w:cs="MS Mincho"/>
                <w:color w:val="auto"/>
                <w:szCs w:val="21"/>
              </w:rPr>
              <w:t xml:space="preserve">2</w:t>
            </w:r>
            <w:r/>
          </w:p>
        </w:tc>
        <w:tc>
          <w:tcPr>
            <w:tcW w:w="1491" w:type="dxa"/>
            <w:vAlign w:val="center"/>
            <w:textDirection w:val="lrTb"/>
            <w:noWrap w:val="false"/>
          </w:tcPr>
          <w:p>
            <w:pPr>
              <w:jc w:val="center"/>
              <w:spacing w:line="360" w:lineRule="auto"/>
              <w:rPr>
                <w:rFonts w:hint="eastAsia" w:ascii="宋体" w:hAnsi="宋体" w:cs="MS Mincho"/>
                <w:color w:val="auto"/>
                <w:szCs w:val="21"/>
              </w:rPr>
            </w:pPr>
            <w:r>
              <w:rPr>
                <w:rFonts w:hint="eastAsia" w:ascii="宋体" w:hAnsi="宋体" w:cs="MS Mincho"/>
                <w:color w:val="auto"/>
                <w:szCs w:val="21"/>
              </w:rPr>
              <w:t xml:space="preserve">系统管理员</w:t>
            </w:r>
            <w:r/>
          </w:p>
        </w:tc>
        <w:tc>
          <w:tcPr>
            <w:tcW w:w="1083" w:type="dxa"/>
            <w:vAlign w:val="center"/>
            <w:textDirection w:val="lrTb"/>
            <w:noWrap w:val="false"/>
          </w:tcPr>
          <w:p>
            <w:pPr>
              <w:jc w:val="center"/>
              <w:spacing w:line="360" w:lineRule="auto"/>
              <w:rPr>
                <w:rFonts w:hint="eastAsia" w:ascii="宋体" w:hAnsi="宋体" w:cs="MS Mincho"/>
                <w:color w:val="auto"/>
                <w:szCs w:val="21"/>
              </w:rPr>
            </w:pPr>
            <w:r>
              <w:rPr>
                <w:rFonts w:hint="eastAsia" w:ascii="宋体" w:hAnsi="宋体" w:cs="MS Mincho"/>
                <w:color w:val="auto"/>
                <w:szCs w:val="21"/>
              </w:rPr>
              <w:t xml:space="preserve">1人</w:t>
            </w:r>
            <w:r/>
          </w:p>
        </w:tc>
        <w:tc>
          <w:tcPr>
            <w:tcW w:w="4650" w:type="dxa"/>
            <w:vAlign w:val="center"/>
            <w:textDirection w:val="lrTb"/>
            <w:noWrap w:val="false"/>
          </w:tcPr>
          <w:p>
            <w:pPr>
              <w:spacing w:line="360" w:lineRule="auto"/>
              <w:rPr>
                <w:rFonts w:hint="eastAsia" w:ascii="宋体" w:hAnsi="宋体" w:cs="MS Mincho"/>
                <w:color w:val="auto"/>
                <w:szCs w:val="21"/>
              </w:rPr>
            </w:pPr>
            <w:r>
              <w:rPr>
                <w:rFonts w:hint="eastAsia" w:ascii="宋体" w:hAnsi="宋体" w:cs="MS Mincho"/>
                <w:color w:val="auto"/>
                <w:szCs w:val="21"/>
              </w:rPr>
              <w:t xml:space="preserve">能够训练掌握操作</w:t>
            </w:r>
            <w:r>
              <w:rPr>
                <w:rFonts w:hint="eastAsia" w:ascii="宋体" w:hAnsi="宋体"/>
                <w:bCs/>
                <w:color w:val="auto"/>
                <w:szCs w:val="21"/>
              </w:rPr>
              <w:t xml:space="preserve">机动车号牌管理信息系统</w:t>
            </w:r>
            <w:r/>
          </w:p>
        </w:tc>
        <w:tc>
          <w:tcPr>
            <w:tcW w:w="885" w:type="dxa"/>
            <w:vAlign w:val="top"/>
            <w:textDirection w:val="lrTb"/>
            <w:noWrap w:val="false"/>
          </w:tcPr>
          <w:p>
            <w:pPr>
              <w:spacing w:line="360" w:lineRule="auto"/>
              <w:rPr>
                <w:rFonts w:hint="eastAsia" w:ascii="宋体" w:hAnsi="宋体" w:cs="MS Mincho"/>
                <w:color w:val="auto"/>
                <w:szCs w:val="21"/>
              </w:rPr>
            </w:pPr>
            <w:r>
              <w:rPr>
                <w:rFonts w:hint="eastAsia" w:ascii="宋体" w:hAnsi="宋体" w:cs="MS Mincho"/>
                <w:color w:val="auto"/>
                <w:szCs w:val="21"/>
              </w:rPr>
            </w:r>
            <w:r/>
          </w:p>
        </w:tc>
      </w:tr>
      <w:tr>
        <w:trPr>
          <w:trHeight w:val="812"/>
        </w:trPr>
        <w:tc>
          <w:tcPr>
            <w:tcW w:w="745" w:type="dxa"/>
            <w:vAlign w:val="center"/>
            <w:textDirection w:val="lrTb"/>
            <w:noWrap w:val="false"/>
          </w:tcPr>
          <w:p>
            <w:pPr>
              <w:jc w:val="center"/>
              <w:spacing w:line="360" w:lineRule="auto"/>
              <w:rPr>
                <w:rFonts w:hint="eastAsia" w:ascii="宋体" w:hAnsi="宋体" w:cs="MS Mincho"/>
                <w:color w:val="auto"/>
                <w:szCs w:val="21"/>
              </w:rPr>
            </w:pPr>
            <w:r>
              <w:rPr>
                <w:rFonts w:hint="eastAsia" w:ascii="宋体" w:hAnsi="宋体" w:cs="MS Mincho"/>
                <w:color w:val="auto"/>
                <w:szCs w:val="21"/>
              </w:rPr>
              <w:t xml:space="preserve">3</w:t>
            </w:r>
            <w:r/>
          </w:p>
        </w:tc>
        <w:tc>
          <w:tcPr>
            <w:tcW w:w="1491" w:type="dxa"/>
            <w:vAlign w:val="center"/>
            <w:textDirection w:val="lrTb"/>
            <w:noWrap w:val="false"/>
          </w:tcPr>
          <w:p>
            <w:pPr>
              <w:jc w:val="center"/>
              <w:spacing w:line="360" w:lineRule="auto"/>
              <w:rPr>
                <w:rFonts w:hint="eastAsia" w:ascii="宋体" w:hAnsi="宋体" w:cs="MS Mincho"/>
                <w:color w:val="auto"/>
                <w:szCs w:val="21"/>
              </w:rPr>
            </w:pPr>
            <w:r>
              <w:rPr>
                <w:rFonts w:hint="eastAsia" w:ascii="宋体" w:hAnsi="宋体"/>
                <w:bCs/>
                <w:color w:val="auto"/>
                <w:szCs w:val="21"/>
              </w:rPr>
              <w:t xml:space="preserve">检验员</w:t>
            </w:r>
            <w:r/>
          </w:p>
        </w:tc>
        <w:tc>
          <w:tcPr>
            <w:tcW w:w="1083" w:type="dxa"/>
            <w:vAlign w:val="center"/>
            <w:textDirection w:val="lrTb"/>
            <w:noWrap w:val="false"/>
          </w:tcPr>
          <w:p>
            <w:pPr>
              <w:jc w:val="center"/>
              <w:spacing w:line="360" w:lineRule="auto"/>
              <w:rPr>
                <w:rFonts w:hint="eastAsia" w:ascii="宋体" w:hAnsi="宋体" w:cs="MS Mincho"/>
                <w:color w:val="auto"/>
                <w:szCs w:val="21"/>
              </w:rPr>
            </w:pPr>
            <w:r>
              <w:rPr>
                <w:rFonts w:hint="eastAsia" w:ascii="宋体" w:hAnsi="宋体"/>
                <w:bCs/>
                <w:color w:val="auto"/>
                <w:szCs w:val="21"/>
              </w:rPr>
              <w:t xml:space="preserve">1人</w:t>
            </w:r>
            <w:r/>
          </w:p>
        </w:tc>
        <w:tc>
          <w:tcPr>
            <w:tcW w:w="4650" w:type="dxa"/>
            <w:vAlign w:val="center"/>
            <w:textDirection w:val="lrTb"/>
            <w:noWrap w:val="false"/>
          </w:tcPr>
          <w:p>
            <w:pPr>
              <w:spacing w:line="360" w:lineRule="auto"/>
              <w:rPr>
                <w:rFonts w:hint="eastAsia" w:ascii="宋体" w:hAnsi="宋体" w:cs="MS Mincho"/>
                <w:color w:val="auto"/>
                <w:szCs w:val="21"/>
              </w:rPr>
            </w:pPr>
            <w:r>
              <w:rPr>
                <w:rFonts w:hint="eastAsia" w:ascii="宋体" w:hAnsi="宋体"/>
                <w:bCs/>
                <w:color w:val="auto"/>
                <w:szCs w:val="21"/>
              </w:rPr>
              <w:t xml:space="preserve">对生产号牌进行合格性进行检验检查，</w:t>
            </w:r>
            <w:r>
              <w:rPr>
                <w:rFonts w:hint="eastAsia" w:ascii="宋体" w:hAnsi="宋体" w:cs="MS Mincho"/>
                <w:color w:val="auto"/>
                <w:szCs w:val="21"/>
              </w:rPr>
              <w:t xml:space="preserve">至少应包括生产序列标识和外观检查</w:t>
            </w:r>
            <w:r/>
          </w:p>
        </w:tc>
        <w:tc>
          <w:tcPr>
            <w:tcW w:w="885" w:type="dxa"/>
            <w:vAlign w:val="top"/>
            <w:textDirection w:val="lrTb"/>
            <w:noWrap w:val="false"/>
          </w:tcPr>
          <w:p>
            <w:pPr>
              <w:spacing w:line="360" w:lineRule="auto"/>
              <w:rPr>
                <w:rFonts w:hint="eastAsia" w:ascii="宋体" w:hAnsi="宋体" w:cs="MS Mincho"/>
                <w:color w:val="auto"/>
                <w:szCs w:val="21"/>
              </w:rPr>
            </w:pPr>
            <w:r>
              <w:rPr>
                <w:rFonts w:hint="eastAsia" w:ascii="宋体" w:hAnsi="宋体" w:cs="MS Mincho"/>
                <w:color w:val="auto"/>
                <w:szCs w:val="21"/>
              </w:rPr>
            </w:r>
            <w:r/>
          </w:p>
        </w:tc>
      </w:tr>
      <w:tr>
        <w:trPr/>
        <w:tc>
          <w:tcPr>
            <w:tcW w:w="745" w:type="dxa"/>
            <w:vAlign w:val="center"/>
            <w:textDirection w:val="lrTb"/>
            <w:noWrap w:val="false"/>
          </w:tcPr>
          <w:p>
            <w:pPr>
              <w:jc w:val="center"/>
              <w:spacing w:line="360" w:lineRule="auto"/>
              <w:rPr>
                <w:rFonts w:hint="eastAsia" w:ascii="宋体" w:hAnsi="宋体" w:cs="MS Mincho"/>
                <w:color w:val="auto"/>
                <w:szCs w:val="21"/>
              </w:rPr>
            </w:pPr>
            <w:r>
              <w:rPr>
                <w:rFonts w:hint="eastAsia" w:ascii="宋体" w:hAnsi="宋体" w:cs="MS Mincho"/>
                <w:color w:val="auto"/>
                <w:szCs w:val="21"/>
              </w:rPr>
              <w:t xml:space="preserve">4</w:t>
            </w:r>
            <w:r/>
          </w:p>
        </w:tc>
        <w:tc>
          <w:tcPr>
            <w:tcW w:w="1491" w:type="dxa"/>
            <w:vAlign w:val="center"/>
            <w:textDirection w:val="lrTb"/>
            <w:noWrap w:val="false"/>
          </w:tcPr>
          <w:p>
            <w:pPr>
              <w:jc w:val="center"/>
              <w:spacing w:line="360" w:lineRule="auto"/>
              <w:rPr>
                <w:rFonts w:hint="eastAsia" w:ascii="宋体" w:hAnsi="宋体" w:cs="MS Mincho"/>
                <w:color w:val="auto"/>
                <w:szCs w:val="21"/>
              </w:rPr>
            </w:pPr>
            <w:r>
              <w:rPr>
                <w:rFonts w:hint="eastAsia" w:ascii="宋体" w:hAnsi="宋体" w:cs="MS Mincho"/>
                <w:color w:val="auto"/>
                <w:szCs w:val="21"/>
              </w:rPr>
              <w:t xml:space="preserve">生产操作人员</w:t>
            </w:r>
            <w:r/>
          </w:p>
        </w:tc>
        <w:tc>
          <w:tcPr>
            <w:tcW w:w="1083" w:type="dxa"/>
            <w:vAlign w:val="center"/>
            <w:textDirection w:val="lrTb"/>
            <w:noWrap w:val="false"/>
          </w:tcPr>
          <w:p>
            <w:pPr>
              <w:jc w:val="center"/>
              <w:spacing w:line="360" w:lineRule="auto"/>
              <w:rPr>
                <w:rFonts w:hint="eastAsia" w:ascii="宋体" w:hAnsi="宋体" w:cs="MS Mincho"/>
                <w:color w:val="auto"/>
                <w:szCs w:val="21"/>
              </w:rPr>
            </w:pPr>
            <w:r>
              <w:rPr>
                <w:rFonts w:hint="eastAsia" w:ascii="宋体" w:hAnsi="宋体" w:cs="MS Mincho"/>
                <w:color w:val="auto"/>
                <w:szCs w:val="21"/>
              </w:rPr>
              <w:t xml:space="preserve">7人</w:t>
            </w:r>
            <w:r/>
          </w:p>
        </w:tc>
        <w:tc>
          <w:tcPr>
            <w:tcW w:w="4650" w:type="dxa"/>
            <w:vAlign w:val="center"/>
            <w:textDirection w:val="lrTb"/>
            <w:noWrap w:val="false"/>
          </w:tcPr>
          <w:p>
            <w:pPr>
              <w:spacing w:line="360" w:lineRule="auto"/>
              <w:rPr>
                <w:rFonts w:hint="eastAsia" w:ascii="宋体" w:hAnsi="宋体" w:cs="MS Mincho"/>
                <w:color w:val="auto"/>
                <w:szCs w:val="21"/>
              </w:rPr>
            </w:pPr>
            <w:r>
              <w:rPr>
                <w:rFonts w:hint="eastAsia" w:ascii="宋体" w:hAnsi="宋体" w:cs="MS Mincho"/>
                <w:color w:val="auto"/>
                <w:szCs w:val="21"/>
              </w:rPr>
              <w:t xml:space="preserve">熟练掌握号牌制作生产流程、生产操作、废旧号牌切割</w:t>
            </w:r>
            <w:r/>
          </w:p>
        </w:tc>
        <w:tc>
          <w:tcPr>
            <w:tcW w:w="885" w:type="dxa"/>
            <w:vAlign w:val="top"/>
            <w:textDirection w:val="lrTb"/>
            <w:noWrap w:val="false"/>
          </w:tcPr>
          <w:p>
            <w:pPr>
              <w:spacing w:line="360" w:lineRule="auto"/>
              <w:rPr>
                <w:rFonts w:hint="eastAsia" w:ascii="宋体" w:hAnsi="宋体" w:cs="MS Mincho"/>
                <w:color w:val="auto"/>
                <w:szCs w:val="21"/>
              </w:rPr>
            </w:pPr>
            <w:r>
              <w:rPr>
                <w:rFonts w:hint="eastAsia" w:ascii="宋体" w:hAnsi="宋体" w:cs="MS Mincho"/>
                <w:color w:val="auto"/>
                <w:szCs w:val="21"/>
              </w:rPr>
            </w:r>
            <w:r/>
          </w:p>
        </w:tc>
      </w:tr>
      <w:tr>
        <w:trPr/>
        <w:tc>
          <w:tcPr>
            <w:tcW w:w="745" w:type="dxa"/>
            <w:vAlign w:val="center"/>
            <w:textDirection w:val="lrTb"/>
            <w:noWrap w:val="false"/>
          </w:tcPr>
          <w:p>
            <w:pPr>
              <w:jc w:val="center"/>
              <w:spacing w:line="360" w:lineRule="auto"/>
              <w:rPr>
                <w:rFonts w:hint="eastAsia" w:ascii="宋体" w:hAnsi="宋体" w:cs="MS Mincho"/>
                <w:color w:val="auto"/>
                <w:szCs w:val="21"/>
              </w:rPr>
            </w:pPr>
            <w:r>
              <w:rPr>
                <w:rFonts w:hint="eastAsia" w:ascii="宋体" w:hAnsi="宋体" w:cs="MS Mincho"/>
                <w:color w:val="auto"/>
                <w:szCs w:val="21"/>
              </w:rPr>
              <w:t xml:space="preserve">5</w:t>
            </w:r>
            <w:r/>
          </w:p>
        </w:tc>
        <w:tc>
          <w:tcPr>
            <w:tcW w:w="1491" w:type="dxa"/>
            <w:vAlign w:val="center"/>
            <w:textDirection w:val="lrTb"/>
            <w:noWrap w:val="false"/>
          </w:tcPr>
          <w:p>
            <w:pPr>
              <w:jc w:val="center"/>
              <w:spacing w:line="360" w:lineRule="auto"/>
              <w:rPr>
                <w:rFonts w:hint="eastAsia" w:ascii="宋体" w:hAnsi="宋体" w:cs="MS Mincho"/>
                <w:color w:val="auto"/>
                <w:szCs w:val="21"/>
              </w:rPr>
            </w:pPr>
            <w:r>
              <w:rPr>
                <w:rFonts w:hint="eastAsia" w:ascii="宋体" w:hAnsi="宋体" w:cs="MS Mincho"/>
                <w:color w:val="auto"/>
                <w:szCs w:val="21"/>
              </w:rPr>
              <w:t xml:space="preserve">售后服务人员</w:t>
            </w:r>
            <w:r/>
          </w:p>
        </w:tc>
        <w:tc>
          <w:tcPr>
            <w:tcW w:w="1083" w:type="dxa"/>
            <w:vAlign w:val="center"/>
            <w:textDirection w:val="lrTb"/>
            <w:noWrap w:val="false"/>
          </w:tcPr>
          <w:p>
            <w:pPr>
              <w:jc w:val="center"/>
              <w:spacing w:line="360" w:lineRule="auto"/>
              <w:rPr>
                <w:rFonts w:ascii="宋体" w:hAnsi="宋体" w:cs="MS Mincho"/>
                <w:color w:val="auto"/>
                <w:szCs w:val="21"/>
              </w:rPr>
            </w:pPr>
            <w:r>
              <w:rPr>
                <w:rFonts w:hint="eastAsia" w:ascii="宋体" w:hAnsi="宋体" w:cs="MS Mincho"/>
                <w:color w:val="auto"/>
                <w:szCs w:val="21"/>
              </w:rPr>
              <w:t xml:space="preserve">4人</w:t>
            </w:r>
            <w:r/>
          </w:p>
        </w:tc>
        <w:tc>
          <w:tcPr>
            <w:tcW w:w="4650" w:type="dxa"/>
            <w:vAlign w:val="center"/>
            <w:textDirection w:val="lrTb"/>
            <w:noWrap w:val="false"/>
          </w:tcPr>
          <w:p>
            <w:pPr>
              <w:spacing w:line="360" w:lineRule="auto"/>
              <w:rPr>
                <w:rFonts w:hint="eastAsia" w:ascii="宋体" w:hAnsi="宋体" w:cs="MS Mincho"/>
                <w:color w:val="auto"/>
                <w:szCs w:val="21"/>
              </w:rPr>
            </w:pPr>
            <w:r>
              <w:rPr>
                <w:rFonts w:hint="eastAsia" w:ascii="宋体" w:hAnsi="宋体" w:cs="MS Mincho"/>
                <w:color w:val="auto"/>
                <w:szCs w:val="21"/>
              </w:rPr>
              <w:t xml:space="preserve">现场提供免费发放及安装号牌服务</w:t>
            </w:r>
            <w:r/>
          </w:p>
        </w:tc>
        <w:tc>
          <w:tcPr>
            <w:tcW w:w="885" w:type="dxa"/>
            <w:vAlign w:val="top"/>
            <w:textDirection w:val="lrTb"/>
            <w:noWrap w:val="false"/>
          </w:tcPr>
          <w:p>
            <w:pPr>
              <w:spacing w:line="360" w:lineRule="auto"/>
              <w:rPr>
                <w:rFonts w:hint="eastAsia" w:ascii="宋体" w:hAnsi="宋体" w:cs="MS Mincho"/>
                <w:color w:val="auto"/>
                <w:szCs w:val="21"/>
              </w:rPr>
            </w:pPr>
            <w:r>
              <w:rPr>
                <w:rFonts w:hint="eastAsia" w:ascii="宋体" w:hAnsi="宋体" w:cs="MS Mincho"/>
                <w:color w:val="auto"/>
                <w:szCs w:val="21"/>
              </w:rPr>
            </w:r>
            <w:r/>
          </w:p>
        </w:tc>
      </w:tr>
      <w:tr>
        <w:trPr>
          <w:trHeight w:val="2374"/>
        </w:trPr>
        <w:tc>
          <w:tcPr>
            <w:gridSpan w:val="5"/>
            <w:tcW w:w="8854" w:type="dxa"/>
            <w:vAlign w:val="center"/>
            <w:textDirection w:val="lrTb"/>
            <w:noWrap w:val="false"/>
          </w:tcPr>
          <w:p>
            <w:pPr>
              <w:ind w:firstLine="420"/>
              <w:spacing w:line="360" w:lineRule="auto"/>
              <w:rPr>
                <w:rFonts w:hint="eastAsia" w:ascii="宋体" w:hAnsi="宋体" w:cs="MS Mincho"/>
                <w:color w:val="auto"/>
                <w:szCs w:val="21"/>
              </w:rPr>
            </w:pPr>
            <w:r>
              <w:rPr>
                <w:rFonts w:hint="eastAsia" w:ascii="宋体" w:hAnsi="宋体" w:cs="MS Mincho"/>
                <w:color w:val="auto"/>
                <w:szCs w:val="21"/>
              </w:rPr>
              <w:t xml:space="preserve">以上人员配备相对固定，投标时附人员列表。</w:t>
            </w:r>
            <w:r/>
          </w:p>
          <w:p>
            <w:pPr>
              <w:ind w:firstLine="422"/>
              <w:spacing w:line="360" w:lineRule="auto"/>
              <w:rPr>
                <w:rFonts w:hint="eastAsia" w:ascii="宋体" w:hAnsi="宋体" w:cs="MS Mincho"/>
                <w:b/>
                <w:i/>
                <w:iCs/>
                <w:color w:val="auto"/>
                <w:szCs w:val="21"/>
                <w:u w:val="single"/>
              </w:rPr>
            </w:pPr>
            <w:r>
              <w:rPr>
                <w:rFonts w:hint="eastAsia" w:ascii="宋体" w:hAnsi="宋体" w:cs="MS Mincho"/>
                <w:b/>
                <w:i/>
                <w:iCs/>
                <w:color w:val="auto"/>
                <w:szCs w:val="21"/>
                <w:u w:val="single"/>
              </w:rPr>
              <w:t xml:space="preserve">注：1.投标时须提供人员清单和人事关系证明（劳动合同或由社保机构出具的在本项目投标截止日前3个月内任意一个月投标人为上述人员购买的社保证明）复印件。若投标人在投标时未能提供人事关系证明的，可在投标文件中提供承诺书并加盖投标人公章视为满足人事关系证明评审要求，承诺书内容应包括：“若我单位中标，保证在发出中标通知书后10个日历天内投标文件中所承诺投入的人员全部到位，并将社保证明或劳动合同原件提交采购人核查，否则视为我单位自动放弃中标资格”；</w:t>
            </w:r>
            <w:r/>
          </w:p>
          <w:p>
            <w:pPr>
              <w:pStyle w:val="883"/>
              <w:ind w:firstLine="843"/>
              <w:rPr>
                <w:rFonts w:hint="eastAsia" w:ascii="宋体" w:hAnsi="宋体" w:cs="MS Mincho"/>
                <w:b/>
                <w:i/>
                <w:iCs/>
                <w:color w:val="auto"/>
                <w:szCs w:val="21"/>
                <w:u w:val="single"/>
                <w:lang w:val="en-US" w:eastAsia="zh-CN"/>
              </w:rPr>
            </w:pPr>
            <w:r>
              <w:rPr>
                <w:rFonts w:hint="eastAsia" w:ascii="宋体" w:hAnsi="宋体" w:cs="MS Mincho" w:eastAsiaTheme="minorEastAsia"/>
                <w:b/>
                <w:i/>
                <w:iCs/>
                <w:color w:val="auto"/>
                <w:sz w:val="21"/>
                <w:szCs w:val="21"/>
                <w:u w:val="single"/>
                <w:lang w:val="en-US" w:eastAsia="zh-CN" w:bidi="ar-SA"/>
              </w:rPr>
              <w:t xml:space="preserve">2.投标时须提供服务期间为所有项目组成员缴纳社保的承诺函（格式自拟）。</w:t>
            </w:r>
            <w:r/>
          </w:p>
          <w:p>
            <w:pPr>
              <w:ind w:firstLine="411"/>
              <w:spacing w:line="360" w:lineRule="auto"/>
              <w:rPr>
                <w:rFonts w:hint="eastAsia" w:ascii="宋体" w:hAnsi="宋体"/>
                <w:b/>
                <w:bCs/>
                <w:color w:val="auto"/>
              </w:rPr>
            </w:pPr>
            <w:r>
              <w:rPr>
                <w:rFonts w:hint="eastAsia"/>
                <w:color w:val="auto"/>
              </w:rPr>
              <w:t xml:space="preserve">  </w:t>
            </w:r>
            <w:r>
              <w:rPr>
                <w:rFonts w:hint="eastAsia"/>
                <w:i/>
                <w:iCs/>
                <w:color w:val="auto"/>
                <w:u w:val="single"/>
              </w:rPr>
              <w:t xml:space="preserve"> </w:t>
            </w:r>
            <w:r>
              <w:rPr>
                <w:rFonts w:hint="eastAsia" w:ascii="宋体" w:hAnsi="宋体"/>
                <w:b/>
                <w:bCs/>
                <w:i/>
                <w:iCs/>
                <w:color w:val="auto"/>
                <w:szCs w:val="21"/>
                <w:u w:val="single"/>
              </w:rPr>
              <w:t xml:space="preserve">★</w:t>
            </w:r>
            <w:r>
              <w:rPr>
                <w:rFonts w:hint="eastAsia" w:ascii="宋体" w:hAnsi="宋体" w:cs="MS Mincho"/>
                <w:b/>
                <w:i/>
                <w:iCs/>
                <w:color w:val="auto"/>
                <w:szCs w:val="21"/>
                <w:u w:val="single"/>
              </w:rPr>
              <w:t xml:space="preserve">投标人投标时须按上述要求提供相关证明材料。未提供的，投标无效。</w:t>
            </w:r>
            <w:r/>
          </w:p>
        </w:tc>
      </w:tr>
    </w:tbl>
    <w:p>
      <w:pPr>
        <w:pStyle w:val="893"/>
        <w:spacing w:line="360" w:lineRule="auto"/>
        <w:rPr>
          <w:rFonts w:hint="eastAsia" w:ascii="宋体" w:hAnsi="宋体" w:cs="MS Mincho"/>
          <w:color w:val="auto"/>
          <w:sz w:val="21"/>
          <w:szCs w:val="21"/>
        </w:rPr>
      </w:pPr>
      <w:r>
        <w:rPr>
          <w:rFonts w:hint="eastAsia" w:ascii="宋体" w:hAnsi="宋体" w:cs="MS Mincho"/>
          <w:color w:val="auto"/>
          <w:sz w:val="21"/>
          <w:szCs w:val="21"/>
        </w:rPr>
        <w:t xml:space="preserve">  </w:t>
      </w:r>
      <w:r>
        <w:rPr>
          <w:rFonts w:hint="eastAsia" w:ascii="宋体" w:hAnsi="宋体" w:cs="MS Mincho"/>
          <w:b/>
          <w:color w:val="auto"/>
          <w:sz w:val="21"/>
          <w:szCs w:val="21"/>
        </w:rPr>
        <w:t xml:space="preserve"> </w:t>
      </w:r>
      <w:r>
        <w:rPr>
          <w:rFonts w:hint="eastAsia" w:ascii="宋体" w:hAnsi="宋体"/>
          <w:b/>
          <w:bCs/>
          <w:i/>
          <w:iCs/>
          <w:color w:val="auto"/>
          <w:szCs w:val="21"/>
          <w:u w:val="single"/>
        </w:rPr>
        <w:t xml:space="preserve">★</w:t>
      </w:r>
      <w:r>
        <w:rPr>
          <w:rFonts w:hint="eastAsia" w:ascii="宋体" w:hAnsi="宋体" w:cs="MS Mincho"/>
          <w:b/>
          <w:i/>
          <w:iCs/>
          <w:color w:val="auto"/>
          <w:sz w:val="21"/>
          <w:szCs w:val="21"/>
          <w:u w:val="single"/>
        </w:rPr>
        <w:t xml:space="preserve">（六）设备投入要求（设备投入不得低于以下标准，否则投标无效）：</w:t>
      </w:r>
      <w:r/>
    </w:p>
    <w:p>
      <w:pPr>
        <w:pStyle w:val="879"/>
        <w:ind w:firstLine="480"/>
        <w:spacing w:line="360" w:lineRule="auto"/>
        <w:tabs>
          <w:tab w:val="center" w:pos="4201" w:leader="none"/>
          <w:tab w:val="right" w:pos="9298" w:leader="dot"/>
        </w:tabs>
        <w:rPr>
          <w:rFonts w:hint="eastAsia" w:ascii="宋体" w:hAnsi="宋体" w:cs="MS Mincho"/>
          <w:b/>
          <w:i/>
          <w:iCs/>
          <w:color w:val="auto"/>
          <w:szCs w:val="21"/>
          <w:u w:val="single"/>
        </w:rPr>
      </w:pPr>
      <w:r>
        <w:rPr>
          <w:rFonts w:hint="eastAsia" w:ascii="宋体" w:hAnsi="宋体" w:cs="MS Mincho"/>
          <w:i/>
          <w:iCs/>
          <w:color w:val="auto"/>
          <w:szCs w:val="21"/>
          <w:u w:val="single"/>
        </w:rPr>
        <w:t xml:space="preserve">提供</w:t>
      </w:r>
      <w:r>
        <w:rPr>
          <w:rFonts w:hint="eastAsia" w:ascii="宋体" w:hAnsi="宋体"/>
          <w:bCs/>
          <w:i/>
          <w:iCs/>
          <w:color w:val="auto"/>
          <w:szCs w:val="21"/>
          <w:u w:val="single"/>
        </w:rPr>
        <w:t xml:space="preserve">充分满足本项目制作号牌以及废旧号牌切割应配备的设备。本项目设备最低配备要</w:t>
      </w:r>
      <w:r>
        <w:rPr>
          <w:rFonts w:hint="eastAsia" w:ascii="宋体" w:hAnsi="宋体"/>
          <w:bCs/>
          <w:i/>
          <w:iCs/>
          <w:color w:val="auto"/>
          <w:szCs w:val="21"/>
          <w:highlight w:val="none"/>
          <w:u w:val="single"/>
        </w:rPr>
        <w:t xml:space="preserve">求：智能冲压设备5台、模具7套、智能烫印设备1台、辊涂设备1台、智能擦牌机1台、号牌粉碎机2台。</w:t>
      </w:r>
      <w:r>
        <w:rPr>
          <w:rFonts w:ascii="宋体" w:hAnsi="宋体"/>
          <w:i/>
          <w:iCs/>
          <w:color w:val="auto"/>
          <w:szCs w:val="21"/>
          <w:highlight w:val="none"/>
          <w:u w:val="single"/>
        </w:rPr>
        <w:t xml:space="preserve">（</w:t>
      </w:r>
      <w:r>
        <w:rPr>
          <w:rFonts w:ascii="宋体" w:hAnsi="宋体"/>
          <w:i/>
          <w:iCs/>
          <w:color w:val="auto"/>
          <w:szCs w:val="21"/>
          <w:u w:val="single"/>
        </w:rPr>
        <w:t xml:space="preserve">注：提供设备清单、设备购置发票（或购买合同或租赁合同）复印件。</w:t>
      </w:r>
      <w:r>
        <w:rPr>
          <w:rFonts w:ascii="宋体" w:hAnsi="宋体"/>
          <w:b/>
          <w:i/>
          <w:iCs/>
          <w:color w:val="auto"/>
          <w:szCs w:val="21"/>
          <w:u w:val="single"/>
        </w:rPr>
        <w:t xml:space="preserve">若投标人在投标时未能提供全部设备购置发票（或购买合同或租赁期限长于本次合同时间的租赁合同）的，可在投标文件中提供承诺书并加盖</w:t>
      </w:r>
      <w:r>
        <w:rPr>
          <w:rFonts w:hint="eastAsia" w:ascii="宋体" w:hAnsi="宋体"/>
          <w:b/>
          <w:i/>
          <w:iCs/>
          <w:color w:val="auto"/>
          <w:szCs w:val="21"/>
          <w:u w:val="single"/>
        </w:rPr>
        <w:t xml:space="preserve">投标人</w:t>
      </w:r>
      <w:r>
        <w:rPr>
          <w:rFonts w:ascii="宋体" w:hAnsi="宋体"/>
          <w:b/>
          <w:i/>
          <w:iCs/>
          <w:color w:val="auto"/>
          <w:szCs w:val="21"/>
          <w:u w:val="single"/>
        </w:rPr>
        <w:t xml:space="preserve">公章视为满足设备证明材料评审要求，承诺书内容包括但不限于：“若我单位中标，保证在发出中标通知书后10个日历天内投标文件中所承诺投入的设备全部到位，并将设备购置发票（或购买合同或租赁期限长于本次合同时间的租赁合同）原件提交采购人核查，否则视为我单位自动放弃中标资格”。）</w:t>
      </w:r>
      <w:r/>
    </w:p>
    <w:p>
      <w:pPr>
        <w:numPr>
          <w:ilvl w:val="0"/>
          <w:numId w:val="5"/>
        </w:numPr>
        <w:ind w:firstLine="422"/>
        <w:spacing w:line="360" w:lineRule="auto"/>
        <w:rPr>
          <w:rFonts w:hint="eastAsia" w:ascii="宋体" w:hAnsi="宋体" w:cs="MS Mincho"/>
          <w:b/>
          <w:color w:val="auto"/>
          <w:szCs w:val="21"/>
        </w:rPr>
      </w:pPr>
      <w:r>
        <w:rPr>
          <w:rFonts w:hint="eastAsia" w:ascii="宋体" w:hAnsi="宋体" w:cs="MS Mincho"/>
          <w:b/>
          <w:color w:val="auto"/>
          <w:szCs w:val="21"/>
        </w:rPr>
        <w:t xml:space="preserve">项目进度及实施要求：</w:t>
      </w:r>
      <w:r/>
    </w:p>
    <w:p>
      <w:pPr>
        <w:pStyle w:val="879"/>
        <w:ind w:firstLine="480"/>
        <w:spacing w:line="360" w:lineRule="auto"/>
        <w:tabs>
          <w:tab w:val="center" w:pos="4201" w:leader="none"/>
          <w:tab w:val="right" w:pos="9298" w:leader="dot"/>
        </w:tabs>
        <w:rPr>
          <w:rFonts w:hint="eastAsia" w:ascii="宋体" w:hAnsi="宋体" w:eastAsia="宋体" w:cs="宋体"/>
          <w:bCs/>
          <w:color w:val="auto"/>
          <w:szCs w:val="21"/>
          <w:highlight w:val="none"/>
        </w:rPr>
      </w:pPr>
      <w:r>
        <w:rPr>
          <w:rFonts w:hint="eastAsia" w:ascii="宋体" w:hAnsi="宋体" w:cs="宋体"/>
          <w:bCs/>
          <w:color w:val="auto"/>
          <w:szCs w:val="21"/>
        </w:rPr>
        <w:t xml:space="preserve">1.在车辆入户地点，现场制作号牌，当天发放号牌。</w:t>
      </w:r>
      <w:r/>
    </w:p>
    <w:p>
      <w:pPr>
        <w:pStyle w:val="879"/>
        <w:ind w:firstLine="480"/>
        <w:spacing w:line="360" w:lineRule="auto"/>
        <w:tabs>
          <w:tab w:val="center" w:pos="4201" w:leader="none"/>
          <w:tab w:val="right" w:pos="9298" w:leader="dot"/>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cs="宋体"/>
          <w:bCs/>
          <w:color w:val="auto"/>
          <w:szCs w:val="21"/>
        </w:rPr>
        <w:t xml:space="preserve">.根据公安部发布的中华人民共和国公共安全行业标准《中华人民共和国机动车号牌》（GA36-2018）规定“号牌成品应在本省、自治区、直辖市内生产”。中华人民共和国公共安全行业标准《机动车号牌监制规范》（GA/T1287-2016）规定“金属材料的机动车号牌应采用已备案的防伪材料、防伪专用模具和防伪设备，在本省（区、市）行政辖区内制作”，并报部公安机关交通管理部门备案。</w:t>
      </w:r>
      <w:r>
        <w:rPr>
          <w:rFonts w:hint="eastAsia" w:ascii="宋体" w:hAnsi="宋体"/>
          <w:b/>
          <w:i/>
          <w:iCs/>
          <w:color w:val="auto"/>
          <w:szCs w:val="21"/>
          <w:u w:val="single"/>
        </w:rPr>
        <w:t xml:space="preserve">投标人必须于中标后30个日历天内自行取得江苏省公安机关交通管理部门的机动车号牌制作点备案证明材料，备案后可满足车主办理号牌手续后，号牌制作点当天制作，当天发放号牌。（提供承诺函加盖投标人公章，若未按期完成，采购人可以终止合同，没收履约保证金，由投标人赔偿采购人一切损失，追究相关责任，采购人重新开展采购活动)</w:t>
      </w:r>
      <w:r>
        <w:rPr>
          <w:rFonts w:ascii="宋体" w:hAnsi="宋体"/>
          <w:b/>
          <w:i/>
          <w:iCs/>
          <w:color w:val="auto"/>
          <w:szCs w:val="21"/>
          <w:u w:val="single"/>
        </w:rPr>
        <w:t xml:space="preserve"> </w:t>
      </w:r>
      <w:r/>
    </w:p>
    <w:p>
      <w:pPr>
        <w:pStyle w:val="879"/>
        <w:ind w:firstLine="480"/>
        <w:spacing w:line="360" w:lineRule="auto"/>
        <w:tabs>
          <w:tab w:val="center" w:pos="4201" w:leader="none"/>
          <w:tab w:val="right" w:pos="9298" w:leader="dot"/>
        </w:tabs>
        <w:rPr>
          <w:rFonts w:ascii="宋体" w:hAnsi="宋体" w:cs="MS Mincho"/>
          <w:color w:val="auto"/>
          <w:szCs w:val="21"/>
        </w:rPr>
      </w:pPr>
      <w:r>
        <w:rPr>
          <w:rFonts w:hint="eastAsia" w:ascii="宋体" w:hAnsi="宋体" w:eastAsia="宋体" w:cs="宋体"/>
          <w:bCs/>
          <w:color w:val="auto"/>
          <w:szCs w:val="21"/>
          <w:highlight w:val="none"/>
        </w:rPr>
        <w:t xml:space="preserve">3</w:t>
      </w:r>
      <w:r>
        <w:rPr>
          <w:rFonts w:hint="eastAsia" w:ascii="宋体" w:hAnsi="宋体" w:cs="宋体"/>
          <w:bCs/>
          <w:color w:val="auto"/>
          <w:szCs w:val="21"/>
        </w:rPr>
        <w:t xml:space="preserve">.</w:t>
      </w:r>
      <w:r>
        <w:rPr>
          <w:rFonts w:hint="eastAsia" w:ascii="宋体" w:hAnsi="宋体" w:cs="MS Mincho"/>
          <w:color w:val="auto"/>
          <w:szCs w:val="21"/>
        </w:rPr>
        <w:t xml:space="preserve">交货地点：交货到盐城市采购人指定地点。</w:t>
      </w:r>
      <w:r/>
    </w:p>
    <w:p>
      <w:pPr>
        <w:pStyle w:val="879"/>
        <w:ind w:firstLine="480"/>
        <w:spacing w:line="360" w:lineRule="auto"/>
        <w:tabs>
          <w:tab w:val="center" w:pos="4201" w:leader="none"/>
          <w:tab w:val="right" w:pos="9298" w:leader="dot"/>
        </w:tabs>
        <w:rPr>
          <w:rFonts w:hint="eastAsia" w:ascii="宋体" w:hAnsi="宋体" w:cs="MS Mincho"/>
          <w:color w:val="auto"/>
          <w:szCs w:val="21"/>
        </w:rPr>
      </w:pPr>
      <w:r>
        <w:rPr>
          <w:rFonts w:hint="eastAsia" w:ascii="宋体" w:hAnsi="宋体" w:cs="宋体"/>
          <w:bCs/>
          <w:color w:val="auto"/>
          <w:szCs w:val="21"/>
        </w:rPr>
        <w:t xml:space="preserve">4．</w:t>
      </w:r>
      <w:r>
        <w:rPr>
          <w:rFonts w:hint="eastAsia" w:ascii="宋体" w:hAnsi="宋体" w:cs="MS Mincho"/>
          <w:color w:val="auto"/>
          <w:szCs w:val="21"/>
        </w:rPr>
        <w:t xml:space="preserve">质保期：不少于四年。自采购人验收确认之日起计算。</w:t>
      </w:r>
      <w:r/>
    </w:p>
    <w:p>
      <w:pPr>
        <w:pStyle w:val="879"/>
        <w:ind w:firstLine="480"/>
        <w:spacing w:line="360" w:lineRule="auto"/>
        <w:tabs>
          <w:tab w:val="center" w:pos="4201" w:leader="none"/>
          <w:tab w:val="right" w:pos="9298" w:leader="dot"/>
        </w:tabs>
        <w:rPr>
          <w:rFonts w:ascii="宋体" w:hAnsi="宋体" w:cs="MS Mincho"/>
          <w:color w:val="auto"/>
          <w:szCs w:val="21"/>
        </w:rPr>
      </w:pPr>
      <w:r>
        <w:rPr>
          <w:rFonts w:hint="eastAsia" w:ascii="宋体" w:hAnsi="宋体" w:cs="宋体"/>
          <w:bCs/>
          <w:color w:val="auto"/>
          <w:szCs w:val="21"/>
        </w:rPr>
        <w:t xml:space="preserve">5．</w:t>
      </w:r>
      <w:r>
        <w:rPr>
          <w:rFonts w:hint="eastAsia" w:ascii="宋体" w:hAnsi="宋体" w:cs="MS Mincho"/>
          <w:color w:val="auto"/>
          <w:szCs w:val="21"/>
        </w:rPr>
        <w:t xml:space="preserve">特别说明：在履行合同期间，如遇公安交通管理部门政策调整，中标人应按公安交通管理部门调整后的产品要求、交货时间及方式供货。</w:t>
      </w:r>
      <w:r/>
    </w:p>
    <w:p>
      <w:pPr>
        <w:pStyle w:val="879"/>
        <w:ind w:firstLine="480"/>
        <w:spacing w:line="360" w:lineRule="auto"/>
        <w:tabs>
          <w:tab w:val="center" w:pos="4201" w:leader="none"/>
          <w:tab w:val="right" w:pos="9298" w:leader="dot"/>
        </w:tabs>
        <w:rPr>
          <w:rFonts w:hint="eastAsia" w:ascii="宋体" w:hAnsi="宋体" w:cs="MS Mincho"/>
          <w:b/>
          <w:color w:val="auto"/>
          <w:szCs w:val="21"/>
        </w:rPr>
      </w:pPr>
      <w:r>
        <w:rPr>
          <w:rFonts w:hint="eastAsia" w:ascii="宋体" w:hAnsi="宋体" w:cs="MS Mincho"/>
          <w:b/>
          <w:color w:val="auto"/>
          <w:szCs w:val="21"/>
        </w:rPr>
        <w:t xml:space="preserve">三、检验与考核要求：</w:t>
      </w:r>
      <w:r/>
    </w:p>
    <w:p>
      <w:pPr>
        <w:pStyle w:val="879"/>
        <w:ind w:firstLine="480"/>
        <w:spacing w:line="360" w:lineRule="auto"/>
        <w:tabs>
          <w:tab w:val="center" w:pos="4201" w:leader="none"/>
          <w:tab w:val="right" w:pos="9298" w:leader="dot"/>
        </w:tabs>
        <w:rPr>
          <w:rFonts w:hint="eastAsia" w:ascii="宋体" w:hAnsi="宋体" w:cs="MS Mincho"/>
          <w:color w:val="auto"/>
          <w:szCs w:val="21"/>
        </w:rPr>
      </w:pPr>
      <w:r>
        <w:rPr>
          <w:rFonts w:hint="eastAsia" w:ascii="宋体" w:hAnsi="宋体" w:cs="MS Mincho"/>
          <w:color w:val="auto"/>
          <w:szCs w:val="21"/>
        </w:rPr>
        <w:t xml:space="preserve">1．投标人应提供项目实施、管理详细方案，保证项目的顺利进行。</w:t>
      </w:r>
      <w:r/>
    </w:p>
    <w:p>
      <w:pPr>
        <w:pStyle w:val="879"/>
        <w:ind w:firstLine="480"/>
        <w:spacing w:line="360" w:lineRule="auto"/>
        <w:tabs>
          <w:tab w:val="center" w:pos="4201" w:leader="none"/>
          <w:tab w:val="right" w:pos="9298" w:leader="dot"/>
        </w:tabs>
        <w:rPr>
          <w:rFonts w:ascii="宋体" w:hAnsi="宋体" w:cs="MS Mincho"/>
          <w:color w:val="auto"/>
          <w:szCs w:val="21"/>
        </w:rPr>
      </w:pPr>
      <w:r>
        <w:rPr>
          <w:rFonts w:hint="eastAsia" w:ascii="宋体" w:hAnsi="宋体" w:cs="MS Mincho"/>
          <w:color w:val="auto"/>
          <w:szCs w:val="21"/>
        </w:rPr>
        <w:t xml:space="preserve">2．本次采购的机动车号牌产品应进行100%出厂检验，采购人或委托专业机构有权对产品进行实地抽查检验，检验项目至少应包括生产序列标识和外观等检查。如果有产品出现一项或一项以上测试结果不符合要求，则该批次产品视为出厂检验不合格，不得出厂供货。</w:t>
      </w:r>
      <w:r/>
    </w:p>
    <w:p>
      <w:pPr>
        <w:pStyle w:val="879"/>
        <w:ind w:firstLine="480"/>
        <w:spacing w:line="360" w:lineRule="auto"/>
        <w:tabs>
          <w:tab w:val="center" w:pos="4201" w:leader="none"/>
          <w:tab w:val="right" w:pos="9298" w:leader="dot"/>
        </w:tabs>
        <w:rPr>
          <w:rFonts w:hint="eastAsia" w:ascii="宋体" w:hAnsi="宋体" w:cs="MS Mincho"/>
          <w:color w:val="auto"/>
          <w:szCs w:val="21"/>
        </w:rPr>
      </w:pPr>
      <w:r>
        <w:rPr>
          <w:rFonts w:hint="eastAsia" w:ascii="宋体" w:hAnsi="宋体" w:cs="MS Mincho"/>
          <w:color w:val="auto"/>
          <w:szCs w:val="21"/>
        </w:rPr>
        <w:t xml:space="preserve">3．中标人应根据公安机关应急工作要求，在规定时限内免费送货上门。</w:t>
      </w:r>
      <w:r/>
    </w:p>
    <w:p>
      <w:pPr>
        <w:pStyle w:val="879"/>
        <w:ind w:firstLine="480"/>
        <w:spacing w:line="360" w:lineRule="auto"/>
        <w:tabs>
          <w:tab w:val="center" w:pos="4201" w:leader="none"/>
          <w:tab w:val="right" w:pos="9298" w:leader="dot"/>
        </w:tabs>
        <w:rPr>
          <w:rFonts w:ascii="宋体" w:hAnsi="宋体" w:cs="MS Mincho"/>
          <w:color w:val="auto"/>
          <w:szCs w:val="21"/>
        </w:rPr>
      </w:pPr>
      <w:r>
        <w:rPr>
          <w:rFonts w:hint="eastAsia" w:ascii="宋体" w:hAnsi="宋体" w:cs="MS Mincho"/>
          <w:color w:val="auto"/>
          <w:szCs w:val="21"/>
        </w:rPr>
        <w:t xml:space="preserve">4．技术支持响应时间。提供24小时的售后服务,在接到采购人电话后，保证在1天内到达现场确认，提供技术支持、排除故障，保证号牌发证业务工作的正常开展。中标人对所供机动车号牌出现质量问题时，能无条件免费进行更换。</w:t>
      </w:r>
      <w:r/>
    </w:p>
    <w:p>
      <w:pPr>
        <w:pStyle w:val="879"/>
        <w:ind w:firstLine="480"/>
        <w:spacing w:line="360" w:lineRule="auto"/>
        <w:tabs>
          <w:tab w:val="center" w:pos="4201" w:leader="none"/>
          <w:tab w:val="right" w:pos="9298" w:leader="dot"/>
        </w:tabs>
        <w:rPr>
          <w:rFonts w:ascii="宋体" w:hAnsi="宋体" w:cs="MS Mincho"/>
          <w:color w:val="auto"/>
          <w:szCs w:val="21"/>
        </w:rPr>
      </w:pPr>
      <w:r>
        <w:rPr>
          <w:rFonts w:hint="eastAsia" w:ascii="宋体" w:hAnsi="宋体" w:cs="MS Mincho"/>
          <w:color w:val="auto"/>
          <w:szCs w:val="21"/>
        </w:rPr>
        <w:t xml:space="preserve">5．中标人在供货前按照采购人的需求,能无条件随时进行品种数量的调整。</w:t>
      </w:r>
      <w:r/>
    </w:p>
    <w:p>
      <w:pPr>
        <w:pStyle w:val="879"/>
        <w:ind w:firstLine="480"/>
        <w:spacing w:line="360" w:lineRule="auto"/>
        <w:tabs>
          <w:tab w:val="center" w:pos="4201" w:leader="none"/>
          <w:tab w:val="right" w:pos="9298" w:leader="dot"/>
        </w:tabs>
        <w:rPr>
          <w:rFonts w:ascii="宋体" w:hAnsi="宋体" w:cs="MS Mincho"/>
          <w:color w:val="auto"/>
          <w:szCs w:val="21"/>
        </w:rPr>
      </w:pPr>
      <w:r>
        <w:rPr>
          <w:rFonts w:hint="eastAsia" w:ascii="宋体" w:hAnsi="宋体" w:cs="MS Mincho"/>
          <w:color w:val="auto"/>
          <w:szCs w:val="21"/>
        </w:rPr>
        <w:t xml:space="preserve">6．中标人对其提供产品的使用和操作应尽培训义务。中标人应提供对采购人的基本免费培训，使采购人使用人员能够正常操作相关设备。</w:t>
      </w:r>
      <w:r/>
    </w:p>
    <w:p>
      <w:pPr>
        <w:pStyle w:val="879"/>
        <w:ind w:firstLine="480"/>
        <w:spacing w:line="360" w:lineRule="auto"/>
        <w:tabs>
          <w:tab w:val="center" w:pos="4201" w:leader="none"/>
          <w:tab w:val="right" w:pos="9298" w:leader="dot"/>
        </w:tabs>
        <w:rPr>
          <w:rFonts w:ascii="宋体" w:hAnsi="宋体" w:cs="MS Mincho"/>
          <w:color w:val="auto"/>
          <w:szCs w:val="21"/>
        </w:rPr>
      </w:pPr>
      <w:r>
        <w:rPr>
          <w:rFonts w:hint="eastAsia" w:ascii="宋体" w:hAnsi="宋体" w:cs="MS Mincho"/>
          <w:color w:val="auto"/>
          <w:szCs w:val="21"/>
        </w:rPr>
        <w:t xml:space="preserve">7．投标人要按照采购人要求完成废旧号牌切割工作，严格管理，坚决杜绝废旧号牌流入社会（废旧号牌由采购人处置回收）。</w:t>
      </w:r>
      <w:r/>
    </w:p>
    <w:p>
      <w:pPr>
        <w:pStyle w:val="879"/>
        <w:ind w:firstLine="480"/>
        <w:spacing w:line="360" w:lineRule="auto"/>
        <w:tabs>
          <w:tab w:val="center" w:pos="4201" w:leader="none"/>
          <w:tab w:val="right" w:pos="9298" w:leader="dot"/>
        </w:tabs>
        <w:rPr>
          <w:rFonts w:hint="eastAsia" w:ascii="宋体" w:hAnsi="宋体"/>
          <w:b/>
          <w:color w:val="auto"/>
          <w:sz w:val="21"/>
          <w:szCs w:val="21"/>
        </w:rPr>
      </w:pPr>
      <w:r>
        <w:rPr>
          <w:rFonts w:hint="eastAsia" w:ascii="宋体" w:hAnsi="宋体"/>
          <w:b/>
          <w:color w:val="auto"/>
          <w:sz w:val="21"/>
          <w:szCs w:val="21"/>
        </w:rPr>
        <w:t xml:space="preserve">四、履约验收：</w:t>
      </w:r>
      <w:r/>
    </w:p>
    <w:p>
      <w:pPr>
        <w:pStyle w:val="879"/>
        <w:ind w:firstLine="480"/>
        <w:spacing w:line="360" w:lineRule="auto"/>
        <w:tabs>
          <w:tab w:val="center" w:pos="4201" w:leader="none"/>
          <w:tab w:val="right" w:pos="9298" w:leader="dot"/>
        </w:tabs>
        <w:rPr>
          <w:rFonts w:ascii="宋体" w:hAnsi="宋体" w:cs="MS Mincho"/>
          <w:color w:val="auto"/>
          <w:szCs w:val="21"/>
        </w:rPr>
      </w:pPr>
      <w:r>
        <w:rPr>
          <w:rFonts w:hint="eastAsia" w:ascii="宋体" w:hAnsi="宋体" w:cs="MS Mincho"/>
          <w:color w:val="auto"/>
          <w:szCs w:val="21"/>
        </w:rPr>
        <w:t xml:space="preserve">验收方式：号牌制作完成后，交付入户车主，如验收达不到规定要求（G</w:t>
      </w:r>
      <w:r>
        <w:rPr>
          <w:rFonts w:ascii="宋体" w:hAnsi="宋体" w:cs="MS Mincho"/>
          <w:color w:val="auto"/>
          <w:szCs w:val="21"/>
        </w:rPr>
        <w:t xml:space="preserve">A36－2018、</w:t>
      </w:r>
      <w:r>
        <w:rPr>
          <w:rFonts w:hint="eastAsia" w:ascii="宋体" w:hAnsi="宋体" w:cs="MS Mincho"/>
          <w:color w:val="auto"/>
          <w:szCs w:val="21"/>
        </w:rPr>
        <w:t xml:space="preserve">G</w:t>
      </w:r>
      <w:r>
        <w:rPr>
          <w:rFonts w:ascii="宋体" w:hAnsi="宋体" w:cs="MS Mincho"/>
          <w:color w:val="auto"/>
          <w:szCs w:val="21"/>
        </w:rPr>
        <w:t xml:space="preserve">A/T1287－2016</w:t>
      </w:r>
      <w:r>
        <w:rPr>
          <w:rFonts w:hint="eastAsia" w:ascii="宋体" w:hAnsi="宋体" w:cs="MS Mincho"/>
          <w:color w:val="auto"/>
          <w:szCs w:val="21"/>
        </w:rPr>
        <w:t xml:space="preserve">中华人民共和国公共安全行业标准），采购人有权拒收不合格货物，如车主有疑义，由中标人负责解决，承担一切责任，并赔偿所造成的损失。</w:t>
      </w:r>
      <w:r/>
    </w:p>
    <w:p>
      <w:pPr>
        <w:pStyle w:val="879"/>
        <w:ind w:firstLine="480"/>
        <w:spacing w:line="360" w:lineRule="auto"/>
        <w:tabs>
          <w:tab w:val="center" w:pos="4201" w:leader="none"/>
          <w:tab w:val="right" w:pos="9298" w:leader="dot"/>
        </w:tabs>
        <w:rPr>
          <w:rFonts w:hint="eastAsia" w:ascii="宋体" w:hAnsi="宋体"/>
          <w:b/>
          <w:color w:val="auto"/>
          <w:szCs w:val="21"/>
        </w:rPr>
      </w:pPr>
      <w:r>
        <w:rPr>
          <w:rFonts w:hint="eastAsia" w:ascii="宋体" w:hAnsi="宋体"/>
          <w:b/>
          <w:color w:val="auto"/>
          <w:szCs w:val="21"/>
        </w:rPr>
        <w:t xml:space="preserve">五、投标报价要求：</w:t>
      </w:r>
      <w:r/>
    </w:p>
    <w:p>
      <w:pPr>
        <w:pStyle w:val="879"/>
        <w:ind w:firstLine="480"/>
        <w:spacing w:line="360" w:lineRule="auto"/>
        <w:tabs>
          <w:tab w:val="center" w:pos="4201" w:leader="none"/>
          <w:tab w:val="right" w:pos="9298" w:leader="dot"/>
        </w:tabs>
        <w:rPr>
          <w:rFonts w:hint="eastAsia" w:ascii="宋体" w:hAnsi="宋体"/>
          <w:b/>
          <w:color w:val="auto"/>
          <w:sz w:val="21"/>
          <w:szCs w:val="21"/>
          <w:highlight w:val="yellow"/>
        </w:rPr>
      </w:pPr>
      <w:r>
        <w:rPr>
          <w:rFonts w:hint="eastAsia" w:ascii="宋体" w:hAnsi="宋体"/>
          <w:b/>
          <w:color w:val="auto"/>
          <w:sz w:val="21"/>
          <w:szCs w:val="21"/>
        </w:rPr>
        <w:t xml:space="preserve">供应商每个品种的投标单价均不得超过表中单价，投标总价也不得超过投标最高限价，否则按废标处理。最终支付金额为各号牌单价*对应号牌验收合格数量之和。</w:t>
      </w:r>
      <w:r/>
    </w:p>
    <w:p>
      <w:pPr>
        <w:pStyle w:val="879"/>
        <w:ind w:firstLine="480"/>
        <w:spacing w:line="360" w:lineRule="auto"/>
        <w:tabs>
          <w:tab w:val="center" w:pos="4201" w:leader="none"/>
          <w:tab w:val="right" w:pos="9298" w:leader="dot"/>
        </w:tabs>
        <w:rPr>
          <w:color w:val="auto"/>
        </w:rPr>
      </w:pPr>
      <w:r>
        <w:rPr>
          <w:rFonts w:hint="eastAsia" w:ascii="宋体" w:hAnsi="宋体" w:cs="MS Mincho"/>
          <w:color w:val="auto"/>
          <w:szCs w:val="21"/>
        </w:rPr>
        <w:t xml:space="preserve">本项目报价包括产品价、税金、运费、安装调试、检验、保险、制作点建设费、号牌配送费、废旧号牌切割费、号牌安装费及税费等全部费用。无论材料如何涨跌、人工工资如何调整等市场或政策性因素而造成成交供应商的成本波动，单价均为固定单价，即在合同履行期间不作任何调整，采购人不再支付报价以外的任何费用。</w:t>
      </w:r>
      <w:r/>
    </w:p>
    <w:p>
      <w:pPr>
        <w:ind w:firstLine="422"/>
        <w:jc w:val="center"/>
        <w:spacing w:line="360" w:lineRule="auto"/>
        <w:rPr>
          <w:rFonts w:ascii="宋体" w:hAnsi="宋体" w:cs="宋体"/>
          <w:b/>
          <w:bCs/>
          <w:color w:val="auto"/>
          <w:szCs w:val="21"/>
        </w:rPr>
      </w:pPr>
      <w:r>
        <w:rPr>
          <w:rFonts w:hint="eastAsia" w:ascii="宋体" w:hAnsi="宋体" w:cs="宋体"/>
          <w:b/>
          <w:bCs/>
          <w:color w:val="auto"/>
          <w:szCs w:val="21"/>
        </w:rPr>
        <w:t xml:space="preserve">具体采购清单及单价最高限价</w:t>
      </w:r>
      <w:r/>
    </w:p>
    <w:tbl>
      <w:tblPr>
        <w:tblStyle w:val="869"/>
        <w:tblW w:w="93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724"/>
        <w:gridCol w:w="1836"/>
        <w:gridCol w:w="1815"/>
        <w:gridCol w:w="930"/>
        <w:gridCol w:w="870"/>
        <w:gridCol w:w="1514"/>
      </w:tblGrid>
      <w:tr>
        <w:trPr>
          <w:jc w:val="center"/>
          <w:trHeight w:val="516"/>
        </w:trPr>
        <w:tc>
          <w:tcPr>
            <w:tcW w:w="658"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序号</w:t>
            </w:r>
            <w:r/>
          </w:p>
        </w:tc>
        <w:tc>
          <w:tcPr>
            <w:tcW w:w="1724"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分  类</w:t>
            </w:r>
            <w:r/>
          </w:p>
        </w:tc>
        <w:tc>
          <w:tcPr>
            <w:tcW w:w="1836"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外廓尺寸mm*mm</w:t>
            </w:r>
            <w:r/>
          </w:p>
        </w:tc>
        <w:tc>
          <w:tcPr>
            <w:tcW w:w="1815"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技术参数</w:t>
            </w:r>
            <w:r/>
          </w:p>
        </w:tc>
        <w:tc>
          <w:tcPr>
            <w:tcW w:w="930"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单位</w:t>
            </w:r>
            <w:r/>
          </w:p>
        </w:tc>
        <w:tc>
          <w:tcPr>
            <w:tcW w:w="870"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年度预计数量</w:t>
            </w:r>
            <w:r/>
          </w:p>
        </w:tc>
        <w:tc>
          <w:tcPr>
            <w:tcW w:w="1514" w:type="dxa"/>
            <w:vAlign w:val="center"/>
            <w:textDirection w:val="lrTb"/>
            <w:noWrap w:val="false"/>
          </w:tcPr>
          <w:p>
            <w:pPr>
              <w:jc w:val="center"/>
              <w:spacing w:line="360" w:lineRule="auto"/>
              <w:rPr>
                <w:rFonts w:ascii="宋体" w:hAnsi="宋体"/>
                <w:color w:val="auto"/>
                <w:szCs w:val="21"/>
              </w:rPr>
            </w:pPr>
            <w:r>
              <w:rPr>
                <w:rFonts w:hint="eastAsia" w:ascii="宋体" w:hAnsi="宋体" w:cs="宋体"/>
                <w:color w:val="auto"/>
                <w:szCs w:val="21"/>
              </w:rPr>
              <w:t xml:space="preserve">单价最高限价（元）</w:t>
            </w:r>
            <w:r/>
          </w:p>
        </w:tc>
      </w:tr>
      <w:tr>
        <w:trPr>
          <w:jc w:val="center"/>
          <w:trHeight w:val="516"/>
        </w:trPr>
        <w:tc>
          <w:tcPr>
            <w:tcW w:w="658"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1</w:t>
            </w:r>
            <w:r/>
          </w:p>
        </w:tc>
        <w:tc>
          <w:tcPr>
            <w:tcW w:w="1724"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大型汽车号牌</w:t>
            </w:r>
            <w:r/>
          </w:p>
        </w:tc>
        <w:tc>
          <w:tcPr>
            <w:tcW w:w="1836"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前440*140</w:t>
            </w:r>
            <w:r/>
          </w:p>
          <w:p>
            <w:pPr>
              <w:jc w:val="center"/>
              <w:spacing w:line="360" w:lineRule="auto"/>
              <w:widowControl/>
              <w:rPr>
                <w:rFonts w:ascii="宋体" w:hAnsi="宋体"/>
                <w:color w:val="auto"/>
                <w:szCs w:val="21"/>
              </w:rPr>
            </w:pPr>
            <w:r>
              <w:rPr>
                <w:rFonts w:hint="eastAsia" w:ascii="宋体" w:hAnsi="宋体" w:cs="宋体"/>
                <w:color w:val="auto"/>
                <w:szCs w:val="21"/>
              </w:rPr>
              <w:t xml:space="preserve">后440*220</w:t>
            </w:r>
            <w:r/>
          </w:p>
        </w:tc>
        <w:tc>
          <w:tcPr>
            <w:tcW w:w="1815" w:type="dxa"/>
            <w:vAlign w:val="center"/>
            <w:vMerge w:val="restart"/>
            <w:textDirection w:val="lrTb"/>
            <w:noWrap w:val="false"/>
          </w:tcPr>
          <w:p>
            <w:pPr>
              <w:spacing w:line="360" w:lineRule="auto"/>
              <w:widowControl/>
              <w:rPr>
                <w:rFonts w:ascii="宋体" w:hAnsi="宋体"/>
                <w:color w:val="auto"/>
                <w:szCs w:val="21"/>
              </w:rPr>
            </w:pPr>
            <w:r>
              <w:rPr>
                <w:rFonts w:hint="eastAsia" w:ascii="宋体" w:hAnsi="宋体"/>
                <w:color w:val="auto"/>
                <w:szCs w:val="21"/>
                <w:lang w:eastAsia="zh-CN"/>
              </w:rPr>
              <w:t xml:space="preserve">标准按《中华人民共和国机动车号牌》GA36-2018的要求、《机动车号牌用反光膜》GA666-2018的要求和《机动车号牌专用固封装置》GA/T804—2024的要求</w:t>
            </w:r>
            <w:r/>
          </w:p>
        </w:tc>
        <w:tc>
          <w:tcPr>
            <w:tcW w:w="930"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副</w:t>
            </w:r>
            <w:r/>
          </w:p>
        </w:tc>
        <w:tc>
          <w:tcPr>
            <w:tcW w:w="870"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olor w:val="auto"/>
                <w:szCs w:val="21"/>
                <w:lang w:val="en-US" w:eastAsia="zh-CN"/>
              </w:rPr>
              <w:t xml:space="preserve">65</w:t>
            </w:r>
            <w:r>
              <w:rPr>
                <w:rFonts w:hint="eastAsia" w:ascii="宋体" w:hAnsi="宋体"/>
                <w:color w:val="auto"/>
                <w:szCs w:val="21"/>
              </w:rPr>
              <w:t xml:space="preserve">00</w:t>
            </w:r>
            <w:r/>
          </w:p>
        </w:tc>
        <w:tc>
          <w:tcPr>
            <w:tcW w:w="151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4</w:t>
            </w:r>
            <w:r>
              <w:rPr>
                <w:rFonts w:hint="eastAsia" w:ascii="宋体" w:hAnsi="宋体" w:cs="宋体"/>
                <w:color w:val="auto"/>
                <w:szCs w:val="21"/>
                <w:lang w:val="en-US" w:eastAsia="zh-CN"/>
              </w:rPr>
              <w:t xml:space="preserve">4</w:t>
            </w:r>
            <w:r/>
          </w:p>
        </w:tc>
      </w:tr>
      <w:tr>
        <w:trPr>
          <w:jc w:val="center"/>
          <w:trHeight w:val="516"/>
        </w:trPr>
        <w:tc>
          <w:tcPr>
            <w:tcW w:w="658"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2</w:t>
            </w:r>
            <w:r/>
          </w:p>
        </w:tc>
        <w:tc>
          <w:tcPr>
            <w:tcW w:w="1724"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小型汽车号牌</w:t>
            </w:r>
            <w:r/>
          </w:p>
        </w:tc>
        <w:tc>
          <w:tcPr>
            <w:tcW w:w="1836"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440*140</w:t>
            </w:r>
            <w:r/>
          </w:p>
        </w:tc>
        <w:tc>
          <w:tcPr>
            <w:tcW w:w="1815" w:type="dxa"/>
            <w:vAlign w:val="center"/>
            <w:vMerge w:val="continue"/>
            <w:textDirection w:val="lrTb"/>
            <w:noWrap w:val="false"/>
          </w:tcPr>
          <w:p>
            <w:pPr>
              <w:jc w:val="left"/>
              <w:spacing w:line="360" w:lineRule="auto"/>
              <w:widowControl/>
              <w:rPr>
                <w:rFonts w:ascii="宋体" w:hAnsi="宋体"/>
                <w:color w:val="auto"/>
                <w:szCs w:val="21"/>
              </w:rPr>
            </w:pPr>
            <w:r>
              <w:rPr>
                <w:rFonts w:ascii="宋体" w:hAnsi="宋体"/>
                <w:color w:val="auto"/>
                <w:szCs w:val="21"/>
              </w:rPr>
            </w:r>
            <w:r/>
          </w:p>
        </w:tc>
        <w:tc>
          <w:tcPr>
            <w:tcW w:w="930"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副</w:t>
            </w:r>
            <w:r/>
          </w:p>
        </w:tc>
        <w:tc>
          <w:tcPr>
            <w:tcW w:w="870"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olor w:val="auto"/>
                <w:szCs w:val="21"/>
              </w:rPr>
              <w:t xml:space="preserve">1</w:t>
            </w:r>
            <w:r>
              <w:rPr>
                <w:rFonts w:hint="eastAsia" w:ascii="宋体" w:hAnsi="宋体"/>
                <w:color w:val="auto"/>
                <w:szCs w:val="21"/>
                <w:lang w:val="en-US" w:eastAsia="zh-CN"/>
              </w:rPr>
              <w:t xml:space="preserve">20</w:t>
            </w:r>
            <w:r>
              <w:rPr>
                <w:rFonts w:hint="eastAsia" w:ascii="宋体" w:hAnsi="宋体"/>
                <w:color w:val="auto"/>
                <w:szCs w:val="21"/>
              </w:rPr>
              <w:t xml:space="preserve">000</w:t>
            </w:r>
            <w:r/>
          </w:p>
        </w:tc>
        <w:tc>
          <w:tcPr>
            <w:tcW w:w="151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lang w:val="en-US" w:eastAsia="zh-CN"/>
              </w:rPr>
              <w:t xml:space="preserve">46</w:t>
            </w:r>
            <w:r/>
          </w:p>
        </w:tc>
      </w:tr>
      <w:tr>
        <w:trPr>
          <w:jc w:val="center"/>
          <w:trHeight w:val="516"/>
        </w:trPr>
        <w:tc>
          <w:tcPr>
            <w:tcW w:w="658"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3</w:t>
            </w:r>
            <w:r/>
          </w:p>
        </w:tc>
        <w:tc>
          <w:tcPr>
            <w:tcW w:w="1724"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新能源汽车号牌</w:t>
            </w:r>
            <w:r/>
          </w:p>
        </w:tc>
        <w:tc>
          <w:tcPr>
            <w:tcW w:w="1836"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480*140</w:t>
            </w:r>
            <w:r/>
          </w:p>
        </w:tc>
        <w:tc>
          <w:tcPr>
            <w:tcW w:w="1815" w:type="dxa"/>
            <w:vAlign w:val="center"/>
            <w:vMerge w:val="continue"/>
            <w:textDirection w:val="lrTb"/>
            <w:noWrap w:val="false"/>
          </w:tcPr>
          <w:p>
            <w:pPr>
              <w:jc w:val="left"/>
              <w:spacing w:line="360" w:lineRule="auto"/>
              <w:widowControl/>
              <w:rPr>
                <w:rFonts w:ascii="宋体" w:hAnsi="宋体"/>
                <w:color w:val="auto"/>
                <w:szCs w:val="21"/>
              </w:rPr>
            </w:pPr>
            <w:r>
              <w:rPr>
                <w:rFonts w:ascii="宋体" w:hAnsi="宋体"/>
                <w:color w:val="auto"/>
                <w:szCs w:val="21"/>
              </w:rPr>
            </w:r>
            <w:r/>
          </w:p>
        </w:tc>
        <w:tc>
          <w:tcPr>
            <w:tcW w:w="930"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副</w:t>
            </w:r>
            <w:r/>
          </w:p>
        </w:tc>
        <w:tc>
          <w:tcPr>
            <w:tcW w:w="870"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olor w:val="auto"/>
                <w:szCs w:val="21"/>
                <w:lang w:val="en-US" w:eastAsia="zh-CN"/>
              </w:rPr>
              <w:t xml:space="preserve">36000</w:t>
            </w:r>
            <w:r/>
          </w:p>
        </w:tc>
        <w:tc>
          <w:tcPr>
            <w:tcW w:w="1514"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olor w:val="auto"/>
                <w:szCs w:val="21"/>
              </w:rPr>
              <w:t xml:space="preserve">5</w:t>
            </w:r>
            <w:r>
              <w:rPr>
                <w:rFonts w:hint="eastAsia" w:ascii="宋体" w:hAnsi="宋体"/>
                <w:color w:val="auto"/>
                <w:szCs w:val="21"/>
                <w:lang w:val="en-US" w:eastAsia="zh-CN"/>
              </w:rPr>
              <w:t xml:space="preserve">7</w:t>
            </w:r>
            <w:r/>
          </w:p>
        </w:tc>
      </w:tr>
      <w:tr>
        <w:trPr>
          <w:jc w:val="center"/>
          <w:trHeight w:val="516"/>
        </w:trPr>
        <w:tc>
          <w:tcPr>
            <w:tcW w:w="658"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4</w:t>
            </w:r>
            <w:r/>
          </w:p>
        </w:tc>
        <w:tc>
          <w:tcPr>
            <w:tcW w:w="1724"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挂车号牌</w:t>
            </w:r>
            <w:r/>
          </w:p>
        </w:tc>
        <w:tc>
          <w:tcPr>
            <w:tcW w:w="1836"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440*220</w:t>
            </w:r>
            <w:r/>
          </w:p>
        </w:tc>
        <w:tc>
          <w:tcPr>
            <w:tcW w:w="1815" w:type="dxa"/>
            <w:vAlign w:val="center"/>
            <w:vMerge w:val="continue"/>
            <w:textDirection w:val="lrTb"/>
            <w:noWrap w:val="false"/>
          </w:tcPr>
          <w:p>
            <w:pPr>
              <w:jc w:val="left"/>
              <w:spacing w:line="360" w:lineRule="auto"/>
              <w:widowControl/>
              <w:rPr>
                <w:rFonts w:ascii="宋体" w:hAnsi="宋体"/>
                <w:color w:val="auto"/>
                <w:szCs w:val="21"/>
              </w:rPr>
            </w:pPr>
            <w:r>
              <w:rPr>
                <w:rFonts w:ascii="宋体" w:hAnsi="宋体"/>
                <w:color w:val="auto"/>
                <w:szCs w:val="21"/>
              </w:rPr>
            </w:r>
            <w:r/>
          </w:p>
        </w:tc>
        <w:tc>
          <w:tcPr>
            <w:tcW w:w="930" w:type="dxa"/>
            <w:vAlign w:val="center"/>
            <w:textDirection w:val="lrTb"/>
            <w:noWrap w:val="false"/>
          </w:tcPr>
          <w:p>
            <w:pPr>
              <w:jc w:val="center"/>
              <w:spacing w:line="360" w:lineRule="auto"/>
              <w:widowControl/>
              <w:rPr>
                <w:rFonts w:hint="eastAsia" w:ascii="宋体" w:hAnsi="宋体" w:eastAsia="宋体"/>
                <w:color w:val="auto"/>
                <w:szCs w:val="21"/>
                <w:lang w:eastAsia="zh-CN"/>
              </w:rPr>
            </w:pPr>
            <w:r>
              <w:rPr>
                <w:rFonts w:hint="eastAsia" w:ascii="宋体" w:hAnsi="宋体" w:cs="宋体"/>
                <w:color w:val="auto"/>
                <w:szCs w:val="21"/>
                <w:lang w:eastAsia="zh-CN"/>
              </w:rPr>
              <w:t xml:space="preserve">块</w:t>
            </w:r>
            <w:r/>
          </w:p>
        </w:tc>
        <w:tc>
          <w:tcPr>
            <w:tcW w:w="870"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olor w:val="auto"/>
                <w:szCs w:val="21"/>
                <w:lang w:val="en-US" w:eastAsia="zh-CN"/>
              </w:rPr>
              <w:t xml:space="preserve">15</w:t>
            </w:r>
            <w:r>
              <w:rPr>
                <w:rFonts w:hint="eastAsia" w:ascii="宋体" w:hAnsi="宋体"/>
                <w:color w:val="auto"/>
                <w:szCs w:val="21"/>
              </w:rPr>
              <w:t xml:space="preserve">00</w:t>
            </w:r>
            <w:r/>
          </w:p>
        </w:tc>
        <w:tc>
          <w:tcPr>
            <w:tcW w:w="151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lang w:val="en-US" w:eastAsia="zh-CN"/>
              </w:rPr>
              <w:t xml:space="preserve">29</w:t>
            </w:r>
            <w:r/>
          </w:p>
        </w:tc>
      </w:tr>
      <w:tr>
        <w:trPr>
          <w:jc w:val="center"/>
          <w:trHeight w:val="516"/>
        </w:trPr>
        <w:tc>
          <w:tcPr>
            <w:tcW w:w="658"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5</w:t>
            </w:r>
            <w:r/>
          </w:p>
        </w:tc>
        <w:tc>
          <w:tcPr>
            <w:tcW w:w="1724"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摩托车号牌</w:t>
            </w:r>
            <w:r/>
          </w:p>
        </w:tc>
        <w:tc>
          <w:tcPr>
            <w:tcW w:w="1836"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220*140</w:t>
            </w:r>
            <w:r/>
          </w:p>
        </w:tc>
        <w:tc>
          <w:tcPr>
            <w:tcW w:w="1815" w:type="dxa"/>
            <w:vAlign w:val="center"/>
            <w:vMerge w:val="continue"/>
            <w:textDirection w:val="lrTb"/>
            <w:noWrap w:val="false"/>
          </w:tcPr>
          <w:p>
            <w:pPr>
              <w:jc w:val="left"/>
              <w:spacing w:line="360" w:lineRule="auto"/>
              <w:widowControl/>
              <w:rPr>
                <w:rFonts w:ascii="宋体" w:hAnsi="宋体"/>
                <w:color w:val="auto"/>
                <w:szCs w:val="21"/>
              </w:rPr>
            </w:pPr>
            <w:r>
              <w:rPr>
                <w:rFonts w:ascii="宋体" w:hAnsi="宋体"/>
                <w:color w:val="auto"/>
                <w:szCs w:val="21"/>
              </w:rPr>
            </w:r>
            <w:r/>
          </w:p>
        </w:tc>
        <w:tc>
          <w:tcPr>
            <w:tcW w:w="930" w:type="dxa"/>
            <w:vAlign w:val="center"/>
            <w:textDirection w:val="lrTb"/>
            <w:noWrap w:val="false"/>
          </w:tcPr>
          <w:p>
            <w:pPr>
              <w:jc w:val="center"/>
              <w:spacing w:line="360" w:lineRule="auto"/>
              <w:widowControl/>
              <w:rPr>
                <w:rFonts w:hint="eastAsia" w:ascii="宋体" w:hAnsi="宋体" w:eastAsia="宋体"/>
                <w:color w:val="auto"/>
                <w:szCs w:val="21"/>
                <w:lang w:eastAsia="zh-CN"/>
              </w:rPr>
            </w:pPr>
            <w:r>
              <w:rPr>
                <w:rFonts w:hint="eastAsia" w:ascii="宋体" w:hAnsi="宋体" w:cs="宋体"/>
                <w:color w:val="auto"/>
                <w:szCs w:val="21"/>
                <w:lang w:eastAsia="zh-CN"/>
              </w:rPr>
              <w:t xml:space="preserve">块</w:t>
            </w:r>
            <w:r/>
          </w:p>
        </w:tc>
        <w:tc>
          <w:tcPr>
            <w:tcW w:w="870"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olor w:val="auto"/>
                <w:szCs w:val="21"/>
                <w:lang w:val="en-US" w:eastAsia="zh-CN"/>
              </w:rPr>
              <w:t xml:space="preserve">35</w:t>
            </w:r>
            <w:r>
              <w:rPr>
                <w:rFonts w:hint="eastAsia" w:ascii="宋体" w:hAnsi="宋体"/>
                <w:color w:val="auto"/>
                <w:szCs w:val="21"/>
              </w:rPr>
              <w:t xml:space="preserve">00</w:t>
            </w:r>
            <w:r/>
          </w:p>
        </w:tc>
        <w:tc>
          <w:tcPr>
            <w:tcW w:w="151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5</w:t>
            </w:r>
            <w:r/>
          </w:p>
        </w:tc>
      </w:tr>
      <w:tr>
        <w:trPr>
          <w:jc w:val="center"/>
          <w:trHeight w:val="516"/>
        </w:trPr>
        <w:tc>
          <w:tcPr>
            <w:tcW w:w="658" w:type="dxa"/>
            <w:vAlign w:val="center"/>
            <w:textDirection w:val="lrTb"/>
            <w:noWrap w:val="false"/>
          </w:tcPr>
          <w:p>
            <w:pPr>
              <w:jc w:val="center"/>
              <w:spacing w:line="360" w:lineRule="auto"/>
              <w:widowControl/>
              <w:rPr>
                <w:rFonts w:hint="eastAsia" w:ascii="宋体" w:hAnsi="宋体"/>
                <w:color w:val="auto"/>
                <w:szCs w:val="21"/>
              </w:rPr>
            </w:pPr>
            <w:r>
              <w:rPr>
                <w:rFonts w:hint="eastAsia" w:ascii="宋体" w:hAnsi="宋体" w:cs="宋体"/>
                <w:color w:val="auto"/>
                <w:szCs w:val="21"/>
              </w:rPr>
              <w:t xml:space="preserve">6</w:t>
            </w:r>
            <w:r/>
          </w:p>
        </w:tc>
        <w:tc>
          <w:tcPr>
            <w:tcW w:w="1724"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低速车号牌</w:t>
            </w:r>
            <w:r/>
          </w:p>
        </w:tc>
        <w:tc>
          <w:tcPr>
            <w:tcW w:w="1836"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300*165</w:t>
            </w:r>
            <w:r/>
          </w:p>
        </w:tc>
        <w:tc>
          <w:tcPr>
            <w:tcW w:w="1815" w:type="dxa"/>
            <w:vAlign w:val="center"/>
            <w:vMerge w:val="continue"/>
            <w:textDirection w:val="lrTb"/>
            <w:noWrap w:val="false"/>
          </w:tcPr>
          <w:p>
            <w:pPr>
              <w:jc w:val="left"/>
              <w:spacing w:line="360" w:lineRule="auto"/>
              <w:widowControl/>
              <w:rPr>
                <w:rFonts w:ascii="宋体" w:hAnsi="宋体"/>
                <w:color w:val="auto"/>
                <w:szCs w:val="21"/>
              </w:rPr>
            </w:pPr>
            <w:r>
              <w:rPr>
                <w:rFonts w:ascii="宋体" w:hAnsi="宋体"/>
                <w:color w:val="auto"/>
                <w:szCs w:val="21"/>
              </w:rPr>
            </w:r>
            <w:r/>
          </w:p>
        </w:tc>
        <w:tc>
          <w:tcPr>
            <w:tcW w:w="930"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s="宋体"/>
                <w:color w:val="auto"/>
                <w:szCs w:val="21"/>
              </w:rPr>
              <w:t xml:space="preserve">副</w:t>
            </w:r>
            <w:r/>
          </w:p>
        </w:tc>
        <w:tc>
          <w:tcPr>
            <w:tcW w:w="870"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olor w:val="auto"/>
                <w:szCs w:val="21"/>
                <w:lang w:val="en-US" w:eastAsia="zh-CN"/>
              </w:rPr>
              <w:t xml:space="preserve">200</w:t>
            </w:r>
            <w:r/>
          </w:p>
        </w:tc>
        <w:tc>
          <w:tcPr>
            <w:tcW w:w="151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lang w:val="en-US" w:eastAsia="zh-CN"/>
              </w:rPr>
              <w:t xml:space="preserve">8</w:t>
            </w:r>
            <w:r/>
          </w:p>
        </w:tc>
      </w:tr>
      <w:tr>
        <w:trPr>
          <w:jc w:val="center"/>
          <w:trHeight w:val="516"/>
        </w:trPr>
        <w:tc>
          <w:tcPr>
            <w:tcW w:w="658" w:type="dxa"/>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7</w:t>
            </w:r>
            <w:r/>
          </w:p>
        </w:tc>
        <w:tc>
          <w:tcPr>
            <w:tcW w:w="172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教练车</w:t>
            </w:r>
            <w:r/>
          </w:p>
        </w:tc>
        <w:tc>
          <w:tcPr>
            <w:tcW w:w="183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440*140</w:t>
            </w:r>
            <w:r/>
          </w:p>
        </w:tc>
        <w:tc>
          <w:tcPr>
            <w:tcW w:w="1815" w:type="dxa"/>
            <w:vAlign w:val="center"/>
            <w:vMerge w:val="continue"/>
            <w:textDirection w:val="lrTb"/>
            <w:noWrap w:val="false"/>
          </w:tcPr>
          <w:p>
            <w:pPr>
              <w:jc w:val="left"/>
              <w:spacing w:line="360" w:lineRule="auto"/>
              <w:widowControl/>
              <w:rPr>
                <w:rFonts w:ascii="宋体" w:hAnsi="宋体"/>
                <w:color w:val="auto"/>
                <w:szCs w:val="21"/>
              </w:rPr>
            </w:pPr>
            <w:r>
              <w:rPr>
                <w:rFonts w:ascii="宋体" w:hAnsi="宋体"/>
                <w:color w:val="auto"/>
                <w:szCs w:val="21"/>
              </w:rPr>
            </w:r>
            <w:r/>
          </w:p>
        </w:tc>
        <w:tc>
          <w:tcPr>
            <w:tcW w:w="93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副</w:t>
            </w:r>
            <w:r/>
          </w:p>
        </w:tc>
        <w:tc>
          <w:tcPr>
            <w:tcW w:w="870"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olor w:val="auto"/>
                <w:szCs w:val="21"/>
                <w:lang w:val="en-US" w:eastAsia="zh-CN"/>
              </w:rPr>
              <w:t xml:space="preserve">20</w:t>
            </w:r>
            <w:r>
              <w:rPr>
                <w:rFonts w:hint="eastAsia" w:ascii="宋体" w:hAnsi="宋体"/>
                <w:color w:val="auto"/>
                <w:szCs w:val="21"/>
              </w:rPr>
              <w:t xml:space="preserve">0</w:t>
            </w:r>
            <w:r/>
          </w:p>
        </w:tc>
        <w:tc>
          <w:tcPr>
            <w:tcW w:w="1514"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olor w:val="auto"/>
                <w:szCs w:val="21"/>
              </w:rPr>
              <w:t xml:space="preserve">39</w:t>
            </w:r>
            <w:r/>
          </w:p>
        </w:tc>
      </w:tr>
      <w:tr>
        <w:trPr>
          <w:jc w:val="center"/>
          <w:trHeight w:val="786"/>
        </w:trPr>
        <w:tc>
          <w:tcPr>
            <w:tcW w:w="658" w:type="dxa"/>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8</w:t>
            </w:r>
            <w:r/>
          </w:p>
        </w:tc>
        <w:tc>
          <w:tcPr>
            <w:tcW w:w="172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固封装置</w:t>
            </w:r>
            <w:r/>
          </w:p>
        </w:tc>
        <w:tc>
          <w:tcPr>
            <w:tcW w:w="1836"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每套4颗，每颗由螺栓、螺母、固封底座和固封扣盖组成</w:t>
            </w:r>
            <w:r/>
          </w:p>
        </w:tc>
        <w:tc>
          <w:tcPr>
            <w:tcW w:w="1815" w:type="dxa"/>
            <w:vAlign w:val="center"/>
            <w:vMerge w:val="continue"/>
            <w:textDirection w:val="lrTb"/>
            <w:noWrap w:val="false"/>
          </w:tcPr>
          <w:p>
            <w:pPr>
              <w:jc w:val="left"/>
              <w:spacing w:line="360" w:lineRule="auto"/>
              <w:widowControl/>
              <w:rPr>
                <w:rFonts w:ascii="宋体" w:hAnsi="宋体"/>
                <w:color w:val="auto"/>
                <w:szCs w:val="21"/>
              </w:rPr>
            </w:pPr>
            <w:r>
              <w:rPr>
                <w:rFonts w:ascii="宋体" w:hAnsi="宋体"/>
                <w:color w:val="auto"/>
                <w:szCs w:val="21"/>
              </w:rPr>
            </w:r>
            <w:r/>
          </w:p>
        </w:tc>
        <w:tc>
          <w:tcPr>
            <w:tcW w:w="930"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套</w:t>
            </w:r>
            <w:r/>
          </w:p>
        </w:tc>
        <w:tc>
          <w:tcPr>
            <w:tcW w:w="870" w:type="dxa"/>
            <w:vAlign w:val="center"/>
            <w:textDirection w:val="lrTb"/>
            <w:noWrap w:val="false"/>
          </w:tcPr>
          <w:p>
            <w:pPr>
              <w:jc w:val="center"/>
              <w:spacing w:line="360" w:lineRule="auto"/>
              <w:widowControl/>
              <w:rPr>
                <w:rFonts w:ascii="宋体" w:hAnsi="宋体"/>
                <w:color w:val="auto"/>
                <w:szCs w:val="21"/>
              </w:rPr>
            </w:pPr>
            <w:r>
              <w:rPr>
                <w:rFonts w:hint="eastAsia" w:ascii="宋体" w:hAnsi="宋体"/>
                <w:color w:val="auto"/>
                <w:szCs w:val="21"/>
                <w:lang w:val="en-US" w:eastAsia="zh-CN"/>
              </w:rPr>
              <w:t xml:space="preserve">332875</w:t>
            </w:r>
            <w:r/>
          </w:p>
        </w:tc>
        <w:tc>
          <w:tcPr>
            <w:tcW w:w="1514" w:type="dxa"/>
            <w:vAlign w:val="center"/>
            <w:textDirection w:val="lrTb"/>
            <w:noWrap w:val="false"/>
          </w:tcPr>
          <w:p>
            <w:pPr>
              <w:jc w:val="center"/>
              <w:spacing w:line="360" w:lineRule="auto"/>
              <w:widowControl/>
              <w:rPr>
                <w:rFonts w:hint="eastAsia" w:ascii="宋体" w:hAnsi="宋体" w:eastAsia="宋体"/>
                <w:color w:val="auto"/>
                <w:szCs w:val="21"/>
                <w:lang w:eastAsia="zh-CN"/>
              </w:rPr>
            </w:pPr>
            <w:r>
              <w:rPr>
                <w:rFonts w:hint="eastAsia" w:ascii="宋体" w:hAnsi="宋体"/>
                <w:color w:val="auto"/>
                <w:szCs w:val="21"/>
              </w:rPr>
              <w:t xml:space="preserve">1.</w:t>
            </w:r>
            <w:r>
              <w:rPr>
                <w:rFonts w:hint="eastAsia" w:ascii="宋体" w:hAnsi="宋体"/>
                <w:color w:val="auto"/>
                <w:szCs w:val="21"/>
                <w:lang w:val="en-US" w:eastAsia="zh-CN"/>
              </w:rPr>
              <w:t xml:space="preserve">6</w:t>
            </w:r>
            <w:r/>
          </w:p>
        </w:tc>
      </w:tr>
    </w:tbl>
    <w:p>
      <w:pPr>
        <w:ind w:firstLine="422"/>
        <w:spacing w:line="360" w:lineRule="auto"/>
        <w:rPr>
          <w:rFonts w:hint="eastAsia" w:ascii="宋体" w:hAnsi="宋体" w:cs="宋体"/>
          <w:b/>
          <w:bCs/>
          <w:color w:val="auto"/>
          <w:szCs w:val="21"/>
        </w:rPr>
      </w:pPr>
      <w:r>
        <w:rPr>
          <w:rFonts w:hint="eastAsia" w:ascii="宋体" w:hAnsi="宋体" w:cs="宋体"/>
          <w:b/>
          <w:bCs/>
          <w:color w:val="auto"/>
          <w:szCs w:val="21"/>
        </w:rPr>
        <w:t xml:space="preserve">注：上表中数量仅作为投标人在投标报价时进行报价参考的依据，实际合同结算价款按∑采购人验收合格的实际货物数量*中标单价进行结算（扣除考核应扣费用）。采购人不对实际采购数量作任何保证和承诺。因政策调整、服务群众、市场供求等原因可能会导致实际采购数量与表中预计数量存在大幅差距，投标人应当充分考虑后进行投标。中标人不得因采购数量调整向采购人索赔。</w:t>
      </w:r>
      <w:r/>
    </w:p>
    <w:p>
      <w:pPr>
        <w:ind w:firstLine="422"/>
        <w:spacing w:line="360" w:lineRule="auto"/>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六、</w:t>
      </w:r>
      <w:r>
        <w:rPr>
          <w:rFonts w:hint="eastAsia" w:ascii="宋体" w:hAnsi="宋体" w:eastAsia="宋体" w:cs="宋体"/>
          <w:b/>
          <w:color w:val="auto"/>
          <w:sz w:val="21"/>
          <w:szCs w:val="21"/>
          <w:highlight w:val="none"/>
        </w:rPr>
        <w:t xml:space="preserve">技术方案</w:t>
      </w:r>
      <w:r/>
    </w:p>
    <w:p>
      <w:pPr>
        <w:pStyle w:val="889"/>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投标人应根据采购需求和本项目实际，制订相应的方案：</w:t>
      </w:r>
      <w:r/>
    </w:p>
    <w:p>
      <w:pPr>
        <w:pStyle w:val="889"/>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（一）制作方案</w:t>
      </w:r>
      <w:r/>
    </w:p>
    <w:p>
      <w:pPr>
        <w:pStyle w:val="88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投标人应根据采购需求和本项目实际，制订相应的项目实施方案至少包含以下内容：</w:t>
      </w:r>
      <w:r/>
    </w:p>
    <w:p>
      <w:pPr>
        <w:pStyle w:val="889"/>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
        </w:rPr>
        <w:t xml:space="preserve">人员配备</w:t>
      </w:r>
      <w:r>
        <w:rPr>
          <w:rFonts w:hint="eastAsia" w:ascii="宋体" w:hAnsi="宋体" w:eastAsia="宋体" w:cs="宋体"/>
          <w:color w:val="auto"/>
          <w:sz w:val="21"/>
          <w:szCs w:val="21"/>
          <w:highlight w:val="none"/>
          <w:lang w:val="en" w:eastAsia="zh-CN"/>
        </w:rPr>
        <w:t xml:space="preserve">及</w:t>
      </w:r>
      <w:r>
        <w:rPr>
          <w:rFonts w:hint="eastAsia" w:ascii="宋体" w:hAnsi="宋体" w:eastAsia="宋体" w:cs="宋体"/>
          <w:color w:val="auto"/>
          <w:sz w:val="21"/>
          <w:szCs w:val="21"/>
          <w:highlight w:val="none"/>
          <w:lang w:val="en"/>
        </w:rPr>
        <w:t xml:space="preserve">设备投入</w:t>
      </w:r>
      <w:r/>
    </w:p>
    <w:p>
      <w:pPr>
        <w:pStyle w:val="88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（1）人员配备</w:t>
      </w:r>
      <w:r/>
    </w:p>
    <w:p>
      <w:pPr>
        <w:pStyle w:val="88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1.1组织架构</w:t>
      </w: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auto"/>
          <w:sz w:val="21"/>
          <w:szCs w:val="21"/>
          <w:highlight w:val="none"/>
          <w:lang w:val="en-US" w:eastAsia="zh-CN"/>
        </w:rPr>
        <w:t xml:space="preserve">根据号牌生产任务量，构建“管理岗+生产岗+质检岗+设备保障岗+后勤岗”的五级组织架</w:t>
      </w:r>
      <w:r>
        <w:rPr>
          <w:rFonts w:hint="eastAsia" w:ascii="宋体" w:hAnsi="宋体" w:eastAsia="宋体" w:cs="宋体"/>
          <w:bCs/>
          <w:color w:val="000000" w:themeColor="text1"/>
          <w:sz w:val="21"/>
          <w:szCs w:val="21"/>
          <w:highlight w:val="none"/>
          <w:lang w:val="en-US" w:eastAsia="zh-CN"/>
        </w:rPr>
        <w:t xml:space="preserve">构，确保产能、质量、安全、信息化均达到公安标准。</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人员至少配置：项目经理：1人，负责项目统筹管理并与采购人对接相关号牌业务；</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系统管理员：1人，能够训练掌握操作机动车号牌管理信息系统；检验员：1人，对生产号牌进行合格性进行检验检查，至少应包括生产序列标识和外观检查；生产操作人员：7人，熟练掌握号牌制作生产流程、生产操作、废旧号牌切割；售后服务人员：4人，现场提供免费发放及安装号牌服。</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1.2人员管理</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岗前培训：全员岗前集中培训不少于40小时，培训内容涵盖公安号牌制作行业规范、生产操作标准、消防安全、生产安全操作、产品质量管控、涉密信息保密管理、网络数据安全、应急处置流程、岗位操作规程等。</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（2）设备投入</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2.1至少投入设备</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智能冲压设备5台、模具7套、智能烫印设备1台、辊涂设备1台、智能擦牌机1台、号牌粉碎机2台。</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2.2设备管理</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建立完整设备台账与维保计划。故障响应与修复机制：设备故障实行24小时在线响应，售后及维修人员24小时内到达现场排查；一般故障当场修复，重大故障72小时内完成维修或整机更换；同时配备备用设备、备用模具，故障期间无缝切换，不影响生产进度。</w:t>
      </w:r>
      <w:r>
        <w:rPr>
          <w:color w:val="000000" w:themeColor="text1"/>
        </w:rPr>
      </w:r>
    </w:p>
    <w:p>
      <w:pPr>
        <w:pStyle w:val="889"/>
        <w:rPr>
          <w:rFonts w:hint="default" w:ascii="宋体" w:hAnsi="宋体" w:eastAsia="宋体" w:cs="宋体"/>
          <w:color w:val="000000" w:themeColor="text1"/>
          <w:sz w:val="21"/>
          <w:szCs w:val="21"/>
          <w:highlight w:val="yellow"/>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en"/>
        </w:rPr>
        <w:t xml:space="preserve">管理方案</w:t>
      </w:r>
      <w:r>
        <w:rPr>
          <w:rFonts w:hint="eastAsia" w:ascii="宋体" w:hAnsi="宋体" w:eastAsia="宋体" w:cs="宋体"/>
          <w:color w:val="000000" w:themeColor="text1"/>
          <w:sz w:val="21"/>
          <w:szCs w:val="21"/>
          <w:highlight w:val="none"/>
          <w:lang w:val="en" w:eastAsia="zh-CN"/>
        </w:rPr>
        <w:t xml:space="preserve">及</w:t>
      </w:r>
      <w:r>
        <w:rPr>
          <w:rFonts w:hint="eastAsia" w:ascii="宋体" w:hAnsi="宋体" w:eastAsia="宋体" w:cs="宋体"/>
          <w:color w:val="000000" w:themeColor="text1"/>
          <w:sz w:val="21"/>
          <w:szCs w:val="21"/>
          <w:highlight w:val="none"/>
          <w:lang w:val="en"/>
        </w:rPr>
        <w:t xml:space="preserve">安全生产措施</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（1）管理方案</w:t>
      </w:r>
      <w:r>
        <w:rPr>
          <w:color w:val="000000" w:themeColor="text1"/>
        </w:rPr>
      </w:r>
    </w:p>
    <w:p>
      <w:pPr>
        <w:pStyle w:val="889"/>
        <w:rPr>
          <w:rFonts w:hint="eastAsia" w:ascii="宋体" w:hAnsi="宋体" w:cs="宋体"/>
          <w:color w:val="000000" w:themeColor="text1"/>
          <w:sz w:val="21"/>
          <w:szCs w:val="21"/>
        </w:rPr>
      </w:pPr>
      <w:r>
        <w:rPr>
          <w:rFonts w:hint="eastAsia" w:ascii="宋体" w:hAnsi="宋体" w:eastAsia="宋体" w:cs="宋体"/>
          <w:bCs/>
          <w:color w:val="000000" w:themeColor="text1"/>
          <w:sz w:val="21"/>
          <w:szCs w:val="21"/>
          <w:highlight w:val="none"/>
          <w:lang w:val="en-US" w:eastAsia="zh-CN"/>
        </w:rPr>
        <w:t xml:space="preserve">建立健全号牌制作全流程标准化管理制度体系，包含：生产车间管理制度、工序流水线管理制度、原材料入库出库管理制度、成品入库出库及配送管理制度、人员岗位职责制度、保密管理制度、档案台账管理制度、交接班管理制度、不合格品处置管理制度等。</w:t>
      </w:r>
      <w:r>
        <w:rPr>
          <w:color w:val="000000" w:themeColor="text1"/>
        </w:rPr>
      </w:r>
    </w:p>
    <w:p>
      <w:pPr>
        <w:pStyle w:val="889"/>
        <w:numPr>
          <w:ilvl w:val="0"/>
          <w:numId w:val="6"/>
        </w:numPr>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lang w:val="en-US" w:eastAsia="zh-CN"/>
        </w:rPr>
        <w:t xml:space="preserve">安全生产措施</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健全四大核心制度：严格落实安全生产管理制度、消防安全管理制度、设备安全操作规程、岗位安全作业规程，全员熟知。</w:t>
      </w:r>
      <w:r>
        <w:rPr>
          <w:color w:val="000000" w:themeColor="text1"/>
        </w:rPr>
      </w:r>
    </w:p>
    <w:p>
      <w:pPr>
        <w:pStyle w:val="889"/>
        <w:numPr>
          <w:ilvl w:val="0"/>
          <w:numId w:val="0"/>
        </w:numPr>
        <w:ind w:firstLine="420"/>
        <w:jc w:val="left"/>
        <w:keepLines w:val="0"/>
        <w:keepNext w:val="0"/>
        <w:pageBreakBefore w:val="0"/>
        <w:spacing w:line="440" w:lineRule="exact"/>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（1）安全生产管理制度；</w:t>
      </w:r>
      <w:r>
        <w:rPr>
          <w:color w:val="000000" w:themeColor="text1"/>
        </w:rPr>
      </w:r>
    </w:p>
    <w:p>
      <w:pPr>
        <w:pStyle w:val="889"/>
        <w:numPr>
          <w:ilvl w:val="0"/>
          <w:numId w:val="0"/>
        </w:numPr>
        <w:ind w:firstLine="420"/>
        <w:jc w:val="left"/>
        <w:keepLines w:val="0"/>
        <w:keepNext w:val="0"/>
        <w:pageBreakBefore w:val="0"/>
        <w:spacing w:line="440" w:lineRule="exact"/>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生产车间、库房按消防标准配置灭火器、消防栓、应急照明、疏散指示标志、防火隔离带、防静电地面、通风除尘设施；危险区域设置警示标识、隔离围栏。</w:t>
      </w:r>
      <w:r>
        <w:rPr>
          <w:color w:val="000000" w:themeColor="text1"/>
        </w:rPr>
      </w:r>
    </w:p>
    <w:p>
      <w:pPr>
        <w:pStyle w:val="889"/>
        <w:numPr>
          <w:ilvl w:val="0"/>
          <w:numId w:val="0"/>
        </w:numPr>
        <w:ind w:firstLine="420"/>
        <w:jc w:val="left"/>
        <w:keepLines w:val="0"/>
        <w:keepNext w:val="0"/>
        <w:pageBreakBefore w:val="0"/>
        <w:spacing w:line="440" w:lineRule="exact"/>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（2）消防安全管理制度；</w:t>
      </w:r>
      <w:r>
        <w:rPr>
          <w:color w:val="000000" w:themeColor="text1"/>
        </w:rPr>
      </w:r>
    </w:p>
    <w:p>
      <w:pPr>
        <w:pStyle w:val="889"/>
        <w:numPr>
          <w:ilvl w:val="0"/>
          <w:numId w:val="0"/>
        </w:numPr>
        <w:ind w:firstLine="420"/>
        <w:jc w:val="left"/>
        <w:keepLines w:val="0"/>
        <w:keepNext w:val="0"/>
        <w:pageBreakBefore w:val="0"/>
        <w:spacing w:line="440" w:lineRule="exact"/>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highlight w:val="none"/>
          <w:lang w:val="en-US" w:eastAsia="zh-CN"/>
        </w:rPr>
        <w:t xml:space="preserve">安全巡查、专项排查、全面安全大检查，发现隐患登记建档、限期整改、闭环管理，杜绝安全事故发生。</w:t>
      </w:r>
      <w:r>
        <w:rPr>
          <w:color w:val="000000" w:themeColor="text1"/>
        </w:rPr>
      </w:r>
    </w:p>
    <w:p>
      <w:pPr>
        <w:pStyle w:val="889"/>
        <w:numPr>
          <w:ilvl w:val="0"/>
          <w:numId w:val="0"/>
        </w:numPr>
        <w:ind w:firstLine="420"/>
        <w:jc w:val="left"/>
        <w:keepLines w:val="0"/>
        <w:keepNext w:val="0"/>
        <w:pageBreakBefore w:val="0"/>
        <w:spacing w:line="440" w:lineRule="exact"/>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（3）安全操作规程；</w:t>
      </w:r>
      <w:r>
        <w:rPr>
          <w:color w:val="000000" w:themeColor="text1"/>
        </w:rPr>
      </w:r>
    </w:p>
    <w:p>
      <w:pPr>
        <w:pStyle w:val="889"/>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严禁违规操作、违章用电、私拉乱接电线；冲压、烫印、辊涂等高危工序严格按规程作业，操作人员佩戴劳保用品；车间严禁吸烟、严禁携带火种及涉密外接存储设备进入。</w:t>
      </w:r>
      <w:r>
        <w:rPr>
          <w:color w:val="000000" w:themeColor="text1"/>
        </w:rPr>
      </w:r>
    </w:p>
    <w:p>
      <w:pPr>
        <w:pStyle w:val="889"/>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（4）安全生产人员培训。</w:t>
      </w:r>
      <w:r>
        <w:rPr>
          <w:color w:val="000000" w:themeColor="text1"/>
        </w:rPr>
      </w:r>
    </w:p>
    <w:p>
      <w:pPr>
        <w:pStyle w:val="889"/>
        <w:rPr>
          <w:rFonts w:hint="eastAsia"/>
          <w:color w:val="000000" w:themeColor="text1"/>
        </w:rPr>
      </w:pPr>
      <w:r>
        <w:rPr>
          <w:rFonts w:hint="eastAsia" w:ascii="宋体" w:hAnsi="宋体" w:eastAsia="宋体" w:cs="宋体"/>
          <w:bCs/>
          <w:color w:val="000000" w:themeColor="text1"/>
          <w:sz w:val="21"/>
          <w:szCs w:val="21"/>
          <w:highlight w:val="none"/>
          <w:lang w:val="en-US" w:eastAsia="zh-CN"/>
        </w:rPr>
        <w:t xml:space="preserve">定期开展消防安全、用电安全、机械操作安全、化学品使用安全、易燃易爆物品管控培训；组织灭火器实操、火场疏散逃生培训，安全管理员持证上岗，开展现场安全巡查。</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bCs/>
          <w:color w:val="000000" w:themeColor="text1"/>
          <w:sz w:val="21"/>
          <w:szCs w:val="21"/>
          <w:highlight w:val="none"/>
          <w:lang w:val="en-US" w:eastAsia="zh-CN"/>
        </w:rPr>
        <w:t xml:space="preserve">制作工艺流程</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3.1总体流程</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半成品入库→预处理→压字→烫印/辊涂→检验合格→成品入库→配送出库</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3.2分工序细化</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半成品原料入库：来料检验→检测合格→入库建档。</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预处理：</w:t>
      </w:r>
      <w:r>
        <w:rPr>
          <w:rFonts w:hint="eastAsia" w:ascii="宋体" w:hAnsi="宋体" w:eastAsia="宋体" w:cs="宋体"/>
          <w:bCs/>
          <w:color w:val="000000" w:themeColor="text1"/>
          <w:sz w:val="21"/>
          <w:szCs w:val="21"/>
          <w:highlight w:val="none"/>
          <w:lang w:val="en-US" w:eastAsia="zh-CN"/>
        </w:rPr>
        <w:t xml:space="preserve">半成品板材逐一清洁除尘、除油污、平整度校正，剔除变形、破损板材，确保后续压字、烫印工艺贴合无瑕疵。</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压字：</w:t>
      </w:r>
      <w:r>
        <w:rPr>
          <w:rFonts w:hint="eastAsia" w:ascii="宋体" w:hAnsi="宋体" w:eastAsia="宋体" w:cs="宋体"/>
          <w:bCs/>
          <w:color w:val="000000" w:themeColor="text1"/>
          <w:sz w:val="21"/>
          <w:szCs w:val="21"/>
          <w:highlight w:val="none"/>
          <w:lang w:val="en-US" w:eastAsia="zh-CN"/>
        </w:rPr>
        <w:t xml:space="preserve">号码录入→智能设备自动对位压字→逐块检查字符深度、间距、平整度，不合格单独标识隔离。</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烫印/辊涂：</w:t>
      </w:r>
      <w:r>
        <w:rPr>
          <w:rFonts w:hint="eastAsia" w:ascii="宋体" w:hAnsi="宋体" w:eastAsia="宋体" w:cs="宋体"/>
          <w:bCs/>
          <w:color w:val="000000" w:themeColor="text1"/>
          <w:sz w:val="21"/>
          <w:szCs w:val="21"/>
          <w:highlight w:val="none"/>
          <w:lang w:val="en-US" w:eastAsia="zh-CN"/>
        </w:rPr>
        <w:t xml:space="preserve">按标准匹配专用烫印膜→恒温恒压智能烫印/辊涂作业→控制温度、速度、压力参数，确保色泽均匀、粘贴牢固、无起皱、无气泡。</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成品质检：</w:t>
      </w:r>
      <w:r>
        <w:rPr>
          <w:rFonts w:hint="eastAsia" w:ascii="宋体" w:hAnsi="宋体" w:eastAsia="宋体" w:cs="宋体"/>
          <w:bCs/>
          <w:color w:val="000000" w:themeColor="text1"/>
          <w:sz w:val="21"/>
          <w:szCs w:val="21"/>
          <w:highlight w:val="none"/>
          <w:lang w:val="en-US" w:eastAsia="zh-CN"/>
        </w:rPr>
        <w:t xml:space="preserve">外形尺寸、边框规格、字体字符、颜色色差、防伪标识、反光效果、膜层附着力、平整度、边角工艺等，任一指标不合格判定为次品，隔离存放严禁流入成品库。</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成品入库：分类存放、批次管理。</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配送出库：按要求配送单出库。</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rPr>
        <w:t xml:space="preserve">质量保证措施</w:t>
      </w:r>
      <w:r>
        <w:rPr>
          <w:color w:val="000000" w:themeColor="text1"/>
        </w:rPr>
      </w:r>
    </w:p>
    <w:p>
      <w:pPr>
        <w:numPr>
          <w:ilvl w:val="0"/>
          <w:numId w:val="0"/>
        </w:numPr>
        <w:ind w:firstLine="420"/>
        <w:jc w:val="left"/>
        <w:keepLines w:val="0"/>
        <w:keepNext w:val="0"/>
        <w:pageBreakBefore w:val="0"/>
        <w:spacing w:line="440" w:lineRule="exact"/>
        <w:widowControl w:val="off"/>
        <w:rPr>
          <w:rFonts w:hint="eastAsia" w:ascii="宋体" w:hAnsi="宋体" w:cs="宋体"/>
          <w:color w:val="000000" w:themeColor="text1"/>
          <w:sz w:val="21"/>
          <w:szCs w:val="21"/>
        </w:rPr>
      </w:pPr>
      <w:r>
        <w:rPr>
          <w:rFonts w:hint="eastAsia" w:ascii="宋体" w:hAnsi="宋体" w:cs="宋体"/>
          <w:color w:val="000000" w:themeColor="text1"/>
          <w:sz w:val="21"/>
          <w:szCs w:val="21"/>
          <w:lang w:val="en-US" w:eastAsia="zh-CN"/>
        </w:rPr>
        <w:t xml:space="preserve">（1）制定质量管理制度；</w:t>
      </w:r>
      <w:r>
        <w:rPr>
          <w:color w:val="000000" w:themeColor="text1"/>
        </w:rPr>
      </w:r>
    </w:p>
    <w:p>
      <w:pPr>
        <w:pStyle w:val="870"/>
        <w:rPr>
          <w:rFonts w:hint="eastAsia"/>
          <w:color w:val="000000" w:themeColor="text1"/>
        </w:rPr>
      </w:pPr>
      <w:r>
        <w:rPr>
          <w:rFonts w:hint="eastAsia"/>
          <w:b w:val="0"/>
          <w:bCs/>
          <w:color w:val="000000" w:themeColor="text1"/>
          <w:lang w:val="en-US" w:eastAsia="zh-CN"/>
        </w:rPr>
        <w:t xml:space="preserve">制定《号牌制作质量管理办法》《各工序质量标准》《不合格品处置流程》《质量追溯管理制度》，设立专职质检岗独立行使质量判定权，不受生产环节干预。</w:t>
      </w:r>
      <w:r>
        <w:rPr>
          <w:color w:val="000000" w:themeColor="text1"/>
        </w:rPr>
      </w:r>
    </w:p>
    <w:p>
      <w:pPr>
        <w:numPr>
          <w:ilvl w:val="0"/>
          <w:numId w:val="0"/>
        </w:numPr>
        <w:ind w:firstLine="420"/>
        <w:jc w:val="left"/>
        <w:keepLines w:val="0"/>
        <w:keepNext w:val="0"/>
        <w:pageBreakBefore w:val="0"/>
        <w:spacing w:line="440" w:lineRule="exact"/>
        <w:widowControl w:val="off"/>
        <w:rPr>
          <w:rFonts w:hint="eastAsia" w:ascii="宋体" w:hAnsi="宋体" w:cs="宋体"/>
          <w:color w:val="000000" w:themeColor="text1"/>
          <w:sz w:val="21"/>
          <w:szCs w:val="21"/>
        </w:rPr>
      </w:pPr>
      <w:r>
        <w:rPr>
          <w:rFonts w:hint="eastAsia" w:ascii="宋体" w:hAnsi="宋体" w:cs="宋体"/>
          <w:color w:val="000000" w:themeColor="text1"/>
          <w:sz w:val="21"/>
          <w:szCs w:val="21"/>
          <w:lang w:val="en-US" w:eastAsia="zh-CN"/>
        </w:rPr>
        <w:t xml:space="preserve">（2）配备与号牌质量检验要求相适应的检测设备；</w:t>
      </w:r>
      <w:r>
        <w:rPr>
          <w:color w:val="000000" w:themeColor="text1"/>
        </w:rPr>
      </w:r>
    </w:p>
    <w:p>
      <w:pPr>
        <w:numPr>
          <w:ilvl w:val="0"/>
          <w:numId w:val="0"/>
        </w:numPr>
        <w:ind w:firstLine="420"/>
        <w:jc w:val="left"/>
        <w:keepLines w:val="0"/>
        <w:keepNext w:val="0"/>
        <w:pageBreakBefore w:val="0"/>
        <w:spacing w:line="440" w:lineRule="exact"/>
        <w:widowControl w:val="off"/>
        <w:rPr>
          <w:rFonts w:hint="eastAsia" w:ascii="宋体" w:hAnsi="宋体" w:cs="宋体"/>
          <w:color w:val="000000" w:themeColor="text1"/>
          <w:sz w:val="21"/>
          <w:szCs w:val="21"/>
        </w:rPr>
      </w:pPr>
      <w:r>
        <w:rPr>
          <w:rFonts w:hint="eastAsia" w:ascii="宋体" w:hAnsi="宋体" w:cs="宋体"/>
          <w:color w:val="000000" w:themeColor="text1"/>
          <w:sz w:val="21"/>
          <w:szCs w:val="21"/>
          <w:lang w:val="en-US" w:eastAsia="zh-CN"/>
        </w:rPr>
        <w:t xml:space="preserve">配置尺寸检测仪、反光性能测试仪、附着力测试仪、色差检测仪、字符防伪检测仪等专业质检设备，定期校准标定，确保检测数据精准有效。</w:t>
      </w:r>
      <w:r>
        <w:rPr>
          <w:color w:val="000000" w:themeColor="text1"/>
        </w:rPr>
      </w:r>
    </w:p>
    <w:p>
      <w:pPr>
        <w:numPr>
          <w:ilvl w:val="0"/>
          <w:numId w:val="0"/>
        </w:numPr>
        <w:ind w:firstLine="420"/>
        <w:jc w:val="left"/>
        <w:keepLines w:val="0"/>
        <w:keepNext w:val="0"/>
        <w:pageBreakBefore w:val="0"/>
        <w:spacing w:line="440" w:lineRule="exact"/>
        <w:widowControl w:val="off"/>
        <w:rPr>
          <w:rFonts w:hint="eastAsia" w:ascii="宋体" w:hAnsi="宋体" w:cs="宋体"/>
          <w:color w:val="000000" w:themeColor="text1"/>
          <w:sz w:val="21"/>
          <w:szCs w:val="21"/>
        </w:rPr>
      </w:pPr>
      <w:r>
        <w:rPr>
          <w:rFonts w:hint="eastAsia" w:ascii="宋体" w:hAnsi="宋体" w:cs="宋体"/>
          <w:color w:val="000000" w:themeColor="text1"/>
          <w:sz w:val="21"/>
          <w:szCs w:val="21"/>
          <w:lang w:val="en-US" w:eastAsia="zh-CN"/>
        </w:rPr>
        <w:t xml:space="preserve">（3）材料（铝板、反光膜等）质量保障措施</w:t>
      </w:r>
      <w:r>
        <w:rPr>
          <w:color w:val="000000" w:themeColor="text1"/>
        </w:rPr>
      </w:r>
    </w:p>
    <w:p>
      <w:pPr>
        <w:numPr>
          <w:ilvl w:val="0"/>
          <w:numId w:val="0"/>
        </w:numPr>
        <w:ind w:firstLine="420"/>
        <w:jc w:val="left"/>
        <w:keepLines w:val="0"/>
        <w:keepNext w:val="0"/>
        <w:pageBreakBefore w:val="0"/>
        <w:spacing w:line="440" w:lineRule="exact"/>
        <w:widowControl w:val="off"/>
        <w:rPr>
          <w:rFonts w:hint="eastAsia" w:ascii="宋体" w:hAnsi="宋体" w:cs="宋体"/>
          <w:color w:val="000000" w:themeColor="text1"/>
          <w:sz w:val="21"/>
          <w:szCs w:val="21"/>
        </w:rPr>
      </w:pPr>
      <w:r>
        <w:rPr>
          <w:rFonts w:hint="eastAsia" w:ascii="宋体" w:hAnsi="宋体" w:cs="宋体"/>
          <w:color w:val="000000" w:themeColor="text1"/>
          <w:sz w:val="21"/>
          <w:szCs w:val="21"/>
          <w:lang w:val="en-US" w:eastAsia="zh-CN"/>
        </w:rPr>
        <w:t xml:space="preserve">所有铝板、反光膜、烫印耗材进场必检，提供出厂合格证、检测报告，源头把控材质质量，严禁使用非标、劣质耗材。</w:t>
      </w:r>
      <w:r>
        <w:rPr>
          <w:color w:val="000000" w:themeColor="text1"/>
        </w:rPr>
      </w:r>
    </w:p>
    <w:p>
      <w:pPr>
        <w:numPr>
          <w:ilvl w:val="0"/>
          <w:numId w:val="0"/>
        </w:numPr>
        <w:ind w:firstLine="420"/>
        <w:jc w:val="left"/>
        <w:keepLines w:val="0"/>
        <w:keepNext w:val="0"/>
        <w:pageBreakBefore w:val="0"/>
        <w:spacing w:line="440" w:lineRule="exact"/>
        <w:widowControl w:val="off"/>
        <w:rPr>
          <w:rFonts w:hint="eastAsia" w:ascii="宋体" w:hAnsi="宋体" w:cs="宋体"/>
          <w:color w:val="000000" w:themeColor="text1"/>
          <w:sz w:val="21"/>
          <w:szCs w:val="21"/>
        </w:rPr>
      </w:pPr>
      <w:r>
        <w:rPr>
          <w:rFonts w:hint="eastAsia" w:ascii="宋体" w:hAnsi="宋体" w:cs="宋体"/>
          <w:color w:val="000000" w:themeColor="text1"/>
          <w:sz w:val="21"/>
          <w:szCs w:val="21"/>
          <w:lang w:val="en-US" w:eastAsia="zh-CN"/>
        </w:rPr>
        <w:t xml:space="preserve">（4）半成品质量保障措施；</w:t>
      </w:r>
      <w:r>
        <w:rPr>
          <w:color w:val="000000" w:themeColor="text1"/>
        </w:rPr>
      </w:r>
    </w:p>
    <w:p>
      <w:pPr>
        <w:numPr>
          <w:ilvl w:val="0"/>
          <w:numId w:val="0"/>
        </w:numPr>
        <w:ind w:firstLine="420"/>
        <w:jc w:val="left"/>
        <w:keepLines w:val="0"/>
        <w:keepNext w:val="0"/>
        <w:pageBreakBefore w:val="0"/>
        <w:spacing w:line="440" w:lineRule="exact"/>
        <w:widowControl w:val="off"/>
        <w:rPr>
          <w:rFonts w:hint="eastAsia" w:ascii="宋体" w:hAnsi="宋体" w:cs="宋体"/>
          <w:color w:val="000000" w:themeColor="text1"/>
          <w:sz w:val="21"/>
          <w:szCs w:val="21"/>
        </w:rPr>
      </w:pPr>
      <w:r>
        <w:rPr>
          <w:rFonts w:hint="eastAsia" w:ascii="宋体" w:hAnsi="宋体" w:cs="宋体"/>
          <w:color w:val="000000" w:themeColor="text1"/>
          <w:sz w:val="21"/>
          <w:szCs w:val="21"/>
          <w:lang w:val="en-US" w:eastAsia="zh-CN"/>
        </w:rPr>
        <w:t xml:space="preserve">每道工序实行自检+互检+巡检，上道工序不合格严禁流入下道工序；半成品流转全程编号溯源，出现问题可精准定位工序及责任人。</w:t>
      </w:r>
      <w:r>
        <w:rPr>
          <w:color w:val="000000" w:themeColor="text1"/>
        </w:rPr>
      </w:r>
    </w:p>
    <w:p>
      <w:pPr>
        <w:numPr>
          <w:ilvl w:val="0"/>
          <w:numId w:val="0"/>
        </w:numPr>
        <w:ind w:firstLine="420"/>
        <w:jc w:val="left"/>
        <w:keepLines w:val="0"/>
        <w:keepNext w:val="0"/>
        <w:pageBreakBefore w:val="0"/>
        <w:spacing w:line="440" w:lineRule="exact"/>
        <w:widowControl w:val="off"/>
        <w:rPr>
          <w:rFonts w:hint="eastAsia" w:ascii="宋体" w:hAnsi="宋体" w:cs="宋体"/>
          <w:color w:val="000000" w:themeColor="text1"/>
          <w:sz w:val="21"/>
          <w:szCs w:val="21"/>
        </w:rPr>
      </w:pPr>
      <w:r>
        <w:rPr>
          <w:rFonts w:hint="eastAsia" w:ascii="宋体" w:hAnsi="宋体" w:cs="宋体"/>
          <w:color w:val="000000" w:themeColor="text1"/>
          <w:sz w:val="21"/>
          <w:szCs w:val="21"/>
          <w:lang w:val="en-US" w:eastAsia="zh-CN"/>
        </w:rPr>
        <w:t xml:space="preserve">（5）成品质量保障措施；</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成品100%全检，合格产品加盖检验标识；建立成品质量留样、批次存档制度；对出厂号牌实行质量质保，出现工艺、材质问题无条件免费重做更换。</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5.信息网络安全</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（1）数据安全</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所有数据加密存储。制作数据唯一可追溯。数据权限分级：只读、可写、管理员。</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（3）设备安全</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服务器、终端安装杀毒与防火墙。定期漏洞扫描。日志留存不少于180天。</w:t>
      </w:r>
      <w:r>
        <w:rPr>
          <w:rFonts w:hint="eastAsia" w:ascii="宋体" w:hAnsi="宋体" w:eastAsia="宋体" w:cs="宋体"/>
          <w:bCs/>
          <w:color w:val="000000" w:themeColor="text1"/>
          <w:sz w:val="21"/>
          <w:szCs w:val="21"/>
          <w:highlight w:val="none"/>
          <w:lang w:val="en-US" w:eastAsia="zh-CN"/>
        </w:rPr>
        <w:t xml:space="preserve">涉密电脑、制作终端物理隔离，禁止外接U盘、移动硬盘、无线网卡，杜绝私自拷贝数据。</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（4）人员权限</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岗位权限最小化。涉密岗位双签。全员签订保密协议，定期开展网络安全、数据保密警示教育；严禁私自拍照、录制生产流程、外传号牌信息及工艺参数。</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6.应急情况处理</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（1）应急预案类别</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生产类：设备突发故障、电力突然中断、原材料短缺、质量事故。</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安全类：火灾险情、间人员意外伤害、化学品泄漏、网络攻击。</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（2）应急机制</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成立项目应急工作小组，项目经理任组长，安全、设备、质检、后勤负责人为成员，明确分工、责任到人。</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实行7×24小时应急响应机制，全天候值守，突发事件第一时间上报、第一时间处置。</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实行分级分类处置：划分为一般突发事件、重大突发事件两个等级，制定对应处置流程、上报流程、善后流程。</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（3）处理措施</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设备故障：立即启动备用设备，维修人员24小时内到场，重大故障启动设备备用预案，不延误生产工期。</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质量问题：立即隔离问题批次全部号牌，停止同批次流转出库；封存样品溯源排查原因，整改工艺后重新全检，不合格全部销毁重做，重新质检。</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（4）应急演练</w:t>
      </w:r>
      <w:r>
        <w:rPr>
          <w:color w:val="000000" w:themeColor="text1"/>
        </w:rPr>
      </w:r>
    </w:p>
    <w:p>
      <w:pPr>
        <w:pStyle w:val="889"/>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每半年组织1次综合应急演练，涵盖设备故障、火灾疏散、质量事故、网络安全应急等场景；不定期开展单项专项演练。</w:t>
      </w:r>
      <w:r>
        <w:rPr>
          <w:color w:val="000000" w:themeColor="text1"/>
        </w:rPr>
      </w:r>
    </w:p>
    <w:p>
      <w:pPr>
        <w:pStyle w:val="889"/>
        <w:numPr>
          <w:ilvl w:val="0"/>
          <w:numId w:val="0"/>
        </w:num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（二）</w:t>
      </w:r>
      <w:r>
        <w:rPr>
          <w:rFonts w:hint="eastAsia" w:ascii="宋体" w:hAnsi="宋体" w:eastAsia="宋体" w:cs="宋体"/>
          <w:color w:val="000000" w:themeColor="text1"/>
          <w:sz w:val="21"/>
          <w:szCs w:val="21"/>
        </w:rPr>
        <w:t xml:space="preserve">号牌安装服务方案</w:t>
      </w:r>
      <w:r>
        <w:rPr>
          <w:color w:val="000000" w:themeColor="text1"/>
        </w:rPr>
      </w:r>
    </w:p>
    <w:p>
      <w:pPr>
        <w:pStyle w:val="889"/>
        <w:numPr>
          <w:ilvl w:val="0"/>
          <w:numId w:val="0"/>
        </w:numPr>
        <w:ind w:firstLine="420"/>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投标人应根据采购需求和本项目实际，制订相应的项目实施方案至少包含以下内容：</w:t>
      </w:r>
      <w:r>
        <w:rPr>
          <w:color w:val="000000" w:themeColor="text1"/>
        </w:rPr>
      </w:r>
    </w:p>
    <w:p>
      <w:pPr>
        <w:pStyle w:val="889"/>
        <w:numPr>
          <w:ilvl w:val="0"/>
          <w:numId w:val="0"/>
        </w:num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1.</w:t>
      </w:r>
      <w:r>
        <w:rPr>
          <w:rFonts w:hint="eastAsia" w:ascii="宋体" w:hAnsi="宋体" w:eastAsia="宋体" w:cs="宋体"/>
          <w:color w:val="000000" w:themeColor="text1"/>
          <w:sz w:val="21"/>
          <w:szCs w:val="21"/>
          <w:lang w:val="en" w:eastAsia="zh-CN"/>
        </w:rPr>
        <w:t xml:space="preserve">安装人员</w:t>
      </w:r>
      <w:r>
        <w:rPr>
          <w:rFonts w:hint="eastAsia" w:ascii="宋体" w:hAnsi="宋体" w:eastAsia="宋体" w:cs="宋体"/>
          <w:color w:val="000000" w:themeColor="text1"/>
          <w:sz w:val="21"/>
          <w:szCs w:val="21"/>
          <w:lang w:val="en"/>
        </w:rPr>
        <w:t xml:space="preserve">配备安排</w:t>
      </w:r>
      <w:r>
        <w:rPr>
          <w:color w:val="000000" w:themeColor="text1"/>
        </w:rPr>
      </w:r>
    </w:p>
    <w:p>
      <w:pPr>
        <w:pStyle w:val="889"/>
        <w:rPr>
          <w:rFonts w:hint="eastAsia" w:ascii="宋体" w:hAnsi="宋体" w:eastAsia="宋体" w:cs="宋体"/>
          <w:color w:val="000000" w:themeColor="text1"/>
          <w:sz w:val="21"/>
          <w:szCs w:val="21"/>
        </w:rPr>
      </w:pPr>
      <w:r>
        <w:rPr>
          <w:rFonts w:hint="eastAsia" w:ascii="宋体" w:hAnsi="宋体" w:eastAsia="宋体" w:cs="宋体"/>
          <w:bCs/>
          <w:color w:val="000000" w:themeColor="text1"/>
          <w:sz w:val="21"/>
          <w:szCs w:val="21"/>
          <w:highlight w:val="none"/>
          <w:lang w:val="en-US" w:eastAsia="zh-CN"/>
        </w:rPr>
        <w:t xml:space="preserve">按照公安号牌安装规范、日均安装业务量及现场服务管控要求，搭建现场负责人+业务核验岗+专业安装岗+秩序引导岗+售后应急岗标准化服务架构，定岗定责、分工协作，确保安装效率、施工质量、现场安全、服务规范全部达标。</w:t>
      </w:r>
      <w:r>
        <w:rPr>
          <w:color w:val="000000" w:themeColor="text1"/>
        </w:rPr>
      </w:r>
    </w:p>
    <w:p>
      <w:pPr>
        <w:pStyle w:val="889"/>
        <w:numPr>
          <w:ilvl w:val="0"/>
          <w:numId w:val="0"/>
        </w:num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2.</w:t>
      </w:r>
      <w:r>
        <w:rPr>
          <w:rFonts w:hint="eastAsia" w:ascii="宋体" w:hAnsi="宋体" w:eastAsia="宋体" w:cs="宋体"/>
          <w:color w:val="000000" w:themeColor="text1"/>
          <w:sz w:val="21"/>
          <w:szCs w:val="21"/>
          <w:lang w:val="en"/>
        </w:rPr>
        <w:t xml:space="preserve">安装步骤方法</w:t>
      </w:r>
      <w:r>
        <w:rPr>
          <w:color w:val="000000" w:themeColor="text1"/>
        </w:rPr>
      </w:r>
    </w:p>
    <w:p>
      <w:pPr>
        <w:pStyle w:val="889"/>
        <w:numPr>
          <w:ilvl w:val="0"/>
          <w:numId w:val="0"/>
        </w:num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2.1</w:t>
      </w:r>
      <w:r>
        <w:rPr>
          <w:rFonts w:hint="eastAsia" w:ascii="宋体" w:hAnsi="宋体" w:eastAsia="宋体" w:cs="宋体"/>
          <w:color w:val="000000" w:themeColor="text1"/>
          <w:sz w:val="21"/>
          <w:szCs w:val="21"/>
          <w:lang w:val="en" w:eastAsia="zh-CN"/>
        </w:rPr>
        <w:t xml:space="preserve">安装前准备阶段</w:t>
      </w:r>
      <w:r>
        <w:rPr>
          <w:color w:val="000000" w:themeColor="text1"/>
        </w:rPr>
      </w:r>
    </w:p>
    <w:p>
      <w:pPr>
        <w:pStyle w:val="889"/>
        <w:numPr>
          <w:ilvl w:val="0"/>
          <w:numId w:val="0"/>
        </w:num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 w:eastAsia="zh-CN"/>
        </w:rPr>
        <w:t xml:space="preserve">严格核对车主业务受理凭证、车辆车架号、车型信息、号牌号码，做到一牌一车、一号一证精准匹配，杜绝错领、错装。检查车辆前后保险杠安装位置、预留孔位、原有旧号牌拆除情况，排查破损、孔位不符问题。备好合格号牌、公安专用固封装置；工具定点摆放，分类备用。</w:t>
      </w:r>
      <w:r>
        <w:rPr>
          <w:color w:val="000000" w:themeColor="text1"/>
        </w:rPr>
      </w:r>
    </w:p>
    <w:p>
      <w:pPr>
        <w:pStyle w:val="889"/>
        <w:numPr>
          <w:ilvl w:val="0"/>
          <w:numId w:val="0"/>
        </w:num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2.2</w:t>
      </w:r>
      <w:r>
        <w:rPr>
          <w:rFonts w:hint="eastAsia" w:ascii="宋体" w:hAnsi="宋体" w:eastAsia="宋体" w:cs="宋体"/>
          <w:color w:val="000000" w:themeColor="text1"/>
          <w:sz w:val="21"/>
          <w:szCs w:val="21"/>
          <w:lang w:val="en" w:eastAsia="zh-CN"/>
        </w:rPr>
        <w:t xml:space="preserve">号牌标准安装步骤</w:t>
      </w:r>
      <w:r>
        <w:rPr>
          <w:color w:val="000000" w:themeColor="text1"/>
        </w:rPr>
      </w:r>
    </w:p>
    <w:p>
      <w:pPr>
        <w:pStyle w:val="889"/>
        <w:numPr>
          <w:ilvl w:val="0"/>
          <w:numId w:val="0"/>
        </w:num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 w:eastAsia="zh-CN"/>
        </w:rPr>
        <w:t xml:space="preserve">穿孔固定：对准原车预留孔位平稳固定，不强行硬撬打孔损伤车身；</w:t>
      </w:r>
      <w:r>
        <w:rPr>
          <w:color w:val="000000" w:themeColor="text1"/>
        </w:rPr>
      </w:r>
    </w:p>
    <w:p>
      <w:pPr>
        <w:pStyle w:val="889"/>
        <w:numPr>
          <w:ilvl w:val="0"/>
          <w:numId w:val="0"/>
        </w:numPr>
        <w:ind w:left="420" w:firstLine="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 w:eastAsia="zh-CN"/>
        </w:rPr>
        <w:t xml:space="preserve">加装固封帽：确保防盗、防拆卸、符合交管查验标准。</w:t>
      </w:r>
      <w:r>
        <w:rPr>
          <w:color w:val="000000" w:themeColor="text1"/>
        </w:rPr>
      </w:r>
    </w:p>
    <w:p>
      <w:pPr>
        <w:pStyle w:val="889"/>
        <w:numPr>
          <w:ilvl w:val="0"/>
          <w:numId w:val="0"/>
        </w:num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3.</w:t>
      </w:r>
      <w:r>
        <w:rPr>
          <w:rFonts w:hint="eastAsia" w:ascii="宋体" w:hAnsi="宋体" w:eastAsia="宋体" w:cs="宋体"/>
          <w:color w:val="000000" w:themeColor="text1"/>
          <w:sz w:val="21"/>
          <w:szCs w:val="21"/>
          <w:lang w:val="en"/>
        </w:rPr>
        <w:t xml:space="preserve">安装服务措施</w:t>
      </w:r>
      <w:r>
        <w:rPr>
          <w:color w:val="000000" w:themeColor="text1"/>
        </w:rPr>
      </w:r>
    </w:p>
    <w:p>
      <w:pPr>
        <w:pStyle w:val="889"/>
        <w:numPr>
          <w:ilvl w:val="0"/>
          <w:numId w:val="0"/>
        </w:num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3.1</w:t>
      </w:r>
      <w:r>
        <w:rPr>
          <w:rFonts w:hint="eastAsia" w:ascii="宋体" w:hAnsi="宋体" w:eastAsia="宋体" w:cs="宋体"/>
          <w:color w:val="000000" w:themeColor="text1"/>
          <w:sz w:val="21"/>
          <w:szCs w:val="21"/>
          <w:lang w:val="en" w:eastAsia="zh-CN"/>
        </w:rPr>
        <w:t xml:space="preserve">场地与秩序保障措施</w:t>
      </w:r>
      <w:r>
        <w:rPr>
          <w:color w:val="000000" w:themeColor="text1"/>
        </w:rPr>
      </w:r>
    </w:p>
    <w:p>
      <w:pPr>
        <w:pStyle w:val="889"/>
        <w:numPr>
          <w:ilvl w:val="0"/>
          <w:numId w:val="0"/>
        </w:num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 w:eastAsia="zh-CN"/>
        </w:rPr>
        <w:t xml:space="preserve">划分待检区、安装区、等候区、物料存放区，分区规范管理；</w:t>
      </w:r>
      <w:r>
        <w:rPr>
          <w:color w:val="000000" w:themeColor="text1"/>
        </w:rPr>
      </w:r>
    </w:p>
    <w:p>
      <w:pPr>
        <w:pStyle w:val="889"/>
        <w:numPr>
          <w:ilvl w:val="0"/>
          <w:numId w:val="0"/>
        </w:num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 w:eastAsia="zh-CN"/>
        </w:rPr>
        <w:t xml:space="preserve">设置指引标识、一米等候线、遮阳防雨设施，合理疏导车流人流；</w:t>
      </w:r>
      <w:r>
        <w:rPr>
          <w:color w:val="000000" w:themeColor="text1"/>
        </w:rPr>
      </w:r>
    </w:p>
    <w:p>
      <w:pPr>
        <w:pStyle w:val="889"/>
        <w:numPr>
          <w:ilvl w:val="0"/>
          <w:numId w:val="0"/>
        </w:num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3.2</w:t>
      </w:r>
      <w:r>
        <w:rPr>
          <w:rFonts w:hint="eastAsia" w:ascii="宋体" w:hAnsi="宋体" w:eastAsia="宋体" w:cs="宋体"/>
          <w:color w:val="000000" w:themeColor="text1"/>
          <w:sz w:val="21"/>
          <w:szCs w:val="21"/>
          <w:lang w:val="en" w:eastAsia="zh-CN"/>
        </w:rPr>
        <w:t xml:space="preserve">安全保障措施</w:t>
      </w:r>
      <w:r>
        <w:rPr>
          <w:color w:val="000000" w:themeColor="text1"/>
        </w:rPr>
      </w:r>
    </w:p>
    <w:p>
      <w:pPr>
        <w:pStyle w:val="889"/>
        <w:numPr>
          <w:ilvl w:val="0"/>
          <w:numId w:val="0"/>
        </w:num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 w:eastAsia="zh-CN"/>
        </w:rPr>
        <w:t xml:space="preserve">作业人员劳保防护，现场文明施工，不损坏车主车辆漆面、车身；规范操作工具，杜绝野蛮施工、违规作业。</w:t>
      </w:r>
      <w:r>
        <w:rPr>
          <w:color w:val="000000" w:themeColor="text1"/>
        </w:rPr>
      </w:r>
    </w:p>
    <w:p>
      <w:pPr>
        <w:pStyle w:val="889"/>
        <w:numPr>
          <w:ilvl w:val="0"/>
          <w:numId w:val="0"/>
        </w:num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3.3</w:t>
      </w:r>
      <w:r>
        <w:rPr>
          <w:rFonts w:hint="eastAsia" w:ascii="宋体" w:hAnsi="宋体" w:eastAsia="宋体" w:cs="宋体"/>
          <w:color w:val="000000" w:themeColor="text1"/>
          <w:sz w:val="21"/>
          <w:szCs w:val="21"/>
          <w:lang w:val="en" w:eastAsia="zh-CN"/>
        </w:rPr>
        <w:t xml:space="preserve">售后及应急保障措施</w:t>
      </w:r>
      <w:r>
        <w:rPr>
          <w:color w:val="000000" w:themeColor="text1"/>
        </w:rPr>
      </w:r>
    </w:p>
    <w:p>
      <w:pPr>
        <w:pStyle w:val="889"/>
        <w:numPr>
          <w:ilvl w:val="0"/>
          <w:numId w:val="0"/>
        </w:num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 w:eastAsia="zh-CN"/>
        </w:rPr>
        <w:t xml:space="preserve">错牌、坏牌、安装瑕疵无条件免费更换+重新安装；设立应急服务专员，突发情况现场即时处置；设立应急服务专员在岗待命，针对车主突发诉求、安装争议、车辆特殊孔位无法常规安装、极端天气停工等情况，现场即时协调、快速处置。</w:t>
      </w:r>
      <w:r>
        <w:rPr>
          <w:color w:val="000000" w:themeColor="text1"/>
        </w:rPr>
      </w:r>
    </w:p>
    <w:p>
      <w:pPr>
        <w:pStyle w:val="889"/>
        <w:numPr>
          <w:ilvl w:val="0"/>
          <w:numId w:val="0"/>
        </w:numPr>
        <w:ind w:firstLine="420"/>
        <w:rPr>
          <w:rFonts w:hint="default" w:ascii="宋体" w:hAnsi="宋体" w:eastAsia="宋体" w:cs="宋体"/>
          <w:bCs/>
          <w:color w:val="000000" w:themeColor="text1"/>
          <w:sz w:val="21"/>
          <w:szCs w:val="21"/>
          <w:highlight w:val="none"/>
        </w:rPr>
      </w:pPr>
      <w:r>
        <w:rPr>
          <w:rFonts w:hint="eastAsia" w:ascii="宋体" w:hAnsi="宋体" w:eastAsia="宋体" w:cs="宋体"/>
          <w:color w:val="000000" w:themeColor="text1"/>
          <w:sz w:val="21"/>
          <w:szCs w:val="21"/>
          <w:lang w:val="en-US" w:eastAsia="zh-CN"/>
        </w:rPr>
        <w:t xml:space="preserve">4.</w:t>
      </w:r>
      <w:r>
        <w:rPr>
          <w:rFonts w:hint="eastAsia" w:ascii="宋体" w:hAnsi="宋体" w:eastAsia="宋体" w:cs="宋体"/>
          <w:color w:val="000000" w:themeColor="text1"/>
          <w:sz w:val="21"/>
          <w:szCs w:val="21"/>
          <w:lang w:val="en"/>
        </w:rPr>
        <w:t xml:space="preserve">服务态度</w:t>
      </w:r>
      <w:r>
        <w:rPr>
          <w:color w:val="000000" w:themeColor="text1"/>
        </w:rPr>
      </w:r>
    </w:p>
    <w:p>
      <w:pPr>
        <w:pStyle w:val="889"/>
        <w:numPr>
          <w:ilvl w:val="0"/>
          <w:numId w:val="0"/>
        </w:numPr>
        <w:ind w:firstLine="420"/>
        <w:rPr>
          <w:rFonts w:hint="default"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4.1</w:t>
      </w:r>
      <w:r>
        <w:rPr>
          <w:rFonts w:hint="default" w:ascii="宋体" w:hAnsi="宋体" w:eastAsia="宋体" w:cs="宋体"/>
          <w:bCs/>
          <w:color w:val="000000" w:themeColor="text1"/>
          <w:sz w:val="21"/>
          <w:szCs w:val="21"/>
          <w:highlight w:val="none"/>
          <w:lang w:val="en-US" w:eastAsia="zh-CN"/>
        </w:rPr>
        <w:t xml:space="preserve">仪容仪表规范</w:t>
      </w:r>
      <w:r>
        <w:rPr>
          <w:color w:val="000000" w:themeColor="text1"/>
        </w:rPr>
      </w:r>
    </w:p>
    <w:p>
      <w:pPr>
        <w:pStyle w:val="889"/>
        <w:numPr>
          <w:ilvl w:val="0"/>
          <w:numId w:val="0"/>
        </w:numPr>
        <w:ind w:firstLine="420"/>
        <w:rPr>
          <w:rFonts w:hint="default" w:ascii="宋体" w:hAnsi="宋体" w:eastAsia="宋体" w:cs="宋体"/>
          <w:bCs/>
          <w:color w:val="000000" w:themeColor="text1"/>
          <w:sz w:val="21"/>
          <w:szCs w:val="21"/>
          <w:highlight w:val="none"/>
        </w:rPr>
      </w:pPr>
      <w:r>
        <w:rPr>
          <w:rFonts w:hint="default" w:ascii="宋体" w:hAnsi="宋体" w:eastAsia="宋体" w:cs="宋体"/>
          <w:bCs/>
          <w:color w:val="000000" w:themeColor="text1"/>
          <w:sz w:val="21"/>
          <w:szCs w:val="21"/>
          <w:highlight w:val="none"/>
          <w:lang w:val="en-US" w:eastAsia="zh-CN"/>
        </w:rPr>
        <w:t xml:space="preserve">全体工作人员统一着装、穿戴整洁、仪容得体；</w:t>
      </w:r>
      <w:r>
        <w:rPr>
          <w:color w:val="000000" w:themeColor="text1"/>
        </w:rPr>
      </w:r>
    </w:p>
    <w:p>
      <w:pPr>
        <w:pStyle w:val="889"/>
        <w:numPr>
          <w:ilvl w:val="0"/>
          <w:numId w:val="0"/>
        </w:numPr>
        <w:ind w:firstLine="420"/>
        <w:rPr>
          <w:rFonts w:hint="default"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4.2</w:t>
      </w:r>
      <w:r>
        <w:rPr>
          <w:rFonts w:hint="default" w:ascii="宋体" w:hAnsi="宋体" w:eastAsia="宋体" w:cs="宋体"/>
          <w:bCs/>
          <w:color w:val="000000" w:themeColor="text1"/>
          <w:sz w:val="21"/>
          <w:szCs w:val="21"/>
          <w:highlight w:val="none"/>
          <w:lang w:val="en-US" w:eastAsia="zh-CN"/>
        </w:rPr>
        <w:t xml:space="preserve">语言文明规范</w:t>
      </w:r>
      <w:r>
        <w:rPr>
          <w:color w:val="000000" w:themeColor="text1"/>
        </w:rPr>
      </w:r>
    </w:p>
    <w:p>
      <w:pPr>
        <w:pStyle w:val="889"/>
        <w:numPr>
          <w:ilvl w:val="0"/>
          <w:numId w:val="0"/>
        </w:numPr>
        <w:ind w:firstLine="420"/>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000000" w:themeColor="text1"/>
          <w:sz w:val="21"/>
          <w:szCs w:val="21"/>
          <w:highlight w:val="none"/>
          <w:lang w:val="en-US" w:eastAsia="zh-CN"/>
        </w:rPr>
        <w:t xml:space="preserve">使用文明服务用语</w:t>
      </w:r>
      <w:r>
        <w:rPr>
          <w:rFonts w:hint="eastAsia" w:ascii="宋体" w:hAnsi="宋体" w:eastAsia="宋体" w:cs="宋体"/>
          <w:bCs/>
          <w:color w:val="000000" w:themeColor="text1"/>
          <w:sz w:val="21"/>
          <w:szCs w:val="21"/>
          <w:highlight w:val="none"/>
          <w:lang w:val="en-US" w:eastAsia="zh-CN"/>
        </w:rPr>
        <w:t xml:space="preserve">，</w:t>
      </w:r>
      <w:r>
        <w:rPr>
          <w:rFonts w:hint="default" w:ascii="宋体" w:hAnsi="宋体" w:eastAsia="宋体" w:cs="宋体"/>
          <w:bCs/>
          <w:color w:val="000000" w:themeColor="text1"/>
          <w:sz w:val="21"/>
          <w:szCs w:val="21"/>
          <w:highlight w:val="none"/>
          <w:lang w:val="en-US" w:eastAsia="zh-CN"/>
        </w:rPr>
        <w:t xml:space="preserve">严禁使用</w:t>
      </w:r>
      <w:r>
        <w:rPr>
          <w:rFonts w:hint="default" w:ascii="宋体" w:hAnsi="宋体" w:eastAsia="宋体" w:cs="宋体"/>
          <w:bCs/>
          <w:color w:val="auto"/>
          <w:sz w:val="21"/>
          <w:szCs w:val="21"/>
          <w:highlight w:val="none"/>
          <w:lang w:val="en-US" w:eastAsia="zh-CN"/>
        </w:rPr>
        <w:t xml:space="preserve">生硬语言、歧视语言、争吵顶撞、冷漠怠慢。</w:t>
      </w:r>
      <w:r/>
    </w:p>
    <w:p>
      <w:pPr>
        <w:pStyle w:val="889"/>
        <w:numPr>
          <w:ilvl w:val="0"/>
          <w:numId w:val="0"/>
        </w:numPr>
        <w:ind w:firstLine="42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4.3</w:t>
      </w:r>
      <w:r>
        <w:rPr>
          <w:rFonts w:hint="default" w:ascii="宋体" w:hAnsi="宋体" w:eastAsia="宋体" w:cs="宋体"/>
          <w:bCs/>
          <w:color w:val="auto"/>
          <w:sz w:val="21"/>
          <w:szCs w:val="21"/>
          <w:highlight w:val="none"/>
          <w:lang w:val="en-US" w:eastAsia="zh-CN"/>
        </w:rPr>
        <w:t xml:space="preserve">沟通协调服务要求</w:t>
      </w:r>
      <w:r/>
    </w:p>
    <w:p>
      <w:pPr>
        <w:pStyle w:val="889"/>
        <w:numPr>
          <w:ilvl w:val="0"/>
          <w:numId w:val="0"/>
        </w:numPr>
        <w:ind w:firstLine="420"/>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面对车主疑问和不满耐心倾听，先安抚情绪再解决问题；严禁与车主发生争执、争执拉扯，坚持文明克制、理性沟通。</w:t>
      </w:r>
      <w:r/>
    </w:p>
    <w:p>
      <w:pPr>
        <w:pStyle w:val="889"/>
        <w:numPr>
          <w:ilvl w:val="0"/>
          <w:numId w:val="0"/>
        </w:numPr>
        <w:ind w:firstLine="420"/>
        <w:rPr>
          <w:rFonts w:hint="eastAsia" w:ascii="宋体" w:hAnsi="宋体" w:eastAsia="宋体" w:cs="宋体"/>
          <w:bCs/>
          <w:color w:val="auto"/>
          <w:sz w:val="21"/>
          <w:szCs w:val="21"/>
          <w:highlight w:val="none"/>
          <w:lang w:val="en" w:eastAsia="zh-CN"/>
        </w:rPr>
      </w:pPr>
      <w:r>
        <w:rPr>
          <w:rFonts w:hint="eastAsia" w:ascii="宋体" w:hAnsi="宋体" w:eastAsia="宋体" w:cs="宋体"/>
          <w:bCs/>
          <w:color w:val="auto"/>
          <w:sz w:val="21"/>
          <w:szCs w:val="21"/>
          <w:highlight w:val="none"/>
          <w:lang w:val="en-US" w:eastAsia="zh-CN"/>
        </w:rPr>
        <w:t xml:space="preserve">（三）废旧号牌切割方案</w:t>
      </w:r>
      <w:r/>
    </w:p>
    <w:p>
      <w:pPr>
        <w:pStyle w:val="889"/>
        <w:numPr>
          <w:ilvl w:val="0"/>
          <w:numId w:val="0"/>
        </w:numPr>
        <w:ind w:firstLine="420"/>
        <w:rPr>
          <w:rFonts w:hint="eastAsia" w:ascii="宋体" w:hAnsi="宋体" w:eastAsia="宋体" w:cs="宋体"/>
          <w:color w:val="auto"/>
          <w:sz w:val="21"/>
          <w:szCs w:val="21"/>
          <w:lang w:val="en" w:eastAsia="zh-CN"/>
        </w:rPr>
      </w:pPr>
      <w:r>
        <w:rPr>
          <w:rFonts w:hint="eastAsia" w:ascii="宋体" w:hAnsi="宋体" w:eastAsia="宋体" w:cs="宋体"/>
          <w:bCs/>
          <w:color w:val="auto"/>
          <w:sz w:val="21"/>
          <w:szCs w:val="21"/>
          <w:highlight w:val="none"/>
          <w:lang w:val="en-US" w:eastAsia="zh-CN"/>
        </w:rPr>
        <w:t xml:space="preserve">投标人应根据采购需求和本项目实际，制订相应的项目实施方案至少包含以下内容：</w:t>
      </w:r>
      <w:r/>
    </w:p>
    <w:p>
      <w:pPr>
        <w:pStyle w:val="889"/>
        <w:numPr>
          <w:ilvl w:val="0"/>
          <w:numId w:val="0"/>
        </w:numPr>
        <w:ind w:firstLine="420"/>
        <w:rPr>
          <w:rFonts w:hint="eastAsia" w:ascii="宋体" w:hAnsi="宋体" w:eastAsia="宋体" w:cs="宋体"/>
          <w:color w:val="auto"/>
          <w:sz w:val="21"/>
          <w:szCs w:val="21"/>
          <w:lang w:val="en" w:eastAsia="zh-CN"/>
        </w:rPr>
      </w:pPr>
      <w:r>
        <w:rPr>
          <w:rFonts w:hint="eastAsia" w:ascii="宋体" w:hAnsi="宋体" w:eastAsia="宋体" w:cs="宋体"/>
          <w:color w:val="auto"/>
          <w:sz w:val="21"/>
          <w:szCs w:val="21"/>
          <w:lang w:val="en" w:eastAsia="zh-CN"/>
        </w:rPr>
        <w:t xml:space="preserve">①废旧号牌切割要求</w:t>
      </w:r>
      <w:r/>
    </w:p>
    <w:p>
      <w:pPr>
        <w:pStyle w:val="889"/>
        <w:numPr>
          <w:ilvl w:val="0"/>
          <w:numId w:val="0"/>
        </w:numPr>
        <w:ind w:firstLine="420"/>
        <w:rPr>
          <w:rFonts w:hint="eastAsia" w:ascii="宋体" w:hAnsi="宋体" w:eastAsia="宋体" w:cs="宋体"/>
          <w:color w:val="auto"/>
          <w:sz w:val="21"/>
          <w:szCs w:val="21"/>
          <w:lang w:val="en" w:eastAsia="zh-CN"/>
        </w:rPr>
      </w:pPr>
      <w:r>
        <w:rPr>
          <w:rFonts w:hint="eastAsia" w:ascii="宋体" w:hAnsi="宋体" w:eastAsia="宋体" w:cs="宋体"/>
          <w:bCs/>
          <w:color w:val="auto"/>
          <w:sz w:val="21"/>
          <w:szCs w:val="21"/>
          <w:highlight w:val="none"/>
          <w:lang w:val="en-US" w:eastAsia="zh-CN"/>
        </w:rPr>
        <w:t xml:space="preserve">1.废旧号牌切割须配备工作人员，人员须具有良好的职业道德素养、熟练的操作技能，执行切割废旧号牌操作任务员须严格执行管理制度，严格操作流程；</w:t>
      </w:r>
      <w:r/>
    </w:p>
    <w:p>
      <w:pPr>
        <w:pStyle w:val="889"/>
        <w:numPr>
          <w:ilvl w:val="0"/>
          <w:numId w:val="0"/>
        </w:numPr>
        <w:ind w:firstLine="420"/>
        <w:rPr>
          <w:rFonts w:hint="eastAsia" w:ascii="宋体" w:hAnsi="宋体" w:eastAsia="宋体" w:cs="宋体"/>
          <w:color w:val="auto"/>
          <w:sz w:val="21"/>
          <w:szCs w:val="21"/>
          <w:lang w:val="en" w:eastAsia="zh-CN"/>
        </w:rPr>
      </w:pPr>
      <w:r>
        <w:rPr>
          <w:rFonts w:hint="eastAsia" w:ascii="宋体" w:hAnsi="宋体" w:eastAsia="宋体" w:cs="宋体"/>
          <w:color w:val="auto"/>
          <w:sz w:val="21"/>
          <w:szCs w:val="21"/>
          <w:lang w:val="en-US" w:eastAsia="zh-CN"/>
        </w:rPr>
        <w:t xml:space="preserve">2.</w:t>
      </w:r>
      <w:r>
        <w:rPr>
          <w:rFonts w:hint="eastAsia" w:ascii="宋体" w:hAnsi="宋体" w:eastAsia="宋体" w:cs="宋体"/>
          <w:bCs/>
          <w:color w:val="auto"/>
          <w:sz w:val="21"/>
          <w:szCs w:val="21"/>
          <w:highlight w:val="none"/>
          <w:lang w:val="en-US" w:eastAsia="zh-CN"/>
        </w:rPr>
        <w:t xml:space="preserve">保证废旧号牌切割次清次毕，如因特殊情况，配送处理的废旧号牌数量太多，须调配人员协助切割。</w:t>
      </w:r>
      <w:r/>
    </w:p>
    <w:p>
      <w:pPr>
        <w:pStyle w:val="889"/>
        <w:numPr>
          <w:ilvl w:val="0"/>
          <w:numId w:val="0"/>
        </w:numPr>
        <w:ind w:firstLine="420"/>
        <w:rPr>
          <w:rFonts w:hint="eastAsia" w:ascii="宋体" w:hAnsi="宋体" w:cs="宋体"/>
          <w:b/>
          <w:bCs/>
          <w:color w:val="auto"/>
          <w:szCs w:val="21"/>
          <w:lang w:val="en-US" w:eastAsia="zh-CN"/>
        </w:rPr>
      </w:pPr>
      <w:r>
        <w:rPr>
          <w:rFonts w:hint="eastAsia" w:ascii="宋体" w:hAnsi="宋体" w:eastAsia="宋体" w:cs="宋体"/>
          <w:color w:val="auto"/>
          <w:sz w:val="21"/>
          <w:szCs w:val="21"/>
          <w:lang w:val="en" w:eastAsia="zh-CN"/>
        </w:rPr>
        <w:t xml:space="preserve">②废品处理</w:t>
      </w:r>
      <w:r/>
    </w:p>
    <w:p>
      <w:pPr>
        <w:pStyle w:val="889"/>
        <w:rPr>
          <w:rFonts w:hint="default"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单独划定废旧号牌待切割区、切割作业区、切割后废品堆放区，物理隔离、分区封闭管理。各区域设置明显标识牌：待销毁区、切割作业区、废品成品堆放区、禁入区域、监控覆盖区、涉密管控区，界线清晰、标识醒目。作业区域实行封闭式管理，设置围栏、门禁管控，严禁外来人员、无关车辆随意进入。</w:t>
      </w:r>
      <w:r>
        <w:rPr>
          <w:color w:val="000000" w:themeColor="text1"/>
        </w:rPr>
      </w:r>
    </w:p>
    <w:p>
      <w:pPr>
        <w:pStyle w:val="901"/>
        <w:numPr>
          <w:ilvl w:val="0"/>
          <w:numId w:val="0"/>
        </w:numPr>
        <w:ind w:left="420"/>
        <w:rPr>
          <w:rFonts w:hint="eastAsia" w:ascii="宋体" w:hAnsi="宋体" w:cs="宋体"/>
          <w:b/>
          <w:bCs/>
          <w:color w:val="auto"/>
          <w:szCs w:val="21"/>
          <w:lang w:val="en-US" w:eastAsia="zh-CN"/>
        </w:rPr>
      </w:pPr>
      <w:r>
        <w:rPr>
          <w:rFonts w:hint="eastAsia" w:ascii="宋体" w:hAnsi="宋体" w:cs="宋体"/>
          <w:b/>
          <w:bCs/>
          <w:color w:val="auto"/>
          <w:szCs w:val="21"/>
          <w:lang w:val="en-US" w:eastAsia="zh-CN"/>
        </w:rPr>
        <w:t xml:space="preserve">七、企业业绩</w:t>
      </w:r>
      <w:r/>
    </w:p>
    <w:p>
      <w:pPr>
        <w:pStyle w:val="889"/>
        <w:numPr>
          <w:ilvl w:val="0"/>
          <w:numId w:val="0"/>
        </w:numPr>
        <w:ind w:firstLine="420"/>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 xml:space="preserve">为了确保项目的顺利实施，投标人需具备丰富的服务承接经验，确保本项目的顺利实施，投标人提供自2023年4月1日以来承担过同类相关业绩的优先。</w:t>
      </w:r>
      <w:r/>
    </w:p>
    <w:p>
      <w:pPr>
        <w:pStyle w:val="901"/>
        <w:numPr>
          <w:ilvl w:val="0"/>
          <w:numId w:val="0"/>
        </w:numPr>
        <w:ind w:left="420"/>
        <w:rPr>
          <w:rFonts w:hint="eastAsia" w:ascii="宋体" w:hAnsi="宋体" w:eastAsia="宋体" w:cs="宋体"/>
          <w:b/>
          <w:color w:val="auto"/>
          <w:sz w:val="21"/>
          <w:szCs w:val="21"/>
          <w:highlight w:val="none"/>
          <w:lang w:val="en-US" w:eastAsia="zh-CN"/>
        </w:rPr>
      </w:pPr>
      <w:r>
        <w:rPr>
          <w:rFonts w:hint="eastAsia" w:ascii="宋体" w:hAnsi="宋体" w:cs="宋体"/>
          <w:b/>
          <w:bCs/>
          <w:color w:val="auto"/>
          <w:szCs w:val="21"/>
          <w:lang w:val="en-US" w:eastAsia="zh-CN"/>
        </w:rPr>
        <w:t xml:space="preserve">八、</w:t>
      </w:r>
      <w:r>
        <w:rPr>
          <w:rFonts w:hint="eastAsia" w:ascii="宋体" w:hAnsi="宋体" w:eastAsia="宋体" w:cs="宋体"/>
          <w:b/>
          <w:color w:val="auto"/>
          <w:sz w:val="21"/>
          <w:szCs w:val="21"/>
          <w:highlight w:val="none"/>
          <w:lang w:val="en-US" w:eastAsia="zh-CN"/>
        </w:rPr>
        <w:t xml:space="preserve">企业实力</w:t>
      </w:r>
      <w:r/>
    </w:p>
    <w:p>
      <w:pPr>
        <w:pStyle w:val="889"/>
        <w:numPr>
          <w:ilvl w:val="0"/>
          <w:numId w:val="0"/>
        </w:numPr>
        <w:ind w:firstLine="420"/>
        <w:rPr>
          <w:rFonts w:hint="default" w:ascii="宋体" w:hAnsi="宋体" w:cs="宋体"/>
          <w:b/>
          <w:bCs/>
          <w:color w:val="auto"/>
          <w:szCs w:val="21"/>
          <w:lang w:val="en-US" w:eastAsia="zh-CN"/>
        </w:rPr>
      </w:pPr>
      <w:r>
        <w:rPr>
          <w:rFonts w:hint="eastAsia" w:ascii="宋体" w:hAnsi="宋体" w:eastAsia="宋体" w:cs="宋体"/>
          <w:color w:val="auto"/>
          <w:sz w:val="21"/>
          <w:szCs w:val="21"/>
          <w:lang w:val="en-US" w:eastAsia="zh-CN"/>
        </w:rPr>
        <w:t xml:space="preserve">为了择优选择中标人，体现企业实力，</w:t>
      </w:r>
      <w:r>
        <w:rPr>
          <w:rFonts w:hint="eastAsia" w:ascii="宋体" w:hAnsi="宋体" w:eastAsia="宋体" w:cs="宋体"/>
          <w:color w:val="auto"/>
          <w:sz w:val="21"/>
          <w:szCs w:val="21"/>
          <w:lang w:eastAsia="zh-CN"/>
        </w:rPr>
        <w:t xml:space="preserve">投标人</w:t>
      </w:r>
      <w:r>
        <w:rPr>
          <w:rFonts w:hint="eastAsia" w:ascii="宋体" w:hAnsi="宋体" w:eastAsia="宋体" w:cs="宋体"/>
          <w:color w:val="auto"/>
          <w:sz w:val="21"/>
          <w:szCs w:val="21"/>
          <w:lang w:val="en-US" w:eastAsia="zh-CN"/>
        </w:rPr>
        <w:t xml:space="preserve">具有</w:t>
      </w:r>
      <w:r>
        <w:rPr>
          <w:rFonts w:hint="eastAsia" w:ascii="宋体" w:hAnsi="宋体" w:eastAsia="宋体" w:cs="宋体"/>
          <w:color w:val="auto"/>
          <w:sz w:val="21"/>
          <w:szCs w:val="21"/>
          <w:lang w:val="en" w:eastAsia="zh-CN"/>
        </w:rPr>
        <w:t xml:space="preserve">质量管理体系认证证书、环境管理体系认证证书、职业健康安全管理体系认证证书</w:t>
      </w:r>
      <w:r>
        <w:rPr>
          <w:rFonts w:hint="eastAsia" w:ascii="宋体" w:hAnsi="宋体" w:eastAsia="宋体" w:cs="宋体"/>
          <w:color w:val="auto"/>
          <w:sz w:val="21"/>
          <w:szCs w:val="21"/>
          <w:lang w:val="en-US" w:eastAsia="zh-CN"/>
        </w:rPr>
        <w:t xml:space="preserve">的优先。</w:t>
      </w:r>
      <w:r/>
    </w:p>
    <w:p>
      <w:pPr>
        <w:pStyle w:val="901"/>
        <w:numPr>
          <w:ilvl w:val="0"/>
          <w:numId w:val="0"/>
        </w:numPr>
        <w:ind w:left="420"/>
        <w:rPr>
          <w:rFonts w:hint="eastAsia" w:ascii="宋体" w:hAnsi="宋体" w:cs="宋体"/>
          <w:b/>
          <w:bCs/>
          <w:color w:val="auto"/>
          <w:szCs w:val="21"/>
          <w:lang w:val="en-US" w:eastAsia="zh-CN"/>
        </w:rPr>
      </w:pPr>
      <w:r>
        <w:rPr>
          <w:rFonts w:hint="eastAsia" w:ascii="宋体" w:hAnsi="宋体" w:cs="宋体"/>
          <w:b/>
          <w:bCs/>
          <w:color w:val="auto"/>
          <w:szCs w:val="21"/>
          <w:lang w:val="en-US" w:eastAsia="zh-CN"/>
        </w:rPr>
        <w:t xml:space="preserve">九、检测报告</w:t>
      </w:r>
      <w:r/>
    </w:p>
    <w:p>
      <w:pPr>
        <w:pStyle w:val="889"/>
        <w:numPr>
          <w:ilvl w:val="0"/>
          <w:numId w:val="0"/>
        </w:numPr>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根据GA36-2018《中华人民共和国机动车号牌》和GA804-</w:t>
      </w:r>
      <w:r>
        <w:rPr>
          <w:rFonts w:hint="eastAsia" w:ascii="宋体" w:hAnsi="宋体" w:eastAsia="宋体" w:cs="宋体"/>
          <w:color w:val="auto"/>
          <w:sz w:val="21"/>
          <w:szCs w:val="21"/>
          <w:highlight w:val="none"/>
          <w:lang w:val="en-US" w:eastAsia="zh-CN"/>
        </w:rPr>
        <w:t xml:space="preserve">2024</w:t>
      </w:r>
      <w:r>
        <w:rPr>
          <w:rFonts w:hint="eastAsia" w:ascii="宋体" w:hAnsi="宋体" w:eastAsia="宋体" w:cs="宋体"/>
          <w:color w:val="auto"/>
          <w:sz w:val="21"/>
          <w:szCs w:val="21"/>
          <w:highlight w:val="none"/>
          <w:lang w:eastAsia="zh-CN"/>
        </w:rPr>
        <w:t xml:space="preserve">《机动车号牌专用固封装置》的要求，投标人具有第三方检验检测机构出具的机动车号牌检测报告承诺函：型号规格为大型汽车号牌、小型汽车号牌、轻便摩托车号牌、普通摩托车号牌、挂车号牌、低速车号牌、大型新能源车号牌、小型新能源汽车号牌、教练车号牌的优先。</w:t>
      </w:r>
      <w:r/>
    </w:p>
    <w:p>
      <w:pPr>
        <w:ind w:firstLine="420"/>
        <w:keepLines w:val="0"/>
        <w:keepNext w:val="0"/>
        <w:pageBreakBefore w:val="0"/>
        <w:spacing w:line="360"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00" w:themeColor="text1"/>
          <w:sz w:val="21"/>
          <w:szCs w:val="21"/>
          <w:highlight w:val="none"/>
          <w:lang w:eastAsia="zh-CN"/>
        </w:rPr>
        <w:t xml:space="preserve">注</w:t>
      </w:r>
      <w:r>
        <w:rPr>
          <w:rFonts w:hint="eastAsia" w:ascii="宋体" w:hAnsi="宋体" w:eastAsia="宋体" w:cs="宋体"/>
          <w:color w:val="000000" w:themeColor="text1"/>
          <w:sz w:val="21"/>
          <w:szCs w:val="21"/>
          <w:highlight w:val="none"/>
          <w:lang w:val="en-US" w:eastAsia="zh-CN" w:bidi="ar-SA"/>
        </w:rPr>
        <w:t xml:space="preserve">：1.投标人在投标文件承诺，中标后必须在交付期内向招标人提供其检测报告，否则，招标人不予验收（检测报告均为本项目的验收证明）。如中标人在交付期内未能提供验收证明的，招标人(含监管部门)有权视为中标人不履行合同义务（甲方有权单方终止合同）。并承担相关法律责任（提供虚假材料）</w:t>
      </w:r>
      <w:r>
        <w:rPr>
          <w:rFonts w:hint="eastAsia" w:ascii="宋体" w:hAnsi="宋体" w:eastAsia="宋体" w:cs="宋体"/>
          <w:color w:val="000000" w:themeColor="text1"/>
          <w:sz w:val="21"/>
          <w:szCs w:val="21"/>
          <w:highlight w:val="none"/>
          <w:lang w:val="en-US" w:eastAsia="zh-CN" w:bidi="ar-SA"/>
        </w:rPr>
        <w:t xml:space="preserve">。</w:t>
      </w:r>
      <w:r/>
    </w:p>
    <w:p>
      <w:pPr>
        <w:pStyle w:val="889"/>
        <w:numPr>
          <w:ilvl w:val="0"/>
          <w:numId w:val="0"/>
        </w:numPr>
        <w:ind w:firstLine="420"/>
        <w:rPr>
          <w:rFonts w:hint="eastAsia" w:ascii="宋体" w:hAnsi="宋体" w:cs="宋体"/>
          <w:b/>
          <w:bCs/>
          <w:color w:val="auto"/>
          <w:szCs w:val="21"/>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提供的检测报告，投标人应当核实检测报告的真实性，包括确认检测机构是否具备相应资质、检测范围是否包含投标产品、检测报告是否在市场监管部门官网可查、检测报告内容是否真实等，如投标人未尽审查义务，依法承担相应法律责任。</w:t>
      </w:r>
      <w:r/>
    </w:p>
    <w:p>
      <w:pPr>
        <w:pStyle w:val="901"/>
        <w:numPr>
          <w:ilvl w:val="0"/>
          <w:numId w:val="0"/>
        </w:numPr>
        <w:ind w:left="420"/>
        <w:rPr>
          <w:rFonts w:hint="eastAsia" w:ascii="宋体" w:hAnsi="宋体" w:cs="宋体"/>
          <w:b/>
          <w:bCs/>
          <w:color w:val="auto"/>
          <w:szCs w:val="21"/>
          <w:lang w:val="en-US" w:eastAsia="zh-CN"/>
        </w:rPr>
      </w:pPr>
      <w:r>
        <w:rPr>
          <w:rFonts w:hint="eastAsia" w:ascii="宋体" w:hAnsi="宋体" w:cs="宋体"/>
          <w:b/>
          <w:bCs/>
          <w:color w:val="auto"/>
          <w:szCs w:val="21"/>
          <w:lang w:val="en-US" w:eastAsia="zh-CN"/>
        </w:rPr>
        <w:t xml:space="preserve">十、质保期</w:t>
      </w:r>
      <w:r/>
    </w:p>
    <w:p>
      <w:pPr>
        <w:pStyle w:val="889"/>
        <w:numPr>
          <w:ilvl w:val="0"/>
          <w:numId w:val="0"/>
        </w:numPr>
        <w:ind w:firstLine="420"/>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lang w:val="en-US" w:eastAsia="zh-CN"/>
        </w:rPr>
        <w:t xml:space="preserve">投标人在满足项目需求最低质保期4年基础上，增加免费质保期的优先。免费质保期内产生的所有相关费用（包含人工费、耗材、服务费等涉及到的其他一切费用）应全部由投标人承担。</w:t>
      </w:r>
      <w:r/>
    </w:p>
    <w:p>
      <w:pPr>
        <w:pStyle w:val="901"/>
        <w:numPr>
          <w:ilvl w:val="0"/>
          <w:numId w:val="0"/>
        </w:numPr>
        <w:ind w:left="420"/>
        <w:rPr>
          <w:rFonts w:hint="eastAsia" w:ascii="宋体" w:hAnsi="宋体" w:cs="宋体"/>
          <w:b/>
          <w:bCs/>
          <w:color w:val="auto"/>
          <w:szCs w:val="21"/>
          <w:lang w:val="en" w:eastAsia="zh-CN"/>
        </w:rPr>
      </w:pPr>
      <w:r>
        <w:rPr>
          <w:rFonts w:hint="eastAsia" w:ascii="宋体" w:hAnsi="宋体" w:cs="宋体"/>
          <w:b/>
          <w:bCs/>
          <w:color w:val="auto"/>
          <w:szCs w:val="21"/>
          <w:lang w:val="en" w:eastAsia="zh-CN"/>
        </w:rPr>
        <w:t xml:space="preserve">十一、样品及要求</w:t>
      </w:r>
      <w:r/>
    </w:p>
    <w:p>
      <w:pPr>
        <w:pStyle w:val="889"/>
        <w:numPr>
          <w:ilvl w:val="0"/>
          <w:numId w:val="0"/>
        </w:numPr>
        <w:ind w:firstLine="42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1.样品要求</w:t>
      </w:r>
      <w:r/>
    </w:p>
    <w:tbl>
      <w:tblPr>
        <w:tblStyle w:val="869"/>
        <w:tblW w:w="7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2138"/>
        <w:gridCol w:w="1848"/>
        <w:gridCol w:w="1458"/>
        <w:gridCol w:w="1092"/>
      </w:tblGrid>
      <w:tr>
        <w:trPr>
          <w:jc w:val="center"/>
          <w:trHeight w:val="516"/>
        </w:trPr>
        <w:tc>
          <w:tcPr>
            <w:tcW w:w="803"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cs="宋体"/>
                <w:color w:val="000000" w:themeColor="text1"/>
                <w:szCs w:val="21"/>
              </w:rPr>
              <w:t xml:space="preserve">序号</w:t>
            </w:r>
            <w:r>
              <w:rPr>
                <w:color w:val="000000" w:themeColor="text1"/>
              </w:rPr>
            </w:r>
          </w:p>
        </w:tc>
        <w:tc>
          <w:tcPr>
            <w:tcW w:w="2138"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cs="宋体"/>
                <w:color w:val="000000" w:themeColor="text1"/>
                <w:szCs w:val="21"/>
              </w:rPr>
              <w:t xml:space="preserve">分  类</w:t>
            </w:r>
            <w:r>
              <w:rPr>
                <w:color w:val="000000" w:themeColor="text1"/>
              </w:rPr>
            </w:r>
          </w:p>
        </w:tc>
        <w:tc>
          <w:tcPr>
            <w:tcW w:w="1848"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cs="宋体"/>
                <w:color w:val="000000" w:themeColor="text1"/>
                <w:szCs w:val="21"/>
              </w:rPr>
              <w:t xml:space="preserve">外廓尺寸mm*mm</w:t>
            </w:r>
            <w:r>
              <w:rPr>
                <w:color w:val="000000" w:themeColor="text1"/>
              </w:rPr>
            </w:r>
          </w:p>
        </w:tc>
        <w:tc>
          <w:tcPr>
            <w:tcW w:w="1458"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cs="宋体"/>
                <w:color w:val="000000" w:themeColor="text1"/>
                <w:szCs w:val="21"/>
              </w:rPr>
              <w:t xml:space="preserve">技术参数</w:t>
            </w:r>
            <w:r>
              <w:rPr>
                <w:color w:val="000000" w:themeColor="text1"/>
              </w:rPr>
            </w:r>
          </w:p>
        </w:tc>
        <w:tc>
          <w:tcPr>
            <w:tcW w:w="1092"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cs="宋体"/>
                <w:color w:val="000000" w:themeColor="text1"/>
                <w:szCs w:val="21"/>
              </w:rPr>
              <w:t xml:space="preserve">单位</w:t>
            </w:r>
            <w:r>
              <w:rPr>
                <w:color w:val="000000" w:themeColor="text1"/>
              </w:rPr>
            </w:r>
          </w:p>
        </w:tc>
      </w:tr>
      <w:tr>
        <w:trPr>
          <w:jc w:val="center"/>
          <w:trHeight w:val="516"/>
        </w:trPr>
        <w:tc>
          <w:tcPr>
            <w:tcW w:w="803" w:type="dxa"/>
            <w:vAlign w:val="center"/>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r>
              <w:rPr>
                <w:color w:val="000000" w:themeColor="text1"/>
              </w:rPr>
            </w:r>
          </w:p>
        </w:tc>
        <w:tc>
          <w:tcPr>
            <w:tcW w:w="2138" w:type="dxa"/>
            <w:vAlign w:val="center"/>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大型汽车号牌</w:t>
            </w:r>
            <w:r>
              <w:rPr>
                <w:color w:val="000000" w:themeColor="text1"/>
              </w:rPr>
            </w:r>
          </w:p>
        </w:tc>
        <w:tc>
          <w:tcPr>
            <w:tcW w:w="1848"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cs="宋体"/>
                <w:color w:val="000000" w:themeColor="text1"/>
                <w:szCs w:val="21"/>
              </w:rPr>
              <w:t xml:space="preserve">前440*140</w:t>
            </w:r>
            <w:r>
              <w:rPr>
                <w:color w:val="000000" w:themeColor="text1"/>
              </w:rPr>
            </w:r>
          </w:p>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后440*220</w:t>
            </w:r>
            <w:r>
              <w:rPr>
                <w:color w:val="000000" w:themeColor="text1"/>
              </w:rPr>
            </w:r>
          </w:p>
        </w:tc>
        <w:tc>
          <w:tcPr>
            <w:tcW w:w="1458" w:type="dxa"/>
            <w:vAlign w:val="center"/>
            <w:vMerge w:val="restart"/>
            <w:textDirection w:val="lrTb"/>
            <w:noWrap w:val="false"/>
          </w:tcPr>
          <w:p>
            <w:pPr>
              <w:jc w:val="center"/>
              <w:spacing w:line="360" w:lineRule="auto"/>
              <w:widowControl/>
              <w:rPr>
                <w:rFonts w:hint="default" w:ascii="宋体" w:hAnsi="宋体" w:cs="宋体" w:eastAsiaTheme="minorEastAsia"/>
                <w:color w:val="000000" w:themeColor="text1"/>
                <w:szCs w:val="21"/>
              </w:rPr>
            </w:pPr>
            <w:r>
              <w:rPr>
                <w:rFonts w:hint="eastAsia" w:ascii="宋体" w:hAnsi="宋体" w:cs="宋体"/>
                <w:color w:val="000000" w:themeColor="text1"/>
                <w:szCs w:val="21"/>
                <w:lang w:eastAsia="zh-CN"/>
              </w:rPr>
              <w:t xml:space="preserve">详见采购需求“五、报价要求清单中技术参数要求”</w:t>
            </w:r>
            <w:r>
              <w:rPr>
                <w:color w:val="000000" w:themeColor="text1"/>
              </w:rPr>
            </w:r>
          </w:p>
        </w:tc>
        <w:tc>
          <w:tcPr>
            <w:tcW w:w="1092" w:type="dxa"/>
            <w:vAlign w:val="center"/>
            <w:textDirection w:val="lrTb"/>
            <w:noWrap w:val="false"/>
          </w:tcPr>
          <w:p>
            <w:pPr>
              <w:jc w:val="center"/>
              <w:spacing w:line="360" w:lineRule="auto"/>
              <w:widowControl/>
              <w:rPr>
                <w:rFonts w:hint="eastAsia" w:ascii="宋体" w:hAnsi="宋体" w:cs="宋体" w:eastAsiaTheme="minorEastAsia"/>
                <w:color w:val="000000" w:themeColor="text1"/>
                <w:szCs w:val="21"/>
              </w:rPr>
            </w:pPr>
            <w:r>
              <w:rPr>
                <w:rFonts w:hint="eastAsia" w:ascii="宋体" w:hAnsi="宋体" w:cs="宋体"/>
                <w:color w:val="000000" w:themeColor="text1"/>
                <w:szCs w:val="21"/>
                <w:lang w:val="en-US" w:eastAsia="zh-CN"/>
              </w:rPr>
              <w:t xml:space="preserve">1</w:t>
            </w:r>
            <w:r>
              <w:rPr>
                <w:rFonts w:hint="eastAsia" w:ascii="宋体" w:hAnsi="宋体" w:cs="宋体"/>
                <w:color w:val="000000" w:themeColor="text1"/>
                <w:szCs w:val="21"/>
              </w:rPr>
              <w:t xml:space="preserve">副</w:t>
            </w:r>
            <w:r>
              <w:rPr>
                <w:color w:val="000000" w:themeColor="text1"/>
              </w:rPr>
            </w:r>
          </w:p>
        </w:tc>
      </w:tr>
      <w:tr>
        <w:trPr>
          <w:jc w:val="center"/>
          <w:trHeight w:val="516"/>
        </w:trPr>
        <w:tc>
          <w:tcPr>
            <w:tcW w:w="803"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cs="宋体"/>
                <w:color w:val="000000" w:themeColor="text1"/>
                <w:szCs w:val="21"/>
              </w:rPr>
              <w:t xml:space="preserve">2</w:t>
            </w:r>
            <w:r>
              <w:rPr>
                <w:color w:val="000000" w:themeColor="text1"/>
              </w:rPr>
            </w:r>
          </w:p>
        </w:tc>
        <w:tc>
          <w:tcPr>
            <w:tcW w:w="2138"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cs="宋体"/>
                <w:color w:val="000000" w:themeColor="text1"/>
                <w:szCs w:val="21"/>
              </w:rPr>
              <w:t xml:space="preserve">小型汽车号牌</w:t>
            </w:r>
            <w:r>
              <w:rPr>
                <w:color w:val="000000" w:themeColor="text1"/>
              </w:rPr>
            </w:r>
          </w:p>
        </w:tc>
        <w:tc>
          <w:tcPr>
            <w:tcW w:w="1848"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cs="宋体"/>
                <w:color w:val="000000" w:themeColor="text1"/>
                <w:szCs w:val="21"/>
              </w:rPr>
              <w:t xml:space="preserve">440*140</w:t>
            </w:r>
            <w:r>
              <w:rPr>
                <w:color w:val="000000" w:themeColor="text1"/>
              </w:rPr>
            </w:r>
          </w:p>
        </w:tc>
        <w:tc>
          <w:tcPr>
            <w:tcW w:w="1458" w:type="dxa"/>
            <w:vAlign w:val="center"/>
            <w:vMerge w:val="continue"/>
            <w:textDirection w:val="lrTb"/>
            <w:noWrap w:val="false"/>
          </w:tcPr>
          <w:p>
            <w:pPr>
              <w:spacing w:line="360" w:lineRule="auto"/>
              <w:widowControl/>
              <w:rPr>
                <w:rFonts w:ascii="宋体" w:hAnsi="宋体"/>
                <w:color w:val="0000ff"/>
                <w:szCs w:val="21"/>
              </w:rPr>
            </w:pPr>
            <w:r>
              <w:rPr>
                <w:rFonts w:ascii="宋体" w:hAnsi="宋体"/>
                <w:color w:val="0000ff"/>
                <w:szCs w:val="21"/>
              </w:rPr>
            </w:r>
            <w:r/>
          </w:p>
        </w:tc>
        <w:tc>
          <w:tcPr>
            <w:tcW w:w="1092"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cs="宋体"/>
                <w:color w:val="000000" w:themeColor="text1"/>
                <w:szCs w:val="21"/>
                <w:lang w:val="en-US" w:eastAsia="zh-CN"/>
              </w:rPr>
              <w:t xml:space="preserve">1</w:t>
            </w:r>
            <w:r>
              <w:rPr>
                <w:rFonts w:hint="eastAsia" w:ascii="宋体" w:hAnsi="宋体" w:cs="宋体"/>
                <w:color w:val="000000" w:themeColor="text1"/>
                <w:szCs w:val="21"/>
              </w:rPr>
              <w:t xml:space="preserve">副</w:t>
            </w:r>
            <w:r>
              <w:rPr>
                <w:color w:val="000000" w:themeColor="text1"/>
              </w:rPr>
            </w:r>
          </w:p>
        </w:tc>
      </w:tr>
      <w:tr>
        <w:trPr>
          <w:jc w:val="center"/>
          <w:trHeight w:val="516"/>
        </w:trPr>
        <w:tc>
          <w:tcPr>
            <w:tcW w:w="803" w:type="dxa"/>
            <w:vAlign w:val="center"/>
            <w:textDirection w:val="lrTb"/>
            <w:noWrap w:val="false"/>
          </w:tcPr>
          <w:p>
            <w:pPr>
              <w:jc w:val="center"/>
              <w:spacing w:line="360" w:lineRule="auto"/>
              <w:widowControl/>
              <w:rPr>
                <w:rFonts w:hint="eastAsia" w:ascii="宋体" w:hAnsi="宋体" w:eastAsiaTheme="minorEastAsia"/>
                <w:color w:val="000000" w:themeColor="text1"/>
                <w:szCs w:val="21"/>
              </w:rPr>
            </w:pPr>
            <w:r>
              <w:rPr>
                <w:rFonts w:hint="eastAsia" w:ascii="宋体" w:hAnsi="宋体"/>
                <w:color w:val="000000" w:themeColor="text1"/>
                <w:szCs w:val="21"/>
                <w:lang w:val="en-US" w:eastAsia="zh-CN"/>
              </w:rPr>
              <w:t xml:space="preserve">3</w:t>
            </w:r>
            <w:r>
              <w:rPr>
                <w:color w:val="000000" w:themeColor="text1"/>
              </w:rPr>
            </w:r>
          </w:p>
        </w:tc>
        <w:tc>
          <w:tcPr>
            <w:tcW w:w="2138"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eastAsia="宋体" w:cs="宋体"/>
                <w:color w:val="000000" w:themeColor="text1"/>
                <w:sz w:val="21"/>
                <w:szCs w:val="21"/>
                <w:lang w:val="en" w:eastAsia="zh-CN"/>
              </w:rPr>
              <w:t xml:space="preserve">轻便摩托车号牌</w:t>
            </w:r>
            <w:r>
              <w:rPr>
                <w:color w:val="000000" w:themeColor="text1"/>
              </w:rPr>
            </w:r>
          </w:p>
        </w:tc>
        <w:tc>
          <w:tcPr>
            <w:tcW w:w="1848"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cs="宋体"/>
                <w:color w:val="000000" w:themeColor="text1"/>
                <w:szCs w:val="21"/>
              </w:rPr>
              <w:t xml:space="preserve">220*140</w:t>
            </w:r>
            <w:r>
              <w:rPr>
                <w:color w:val="000000" w:themeColor="text1"/>
              </w:rPr>
            </w:r>
          </w:p>
        </w:tc>
        <w:tc>
          <w:tcPr>
            <w:tcW w:w="1458" w:type="dxa"/>
            <w:vAlign w:val="center"/>
            <w:vMerge w:val="continue"/>
            <w:textDirection w:val="lrTb"/>
            <w:noWrap w:val="false"/>
          </w:tcPr>
          <w:p>
            <w:pPr>
              <w:jc w:val="left"/>
              <w:spacing w:line="360" w:lineRule="auto"/>
              <w:widowControl/>
              <w:rPr>
                <w:rFonts w:ascii="宋体" w:hAnsi="宋体"/>
                <w:color w:val="0000ff"/>
                <w:szCs w:val="21"/>
              </w:rPr>
            </w:pPr>
            <w:r>
              <w:rPr>
                <w:rFonts w:ascii="宋体" w:hAnsi="宋体"/>
                <w:color w:val="0000ff"/>
                <w:szCs w:val="21"/>
              </w:rPr>
            </w:r>
            <w:r/>
          </w:p>
        </w:tc>
        <w:tc>
          <w:tcPr>
            <w:tcW w:w="1092" w:type="dxa"/>
            <w:vAlign w:val="center"/>
            <w:textDirection w:val="lrTb"/>
            <w:noWrap w:val="false"/>
          </w:tcPr>
          <w:p>
            <w:pPr>
              <w:jc w:val="center"/>
              <w:spacing w:line="360" w:lineRule="auto"/>
              <w:widowControl/>
              <w:rPr>
                <w:rFonts w:hint="eastAsia" w:eastAsiaTheme="minorEastAsia"/>
                <w:color w:val="000000" w:themeColor="text1"/>
              </w:rPr>
            </w:pPr>
            <w:r>
              <w:rPr>
                <w:rFonts w:hint="eastAsia" w:ascii="宋体" w:hAnsi="宋体" w:cs="宋体"/>
                <w:color w:val="000000" w:themeColor="text1"/>
                <w:szCs w:val="21"/>
                <w:lang w:val="en-US" w:eastAsia="zh-CN"/>
              </w:rPr>
              <w:t xml:space="preserve">1块</w:t>
            </w:r>
            <w:r>
              <w:rPr>
                <w:color w:val="000000" w:themeColor="text1"/>
              </w:rPr>
            </w:r>
          </w:p>
        </w:tc>
      </w:tr>
      <w:tr>
        <w:trPr>
          <w:jc w:val="center"/>
          <w:trHeight w:val="516"/>
        </w:trPr>
        <w:tc>
          <w:tcPr>
            <w:tcW w:w="803" w:type="dxa"/>
            <w:vAlign w:val="center"/>
            <w:textDirection w:val="lrTb"/>
            <w:noWrap w:val="false"/>
          </w:tcPr>
          <w:p>
            <w:pPr>
              <w:jc w:val="center"/>
              <w:spacing w:line="360" w:lineRule="auto"/>
              <w:widowControl/>
              <w:rPr>
                <w:rFonts w:hint="eastAsia" w:ascii="宋体" w:hAnsi="宋体" w:eastAsiaTheme="minorEastAsia"/>
                <w:color w:val="000000" w:themeColor="text1"/>
                <w:szCs w:val="21"/>
              </w:rPr>
            </w:pPr>
            <w:r>
              <w:rPr>
                <w:rFonts w:hint="eastAsia" w:ascii="宋体" w:hAnsi="宋体" w:cs="宋体"/>
                <w:color w:val="000000" w:themeColor="text1"/>
                <w:szCs w:val="21"/>
                <w:lang w:val="en-US" w:eastAsia="zh-CN"/>
              </w:rPr>
              <w:t xml:space="preserve">4</w:t>
            </w:r>
            <w:r>
              <w:rPr>
                <w:color w:val="000000" w:themeColor="text1"/>
              </w:rPr>
            </w:r>
          </w:p>
        </w:tc>
        <w:tc>
          <w:tcPr>
            <w:tcW w:w="2138"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eastAsia="宋体" w:cs="宋体"/>
                <w:color w:val="000000" w:themeColor="text1"/>
                <w:sz w:val="21"/>
                <w:szCs w:val="21"/>
                <w:lang w:val="en" w:eastAsia="zh-CN"/>
              </w:rPr>
              <w:t xml:space="preserve">大型新能源车号牌</w:t>
            </w:r>
            <w:r>
              <w:rPr>
                <w:color w:val="000000" w:themeColor="text1"/>
              </w:rPr>
            </w:r>
          </w:p>
        </w:tc>
        <w:tc>
          <w:tcPr>
            <w:tcW w:w="1848"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cs="宋体"/>
                <w:color w:val="000000" w:themeColor="text1"/>
                <w:szCs w:val="21"/>
              </w:rPr>
              <w:t xml:space="preserve">480*140</w:t>
            </w:r>
            <w:r>
              <w:rPr>
                <w:color w:val="000000" w:themeColor="text1"/>
              </w:rPr>
            </w:r>
          </w:p>
        </w:tc>
        <w:tc>
          <w:tcPr>
            <w:tcW w:w="1458" w:type="dxa"/>
            <w:vAlign w:val="center"/>
            <w:vMerge w:val="continue"/>
            <w:textDirection w:val="lrTb"/>
            <w:noWrap w:val="false"/>
          </w:tcPr>
          <w:p>
            <w:pPr>
              <w:jc w:val="left"/>
              <w:spacing w:line="360" w:lineRule="auto"/>
              <w:widowControl/>
              <w:rPr>
                <w:rFonts w:ascii="宋体" w:hAnsi="宋体"/>
                <w:color w:val="0000ff"/>
                <w:szCs w:val="21"/>
              </w:rPr>
            </w:pPr>
            <w:r>
              <w:rPr>
                <w:rFonts w:ascii="宋体" w:hAnsi="宋体"/>
                <w:color w:val="0000ff"/>
                <w:szCs w:val="21"/>
              </w:rPr>
            </w:r>
            <w:r/>
          </w:p>
        </w:tc>
        <w:tc>
          <w:tcPr>
            <w:tcW w:w="1092"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cs="宋体"/>
                <w:color w:val="000000" w:themeColor="text1"/>
                <w:szCs w:val="21"/>
                <w:lang w:val="en-US" w:eastAsia="zh-CN"/>
              </w:rPr>
              <w:t xml:space="preserve">1</w:t>
            </w:r>
            <w:r>
              <w:rPr>
                <w:rFonts w:hint="eastAsia" w:ascii="宋体" w:hAnsi="宋体" w:cs="宋体"/>
                <w:color w:val="000000" w:themeColor="text1"/>
                <w:szCs w:val="21"/>
              </w:rPr>
              <w:t xml:space="preserve">副</w:t>
            </w:r>
            <w:r>
              <w:rPr>
                <w:color w:val="000000" w:themeColor="text1"/>
              </w:rPr>
            </w:r>
          </w:p>
        </w:tc>
      </w:tr>
      <w:tr>
        <w:trPr>
          <w:jc w:val="center"/>
          <w:trHeight w:val="516"/>
        </w:trPr>
        <w:tc>
          <w:tcPr>
            <w:tcW w:w="803" w:type="dxa"/>
            <w:vAlign w:val="center"/>
            <w:textDirection w:val="lrTb"/>
            <w:noWrap w:val="false"/>
          </w:tcPr>
          <w:p>
            <w:pPr>
              <w:jc w:val="center"/>
              <w:spacing w:line="360" w:lineRule="auto"/>
              <w:widowControl/>
              <w:rPr>
                <w:rFonts w:hint="eastAsia" w:ascii="宋体" w:hAnsi="宋体" w:cs="宋体" w:eastAsiaTheme="minorEastAsia"/>
                <w:color w:val="000000" w:themeColor="text1"/>
                <w:szCs w:val="21"/>
              </w:rPr>
            </w:pPr>
            <w:r>
              <w:rPr>
                <w:rFonts w:hint="eastAsia" w:ascii="宋体" w:hAnsi="宋体" w:cs="宋体"/>
                <w:color w:val="000000" w:themeColor="text1"/>
                <w:szCs w:val="21"/>
                <w:lang w:val="en-US" w:eastAsia="zh-CN"/>
              </w:rPr>
              <w:t xml:space="preserve">5</w:t>
            </w:r>
            <w:r>
              <w:rPr>
                <w:color w:val="000000" w:themeColor="text1"/>
              </w:rPr>
            </w:r>
          </w:p>
        </w:tc>
        <w:tc>
          <w:tcPr>
            <w:tcW w:w="2138" w:type="dxa"/>
            <w:vAlign w:val="center"/>
            <w:textDirection w:val="lrTb"/>
            <w:noWrap w:val="false"/>
          </w:tcPr>
          <w:p>
            <w:pPr>
              <w:jc w:val="center"/>
              <w:spacing w:line="360" w:lineRule="auto"/>
              <w:widowControl/>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 w:eastAsia="zh-CN"/>
              </w:rPr>
              <w:t xml:space="preserve">小型新能源汽车号牌</w:t>
            </w:r>
            <w:r>
              <w:rPr>
                <w:color w:val="000000" w:themeColor="text1"/>
              </w:rPr>
            </w:r>
          </w:p>
        </w:tc>
        <w:tc>
          <w:tcPr>
            <w:tcW w:w="1848" w:type="dxa"/>
            <w:vAlign w:val="center"/>
            <w:textDirection w:val="lrTb"/>
            <w:noWrap w:val="false"/>
          </w:tcPr>
          <w:p>
            <w:pPr>
              <w:jc w:val="center"/>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440*140</w:t>
            </w:r>
            <w:r>
              <w:rPr>
                <w:color w:val="000000" w:themeColor="text1"/>
              </w:rPr>
            </w:r>
          </w:p>
        </w:tc>
        <w:tc>
          <w:tcPr>
            <w:tcW w:w="1458" w:type="dxa"/>
            <w:vAlign w:val="center"/>
            <w:vMerge w:val="continue"/>
            <w:textDirection w:val="lrTb"/>
            <w:noWrap w:val="false"/>
          </w:tcPr>
          <w:p>
            <w:pPr>
              <w:jc w:val="left"/>
              <w:spacing w:line="360" w:lineRule="auto"/>
              <w:widowControl/>
              <w:rPr>
                <w:rFonts w:ascii="宋体" w:hAnsi="宋体"/>
                <w:color w:val="0000ff"/>
                <w:szCs w:val="21"/>
              </w:rPr>
            </w:pPr>
            <w:r>
              <w:rPr>
                <w:rFonts w:ascii="宋体" w:hAnsi="宋体"/>
                <w:color w:val="0000ff"/>
                <w:szCs w:val="21"/>
              </w:rPr>
            </w:r>
            <w:r/>
          </w:p>
        </w:tc>
        <w:tc>
          <w:tcPr>
            <w:tcW w:w="1092" w:type="dxa"/>
            <w:vAlign w:val="center"/>
            <w:textDirection w:val="lrTb"/>
            <w:noWrap w:val="false"/>
          </w:tcPr>
          <w:p>
            <w:pPr>
              <w:jc w:val="center"/>
              <w:spacing w:line="360" w:lineRule="auto"/>
              <w:widowControl/>
              <w:rPr>
                <w:rFonts w:hint="eastAsia" w:ascii="宋体" w:hAnsi="宋体" w:cs="宋体" w:eastAsiaTheme="minorEastAsia"/>
                <w:color w:val="000000" w:themeColor="text1"/>
                <w:szCs w:val="21"/>
              </w:rPr>
            </w:pPr>
            <w:r>
              <w:rPr>
                <w:rFonts w:hint="eastAsia" w:ascii="宋体" w:hAnsi="宋体" w:cs="宋体"/>
                <w:color w:val="000000" w:themeColor="text1"/>
                <w:szCs w:val="21"/>
                <w:lang w:val="en-US" w:eastAsia="zh-CN"/>
              </w:rPr>
              <w:t xml:space="preserve">1</w:t>
            </w:r>
            <w:r>
              <w:rPr>
                <w:rFonts w:hint="eastAsia" w:ascii="宋体" w:hAnsi="宋体" w:cs="宋体"/>
                <w:color w:val="000000" w:themeColor="text1"/>
                <w:szCs w:val="21"/>
              </w:rPr>
              <w:t xml:space="preserve">副</w:t>
            </w:r>
            <w:r>
              <w:rPr>
                <w:color w:val="000000" w:themeColor="text1"/>
              </w:rPr>
            </w:r>
          </w:p>
        </w:tc>
      </w:tr>
      <w:tr>
        <w:trPr>
          <w:jc w:val="center"/>
          <w:trHeight w:val="516"/>
        </w:trPr>
        <w:tc>
          <w:tcPr>
            <w:tcW w:w="803" w:type="dxa"/>
            <w:vAlign w:val="center"/>
            <w:textDirection w:val="lrTb"/>
            <w:noWrap w:val="false"/>
          </w:tcPr>
          <w:p>
            <w:pPr>
              <w:jc w:val="center"/>
              <w:spacing w:line="360" w:lineRule="auto"/>
              <w:widowControl/>
              <w:rPr>
                <w:rFonts w:hint="eastAsia" w:ascii="宋体" w:hAnsi="宋体" w:eastAsiaTheme="minorEastAsia"/>
                <w:color w:val="000000" w:themeColor="text1"/>
                <w:szCs w:val="21"/>
              </w:rPr>
            </w:pPr>
            <w:r>
              <w:rPr>
                <w:rFonts w:hint="eastAsia" w:ascii="宋体" w:hAnsi="宋体" w:cs="宋体"/>
                <w:color w:val="000000" w:themeColor="text1"/>
                <w:szCs w:val="21"/>
                <w:lang w:val="en-US" w:eastAsia="zh-CN"/>
              </w:rPr>
              <w:t xml:space="preserve">6</w:t>
            </w:r>
            <w:r>
              <w:rPr>
                <w:color w:val="000000" w:themeColor="text1"/>
              </w:rPr>
            </w:r>
          </w:p>
        </w:tc>
        <w:tc>
          <w:tcPr>
            <w:tcW w:w="2138"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cs="宋体"/>
                <w:color w:val="000000" w:themeColor="text1"/>
                <w:szCs w:val="21"/>
              </w:rPr>
              <w:t xml:space="preserve">挂车号牌</w:t>
            </w:r>
            <w:r>
              <w:rPr>
                <w:color w:val="000000" w:themeColor="text1"/>
              </w:rPr>
            </w:r>
          </w:p>
        </w:tc>
        <w:tc>
          <w:tcPr>
            <w:tcW w:w="1848"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cs="宋体"/>
                <w:color w:val="000000" w:themeColor="text1"/>
                <w:szCs w:val="21"/>
              </w:rPr>
              <w:t xml:space="preserve">440*220</w:t>
            </w:r>
            <w:r>
              <w:rPr>
                <w:color w:val="000000" w:themeColor="text1"/>
              </w:rPr>
            </w:r>
          </w:p>
        </w:tc>
        <w:tc>
          <w:tcPr>
            <w:tcW w:w="1458" w:type="dxa"/>
            <w:vAlign w:val="center"/>
            <w:vMerge w:val="continue"/>
            <w:textDirection w:val="lrTb"/>
            <w:noWrap w:val="false"/>
          </w:tcPr>
          <w:p>
            <w:pPr>
              <w:jc w:val="left"/>
              <w:spacing w:line="360" w:lineRule="auto"/>
              <w:widowControl/>
              <w:rPr>
                <w:rFonts w:ascii="宋体" w:hAnsi="宋体"/>
                <w:color w:val="0000ff"/>
                <w:szCs w:val="21"/>
              </w:rPr>
            </w:pPr>
            <w:r>
              <w:rPr>
                <w:rFonts w:ascii="宋体" w:hAnsi="宋体"/>
                <w:color w:val="0000ff"/>
                <w:szCs w:val="21"/>
              </w:rPr>
            </w:r>
            <w:r/>
          </w:p>
        </w:tc>
        <w:tc>
          <w:tcPr>
            <w:tcW w:w="1092"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cs="宋体"/>
                <w:color w:val="000000" w:themeColor="text1"/>
                <w:szCs w:val="21"/>
                <w:lang w:val="en-US" w:eastAsia="zh-CN"/>
              </w:rPr>
              <w:t xml:space="preserve">1</w:t>
            </w:r>
            <w:r>
              <w:rPr>
                <w:rFonts w:hint="eastAsia" w:ascii="宋体" w:hAnsi="宋体" w:cs="宋体"/>
                <w:color w:val="000000" w:themeColor="text1"/>
                <w:szCs w:val="21"/>
                <w:lang w:eastAsia="zh-CN"/>
              </w:rPr>
              <w:t xml:space="preserve">块</w:t>
            </w:r>
            <w:r>
              <w:rPr>
                <w:color w:val="000000" w:themeColor="text1"/>
              </w:rPr>
            </w:r>
          </w:p>
        </w:tc>
      </w:tr>
      <w:tr>
        <w:trPr>
          <w:jc w:val="center"/>
          <w:trHeight w:val="516"/>
        </w:trPr>
        <w:tc>
          <w:tcPr>
            <w:tcW w:w="803" w:type="dxa"/>
            <w:vAlign w:val="center"/>
            <w:textDirection w:val="lrTb"/>
            <w:noWrap w:val="false"/>
          </w:tcPr>
          <w:p>
            <w:pPr>
              <w:jc w:val="center"/>
              <w:spacing w:line="360" w:lineRule="auto"/>
              <w:widowControl/>
              <w:rPr>
                <w:rFonts w:hint="eastAsia" w:ascii="宋体" w:hAnsi="宋体" w:eastAsiaTheme="minorEastAsia"/>
                <w:color w:val="000000" w:themeColor="text1"/>
                <w:szCs w:val="21"/>
              </w:rPr>
            </w:pPr>
            <w:r>
              <w:rPr>
                <w:rFonts w:hint="eastAsia" w:ascii="宋体" w:hAnsi="宋体" w:cs="宋体"/>
                <w:color w:val="000000" w:themeColor="text1"/>
                <w:szCs w:val="21"/>
                <w:lang w:val="en-US" w:eastAsia="zh-CN"/>
              </w:rPr>
              <w:t xml:space="preserve">7</w:t>
            </w:r>
            <w:r>
              <w:rPr>
                <w:color w:val="000000" w:themeColor="text1"/>
              </w:rPr>
            </w:r>
          </w:p>
        </w:tc>
        <w:tc>
          <w:tcPr>
            <w:tcW w:w="2138"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eastAsia="宋体" w:cs="宋体"/>
                <w:color w:val="000000" w:themeColor="text1"/>
                <w:sz w:val="21"/>
                <w:szCs w:val="21"/>
                <w:lang w:val="en" w:eastAsia="zh-CN"/>
              </w:rPr>
              <w:t xml:space="preserve">普通摩托车号牌</w:t>
            </w:r>
            <w:r>
              <w:rPr>
                <w:color w:val="000000" w:themeColor="text1"/>
              </w:rPr>
            </w:r>
          </w:p>
        </w:tc>
        <w:tc>
          <w:tcPr>
            <w:tcW w:w="1848"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cs="宋体"/>
                <w:color w:val="000000" w:themeColor="text1"/>
                <w:szCs w:val="21"/>
              </w:rPr>
              <w:t xml:space="preserve">220*140</w:t>
            </w:r>
            <w:r>
              <w:rPr>
                <w:color w:val="000000" w:themeColor="text1"/>
              </w:rPr>
            </w:r>
          </w:p>
        </w:tc>
        <w:tc>
          <w:tcPr>
            <w:tcW w:w="1458" w:type="dxa"/>
            <w:vAlign w:val="center"/>
            <w:vMerge w:val="continue"/>
            <w:textDirection w:val="lrTb"/>
            <w:noWrap w:val="false"/>
          </w:tcPr>
          <w:p>
            <w:pPr>
              <w:jc w:val="left"/>
              <w:spacing w:line="360" w:lineRule="auto"/>
              <w:widowControl/>
              <w:rPr>
                <w:rFonts w:ascii="宋体" w:hAnsi="宋体"/>
                <w:color w:val="0000ff"/>
                <w:szCs w:val="21"/>
              </w:rPr>
            </w:pPr>
            <w:r>
              <w:rPr>
                <w:rFonts w:ascii="宋体" w:hAnsi="宋体"/>
                <w:color w:val="0000ff"/>
                <w:szCs w:val="21"/>
              </w:rPr>
            </w:r>
            <w:r/>
          </w:p>
        </w:tc>
        <w:tc>
          <w:tcPr>
            <w:tcW w:w="1092"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cs="宋体"/>
                <w:color w:val="000000" w:themeColor="text1"/>
                <w:szCs w:val="21"/>
                <w:lang w:val="en-US" w:eastAsia="zh-CN"/>
              </w:rPr>
              <w:t xml:space="preserve">1</w:t>
            </w:r>
            <w:r>
              <w:rPr>
                <w:rFonts w:hint="eastAsia" w:ascii="宋体" w:hAnsi="宋体" w:cs="宋体"/>
                <w:color w:val="000000" w:themeColor="text1"/>
                <w:szCs w:val="21"/>
                <w:lang w:eastAsia="zh-CN"/>
              </w:rPr>
              <w:t xml:space="preserve">块</w:t>
            </w:r>
            <w:r>
              <w:rPr>
                <w:color w:val="000000" w:themeColor="text1"/>
              </w:rPr>
            </w:r>
          </w:p>
        </w:tc>
      </w:tr>
      <w:tr>
        <w:trPr>
          <w:jc w:val="center"/>
          <w:trHeight w:val="516"/>
        </w:trPr>
        <w:tc>
          <w:tcPr>
            <w:tcW w:w="803" w:type="dxa"/>
            <w:vAlign w:val="center"/>
            <w:textDirection w:val="lrTb"/>
            <w:noWrap w:val="false"/>
          </w:tcPr>
          <w:p>
            <w:pPr>
              <w:jc w:val="center"/>
              <w:spacing w:line="360" w:lineRule="auto"/>
              <w:widowControl/>
              <w:rPr>
                <w:rFonts w:hint="eastAsia" w:ascii="宋体" w:hAnsi="宋体" w:eastAsiaTheme="minorEastAsia"/>
                <w:color w:val="000000" w:themeColor="text1"/>
                <w:szCs w:val="21"/>
              </w:rPr>
            </w:pPr>
            <w:r>
              <w:rPr>
                <w:rFonts w:hint="eastAsia" w:ascii="宋体" w:hAnsi="宋体" w:cs="宋体"/>
                <w:color w:val="000000" w:themeColor="text1"/>
                <w:szCs w:val="21"/>
                <w:lang w:val="en-US" w:eastAsia="zh-CN"/>
              </w:rPr>
              <w:t xml:space="preserve">8</w:t>
            </w:r>
            <w:r>
              <w:rPr>
                <w:color w:val="000000" w:themeColor="text1"/>
              </w:rPr>
            </w:r>
          </w:p>
        </w:tc>
        <w:tc>
          <w:tcPr>
            <w:tcW w:w="2138"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eastAsia="宋体" w:cs="宋体"/>
                <w:color w:val="000000" w:themeColor="text1"/>
                <w:sz w:val="21"/>
                <w:szCs w:val="21"/>
                <w:lang w:val="en-US" w:eastAsia="zh-CN"/>
              </w:rPr>
              <w:t xml:space="preserve">低速载货汽车号牌</w:t>
            </w:r>
            <w:r>
              <w:rPr>
                <w:color w:val="000000" w:themeColor="text1"/>
              </w:rPr>
            </w:r>
          </w:p>
        </w:tc>
        <w:tc>
          <w:tcPr>
            <w:tcW w:w="1848"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cs="宋体"/>
                <w:color w:val="000000" w:themeColor="text1"/>
                <w:szCs w:val="21"/>
              </w:rPr>
              <w:t xml:space="preserve">300*165</w:t>
            </w:r>
            <w:r>
              <w:rPr>
                <w:color w:val="000000" w:themeColor="text1"/>
              </w:rPr>
            </w:r>
          </w:p>
        </w:tc>
        <w:tc>
          <w:tcPr>
            <w:tcW w:w="1458" w:type="dxa"/>
            <w:vAlign w:val="center"/>
            <w:vMerge w:val="continue"/>
            <w:textDirection w:val="lrTb"/>
            <w:noWrap w:val="false"/>
          </w:tcPr>
          <w:p>
            <w:pPr>
              <w:jc w:val="left"/>
              <w:spacing w:line="360" w:lineRule="auto"/>
              <w:widowControl/>
              <w:rPr>
                <w:rFonts w:ascii="宋体" w:hAnsi="宋体"/>
                <w:color w:val="0000ff"/>
                <w:szCs w:val="21"/>
              </w:rPr>
            </w:pPr>
            <w:r>
              <w:rPr>
                <w:rFonts w:ascii="宋体" w:hAnsi="宋体"/>
                <w:color w:val="0000ff"/>
                <w:szCs w:val="21"/>
              </w:rPr>
            </w:r>
            <w:r/>
          </w:p>
        </w:tc>
        <w:tc>
          <w:tcPr>
            <w:tcW w:w="1092" w:type="dxa"/>
            <w:vAlign w:val="center"/>
            <w:textDirection w:val="lrTb"/>
            <w:noWrap w:val="false"/>
          </w:tcPr>
          <w:p>
            <w:pPr>
              <w:jc w:val="center"/>
              <w:spacing w:line="360" w:lineRule="auto"/>
              <w:widowControl/>
              <w:rPr>
                <w:rFonts w:ascii="宋体" w:hAnsi="宋体"/>
                <w:color w:val="000000" w:themeColor="text1"/>
                <w:szCs w:val="21"/>
              </w:rPr>
            </w:pPr>
            <w:r>
              <w:rPr>
                <w:rFonts w:hint="eastAsia" w:ascii="宋体" w:hAnsi="宋体" w:cs="宋体"/>
                <w:color w:val="000000" w:themeColor="text1"/>
                <w:szCs w:val="21"/>
                <w:lang w:val="en-US" w:eastAsia="zh-CN"/>
              </w:rPr>
              <w:t xml:space="preserve">1</w:t>
            </w:r>
            <w:r>
              <w:rPr>
                <w:rFonts w:hint="eastAsia" w:ascii="宋体" w:hAnsi="宋体" w:cs="宋体"/>
                <w:color w:val="000000" w:themeColor="text1"/>
                <w:szCs w:val="21"/>
              </w:rPr>
              <w:t xml:space="preserve">副</w:t>
            </w:r>
            <w:r>
              <w:rPr>
                <w:color w:val="000000" w:themeColor="text1"/>
              </w:rPr>
            </w:r>
          </w:p>
        </w:tc>
      </w:tr>
      <w:tr>
        <w:trPr>
          <w:jc w:val="center"/>
          <w:trHeight w:val="516"/>
        </w:trPr>
        <w:tc>
          <w:tcPr>
            <w:tcW w:w="803" w:type="dxa"/>
            <w:vAlign w:val="center"/>
            <w:textDirection w:val="lrTb"/>
            <w:noWrap w:val="false"/>
          </w:tcPr>
          <w:p>
            <w:pPr>
              <w:jc w:val="center"/>
              <w:spacing w:line="360" w:lineRule="auto"/>
              <w:widowControl/>
              <w:rPr>
                <w:rFonts w:hint="eastAsia" w:ascii="宋体" w:hAnsi="宋体" w:cs="宋体" w:eastAsiaTheme="minorEastAsia"/>
                <w:color w:val="000000" w:themeColor="text1"/>
                <w:szCs w:val="21"/>
              </w:rPr>
            </w:pPr>
            <w:r>
              <w:rPr>
                <w:rFonts w:hint="eastAsia" w:ascii="宋体" w:hAnsi="宋体" w:cs="宋体"/>
                <w:color w:val="000000" w:themeColor="text1"/>
                <w:szCs w:val="21"/>
                <w:lang w:val="en-US" w:eastAsia="zh-CN"/>
              </w:rPr>
              <w:t xml:space="preserve">9</w:t>
            </w:r>
            <w:r>
              <w:rPr>
                <w:color w:val="000000" w:themeColor="text1"/>
              </w:rPr>
            </w:r>
          </w:p>
        </w:tc>
        <w:tc>
          <w:tcPr>
            <w:tcW w:w="2138" w:type="dxa"/>
            <w:vAlign w:val="center"/>
            <w:textDirection w:val="lrTb"/>
            <w:noWrap w:val="false"/>
          </w:tcPr>
          <w:p>
            <w:pPr>
              <w:jc w:val="center"/>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教练车</w:t>
            </w:r>
            <w:r>
              <w:rPr>
                <w:color w:val="000000" w:themeColor="text1"/>
              </w:rPr>
            </w:r>
          </w:p>
        </w:tc>
        <w:tc>
          <w:tcPr>
            <w:tcW w:w="1848" w:type="dxa"/>
            <w:vAlign w:val="center"/>
            <w:textDirection w:val="lrTb"/>
            <w:noWrap w:val="false"/>
          </w:tcPr>
          <w:p>
            <w:pPr>
              <w:jc w:val="center"/>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440*140</w:t>
            </w:r>
            <w:r>
              <w:rPr>
                <w:color w:val="000000" w:themeColor="text1"/>
              </w:rPr>
            </w:r>
          </w:p>
        </w:tc>
        <w:tc>
          <w:tcPr>
            <w:tcW w:w="1458" w:type="dxa"/>
            <w:vAlign w:val="center"/>
            <w:vMerge w:val="continue"/>
            <w:textDirection w:val="lrTb"/>
            <w:noWrap w:val="false"/>
          </w:tcPr>
          <w:p>
            <w:pPr>
              <w:jc w:val="left"/>
              <w:spacing w:line="360" w:lineRule="auto"/>
              <w:widowControl/>
              <w:rPr>
                <w:rFonts w:ascii="宋体" w:hAnsi="宋体"/>
                <w:color w:val="0000ff"/>
                <w:szCs w:val="21"/>
              </w:rPr>
            </w:pPr>
            <w:r>
              <w:rPr>
                <w:rFonts w:ascii="宋体" w:hAnsi="宋体"/>
                <w:color w:val="0000ff"/>
                <w:szCs w:val="21"/>
              </w:rPr>
            </w:r>
            <w:r/>
          </w:p>
        </w:tc>
        <w:tc>
          <w:tcPr>
            <w:tcW w:w="1092" w:type="dxa"/>
            <w:vAlign w:val="center"/>
            <w:textDirection w:val="lrTb"/>
            <w:noWrap w:val="false"/>
          </w:tcPr>
          <w:p>
            <w:pPr>
              <w:jc w:val="center"/>
              <w:spacing w:line="360" w:lineRule="auto"/>
              <w:widowControl/>
              <w:rPr>
                <w:rFonts w:ascii="宋体" w:hAnsi="宋体" w:cs="宋体"/>
                <w:color w:val="000000" w:themeColor="text1"/>
                <w:szCs w:val="21"/>
              </w:rPr>
            </w:pPr>
            <w:r>
              <w:rPr>
                <w:rFonts w:hint="eastAsia" w:ascii="宋体" w:hAnsi="宋体" w:cs="宋体"/>
                <w:color w:val="000000" w:themeColor="text1"/>
                <w:szCs w:val="21"/>
                <w:lang w:val="en-US" w:eastAsia="zh-CN"/>
              </w:rPr>
              <w:t xml:space="preserve">1</w:t>
            </w:r>
            <w:r>
              <w:rPr>
                <w:rFonts w:hint="eastAsia" w:ascii="宋体" w:hAnsi="宋体" w:cs="宋体"/>
                <w:color w:val="000000" w:themeColor="text1"/>
                <w:szCs w:val="21"/>
              </w:rPr>
              <w:t xml:space="preserve">副</w:t>
            </w:r>
            <w:r>
              <w:rPr>
                <w:color w:val="000000" w:themeColor="text1"/>
              </w:rPr>
            </w:r>
          </w:p>
        </w:tc>
      </w:tr>
      <w:tr>
        <w:trPr>
          <w:jc w:val="center"/>
          <w:trHeight w:val="786"/>
        </w:trPr>
        <w:tc>
          <w:tcPr>
            <w:tcW w:w="803" w:type="dxa"/>
            <w:vAlign w:val="center"/>
            <w:textDirection w:val="lrTb"/>
            <w:noWrap w:val="false"/>
          </w:tcPr>
          <w:p>
            <w:pPr>
              <w:jc w:val="center"/>
              <w:spacing w:line="360" w:lineRule="auto"/>
              <w:widowControl/>
              <w:rPr>
                <w:rFonts w:hint="default" w:ascii="宋体" w:hAnsi="宋体" w:cs="宋体" w:eastAsiaTheme="minorEastAsia"/>
                <w:color w:val="000000" w:themeColor="text1"/>
                <w:szCs w:val="21"/>
              </w:rPr>
            </w:pPr>
            <w:r>
              <w:rPr>
                <w:rFonts w:hint="eastAsia" w:ascii="宋体" w:hAnsi="宋体" w:cs="宋体"/>
                <w:color w:val="000000" w:themeColor="text1"/>
                <w:szCs w:val="21"/>
                <w:lang w:val="en-US" w:eastAsia="zh-CN"/>
              </w:rPr>
              <w:t xml:space="preserve">10</w:t>
            </w:r>
            <w:r>
              <w:rPr>
                <w:color w:val="000000" w:themeColor="text1"/>
              </w:rPr>
            </w:r>
          </w:p>
        </w:tc>
        <w:tc>
          <w:tcPr>
            <w:tcW w:w="2138" w:type="dxa"/>
            <w:vAlign w:val="center"/>
            <w:textDirection w:val="lrTb"/>
            <w:noWrap w:val="false"/>
          </w:tcPr>
          <w:p>
            <w:pPr>
              <w:jc w:val="center"/>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固封装置</w:t>
            </w:r>
            <w:r>
              <w:rPr>
                <w:color w:val="000000" w:themeColor="text1"/>
              </w:rPr>
            </w:r>
          </w:p>
        </w:tc>
        <w:tc>
          <w:tcPr>
            <w:tcW w:w="1848" w:type="dxa"/>
            <w:vAlign w:val="center"/>
            <w:textDirection w:val="lrTb"/>
            <w:noWrap w:val="false"/>
          </w:tcPr>
          <w:p>
            <w:pPr>
              <w:jc w:val="center"/>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每套4颗，每颗由螺栓、螺母、固封底座和固封扣盖组成</w:t>
            </w:r>
            <w:r>
              <w:rPr>
                <w:color w:val="000000" w:themeColor="text1"/>
              </w:rPr>
            </w:r>
          </w:p>
        </w:tc>
        <w:tc>
          <w:tcPr>
            <w:tcW w:w="1458" w:type="dxa"/>
            <w:vAlign w:val="center"/>
            <w:vMerge w:val="continue"/>
            <w:textDirection w:val="lrTb"/>
            <w:noWrap w:val="false"/>
          </w:tcPr>
          <w:p>
            <w:pPr>
              <w:jc w:val="left"/>
              <w:spacing w:line="360" w:lineRule="auto"/>
              <w:widowControl/>
              <w:rPr>
                <w:rFonts w:ascii="宋体" w:hAnsi="宋体"/>
                <w:color w:val="0000ff"/>
                <w:szCs w:val="21"/>
              </w:rPr>
            </w:pPr>
            <w:r>
              <w:rPr>
                <w:rFonts w:ascii="宋体" w:hAnsi="宋体"/>
                <w:color w:val="0000ff"/>
                <w:szCs w:val="21"/>
              </w:rPr>
            </w:r>
            <w:r/>
          </w:p>
        </w:tc>
        <w:tc>
          <w:tcPr>
            <w:tcW w:w="1092" w:type="dxa"/>
            <w:vAlign w:val="center"/>
            <w:textDirection w:val="lrTb"/>
            <w:noWrap w:val="false"/>
          </w:tcPr>
          <w:p>
            <w:pPr>
              <w:jc w:val="center"/>
              <w:spacing w:line="360" w:lineRule="auto"/>
              <w:widowControl/>
              <w:rPr>
                <w:rFonts w:ascii="宋体" w:hAnsi="宋体" w:cs="宋体"/>
                <w:color w:val="000000" w:themeColor="text1"/>
                <w:szCs w:val="21"/>
              </w:rPr>
            </w:pPr>
            <w:r>
              <w:rPr>
                <w:rFonts w:hint="eastAsia" w:ascii="宋体" w:hAnsi="宋体" w:cs="宋体"/>
                <w:color w:val="000000" w:themeColor="text1"/>
                <w:szCs w:val="21"/>
                <w:lang w:val="en-US" w:eastAsia="zh-CN"/>
              </w:rPr>
              <w:t xml:space="preserve">1</w:t>
            </w:r>
            <w:r>
              <w:rPr>
                <w:rFonts w:hint="eastAsia" w:ascii="宋体" w:hAnsi="宋体" w:cs="宋体"/>
                <w:color w:val="000000" w:themeColor="text1"/>
                <w:szCs w:val="21"/>
              </w:rPr>
              <w:t xml:space="preserve">套</w:t>
            </w:r>
            <w:r>
              <w:rPr>
                <w:color w:val="000000" w:themeColor="text1"/>
              </w:rPr>
            </w:r>
          </w:p>
        </w:tc>
      </w:tr>
    </w:tbl>
    <w:p>
      <w:pPr>
        <w:rPr>
          <w:rFonts w:hint="default"/>
          <w:lang w:val="en-US" w:eastAsia="zh-CN"/>
        </w:rPr>
      </w:pPr>
      <w:r>
        <w:rPr>
          <w:rFonts w:hint="default"/>
          <w:lang w:val="en-US" w:eastAsia="zh-CN"/>
        </w:rPr>
      </w:r>
      <w:r/>
    </w:p>
    <w:p>
      <w:pPr>
        <w:pStyle w:val="889"/>
        <w:numPr>
          <w:ilvl w:val="0"/>
          <w:numId w:val="0"/>
        </w:numPr>
        <w:ind w:firstLine="420"/>
        <w:rPr>
          <w:rFonts w:hint="eastAsia" w:ascii="宋体" w:hAnsi="宋体" w:eastAsia="宋体" w:cs="宋体"/>
          <w:color w:val="auto"/>
          <w:sz w:val="21"/>
          <w:szCs w:val="21"/>
          <w:lang w:val="en" w:eastAsia="zh-CN"/>
        </w:rPr>
      </w:pPr>
      <w:r>
        <w:rPr>
          <w:rFonts w:hint="eastAsia" w:ascii="宋体" w:hAnsi="宋体" w:eastAsia="宋体" w:cs="宋体"/>
          <w:color w:val="auto"/>
          <w:sz w:val="21"/>
          <w:szCs w:val="21"/>
          <w:lang w:val="en" w:eastAsia="zh-CN"/>
        </w:rPr>
        <w:t xml:space="preserve">1.投标时需提供本次招标文件要求的壹套实物完好样品，样品类型：大型汽车号牌、小型汽车号牌、轻便摩托车号牌、普通摩托车号牌、挂车号牌、</w:t>
      </w:r>
      <w:r>
        <w:rPr>
          <w:rFonts w:hint="eastAsia" w:ascii="宋体" w:hAnsi="宋体" w:eastAsia="宋体" w:cs="宋体"/>
          <w:color w:val="auto"/>
          <w:sz w:val="21"/>
          <w:szCs w:val="21"/>
          <w:lang w:val="en-US" w:eastAsia="zh-CN"/>
        </w:rPr>
        <w:t xml:space="preserve">低速载货汽车号牌</w:t>
      </w:r>
      <w:r>
        <w:rPr>
          <w:rFonts w:hint="eastAsia" w:ascii="宋体" w:hAnsi="宋体" w:eastAsia="宋体" w:cs="宋体"/>
          <w:color w:val="auto"/>
          <w:sz w:val="21"/>
          <w:szCs w:val="21"/>
          <w:lang w:val="en" w:eastAsia="zh-CN"/>
        </w:rPr>
        <w:t xml:space="preserve">、大型新能源车号牌、小型新能源汽车号牌、教练车号牌、固封装置，无需投标人在评审现场服务。</w:t>
      </w:r>
      <w:r/>
    </w:p>
    <w:p>
      <w:pPr>
        <w:pStyle w:val="889"/>
        <w:numPr>
          <w:ilvl w:val="0"/>
          <w:numId w:val="0"/>
        </w:numPr>
        <w:ind w:firstLine="420"/>
        <w:rPr>
          <w:rFonts w:hint="eastAsia" w:ascii="宋体" w:hAnsi="宋体" w:eastAsia="宋体" w:cs="宋体"/>
          <w:color w:val="auto"/>
          <w:sz w:val="21"/>
          <w:szCs w:val="21"/>
          <w:lang w:val="en" w:eastAsia="zh-CN"/>
        </w:rPr>
      </w:pPr>
      <w:r>
        <w:rPr>
          <w:rFonts w:hint="eastAsia" w:ascii="宋体" w:hAnsi="宋体" w:eastAsia="宋体" w:cs="宋体"/>
          <w:color w:val="auto"/>
          <w:sz w:val="21"/>
          <w:szCs w:val="21"/>
          <w:lang w:val="en" w:eastAsia="zh-CN"/>
        </w:rPr>
        <w:t xml:space="preserve">2.样品包装：采用密封良好的包装材料，确保样品在运输、储存过程中不受损坏。投标人均要在实物样品上粘贴约10cm×5cm的标签。标签写上投标人企业全称并加盖投标人公章，同时用不透明纸张将所贴标签进行胶粘遮盖，供评委盲评。</w:t>
      </w:r>
      <w:r/>
    </w:p>
    <w:p>
      <w:pPr>
        <w:pStyle w:val="889"/>
        <w:numPr>
          <w:ilvl w:val="0"/>
          <w:numId w:val="0"/>
        </w:numPr>
        <w:ind w:firstLine="420"/>
        <w:rPr>
          <w:rFonts w:hint="eastAsia" w:ascii="宋体" w:hAnsi="宋体" w:eastAsia="宋体" w:cs="宋体"/>
          <w:color w:val="auto"/>
          <w:sz w:val="21"/>
          <w:szCs w:val="21"/>
          <w:lang w:val="en" w:eastAsia="zh-CN"/>
        </w:rPr>
      </w:pPr>
      <w:r>
        <w:rPr>
          <w:rFonts w:hint="eastAsia" w:ascii="宋体" w:hAnsi="宋体" w:eastAsia="宋体" w:cs="宋体"/>
          <w:color w:val="auto"/>
          <w:sz w:val="21"/>
          <w:szCs w:val="21"/>
          <w:lang w:val="en" w:eastAsia="zh-CN"/>
        </w:rPr>
        <w:t xml:space="preserve">3.样品要求：符合《中华人民共和国机动车号牌》GA36-2018、《机动车号牌用反光膜》GA666-2018的要求。合同签订后，中标人提供的货物品质必须不低于样品且符合招标文件采购需求中提供的规范要求，否则采购人有权拒绝接收其货物。由此所造成的损失由中标人自行承担，且采购人有权向中标人追究违约责任。</w:t>
      </w:r>
      <w:r/>
    </w:p>
    <w:p>
      <w:pPr>
        <w:pStyle w:val="889"/>
        <w:numPr>
          <w:ilvl w:val="0"/>
          <w:numId w:val="0"/>
        </w:numPr>
        <w:ind w:firstLine="420"/>
        <w:rPr>
          <w:rFonts w:hint="eastAsia" w:ascii="宋体" w:hAnsi="宋体" w:eastAsia="宋体" w:cs="宋体"/>
          <w:color w:val="auto"/>
          <w:sz w:val="21"/>
          <w:szCs w:val="21"/>
          <w:lang w:val="en" w:eastAsia="zh-CN"/>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val="en" w:eastAsia="zh-CN"/>
        </w:rPr>
        <w:t xml:space="preserve">.送评样品现场投放时，不得有任何显示投标人名称的商标、品牌或其他显示该投标人名称的标志（如有，投标人须事先进行不透明粘贴遮盖），否则将被视为无效投标。</w:t>
      </w:r>
      <w:r/>
    </w:p>
    <w:p>
      <w:pPr>
        <w:pStyle w:val="889"/>
        <w:numPr>
          <w:ilvl w:val="0"/>
          <w:numId w:val="0"/>
        </w:numPr>
        <w:ind w:firstLine="420"/>
        <w:rPr>
          <w:rFonts w:hint="eastAsia" w:ascii="宋体" w:hAnsi="宋体" w:eastAsia="宋体" w:cs="宋体"/>
          <w:color w:val="auto"/>
          <w:sz w:val="21"/>
          <w:szCs w:val="21"/>
          <w:lang w:val="en"/>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val="en" w:eastAsia="zh-CN"/>
        </w:rPr>
        <w:t xml:space="preserve">.投标样品送放时间和地点。采购人和代理机构在投标截止时间前1小时开始接受投标人的样品。投标人将样品在投标截止时间前送达指定地点，</w:t>
      </w:r>
      <w:r>
        <w:rPr>
          <w:rFonts w:hint="eastAsia" w:ascii="宋体" w:hAnsi="宋体" w:eastAsia="宋体" w:cs="宋体"/>
          <w:b/>
          <w:bCs/>
          <w:color w:val="auto"/>
          <w:sz w:val="21"/>
          <w:szCs w:val="21"/>
          <w:u w:val="none"/>
          <w:lang w:val="en"/>
        </w:rPr>
        <w:t xml:space="preserve">地点：</w:t>
      </w:r>
      <w:r>
        <w:rPr>
          <w:rFonts w:hint="eastAsia" w:ascii="宋体" w:hAnsi="宋体" w:eastAsia="宋体" w:cs="宋体"/>
          <w:b/>
          <w:bCs/>
          <w:color w:val="auto"/>
          <w:sz w:val="21"/>
          <w:szCs w:val="21"/>
          <w:u w:val="single"/>
          <w:lang w:val="en" w:eastAsia="zh-CN"/>
        </w:rPr>
        <w:t xml:space="preserve">盐城市智禾项目管理有限公司（盐城市盐都区宏都路华邦国际西厦603室）</w:t>
      </w:r>
      <w:r>
        <w:rPr>
          <w:rFonts w:hint="eastAsia" w:ascii="宋体" w:hAnsi="宋体" w:eastAsia="宋体" w:cs="宋体"/>
          <w:color w:val="auto"/>
          <w:sz w:val="21"/>
          <w:szCs w:val="21"/>
          <w:lang w:val="en"/>
        </w:rPr>
        <w:t xml:space="preserve">。</w:t>
      </w:r>
      <w:r/>
    </w:p>
    <w:p>
      <w:pPr>
        <w:pStyle w:val="889"/>
        <w:numPr>
          <w:ilvl w:val="0"/>
          <w:numId w:val="0"/>
        </w:numPr>
        <w:ind w:firstLine="422"/>
        <w:rPr>
          <w:rFonts w:hint="eastAsia" w:ascii="宋体" w:hAnsi="宋体" w:eastAsia="宋体" w:cs="宋体"/>
          <w:b/>
          <w:bCs/>
          <w:color w:val="auto"/>
          <w:sz w:val="21"/>
          <w:szCs w:val="21"/>
          <w:highlight w:val="none"/>
          <w:lang w:val="en" w:eastAsia="zh-CN"/>
        </w:rPr>
      </w:pPr>
      <w:r>
        <w:rPr>
          <w:rFonts w:hint="eastAsia" w:ascii="宋体" w:hAnsi="宋体" w:eastAsia="宋体" w:cs="宋体"/>
          <w:b/>
          <w:bCs/>
          <w:color w:val="auto"/>
          <w:sz w:val="21"/>
          <w:szCs w:val="21"/>
          <w:lang w:val="en"/>
        </w:rPr>
        <w:t xml:space="preserve">本项目建议样品采取现场递交的方式，若因邮寄导致其递交的样品不符合采购文件要求或未于投标截止时间前送达而造成的损失及风险，由投标人自行承担。</w:t>
      </w:r>
      <w:r/>
    </w:p>
    <w:p>
      <w:pPr>
        <w:pStyle w:val="889"/>
        <w:numPr>
          <w:ilvl w:val="0"/>
          <w:numId w:val="0"/>
        </w:numPr>
        <w:ind w:firstLine="422"/>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 w:eastAsia="zh-CN"/>
        </w:rPr>
        <w:t xml:space="preserve">十二、</w:t>
      </w:r>
      <w:r>
        <w:rPr>
          <w:rFonts w:hint="eastAsia" w:ascii="宋体" w:hAnsi="宋体" w:eastAsia="宋体" w:cs="宋体"/>
          <w:b/>
          <w:bCs/>
          <w:color w:val="000000"/>
          <w:sz w:val="21"/>
          <w:szCs w:val="21"/>
          <w:highlight w:val="none"/>
          <w:lang w:val="en-US" w:eastAsia="zh-CN"/>
        </w:rPr>
        <w:t xml:space="preserve">采购标的对应的中小企业划分标准所属行业一览表</w:t>
      </w:r>
      <w:r/>
    </w:p>
    <w:tbl>
      <w:tblPr>
        <w:tblStyle w:val="869"/>
        <w:tblW w:w="813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28"/>
        <w:gridCol w:w="3291"/>
        <w:gridCol w:w="4014"/>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88"/>
              <w:jc w:val="both"/>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88"/>
              <w:ind w:firstLine="480"/>
              <w:jc w:val="center"/>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014" w:type="dxa"/>
            <w:vAlign w:val="center"/>
            <w:textDirection w:val="lrTb"/>
            <w:noWrap w:val="false"/>
          </w:tcPr>
          <w:p>
            <w:pPr>
              <w:pStyle w:val="888"/>
              <w:jc w:val="center"/>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88"/>
              <w:ind w:firstLine="480"/>
              <w:jc w:val="both"/>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88"/>
              <w:jc w:val="center"/>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color w:val="auto"/>
                <w:sz w:val="21"/>
                <w:szCs w:val="21"/>
                <w:u w:val="none"/>
                <w:lang w:eastAsia="zh-CN"/>
              </w:rPr>
              <w:t xml:space="preserve">盐城市公安局机动车号牌制作服务采购项目</w:t>
            </w:r>
            <w:r/>
          </w:p>
        </w:tc>
        <w:tc>
          <w:tcPr>
            <w:shd w:val="clear" w:color="auto" w:fill="auto"/>
            <w:tcBorders>
              <w:top w:val="single" w:color="000000" w:sz="4" w:space="0"/>
              <w:left w:val="single" w:color="000000" w:sz="4" w:space="0"/>
              <w:bottom w:val="single" w:color="000000" w:sz="4" w:space="0"/>
              <w:right w:val="single" w:color="000000" w:sz="4" w:space="0"/>
            </w:tcBorders>
            <w:tcW w:w="4014" w:type="dxa"/>
            <w:vAlign w:val="center"/>
            <w:textDirection w:val="lrTb"/>
            <w:noWrap w:val="false"/>
          </w:tcPr>
          <w:p>
            <w:pPr>
              <w:pStyle w:val="888"/>
              <w:ind w:firstLine="480"/>
              <w:jc w:val="both"/>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其他未列明行业</w:t>
            </w:r>
            <w:r/>
          </w:p>
        </w:tc>
      </w:tr>
    </w:tbl>
    <w:p>
      <w:pPr>
        <w:pStyle w:val="88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8"/>
        <w:jc w:val="both"/>
        <w:spacing w:beforeAutospacing="0" w:afterAutospacing="0" w:line="0" w:lineRule="atLeast"/>
        <w:rPr>
          <w:highlight w:val="none"/>
        </w:rPr>
      </w:pPr>
      <w:r/>
      <w:bookmarkStart w:id="191" w:name="_Toc120614281"/>
      <w:r/>
      <w:r/>
    </w:p>
    <w:p>
      <w:pPr>
        <w:pStyle w:val="888"/>
        <w:jc w:val="both"/>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8"/>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highlight w:val="none"/>
        </w:rPr>
      </w:pPr>
      <w:r/>
      <w:bookmarkStart w:id="216" w:name="_GoBack"/>
      <w:r/>
      <w:bookmarkEnd w:id="216"/>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88"/>
        <w:ind w:firstLine="480"/>
        <w:keepLines w:val="0"/>
        <w:keepNext w:val="0"/>
        <w:pageBreakBefore w:val="0"/>
        <w:spacing w:before="120" w:beforeAutospacing="0" w:after="120" w:afterAutospacing="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一、定标原则</w:t>
      </w:r>
      <w:r/>
    </w:p>
    <w:p>
      <w:pPr>
        <w:pStyle w:val="888"/>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rPr>
        <w:t xml:space="preserve">本项目采用</w:t>
      </w:r>
      <w:r>
        <w:rPr>
          <w:rFonts w:hint="eastAsia" w:ascii="宋体" w:hAnsi="宋体" w:eastAsia="宋体" w:cs="宋体"/>
          <w:bCs/>
          <w:color w:val="000000"/>
          <w:sz w:val="21"/>
          <w:szCs w:val="21"/>
          <w:highlight w:val="none"/>
          <w:u w:val="single"/>
        </w:rPr>
        <w:t xml:space="preserve">综合评分</w:t>
      </w:r>
      <w:r>
        <w:rPr>
          <w:rFonts w:hint="eastAsia" w:ascii="宋体" w:hAnsi="宋体" w:eastAsia="宋体" w:cs="宋体"/>
          <w:bCs/>
          <w:color w:val="000000"/>
          <w:sz w:val="21"/>
          <w:szCs w:val="21"/>
          <w:highlight w:val="none"/>
        </w:rPr>
        <w:t xml:space="preserve">法</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1"/>
          <w:szCs w:val="21"/>
          <w:highlight w:val="none"/>
          <w:lang w:val="en-US" w:eastAsia="zh-CN"/>
        </w:rPr>
        <w:t xml:space="preserve">并列</w:t>
      </w:r>
      <w:r>
        <w:rPr>
          <w:rFonts w:hint="eastAsia" w:ascii="宋体" w:hAnsi="宋体" w:eastAsia="宋体" w:cs="宋体"/>
          <w:color w:val="000000"/>
          <w:sz w:val="21"/>
          <w:szCs w:val="21"/>
          <w:highlight w:val="none"/>
        </w:rPr>
        <w:t xml:space="preserve">。投标文件满足招标文件全部实质性要求，且按照评审因素的量化指标评审得分最高的投标人为排名第一的中标候选人，本项目选取1名中标候选人。</w:t>
      </w:r>
      <w:r/>
    </w:p>
    <w:p>
      <w:pPr>
        <w:pStyle w:val="888"/>
        <w:ind w:firstLine="441"/>
        <w:keepLines w:val="0"/>
        <w:keepNext w:val="0"/>
        <w:pageBreakBefore w:val="0"/>
        <w:spacing w:before="120" w:beforeAutospacing="0" w:after="12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xml:space="preserve">政府采购政策功能落实</w:t>
      </w:r>
      <w:r/>
    </w:p>
    <w:p>
      <w:pPr>
        <w:pStyle w:val="888"/>
        <w:ind w:firstLine="480"/>
        <w:keepLines w:val="0"/>
        <w:keepNext w:val="0"/>
        <w:pageBreakBefore w:val="0"/>
        <w:spacing w:before="120" w:beforeAutospacing="0" w:after="12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1、小微型企业价格扣除</w:t>
      </w:r>
      <w:r/>
    </w:p>
    <w:p>
      <w:pPr>
        <w:pStyle w:val="896"/>
        <w:ind w:firstLine="315"/>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（1）本项目专门面向中小企业采购，不再对小型和微型企业</w:t>
      </w:r>
      <w:r>
        <w:rPr>
          <w:rFonts w:hint="eastAsia" w:ascii="宋体" w:hAnsi="宋体" w:eastAsia="宋体" w:cs="宋体"/>
          <w:sz w:val="21"/>
          <w:szCs w:val="21"/>
          <w:highlight w:val="none"/>
          <w:lang w:val="en-US" w:eastAsia="zh-CN"/>
        </w:rPr>
        <w:t xml:space="preserve">报价</w:t>
      </w:r>
      <w:r>
        <w:rPr>
          <w:rFonts w:hint="eastAsia" w:ascii="宋体" w:hAnsi="宋体" w:eastAsia="宋体" w:cs="宋体"/>
          <w:sz w:val="21"/>
          <w:szCs w:val="21"/>
          <w:highlight w:val="none"/>
        </w:rPr>
        <w:t xml:space="preserve">给予价格扣除。</w:t>
      </w:r>
      <w:r/>
    </w:p>
    <w:p>
      <w:pPr>
        <w:pStyle w:val="888"/>
        <w:ind w:firstLine="360"/>
        <w:keepLines w:val="0"/>
        <w:keepNext w:val="0"/>
        <w:pageBreakBefore w:val="0"/>
        <w:spacing w:before="120" w:beforeAutospacing="0" w:after="12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（2）供应商需按照采购文件的要求提供相应的《</w:t>
      </w:r>
      <w:r>
        <w:rPr>
          <w:rFonts w:hint="eastAsia" w:ascii="宋体" w:hAnsi="宋体" w:eastAsia="宋体" w:cs="宋体"/>
          <w:color w:val="auto"/>
          <w:sz w:val="21"/>
          <w:szCs w:val="21"/>
          <w:highlight w:val="none"/>
          <w:lang w:val="en-US" w:eastAsia="zh-CN"/>
        </w:rPr>
        <w:t xml:space="preserve">中小</w:t>
      </w:r>
      <w:r>
        <w:rPr>
          <w:rFonts w:hint="eastAsia" w:ascii="宋体" w:hAnsi="宋体" w:eastAsia="宋体" w:cs="宋体"/>
          <w:color w:val="auto"/>
          <w:sz w:val="21"/>
          <w:szCs w:val="21"/>
          <w:highlight w:val="none"/>
        </w:rPr>
        <w:t xml:space="preserve">企业声明函</w:t>
      </w:r>
      <w:r>
        <w:rPr>
          <w:rFonts w:hint="eastAsia" w:ascii="宋体" w:hAnsi="宋体" w:eastAsia="宋体" w:cs="宋体"/>
          <w:color w:val="000000"/>
          <w:sz w:val="21"/>
          <w:szCs w:val="21"/>
          <w:highlight w:val="none"/>
        </w:rPr>
        <w:t xml:space="preserve">》。</w:t>
      </w:r>
      <w:r/>
    </w:p>
    <w:p>
      <w:pPr>
        <w:pStyle w:val="888"/>
        <w:ind w:firstLine="360"/>
        <w:keepLines w:val="0"/>
        <w:keepNext w:val="0"/>
        <w:pageBreakBefore w:val="0"/>
        <w:spacing w:before="120" w:beforeAutospacing="0" w:after="12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（3）企业标准请参照《关于印发中小企业划型标准规定的通知》（工信部联企业</w:t>
      </w:r>
      <w:r>
        <w:rPr>
          <w:rFonts w:hint="eastAsia" w:ascii="宋体" w:hAnsi="宋体" w:eastAsia="宋体" w:cs="宋体"/>
          <w:color w:val="000000"/>
          <w:sz w:val="21"/>
          <w:szCs w:val="21"/>
          <w:highlight w:val="none"/>
          <w:lang w:eastAsia="zh-CN"/>
        </w:rPr>
        <w:t xml:space="preserve">〔2011〕300号</w:t>
      </w:r>
      <w:r>
        <w:rPr>
          <w:rFonts w:hint="eastAsia" w:ascii="宋体" w:hAnsi="宋体" w:eastAsia="宋体" w:cs="宋体"/>
          <w:color w:val="000000"/>
          <w:sz w:val="21"/>
          <w:szCs w:val="21"/>
          <w:highlight w:val="none"/>
        </w:rPr>
        <w:t xml:space="preserve">）文件规定自行填写。</w:t>
      </w:r>
      <w:r/>
    </w:p>
    <w:p>
      <w:pPr>
        <w:pStyle w:val="888"/>
        <w:ind w:firstLine="480"/>
        <w:keepLines w:val="0"/>
        <w:keepNext w:val="0"/>
        <w:pageBreakBefore w:val="0"/>
        <w:spacing w:before="120" w:beforeAutospacing="0" w:after="12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2、残疾人福利单位价格扣除</w:t>
      </w:r>
      <w:r/>
    </w:p>
    <w:p>
      <w:pPr>
        <w:pStyle w:val="888"/>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（1）本项目对残疾人福利性单位视同小型、微型企业</w:t>
      </w:r>
      <w:r>
        <w:rPr>
          <w:rFonts w:hint="eastAsia" w:ascii="宋体" w:hAnsi="宋体" w:eastAsia="宋体" w:cs="宋体"/>
          <w:color w:val="000000"/>
          <w:sz w:val="21"/>
          <w:szCs w:val="21"/>
          <w:highlight w:val="none"/>
          <w:lang w:eastAsia="zh-CN"/>
        </w:rPr>
        <w:t xml:space="preserve">。</w:t>
      </w:r>
      <w:r/>
    </w:p>
    <w:p>
      <w:pPr>
        <w:pStyle w:val="888"/>
        <w:ind w:left="120" w:firstLine="360"/>
        <w:keepLines w:val="0"/>
        <w:keepNext w:val="0"/>
        <w:pageBreakBefore w:val="0"/>
        <w:spacing w:before="120" w:beforeAutospacing="0" w:after="12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（2）残疾人福利单位需按照采购文件的要求提供《残疾人福利性单位声明函》。</w:t>
      </w:r>
      <w:r/>
    </w:p>
    <w:p>
      <w:pPr>
        <w:pStyle w:val="888"/>
        <w:ind w:left="120" w:firstLine="360"/>
        <w:keepLines w:val="0"/>
        <w:keepNext w:val="0"/>
        <w:pageBreakBefore w:val="0"/>
        <w:spacing w:before="120" w:beforeAutospacing="0" w:after="12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（3）残疾人福利单位标准请参照《关于促进残疾人就业政府采购政策的通知》（财库〔2017〕141号）。</w:t>
      </w:r>
      <w:r/>
    </w:p>
    <w:p>
      <w:pPr>
        <w:pStyle w:val="888"/>
        <w:ind w:firstLine="480"/>
        <w:keepLines w:val="0"/>
        <w:keepNext w:val="0"/>
        <w:pageBreakBefore w:val="0"/>
        <w:spacing w:before="120" w:beforeAutospacing="0" w:after="12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3、监狱和戒毒企业价格扣除</w:t>
      </w:r>
      <w:r/>
    </w:p>
    <w:p>
      <w:pPr>
        <w:pStyle w:val="888"/>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（1）本项目对监狱和戒毒企业（简称监狱企业）视同小型、微型企业</w:t>
      </w:r>
      <w:r>
        <w:rPr>
          <w:rFonts w:hint="eastAsia" w:ascii="宋体" w:hAnsi="宋体" w:eastAsia="宋体" w:cs="宋体"/>
          <w:color w:val="000000"/>
          <w:sz w:val="21"/>
          <w:szCs w:val="21"/>
          <w:highlight w:val="none"/>
          <w:lang w:eastAsia="zh-CN"/>
        </w:rPr>
        <w:t xml:space="preserve">。</w:t>
      </w:r>
      <w:r/>
    </w:p>
    <w:p>
      <w:pPr>
        <w:pStyle w:val="888"/>
        <w:ind w:firstLine="480"/>
        <w:keepLines w:val="0"/>
        <w:keepNext w:val="0"/>
        <w:pageBreakBefore w:val="0"/>
        <w:spacing w:before="120" w:beforeAutospacing="0" w:after="12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8"/>
        <w:ind w:firstLine="480"/>
        <w:keepLines w:val="0"/>
        <w:keepNext w:val="0"/>
        <w:pageBreakBefore w:val="0"/>
        <w:spacing w:before="120" w:beforeAutospacing="0" w:after="12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（3）监狱企业标准请参照《关于政府采购支持监狱企业发展有关问题的通知》（财库</w:t>
      </w:r>
      <w:r>
        <w:rPr>
          <w:rFonts w:hint="eastAsia" w:ascii="宋体" w:hAnsi="宋体" w:eastAsia="宋体" w:cs="宋体"/>
          <w:color w:val="000000"/>
          <w:sz w:val="21"/>
          <w:szCs w:val="21"/>
          <w:highlight w:val="none"/>
          <w:lang w:eastAsia="zh-CN"/>
        </w:rPr>
        <w:t xml:space="preserve">〔2014〕68号</w:t>
      </w:r>
      <w:r>
        <w:rPr>
          <w:rFonts w:hint="eastAsia" w:ascii="宋体" w:hAnsi="宋体" w:eastAsia="宋体" w:cs="宋体"/>
          <w:color w:val="000000"/>
          <w:sz w:val="21"/>
          <w:szCs w:val="21"/>
          <w:highlight w:val="none"/>
        </w:rPr>
        <w:t xml:space="preserve">）。</w:t>
      </w:r>
      <w:r/>
    </w:p>
    <w:p>
      <w:pPr>
        <w:pStyle w:val="888"/>
        <w:ind w:firstLine="480"/>
        <w:keepLines w:val="0"/>
        <w:keepNext w:val="0"/>
        <w:pageBreakBefore w:val="0"/>
        <w:spacing w:before="120" w:beforeAutospacing="0" w:after="120" w:afterAutospacing="0"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4、残疾人福利单位、监狱企业属于小型、微型企业的，不重复享受政策。</w:t>
      </w:r>
      <w:r/>
    </w:p>
    <w:p>
      <w:pPr>
        <w:pStyle w:val="888"/>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1"/>
          <w:szCs w:val="21"/>
          <w:highlight w:val="none"/>
          <w:u w:val="single"/>
        </w:rPr>
        <w:t xml:space="preserve">6%</w:t>
      </w:r>
      <w:r>
        <w:rPr>
          <w:rFonts w:hint="eastAsia" w:ascii="宋体" w:hAnsi="宋体" w:eastAsia="宋体" w:cs="宋体"/>
          <w:color w:val="000000"/>
          <w:sz w:val="21"/>
          <w:szCs w:val="21"/>
          <w:highlight w:val="none"/>
        </w:rPr>
        <w:t xml:space="preserve">的价格扣除，用扣除后的价格参与评审。</w:t>
      </w:r>
      <w:r/>
    </w:p>
    <w:p>
      <w:pPr>
        <w:pStyle w:val="888"/>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6、联合体各方均为小型、微型企业（残疾人福利单位、监狱企业）的，联合体享受</w:t>
      </w:r>
      <w:r>
        <w:rPr>
          <w:rFonts w:hint="eastAsia" w:ascii="宋体" w:hAnsi="宋体" w:eastAsia="宋体" w:cs="宋体"/>
          <w:color w:val="000000"/>
          <w:sz w:val="21"/>
          <w:szCs w:val="21"/>
          <w:highlight w:val="none"/>
          <w:u w:val="single"/>
        </w:rPr>
        <w:t xml:space="preserve">20%</w:t>
      </w:r>
      <w:r>
        <w:rPr>
          <w:rFonts w:hint="eastAsia" w:ascii="宋体" w:hAnsi="宋体" w:eastAsia="宋体" w:cs="宋体"/>
          <w:color w:val="000000"/>
          <w:sz w:val="21"/>
          <w:szCs w:val="21"/>
          <w:highlight w:val="none"/>
          <w:u w:val="single"/>
          <w:lang w:eastAsia="zh-CN"/>
        </w:rPr>
        <w:t xml:space="preserve">的价格扣除。</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7、采购本国产品的支持政策</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7.1本项目政府采购活动中既有本国产品又有非本国产品参与竞争的，依法对本国产品给予价格评审优惠，对本国产品的报价给予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1"/>
          <w:szCs w:val="21"/>
          <w:u w:val="single"/>
        </w:rPr>
        <w:t xml:space="preserve">20%</w:t>
      </w:r>
      <w:r>
        <w:rPr>
          <w:rFonts w:hint="eastAsia" w:ascii="宋体" w:hAnsi="宋体" w:eastAsia="宋体" w:cs="宋体"/>
          <w:b/>
          <w:bCs/>
          <w:color w:val="ff0000"/>
          <w:sz w:val="21"/>
          <w:szCs w:val="21"/>
        </w:rPr>
        <w:t xml:space="preserve">的价格扣除，用扣除后的价格参与评审。</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7.2当采购项目或者采购包中含有多种产品，供应商为该采购项目或者采购包提供的符合本国产品标准的产品成本之和占该供应商提供的全部产品成本之和的比例达到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1"/>
          <w:szCs w:val="21"/>
          <w:u w:val="single"/>
        </w:rPr>
        <w:t xml:space="preserve">80%</w:t>
      </w:r>
      <w:r>
        <w:rPr>
          <w:rFonts w:hint="eastAsia" w:ascii="宋体" w:hAnsi="宋体" w:eastAsia="宋体" w:cs="宋体"/>
          <w:b/>
          <w:bCs/>
          <w:color w:val="ff0000"/>
          <w:sz w:val="21"/>
          <w:szCs w:val="21"/>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1"/>
          <w:szCs w:val="21"/>
          <w:u w:val="single"/>
        </w:rPr>
        <w:t xml:space="preserve">20%</w:t>
      </w:r>
      <w:r>
        <w:rPr>
          <w:rFonts w:hint="eastAsia" w:ascii="宋体" w:hAnsi="宋体" w:eastAsia="宋体" w:cs="宋体"/>
          <w:b/>
          <w:bCs/>
          <w:color w:val="ff0000"/>
          <w:sz w:val="21"/>
          <w:szCs w:val="21"/>
        </w:rPr>
        <w:t xml:space="preserve">的价格扣除，用扣除后的价格参与评审。供应商未填写比例数值，或比例数值</w:t>
      </w:r>
      <w:r>
        <w:rPr>
          <w:rFonts w:hint="eastAsia" w:ascii="宋体" w:hAnsi="宋体" w:eastAsia="宋体" w:cs="宋体"/>
          <w:b/>
          <w:bCs/>
          <w:color w:val="ff0000"/>
          <w:sz w:val="21"/>
          <w:szCs w:val="21"/>
          <w:highlight w:val="yellow"/>
        </w:rPr>
        <w:t xml:space="preserve">未达到</w:t>
      </w:r>
      <w:r>
        <w:rPr>
          <w:rFonts w:hint="eastAsia" w:ascii="宋体" w:hAnsi="宋体" w:eastAsia="宋体" w:cs="宋体"/>
          <w:b/>
          <w:bCs/>
          <w:color w:val="ff0000"/>
          <w:sz w:val="21"/>
          <w:szCs w:val="21"/>
        </w:rPr>
        <w:t xml:space="preserve">80%的，将不享受本国产品价格评审优惠。</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7.3供应商需按照招标文件的要求提供《关于符合本国产品标准的声明函》（以下简称《声明函》），如不提供将不享受本国产品价格评审优惠。</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7.4供应商需在《声明函》中逐一、准确填写产品名称、厂名、生产厂址三项信息（</w:t>
      </w:r>
      <w:r>
        <w:rPr>
          <w:rFonts w:hint="eastAsia" w:ascii="宋体" w:hAnsi="宋体" w:eastAsia="宋体" w:cs="宋体"/>
          <w:b/>
          <w:bCs/>
          <w:color w:val="ff0000"/>
          <w:sz w:val="21"/>
          <w:szCs w:val="21"/>
          <w:highlight w:val="yellow"/>
        </w:rPr>
        <w:t xml:space="preserve">《声明函》中用</w:t>
      </w:r>
      <w:r>
        <w:rPr>
          <w:rFonts w:hint="eastAsia" w:ascii="宋体" w:hAnsi="宋体" w:eastAsia="宋体" w:cs="宋体"/>
          <w:b/>
          <w:bCs/>
          <w:color w:val="ff0000"/>
          <w:sz w:val="21"/>
          <w:szCs w:val="21"/>
          <w:highlight w:val="yellow"/>
          <w:lang w:val="en-US" w:eastAsia="zh-CN"/>
        </w:rPr>
        <w:t xml:space="preserve">横</w:t>
      </w:r>
      <w:r>
        <w:rPr>
          <w:rFonts w:hint="eastAsia" w:ascii="宋体" w:hAnsi="宋体" w:eastAsia="宋体" w:cs="宋体"/>
          <w:b/>
          <w:bCs/>
          <w:color w:val="ff0000"/>
          <w:sz w:val="21"/>
          <w:szCs w:val="21"/>
          <w:highlight w:val="yellow"/>
        </w:rPr>
        <w:t xml:space="preserve">线划除的地方无需填写</w:t>
      </w:r>
      <w:r>
        <w:rPr>
          <w:rFonts w:hint="eastAsia" w:ascii="宋体" w:hAnsi="宋体" w:eastAsia="宋体" w:cs="宋体"/>
          <w:b/>
          <w:bCs/>
          <w:color w:val="ff0000"/>
          <w:sz w:val="21"/>
          <w:szCs w:val="21"/>
        </w:rPr>
        <w:t xml:space="preserve">），三项信息中任意一项未填写的视为该项产品不符合本国产品标准，不享受本国产品价格评审优惠。</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ff0000"/>
          <w:sz w:val="21"/>
          <w:szCs w:val="21"/>
        </w:rPr>
        <w:t xml:space="preserve">7.5评标过程中，如发现供应商在《声明函》内容含义不明确、同类事项与投标（响应）文件表述不一致或者有明显文字错误等情况的，评标委员会应当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1"/>
          <w:szCs w:val="21"/>
          <w:lang w:val="en-US" w:eastAsia="zh-CN"/>
        </w:rPr>
        <w:t xml:space="preserve">在苏采云系统</w:t>
      </w:r>
      <w:r>
        <w:rPr>
          <w:rFonts w:hint="eastAsia" w:ascii="宋体" w:hAnsi="宋体" w:eastAsia="宋体" w:cs="宋体"/>
          <w:b/>
          <w:bCs/>
          <w:color w:val="ff0000"/>
          <w:sz w:val="21"/>
          <w:szCs w:val="21"/>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1"/>
          <w:szCs w:val="21"/>
        </w:rPr>
        <w:t xml:space="preserve">和招标文件规定的，供应商提供的相关产品视为不符合本国产品标准。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其他条件相同情况下，应当优先采购节能产品、环境标志产品。</w:t>
      </w:r>
      <w:r/>
    </w:p>
    <w:p>
      <w:pPr>
        <w:pStyle w:val="888"/>
        <w:ind w:firstLine="482"/>
        <w:keepLines w:val="0"/>
        <w:keepNext w:val="0"/>
        <w:pageBreakBefore w:val="0"/>
        <w:spacing w:before="120" w:beforeAutospacing="0" w:after="120" w:afterAutospacing="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1"/>
          <w:szCs w:val="21"/>
          <w:highlight w:val="none"/>
          <w:lang w:eastAsia="zh-CN"/>
        </w:rPr>
        <w:t xml:space="preserve">二、</w:t>
      </w:r>
      <w:r>
        <w:rPr>
          <w:rFonts w:hint="eastAsia" w:ascii="宋体" w:hAnsi="宋体" w:eastAsia="宋体" w:cs="宋体"/>
          <w:b/>
          <w:color w:val="000000" w:themeColor="text1"/>
          <w:sz w:val="21"/>
          <w:szCs w:val="21"/>
          <w:highlight w:val="none"/>
        </w:rPr>
        <w:t xml:space="preserve">评标方法与评标标准</w:t>
      </w:r>
      <w:r>
        <w:rPr>
          <w:color w:val="000000" w:themeColor="text1"/>
        </w:rPr>
      </w:r>
    </w:p>
    <w:tbl>
      <w:tblPr>
        <w:tblStyle w:val="869"/>
        <w:tblW w:w="901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78"/>
        <w:gridCol w:w="7840"/>
      </w:tblGrid>
      <w:tr>
        <w:trPr>
          <w:jc w:val="center"/>
        </w:trPr>
        <w:tc>
          <w:tcPr>
            <w:shd w:val="clear" w:color="auto" w:fill="ffffff"/>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jc w:val="center"/>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名称</w:t>
            </w:r>
            <w:r>
              <w:rPr>
                <w:color w:val="000000" w:themeColor="text1"/>
              </w:rPr>
            </w:r>
          </w:p>
        </w:tc>
        <w:tc>
          <w:tcPr>
            <w:shd w:val="clear" w:color="auto" w:fill="ffffff"/>
            <w:tcBorders>
              <w:top w:val="single" w:color="000000" w:sz="8" w:space="0"/>
              <w:left w:val="single" w:color="000000" w:sz="8" w:space="0"/>
              <w:bottom w:val="single" w:color="000000" w:sz="8" w:space="0"/>
              <w:right w:val="single" w:color="000000" w:sz="8" w:space="0"/>
            </w:tcBorders>
            <w:tcW w:w="7840" w:type="dxa"/>
            <w:vAlign w:val="center"/>
            <w:textDirection w:val="lrTb"/>
            <w:noWrap w:val="false"/>
          </w:tcPr>
          <w:p>
            <w:pPr>
              <w:jc w:val="center"/>
              <w:rPr>
                <w:rFonts w:hint="eastAsia" w:ascii="宋体" w:hAnsi="宋体" w:eastAsia="宋体" w:cs="宋体"/>
                <w:b/>
                <w:bCs/>
                <w:color w:val="000000" w:themeColor="text1"/>
                <w:sz w:val="21"/>
                <w:szCs w:val="21"/>
              </w:rPr>
            </w:pPr>
            <w:r>
              <w:rPr>
                <w:rFonts w:hint="eastAsia" w:ascii="宋体" w:hAnsi="宋体" w:eastAsia="宋体" w:cs="宋体"/>
                <w:b/>
                <w:bCs/>
                <w:color w:val="000000" w:themeColor="text1"/>
                <w:sz w:val="21"/>
                <w:szCs w:val="21"/>
              </w:rPr>
              <w:t xml:space="preserve">评审内容</w:t>
            </w:r>
            <w:r>
              <w:rPr>
                <w:color w:val="000000" w:themeColor="text1"/>
              </w:rPr>
            </w:r>
          </w:p>
        </w:tc>
      </w:tr>
      <w:tr>
        <w:trPr>
          <w:jc w:val="center"/>
        </w:trPr>
        <w:tc>
          <w:tcPr>
            <w:shd w:val="clear" w:color="auto" w:fill="ffffff"/>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价格</w:t>
            </w:r>
            <w:r>
              <w:rPr>
                <w:color w:val="000000" w:themeColor="text1"/>
              </w:rPr>
            </w:r>
          </w:p>
          <w:p>
            <w:pPr>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lang w:val="en-US" w:eastAsia="zh-CN"/>
              </w:rPr>
              <w:t xml:space="preserve">30</w:t>
            </w:r>
            <w:r>
              <w:rPr>
                <w:rFonts w:hint="eastAsia" w:ascii="宋体" w:hAnsi="宋体" w:eastAsia="宋体" w:cs="宋体"/>
                <w:color w:val="000000" w:themeColor="text1"/>
                <w:sz w:val="21"/>
                <w:szCs w:val="21"/>
              </w:rPr>
              <w:t xml:space="preserve">分）</w:t>
            </w:r>
            <w:r>
              <w:rPr>
                <w:color w:val="000000" w:themeColor="text1"/>
              </w:rPr>
            </w:r>
          </w:p>
        </w:tc>
        <w:tc>
          <w:tcPr>
            <w:shd w:val="clear" w:color="auto" w:fill="ffffff"/>
            <w:tcBorders>
              <w:top w:val="single" w:color="000000" w:sz="8" w:space="0"/>
              <w:left w:val="single" w:color="000000" w:sz="8" w:space="0"/>
              <w:bottom w:val="single" w:color="000000" w:sz="8" w:space="0"/>
              <w:right w:val="single" w:color="000000" w:sz="8" w:space="0"/>
            </w:tcBorders>
            <w:tcW w:w="7840" w:type="dxa"/>
            <w:vAlign w:val="center"/>
            <w:textDirection w:val="lrTb"/>
            <w:noWrap w:val="false"/>
          </w:tcPr>
          <w:p>
            <w:pPr>
              <w:ind w:firstLine="420"/>
              <w:jc w:val="left"/>
              <w:rPr>
                <w:rStyle w:val="904"/>
                <w:rFonts w:hint="eastAsia" w:ascii="宋体" w:hAnsi="宋体" w:eastAsia="宋体" w:cs="宋体"/>
                <w:color w:val="000000" w:themeColor="text1"/>
                <w:sz w:val="21"/>
                <w:szCs w:val="21"/>
              </w:rPr>
            </w:pPr>
            <w:r>
              <w:rPr>
                <w:rStyle w:val="904"/>
                <w:rFonts w:hint="eastAsia" w:ascii="宋体" w:hAnsi="宋体" w:eastAsia="宋体" w:cs="宋体"/>
                <w:color w:val="000000" w:themeColor="text1"/>
                <w:sz w:val="21"/>
                <w:szCs w:val="21"/>
              </w:rPr>
              <w:t xml:space="preserve">投标报价超出预算价的为无效报价，其投标均按无效标处理。满足采购文件要求且格最低的报价为评标基准价，其价格分为满分。其他投标人的报价得分统一按照下列公式计算：其他报价得分=评标基准价（最低价）／投标报价×</w:t>
            </w:r>
            <w:r>
              <w:rPr>
                <w:rStyle w:val="904"/>
                <w:rFonts w:hint="eastAsia" w:ascii="宋体" w:hAnsi="宋体" w:eastAsia="宋体" w:cs="宋体"/>
                <w:color w:val="000000" w:themeColor="text1"/>
                <w:sz w:val="21"/>
                <w:szCs w:val="21"/>
                <w:lang w:val="en-US" w:eastAsia="zh-CN"/>
              </w:rPr>
              <w:t xml:space="preserve">30</w:t>
            </w:r>
            <w:r>
              <w:rPr>
                <w:rStyle w:val="904"/>
                <w:rFonts w:hint="eastAsia" w:ascii="宋体" w:hAnsi="宋体" w:eastAsia="宋体" w:cs="宋体"/>
                <w:color w:val="000000" w:themeColor="text1"/>
                <w:sz w:val="21"/>
                <w:szCs w:val="21"/>
              </w:rPr>
              <w:t xml:space="preserve">，小数点后保留两位。</w:t>
            </w:r>
            <w:r>
              <w:rPr>
                <w:color w:val="000000" w:themeColor="text1"/>
              </w:rPr>
            </w:r>
          </w:p>
        </w:tc>
      </w:tr>
      <w:tr>
        <w:trPr>
          <w:jc w:val="center"/>
        </w:trPr>
        <w:tc>
          <w:tcPr>
            <w:shd w:val="clear" w:color="auto" w:fill="ffffff"/>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
              </w:rPr>
              <w:t xml:space="preserve">业绩</w:t>
            </w:r>
            <w:r>
              <w:rPr>
                <w:color w:val="000000" w:themeColor="text1"/>
              </w:rPr>
            </w:r>
          </w:p>
          <w:p>
            <w:pPr>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
              </w:rPr>
              <w:t xml:space="preserve">（</w:t>
            </w:r>
            <w:r>
              <w:rPr>
                <w:rFonts w:hint="eastAsia" w:ascii="宋体" w:hAnsi="宋体" w:eastAsia="宋体" w:cs="宋体"/>
                <w:color w:val="000000" w:themeColor="text1"/>
                <w:sz w:val="21"/>
                <w:szCs w:val="21"/>
                <w:lang w:val="en-US" w:eastAsia="zh-CN"/>
              </w:rPr>
              <w:t xml:space="preserve">15</w:t>
            </w:r>
            <w:r>
              <w:rPr>
                <w:rFonts w:hint="eastAsia" w:ascii="宋体" w:hAnsi="宋体" w:eastAsia="宋体" w:cs="宋体"/>
                <w:color w:val="000000" w:themeColor="text1"/>
                <w:sz w:val="21"/>
                <w:szCs w:val="21"/>
                <w:lang w:val="en"/>
              </w:rPr>
              <w:t xml:space="preserve">分）</w:t>
            </w:r>
            <w:r>
              <w:rPr>
                <w:color w:val="000000" w:themeColor="text1"/>
              </w:rPr>
            </w:r>
          </w:p>
        </w:tc>
        <w:tc>
          <w:tcPr>
            <w:shd w:val="clear" w:color="auto" w:fill="ffffff"/>
            <w:tcBorders>
              <w:top w:val="single" w:color="000000" w:sz="8" w:space="0"/>
              <w:left w:val="single" w:color="000000" w:sz="8" w:space="0"/>
              <w:bottom w:val="single" w:color="000000" w:sz="8" w:space="0"/>
              <w:right w:val="single" w:color="000000" w:sz="8" w:space="0"/>
            </w:tcBorders>
            <w:tcW w:w="7840" w:type="dxa"/>
            <w:vAlign w:val="center"/>
            <w:textDirection w:val="lrTb"/>
            <w:noWrap w:val="false"/>
          </w:tcPr>
          <w:p>
            <w:p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
              </w:rPr>
              <w:t xml:space="preserve">根据投标人提供202</w:t>
            </w:r>
            <w:r>
              <w:rPr>
                <w:rFonts w:hint="eastAsia" w:ascii="宋体" w:hAnsi="宋体" w:eastAsia="宋体" w:cs="宋体"/>
                <w:color w:val="000000" w:themeColor="text1"/>
                <w:sz w:val="21"/>
                <w:szCs w:val="21"/>
                <w:lang w:val="en-US" w:eastAsia="zh-CN"/>
              </w:rPr>
              <w:t xml:space="preserve">3</w:t>
            </w:r>
            <w:r>
              <w:rPr>
                <w:rFonts w:hint="eastAsia" w:ascii="宋体" w:hAnsi="宋体" w:eastAsia="宋体" w:cs="宋体"/>
                <w:color w:val="000000" w:themeColor="text1"/>
                <w:sz w:val="21"/>
                <w:szCs w:val="21"/>
                <w:lang w:val="en"/>
              </w:rPr>
              <w:t xml:space="preserve">年</w:t>
            </w:r>
            <w:r>
              <w:rPr>
                <w:rFonts w:hint="eastAsia" w:ascii="宋体" w:hAnsi="宋体" w:eastAsia="宋体" w:cs="宋体"/>
                <w:color w:val="000000" w:themeColor="text1"/>
                <w:sz w:val="21"/>
                <w:szCs w:val="21"/>
                <w:lang w:val="en-US" w:eastAsia="zh-CN"/>
              </w:rPr>
              <w:t xml:space="preserve">4</w:t>
            </w:r>
            <w:r>
              <w:rPr>
                <w:rFonts w:hint="eastAsia" w:ascii="宋体" w:hAnsi="宋体" w:eastAsia="宋体" w:cs="宋体"/>
                <w:color w:val="000000" w:themeColor="text1"/>
                <w:sz w:val="21"/>
                <w:szCs w:val="21"/>
                <w:lang w:val="en"/>
              </w:rPr>
              <w:t xml:space="preserve">月1日至今</w:t>
            </w:r>
            <w:r>
              <w:rPr>
                <w:rFonts w:hint="eastAsia" w:ascii="宋体" w:hAnsi="宋体" w:eastAsia="宋体" w:cs="宋体"/>
                <w:color w:val="000000" w:themeColor="text1"/>
                <w:sz w:val="21"/>
                <w:szCs w:val="21"/>
                <w:lang w:val="en" w:eastAsia="zh-CN"/>
              </w:rPr>
              <w:t xml:space="preserve">（</w:t>
            </w:r>
            <w:r>
              <w:rPr>
                <w:rFonts w:hint="eastAsia" w:ascii="宋体" w:hAnsi="宋体" w:eastAsia="宋体" w:cs="宋体"/>
                <w:color w:val="000000" w:themeColor="text1"/>
                <w:sz w:val="21"/>
                <w:szCs w:val="21"/>
                <w:lang w:val="en"/>
              </w:rPr>
              <w:t xml:space="preserve">以合同签订时间为准</w:t>
            </w:r>
            <w:r>
              <w:rPr>
                <w:rFonts w:hint="eastAsia" w:ascii="宋体" w:hAnsi="宋体" w:eastAsia="宋体" w:cs="宋体"/>
                <w:color w:val="000000" w:themeColor="text1"/>
                <w:sz w:val="21"/>
                <w:szCs w:val="21"/>
                <w:lang w:val="en" w:eastAsia="zh-CN"/>
              </w:rPr>
              <w:t xml:space="preserve">）</w:t>
            </w:r>
            <w:r>
              <w:rPr>
                <w:rFonts w:hint="eastAsia" w:ascii="宋体" w:hAnsi="宋体" w:eastAsia="宋体" w:cs="宋体"/>
                <w:color w:val="000000" w:themeColor="text1"/>
                <w:sz w:val="21"/>
                <w:szCs w:val="21"/>
                <w:lang w:val="en"/>
              </w:rPr>
              <w:t xml:space="preserve">的同类业绩打分。</w:t>
            </w:r>
            <w:r>
              <w:rPr>
                <w:color w:val="000000" w:themeColor="text1"/>
              </w:rPr>
            </w:r>
          </w:p>
          <w:p>
            <w:pP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
              </w:rPr>
              <w:t xml:space="preserve">投标人每提供一个同类业绩合同(复印件并加盖投标人公章，合同内容须完整，不得缺页)得</w:t>
            </w:r>
            <w:r>
              <w:rPr>
                <w:rFonts w:hint="eastAsia" w:ascii="宋体" w:hAnsi="宋体" w:eastAsia="宋体" w:cs="宋体"/>
                <w:color w:val="000000" w:themeColor="text1"/>
                <w:sz w:val="21"/>
                <w:szCs w:val="21"/>
                <w:lang w:val="en-US" w:eastAsia="zh-CN"/>
              </w:rPr>
              <w:t xml:space="preserve">3</w:t>
            </w:r>
            <w:r>
              <w:rPr>
                <w:rFonts w:hint="eastAsia" w:ascii="宋体" w:hAnsi="宋体" w:eastAsia="宋体" w:cs="宋体"/>
                <w:color w:val="000000" w:themeColor="text1"/>
                <w:sz w:val="21"/>
                <w:szCs w:val="21"/>
                <w:lang w:val="en"/>
              </w:rPr>
              <w:t xml:space="preserve">分，最多得</w:t>
            </w:r>
            <w:r>
              <w:rPr>
                <w:rFonts w:hint="eastAsia" w:ascii="宋体" w:hAnsi="宋体" w:eastAsia="宋体" w:cs="宋体"/>
                <w:color w:val="000000" w:themeColor="text1"/>
                <w:sz w:val="21"/>
                <w:szCs w:val="21"/>
                <w:lang w:val="en-US" w:eastAsia="zh-CN"/>
              </w:rPr>
              <w:t xml:space="preserve">15</w:t>
            </w:r>
            <w:r>
              <w:rPr>
                <w:rFonts w:hint="eastAsia" w:ascii="宋体" w:hAnsi="宋体" w:eastAsia="宋体" w:cs="宋体"/>
                <w:color w:val="000000" w:themeColor="text1"/>
                <w:sz w:val="21"/>
                <w:szCs w:val="21"/>
                <w:lang w:val="en"/>
              </w:rPr>
              <w:t xml:space="preserve">分。</w:t>
            </w:r>
            <w:r>
              <w:rPr>
                <w:color w:val="000000" w:themeColor="text1"/>
              </w:rPr>
            </w:r>
          </w:p>
          <w:p>
            <w:p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注</w:t>
            </w:r>
            <w:r>
              <w:rPr>
                <w:rFonts w:hint="eastAsia" w:ascii="宋体" w:hAnsi="宋体" w:eastAsia="宋体" w:cs="宋体"/>
                <w:color w:val="000000" w:themeColor="text1"/>
                <w:sz w:val="21"/>
                <w:szCs w:val="21"/>
                <w:lang w:val="en-US" w:eastAsia="zh-CN"/>
              </w:rPr>
              <w:t xml:space="preserve">：</w:t>
            </w:r>
            <w:r>
              <w:rPr>
                <w:rFonts w:hint="eastAsia" w:ascii="宋体" w:hAnsi="宋体" w:eastAsia="宋体" w:cs="宋体"/>
                <w:color w:val="000000" w:themeColor="text1"/>
                <w:sz w:val="21"/>
                <w:szCs w:val="21"/>
                <w:lang w:val="en"/>
              </w:rPr>
              <w:t xml:space="preserve">同类业绩指机动车号牌（不含临时号牌）制</w:t>
            </w:r>
            <w:r>
              <w:rPr>
                <w:rFonts w:hint="eastAsia" w:ascii="宋体" w:hAnsi="宋体" w:eastAsia="宋体" w:cs="宋体"/>
                <w:color w:val="000000" w:themeColor="text1"/>
                <w:sz w:val="21"/>
                <w:szCs w:val="21"/>
                <w:lang w:val="en" w:eastAsia="zh-CN"/>
              </w:rPr>
              <w:t xml:space="preserve">作</w:t>
            </w:r>
            <w:r>
              <w:rPr>
                <w:rFonts w:hint="eastAsia" w:ascii="宋体" w:hAnsi="宋体" w:eastAsia="宋体" w:cs="宋体"/>
                <w:color w:val="000000" w:themeColor="text1"/>
                <w:sz w:val="21"/>
                <w:szCs w:val="21"/>
                <w:lang w:val="en"/>
              </w:rPr>
              <w:t xml:space="preserve">服务</w:t>
            </w:r>
            <w:r>
              <w:rPr>
                <w:rFonts w:hint="eastAsia" w:ascii="宋体" w:hAnsi="宋体" w:eastAsia="宋体" w:cs="宋体"/>
                <w:color w:val="000000" w:themeColor="text1"/>
                <w:sz w:val="21"/>
                <w:szCs w:val="21"/>
                <w:lang w:val="en-US" w:eastAsia="zh-CN"/>
              </w:rPr>
              <w:t xml:space="preserve">；</w:t>
            </w:r>
            <w:r>
              <w:rPr>
                <w:rFonts w:hint="eastAsia" w:ascii="宋体" w:hAnsi="宋体" w:eastAsia="宋体" w:cs="宋体"/>
                <w:color w:val="000000" w:themeColor="text1"/>
                <w:sz w:val="21"/>
                <w:szCs w:val="21"/>
                <w:lang w:val="en"/>
              </w:rPr>
              <w:t xml:space="preserve">投标人同类业绩证明材料不符合上述要求的，不得分。</w:t>
            </w:r>
            <w:r>
              <w:rPr>
                <w:rFonts w:hint="default" w:ascii="宋体" w:hAnsi="宋体" w:eastAsia="宋体" w:cs="宋体"/>
                <w:color w:val="000000" w:themeColor="text1"/>
                <w:sz w:val="21"/>
                <w:szCs w:val="21"/>
                <w:highlight w:val="none"/>
                <w:lang w:val="en-US" w:eastAsia="zh-CN" w:bidi="ar"/>
              </w:rPr>
              <w:t xml:space="preserve">业绩证明材料要求：投标时需</w:t>
            </w:r>
            <w:r>
              <w:rPr>
                <w:rFonts w:hint="default" w:ascii="宋体" w:hAnsi="宋体" w:eastAsia="宋体" w:cs="宋体"/>
                <w:color w:val="000000" w:themeColor="text1"/>
                <w:sz w:val="21"/>
                <w:szCs w:val="21"/>
                <w:highlight w:val="none"/>
                <w:lang w:val="en-US" w:eastAsia="zh-CN" w:bidi="ar"/>
              </w:rPr>
              <w:t xml:space="preserve">提供对应业绩</w:t>
            </w:r>
            <w:r>
              <w:rPr>
                <w:rFonts w:hint="eastAsia" w:ascii="宋体" w:hAnsi="宋体" w:eastAsia="宋体" w:cs="宋体"/>
                <w:color w:val="000000" w:themeColor="text1"/>
                <w:sz w:val="21"/>
                <w:szCs w:val="21"/>
                <w:highlight w:val="none"/>
                <w:lang w:val="en-US" w:eastAsia="zh-CN" w:bidi="ar"/>
              </w:rPr>
              <w:t xml:space="preserve">证明材料（含</w:t>
            </w:r>
            <w:r>
              <w:rPr>
                <w:rFonts w:hint="default" w:ascii="宋体" w:hAnsi="宋体" w:eastAsia="宋体" w:cs="宋体"/>
                <w:color w:val="000000" w:themeColor="text1"/>
                <w:sz w:val="21"/>
                <w:szCs w:val="21"/>
                <w:highlight w:val="none"/>
                <w:lang w:val="en-US" w:eastAsia="zh-CN" w:bidi="ar"/>
              </w:rPr>
              <w:t xml:space="preserve">合同、</w:t>
            </w:r>
            <w:r>
              <w:rPr>
                <w:rFonts w:hint="eastAsia" w:ascii="宋体" w:hAnsi="宋体" w:cs="宋体"/>
                <w:color w:val="000000" w:themeColor="text1"/>
                <w:sz w:val="21"/>
                <w:szCs w:val="21"/>
                <w:highlight w:val="none"/>
                <w:lang w:val="en-US" w:eastAsia="zh-CN" w:bidi="ar"/>
              </w:rPr>
              <w:t xml:space="preserve">发票</w:t>
            </w:r>
            <w:r>
              <w:rPr>
                <w:rFonts w:hint="default" w:ascii="宋体" w:hAnsi="宋体" w:eastAsia="宋体" w:cs="宋体"/>
                <w:color w:val="000000" w:themeColor="text1"/>
                <w:sz w:val="21"/>
                <w:szCs w:val="21"/>
                <w:highlight w:val="none"/>
                <w:lang w:val="en-US" w:eastAsia="zh-CN" w:bidi="ar"/>
              </w:rPr>
              <w:t xml:space="preserve">、验收证明等</w:t>
            </w:r>
            <w:r>
              <w:rPr>
                <w:rFonts w:hint="eastAsia" w:ascii="宋体" w:hAnsi="宋体" w:eastAsia="宋体" w:cs="宋体"/>
                <w:color w:val="000000" w:themeColor="text1"/>
                <w:sz w:val="21"/>
                <w:szCs w:val="21"/>
                <w:highlight w:val="none"/>
                <w:lang w:val="en-US" w:eastAsia="zh-CN" w:bidi="ar"/>
              </w:rPr>
              <w:t xml:space="preserve">）</w:t>
            </w:r>
            <w:r>
              <w:rPr>
                <w:rFonts w:hint="default" w:ascii="宋体" w:hAnsi="宋体" w:eastAsia="宋体" w:cs="宋体"/>
                <w:color w:val="000000" w:themeColor="text1"/>
                <w:sz w:val="21"/>
                <w:szCs w:val="21"/>
                <w:highlight w:val="none"/>
                <w:lang w:val="en-US" w:eastAsia="zh-CN" w:bidi="ar"/>
              </w:rPr>
              <w:t xml:space="preserve">并加盖投标人公章；合同内容需明确体现采购相关内容、合同签订时间，合同关键信息缺失的，该业绩不计分，不得分。</w:t>
            </w:r>
            <w:r>
              <w:rPr>
                <w:color w:val="000000" w:themeColor="text1"/>
              </w:rPr>
            </w:r>
          </w:p>
        </w:tc>
      </w:tr>
      <w:tr>
        <w:trPr>
          <w:jc w:val="center"/>
          <w:trHeight w:val="1553"/>
        </w:trPr>
        <w:tc>
          <w:tcPr>
            <w:shd w:val="clear" w:color="auto" w:fill="ffffff"/>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 w:eastAsia="zh-CN"/>
              </w:rPr>
              <w:t xml:space="preserve">企业实力</w:t>
            </w:r>
            <w:r>
              <w:rPr>
                <w:rFonts w:hint="eastAsia" w:ascii="宋体" w:hAnsi="宋体" w:eastAsia="宋体" w:cs="宋体"/>
                <w:color w:val="000000" w:themeColor="text1"/>
                <w:sz w:val="21"/>
                <w:szCs w:val="21"/>
                <w:lang w:val="en"/>
              </w:rPr>
              <w:t xml:space="preserve">（</w:t>
            </w:r>
            <w:r>
              <w:rPr>
                <w:rFonts w:hint="eastAsia" w:ascii="宋体" w:hAnsi="宋体" w:eastAsia="宋体" w:cs="宋体"/>
                <w:color w:val="000000" w:themeColor="text1"/>
                <w:sz w:val="21"/>
                <w:szCs w:val="21"/>
                <w:lang w:val="en-US" w:eastAsia="zh-CN"/>
              </w:rPr>
              <w:t xml:space="preserve">6</w:t>
            </w:r>
            <w:r>
              <w:rPr>
                <w:rFonts w:hint="eastAsia" w:ascii="宋体" w:hAnsi="宋体" w:eastAsia="宋体" w:cs="宋体"/>
                <w:color w:val="000000" w:themeColor="text1"/>
                <w:sz w:val="21"/>
                <w:szCs w:val="21"/>
                <w:lang w:val="en"/>
              </w:rPr>
              <w:t xml:space="preserve">分）</w:t>
            </w:r>
            <w:r>
              <w:rPr>
                <w:color w:val="000000" w:themeColor="text1"/>
              </w:rPr>
            </w:r>
          </w:p>
        </w:tc>
        <w:tc>
          <w:tcPr>
            <w:shd w:val="clear" w:color="auto" w:fill="ffffff"/>
            <w:tcBorders>
              <w:top w:val="single" w:color="000000" w:sz="8" w:space="0"/>
              <w:left w:val="single" w:color="000000" w:sz="8" w:space="0"/>
              <w:bottom w:val="single" w:color="000000" w:sz="8" w:space="0"/>
              <w:right w:val="single" w:color="000000" w:sz="8" w:space="0"/>
            </w:tcBorders>
            <w:tcW w:w="7840" w:type="dxa"/>
            <w:vAlign w:val="center"/>
            <w:textDirection w:val="lrTb"/>
            <w:noWrap w:val="false"/>
          </w:tcPr>
          <w:p>
            <w:p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
              </w:rPr>
              <w:t xml:space="preserve">投标人具有质量管理体系认证证书、环境管理体系认证证书、职业健康安全管理体系认证证书并在有效期内的，每提供1个证书得</w:t>
            </w:r>
            <w:r>
              <w:rPr>
                <w:rFonts w:hint="eastAsia" w:ascii="宋体" w:hAnsi="宋体" w:eastAsia="宋体" w:cs="宋体"/>
                <w:color w:val="000000" w:themeColor="text1"/>
                <w:sz w:val="21"/>
                <w:szCs w:val="21"/>
                <w:lang w:val="en-US" w:eastAsia="zh-CN"/>
              </w:rPr>
              <w:t xml:space="preserve">2</w:t>
            </w:r>
            <w:r>
              <w:rPr>
                <w:rFonts w:hint="eastAsia" w:ascii="宋体" w:hAnsi="宋体" w:eastAsia="宋体" w:cs="宋体"/>
                <w:color w:val="000000" w:themeColor="text1"/>
                <w:sz w:val="21"/>
                <w:szCs w:val="21"/>
                <w:lang w:val="en"/>
              </w:rPr>
              <w:t xml:space="preserve">分，本项最高得</w:t>
            </w:r>
            <w:r>
              <w:rPr>
                <w:rFonts w:hint="eastAsia" w:ascii="宋体" w:hAnsi="宋体" w:eastAsia="宋体" w:cs="宋体"/>
                <w:color w:val="000000" w:themeColor="text1"/>
                <w:sz w:val="21"/>
                <w:szCs w:val="21"/>
                <w:lang w:val="en-US" w:eastAsia="zh-CN"/>
              </w:rPr>
              <w:t xml:space="preserve">6</w:t>
            </w:r>
            <w:r>
              <w:rPr>
                <w:rFonts w:hint="eastAsia" w:ascii="宋体" w:hAnsi="宋体" w:eastAsia="宋体" w:cs="宋体"/>
                <w:color w:val="000000" w:themeColor="text1"/>
                <w:sz w:val="21"/>
                <w:szCs w:val="21"/>
                <w:lang w:val="en"/>
              </w:rPr>
              <w:t xml:space="preserve">分。</w:t>
            </w:r>
            <w:r>
              <w:rPr>
                <w:color w:val="000000" w:themeColor="text1"/>
              </w:rPr>
            </w:r>
          </w:p>
          <w:p>
            <w:p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注：以证书原件彩色扫描件和官网查询截图加盖投标人公章为依据，否则不得分；证书须在有效期内并处于有效状态，提供证书在认证认可业务信息统一查询平台（http://cx.cnca.cn）的查询结果“有效”的截图或网页打印件加盖投标人公章。</w:t>
            </w:r>
            <w:r>
              <w:rPr>
                <w:color w:val="000000" w:themeColor="text1"/>
              </w:rPr>
            </w:r>
          </w:p>
        </w:tc>
      </w:tr>
      <w:tr>
        <w:trPr>
          <w:jc w:val="center"/>
        </w:trPr>
        <w:tc>
          <w:tcPr>
            <w:shd w:val="clear" w:color="auto" w:fill="ffffff"/>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eastAsia="zh-CN"/>
              </w:rPr>
              <w:t xml:space="preserve">制作</w:t>
            </w:r>
            <w:r>
              <w:rPr>
                <w:rFonts w:hint="eastAsia" w:ascii="宋体" w:hAnsi="宋体" w:eastAsia="宋体" w:cs="宋体"/>
                <w:color w:val="000000" w:themeColor="text1"/>
                <w:sz w:val="21"/>
                <w:szCs w:val="21"/>
              </w:rPr>
              <w:t xml:space="preserve">方案</w:t>
            </w:r>
            <w:r>
              <w:rPr>
                <w:color w:val="000000" w:themeColor="text1"/>
              </w:rPr>
            </w:r>
          </w:p>
          <w:p>
            <w:pPr>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lang w:val="en-US" w:eastAsia="zh-CN"/>
              </w:rPr>
              <w:t xml:space="preserve">12</w:t>
            </w:r>
            <w:r>
              <w:rPr>
                <w:rFonts w:hint="eastAsia" w:ascii="宋体" w:hAnsi="宋体" w:eastAsia="宋体" w:cs="宋体"/>
                <w:color w:val="000000" w:themeColor="text1"/>
                <w:sz w:val="21"/>
                <w:szCs w:val="21"/>
              </w:rPr>
              <w:t xml:space="preserve">分）</w:t>
            </w:r>
            <w:r>
              <w:rPr>
                <w:color w:val="000000" w:themeColor="text1"/>
              </w:rPr>
            </w:r>
          </w:p>
        </w:tc>
        <w:tc>
          <w:tcPr>
            <w:shd w:val="clear" w:color="auto" w:fill="ffffff"/>
            <w:tcBorders>
              <w:top w:val="single" w:color="000000" w:sz="8" w:space="0"/>
              <w:left w:val="single" w:color="000000" w:sz="8" w:space="0"/>
              <w:bottom w:val="single" w:color="000000" w:sz="8" w:space="0"/>
              <w:right w:val="single" w:color="000000" w:sz="8" w:space="0"/>
            </w:tcBorders>
            <w:tcW w:w="7840" w:type="dxa"/>
            <w:vAlign w:val="center"/>
            <w:textDirection w:val="lrTb"/>
            <w:noWrap w:val="false"/>
          </w:tcPr>
          <w:p>
            <w:p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
              </w:rPr>
              <w:t xml:space="preserve">投标人</w:t>
            </w:r>
            <w:r>
              <w:rPr>
                <w:rFonts w:hint="eastAsia" w:ascii="宋体" w:hAnsi="宋体" w:eastAsia="宋体" w:cs="宋体"/>
                <w:color w:val="000000" w:themeColor="text1"/>
                <w:sz w:val="21"/>
                <w:szCs w:val="21"/>
                <w:lang w:val="en-US" w:eastAsia="zh-CN"/>
              </w:rPr>
              <w:t xml:space="preserve">根据采购需求中</w:t>
            </w:r>
            <w:r>
              <w:rPr>
                <w:rFonts w:hint="eastAsia" w:ascii="宋体" w:hAnsi="宋体" w:eastAsia="宋体" w:cs="宋体"/>
                <w:color w:val="000000" w:themeColor="text1"/>
                <w:sz w:val="21"/>
                <w:szCs w:val="21"/>
                <w:lang w:val="en" w:eastAsia="zh-CN"/>
              </w:rPr>
              <w:t xml:space="preserve">制作</w:t>
            </w:r>
            <w:r>
              <w:rPr>
                <w:rFonts w:hint="eastAsia" w:ascii="宋体" w:hAnsi="宋体" w:eastAsia="宋体" w:cs="宋体"/>
                <w:color w:val="000000" w:themeColor="text1"/>
                <w:sz w:val="21"/>
                <w:szCs w:val="21"/>
              </w:rPr>
              <w:t xml:space="preserve">方案</w:t>
            </w:r>
            <w:r>
              <w:rPr>
                <w:rFonts w:hint="eastAsia" w:ascii="宋体" w:hAnsi="宋体" w:eastAsia="宋体" w:cs="宋体"/>
                <w:color w:val="000000" w:themeColor="text1"/>
                <w:sz w:val="21"/>
                <w:szCs w:val="21"/>
                <w:lang w:eastAsia="zh-CN"/>
              </w:rPr>
              <w:t xml:space="preserve">要求</w:t>
            </w:r>
            <w:r>
              <w:rPr>
                <w:rFonts w:hint="eastAsia" w:ascii="宋体" w:hAnsi="宋体" w:eastAsia="宋体" w:cs="宋体"/>
                <w:color w:val="000000" w:themeColor="text1"/>
                <w:sz w:val="21"/>
                <w:szCs w:val="21"/>
                <w:lang w:val="en-US" w:eastAsia="zh-CN"/>
              </w:rPr>
              <w:t xml:space="preserve">,</w:t>
            </w:r>
            <w:r>
              <w:rPr>
                <w:rFonts w:hint="eastAsia" w:ascii="宋体" w:hAnsi="宋体" w:eastAsia="宋体" w:cs="宋体"/>
                <w:color w:val="000000" w:themeColor="text1"/>
                <w:sz w:val="21"/>
                <w:szCs w:val="21"/>
                <w:lang w:val="en"/>
              </w:rPr>
              <w:t xml:space="preserve">提供科学合理的方案，内容</w:t>
            </w:r>
            <w:r>
              <w:rPr>
                <w:rFonts w:hint="eastAsia" w:ascii="宋体" w:hAnsi="宋体" w:eastAsia="宋体" w:cs="宋体"/>
                <w:color w:val="000000" w:themeColor="text1"/>
                <w:sz w:val="21"/>
                <w:szCs w:val="21"/>
                <w:lang w:val="en" w:eastAsia="zh-CN"/>
              </w:rPr>
              <w:t xml:space="preserve">至少包含①</w:t>
            </w:r>
            <w:r>
              <w:rPr>
                <w:rFonts w:hint="eastAsia" w:ascii="宋体" w:hAnsi="宋体" w:eastAsia="宋体" w:cs="宋体"/>
                <w:color w:val="000000" w:themeColor="text1"/>
                <w:sz w:val="21"/>
                <w:szCs w:val="21"/>
                <w:lang w:val="en"/>
              </w:rPr>
              <w:t xml:space="preserve">人员配备</w:t>
            </w:r>
            <w:r>
              <w:rPr>
                <w:rFonts w:hint="eastAsia" w:ascii="宋体" w:hAnsi="宋体" w:eastAsia="宋体" w:cs="宋体"/>
                <w:color w:val="000000" w:themeColor="text1"/>
                <w:sz w:val="21"/>
                <w:szCs w:val="21"/>
                <w:lang w:val="en" w:eastAsia="zh-CN"/>
              </w:rPr>
              <w:t xml:space="preserve">及</w:t>
            </w:r>
            <w:r>
              <w:rPr>
                <w:rFonts w:hint="eastAsia" w:ascii="宋体" w:hAnsi="宋体" w:eastAsia="宋体" w:cs="宋体"/>
                <w:color w:val="000000" w:themeColor="text1"/>
                <w:sz w:val="21"/>
                <w:szCs w:val="21"/>
                <w:lang w:val="en"/>
              </w:rPr>
              <w:t xml:space="preserve">设备投入</w:t>
            </w:r>
            <w:r>
              <w:rPr>
                <w:rFonts w:hint="eastAsia" w:ascii="宋体" w:hAnsi="宋体" w:eastAsia="宋体" w:cs="宋体"/>
                <w:color w:val="000000" w:themeColor="text1"/>
                <w:sz w:val="21"/>
                <w:szCs w:val="21"/>
                <w:lang w:val="en" w:eastAsia="zh-CN"/>
              </w:rPr>
              <w:t xml:space="preserve">；②</w:t>
            </w:r>
            <w:r>
              <w:rPr>
                <w:rFonts w:hint="eastAsia" w:ascii="宋体" w:hAnsi="宋体" w:eastAsia="宋体" w:cs="宋体"/>
                <w:color w:val="000000" w:themeColor="text1"/>
                <w:sz w:val="21"/>
                <w:szCs w:val="21"/>
                <w:lang w:val="en"/>
              </w:rPr>
              <w:t xml:space="preserve">管理方案</w:t>
            </w:r>
            <w:r>
              <w:rPr>
                <w:rFonts w:hint="eastAsia" w:ascii="宋体" w:hAnsi="宋体" w:eastAsia="宋体" w:cs="宋体"/>
                <w:color w:val="000000" w:themeColor="text1"/>
                <w:sz w:val="21"/>
                <w:szCs w:val="21"/>
                <w:lang w:val="en" w:eastAsia="zh-CN"/>
              </w:rPr>
              <w:t xml:space="preserve">及</w:t>
            </w:r>
            <w:r>
              <w:rPr>
                <w:rFonts w:hint="eastAsia" w:ascii="宋体" w:hAnsi="宋体" w:eastAsia="宋体" w:cs="宋体"/>
                <w:color w:val="000000" w:themeColor="text1"/>
                <w:sz w:val="21"/>
                <w:szCs w:val="21"/>
                <w:lang w:val="en"/>
              </w:rPr>
              <w:t xml:space="preserve">安全生产措施</w:t>
            </w:r>
            <w:r>
              <w:rPr>
                <w:rFonts w:hint="eastAsia" w:ascii="宋体" w:hAnsi="宋体" w:eastAsia="宋体" w:cs="宋体"/>
                <w:color w:val="000000" w:themeColor="text1"/>
                <w:sz w:val="21"/>
                <w:szCs w:val="21"/>
                <w:lang w:val="en" w:eastAsia="zh-CN"/>
              </w:rPr>
              <w:t xml:space="preserve">；③</w:t>
            </w:r>
            <w:r>
              <w:rPr>
                <w:rFonts w:hint="eastAsia" w:ascii="宋体" w:hAnsi="宋体" w:eastAsia="宋体" w:cs="宋体"/>
                <w:bCs/>
                <w:color w:val="000000" w:themeColor="text1"/>
                <w:sz w:val="21"/>
                <w:szCs w:val="21"/>
                <w:highlight w:val="none"/>
                <w:lang w:val="en-US" w:eastAsia="zh-CN"/>
              </w:rPr>
              <w:t xml:space="preserve">制作工艺流程</w:t>
            </w:r>
            <w:r>
              <w:rPr>
                <w:rFonts w:hint="eastAsia" w:ascii="宋体" w:hAnsi="宋体" w:eastAsia="宋体" w:cs="宋体"/>
                <w:color w:val="000000" w:themeColor="text1"/>
                <w:sz w:val="21"/>
                <w:szCs w:val="21"/>
                <w:lang w:val="en" w:eastAsia="zh-CN"/>
              </w:rPr>
              <w:t xml:space="preserve">；④</w:t>
            </w:r>
            <w:r>
              <w:rPr>
                <w:rFonts w:hint="eastAsia" w:ascii="宋体" w:hAnsi="宋体" w:eastAsia="宋体" w:cs="宋体"/>
                <w:color w:val="000000" w:themeColor="text1"/>
                <w:sz w:val="21"/>
                <w:szCs w:val="21"/>
                <w:lang w:val="en-US" w:eastAsia="zh-CN"/>
              </w:rPr>
              <w:t xml:space="preserve">质量保证措施</w:t>
            </w:r>
            <w:r>
              <w:rPr>
                <w:rFonts w:hint="eastAsia" w:ascii="宋体" w:hAnsi="宋体" w:eastAsia="宋体" w:cs="宋体"/>
                <w:color w:val="000000" w:themeColor="text1"/>
                <w:sz w:val="21"/>
                <w:szCs w:val="21"/>
                <w:lang w:val="en" w:eastAsia="zh-CN"/>
              </w:rPr>
              <w:t xml:space="preserve">；⑤</w:t>
            </w:r>
            <w:r>
              <w:rPr>
                <w:rFonts w:hint="eastAsia" w:ascii="宋体" w:hAnsi="宋体" w:eastAsia="宋体" w:cs="宋体"/>
                <w:color w:val="000000" w:themeColor="text1"/>
                <w:sz w:val="21"/>
                <w:szCs w:val="21"/>
                <w:lang w:val="en"/>
              </w:rPr>
              <w:t xml:space="preserve">信息网络安全</w:t>
            </w:r>
            <w:r>
              <w:rPr>
                <w:rFonts w:hint="eastAsia" w:ascii="宋体" w:hAnsi="宋体" w:eastAsia="宋体" w:cs="宋体"/>
                <w:color w:val="000000" w:themeColor="text1"/>
                <w:sz w:val="21"/>
                <w:szCs w:val="21"/>
                <w:lang w:val="en" w:eastAsia="zh-CN"/>
              </w:rPr>
              <w:t xml:space="preserve">；⑥</w:t>
            </w:r>
            <w:r>
              <w:rPr>
                <w:rFonts w:hint="eastAsia" w:ascii="宋体" w:hAnsi="宋体" w:eastAsia="宋体" w:cs="宋体"/>
                <w:color w:val="000000" w:themeColor="text1"/>
                <w:sz w:val="21"/>
                <w:szCs w:val="21"/>
                <w:lang w:val="en"/>
              </w:rPr>
              <w:t xml:space="preserve">应急情况处理等</w:t>
            </w:r>
            <w:r>
              <w:rPr>
                <w:rFonts w:hint="eastAsia" w:ascii="宋体" w:hAnsi="宋体" w:eastAsia="宋体" w:cs="宋体"/>
                <w:color w:val="000000" w:themeColor="text1"/>
                <w:sz w:val="21"/>
                <w:szCs w:val="21"/>
                <w:lang w:val="en" w:eastAsia="zh-CN"/>
              </w:rPr>
              <w:t xml:space="preserve">内容</w:t>
            </w:r>
            <w:r>
              <w:rPr>
                <w:rFonts w:hint="eastAsia" w:ascii="宋体" w:hAnsi="宋体" w:eastAsia="宋体" w:cs="宋体"/>
                <w:color w:val="000000" w:themeColor="text1"/>
                <w:sz w:val="21"/>
                <w:szCs w:val="21"/>
                <w:lang w:val="en"/>
              </w:rPr>
              <w:t xml:space="preserve">，</w:t>
            </w:r>
            <w:r>
              <w:rPr>
                <w:rFonts w:hint="eastAsia" w:ascii="宋体" w:hAnsi="宋体" w:eastAsia="宋体" w:cs="宋体"/>
                <w:color w:val="000000" w:themeColor="text1"/>
                <w:sz w:val="21"/>
                <w:szCs w:val="21"/>
                <w:lang w:val="zh-CN" w:eastAsia="zh-CN"/>
              </w:rPr>
              <w:t xml:space="preserve">评标委员会根据投标人提供的适合本项目的</w:t>
            </w:r>
            <w:r>
              <w:rPr>
                <w:rFonts w:hint="eastAsia" w:ascii="宋体" w:hAnsi="宋体" w:eastAsia="宋体" w:cs="宋体"/>
                <w:color w:val="000000" w:themeColor="text1"/>
                <w:sz w:val="21"/>
                <w:szCs w:val="21"/>
                <w:lang w:val="en"/>
              </w:rPr>
              <w:t xml:space="preserve">生产方案</w:t>
            </w:r>
            <w:r>
              <w:rPr>
                <w:rFonts w:hint="eastAsia" w:ascii="宋体" w:hAnsi="宋体" w:eastAsia="宋体" w:cs="宋体"/>
                <w:color w:val="000000" w:themeColor="text1"/>
                <w:sz w:val="21"/>
                <w:szCs w:val="21"/>
                <w:lang w:val="zh-CN" w:eastAsia="zh-CN"/>
              </w:rPr>
              <w:t xml:space="preserve">进行评审。</w:t>
            </w:r>
            <w:r>
              <w:rPr>
                <w:color w:val="000000" w:themeColor="text1"/>
              </w:rPr>
            </w:r>
          </w:p>
          <w:p>
            <w:pPr>
              <w:ind w:firstLine="420"/>
              <w:rPr>
                <w:rFonts w:hint="eastAsia"/>
                <w:color w:val="000000" w:themeColor="text1"/>
              </w:rPr>
            </w:pPr>
            <w:r>
              <w:rPr>
                <w:rFonts w:hint="eastAsia" w:ascii="宋体" w:hAnsi="宋体" w:eastAsia="宋体" w:cs="宋体"/>
                <w:b w:val="0"/>
                <w:bCs/>
                <w:i w:val="0"/>
                <w:iCs w:val="0"/>
                <w:caps w:val="0"/>
                <w:color w:val="000000" w:themeColor="text1"/>
                <w:spacing w:val="0"/>
                <w:sz w:val="21"/>
                <w:szCs w:val="21"/>
                <w:shd w:val="clear" w:color="auto" w:fill="ffffff"/>
                <w:lang w:val="en-US" w:eastAsia="zh-CN" w:bidi="ar"/>
              </w:rPr>
              <w:t xml:space="preserve">本项目实际需求的得12分，每有一项内容缺失的扣2分，每有一处内容存在缺陷或不满足要求的扣0.5分，扣完为止。（缺陷或不满足指：与实际需求不符、套用其他项目方案、有规范性或常识性错误、存在无关的事项等任意一种情形）</w:t>
            </w:r>
            <w:r>
              <w:rPr>
                <w:color w:val="000000" w:themeColor="text1"/>
              </w:rPr>
            </w:r>
          </w:p>
        </w:tc>
      </w:tr>
      <w:tr>
        <w:trPr>
          <w:jc w:val="center"/>
        </w:trPr>
        <w:tc>
          <w:tcPr>
            <w:shd w:val="clear" w:color="auto" w:fill="ffffff"/>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号牌安装服务方案</w:t>
            </w:r>
            <w:r>
              <w:rPr>
                <w:color w:val="000000" w:themeColor="text1"/>
              </w:rPr>
            </w:r>
          </w:p>
          <w:p>
            <w:pPr>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lang w:val="en-US" w:eastAsia="zh-CN"/>
              </w:rPr>
              <w:t xml:space="preserve">4</w:t>
            </w:r>
            <w:r>
              <w:rPr>
                <w:rFonts w:hint="eastAsia" w:ascii="宋体" w:hAnsi="宋体" w:eastAsia="宋体" w:cs="宋体"/>
                <w:color w:val="000000" w:themeColor="text1"/>
                <w:sz w:val="21"/>
                <w:szCs w:val="21"/>
              </w:rPr>
              <w:t xml:space="preserve">分）</w:t>
            </w:r>
            <w:r>
              <w:rPr>
                <w:color w:val="000000" w:themeColor="text1"/>
              </w:rPr>
            </w:r>
          </w:p>
        </w:tc>
        <w:tc>
          <w:tcPr>
            <w:shd w:val="clear" w:color="auto" w:fill="ffffff"/>
            <w:tcBorders>
              <w:top w:val="single" w:color="000000" w:sz="8" w:space="0"/>
              <w:left w:val="single" w:color="000000" w:sz="8" w:space="0"/>
              <w:bottom w:val="single" w:color="000000" w:sz="8" w:space="0"/>
              <w:right w:val="single" w:color="000000" w:sz="8" w:space="0"/>
            </w:tcBorders>
            <w:tcW w:w="7840" w:type="dxa"/>
            <w:vAlign w:val="center"/>
            <w:textDirection w:val="lrTb"/>
            <w:noWrap w:val="false"/>
          </w:tcPr>
          <w:p>
            <w:p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
              </w:rPr>
              <w:t xml:space="preserve">投标人</w:t>
            </w:r>
            <w:r>
              <w:rPr>
                <w:rFonts w:hint="eastAsia" w:ascii="宋体" w:hAnsi="宋体" w:eastAsia="宋体" w:cs="宋体"/>
                <w:color w:val="000000" w:themeColor="text1"/>
                <w:sz w:val="21"/>
                <w:szCs w:val="21"/>
                <w:lang w:val="en-US" w:eastAsia="zh-CN"/>
              </w:rPr>
              <w:t xml:space="preserve">根据采购需求中</w:t>
            </w:r>
            <w:r>
              <w:rPr>
                <w:rFonts w:hint="eastAsia" w:ascii="宋体" w:hAnsi="宋体" w:eastAsia="宋体" w:cs="宋体"/>
                <w:color w:val="000000" w:themeColor="text1"/>
                <w:sz w:val="21"/>
                <w:szCs w:val="21"/>
              </w:rPr>
              <w:t xml:space="preserve">号牌安装服务方</w:t>
            </w:r>
            <w:r>
              <w:rPr>
                <w:rFonts w:hint="eastAsia" w:ascii="宋体" w:hAnsi="宋体" w:eastAsia="宋体" w:cs="宋体"/>
                <w:color w:val="000000" w:themeColor="text1"/>
                <w:sz w:val="21"/>
                <w:szCs w:val="21"/>
                <w:lang w:eastAsia="zh-CN"/>
              </w:rPr>
              <w:t xml:space="preserve">案</w:t>
            </w:r>
            <w:r>
              <w:rPr>
                <w:rFonts w:hint="eastAsia" w:ascii="宋体" w:hAnsi="宋体" w:eastAsia="宋体" w:cs="宋体"/>
                <w:color w:val="000000" w:themeColor="text1"/>
                <w:sz w:val="21"/>
                <w:szCs w:val="21"/>
                <w:lang w:val="en-US" w:eastAsia="zh-CN"/>
              </w:rPr>
              <w:t xml:space="preserve">,</w:t>
            </w:r>
            <w:r>
              <w:rPr>
                <w:rFonts w:hint="eastAsia" w:ascii="宋体" w:hAnsi="宋体" w:eastAsia="宋体" w:cs="宋体"/>
                <w:color w:val="000000" w:themeColor="text1"/>
                <w:sz w:val="21"/>
                <w:szCs w:val="21"/>
                <w:lang w:val="en"/>
              </w:rPr>
              <w:t xml:space="preserve">提供科学合理的方案，内容</w:t>
            </w:r>
            <w:r>
              <w:rPr>
                <w:rFonts w:hint="eastAsia" w:ascii="宋体" w:hAnsi="宋体" w:eastAsia="宋体" w:cs="宋体"/>
                <w:color w:val="000000" w:themeColor="text1"/>
                <w:sz w:val="21"/>
                <w:szCs w:val="21"/>
                <w:lang w:val="en" w:eastAsia="zh-CN"/>
              </w:rPr>
              <w:t xml:space="preserve">至少包含①安装人员</w:t>
            </w:r>
            <w:r>
              <w:rPr>
                <w:rFonts w:hint="eastAsia" w:ascii="宋体" w:hAnsi="宋体" w:eastAsia="宋体" w:cs="宋体"/>
                <w:color w:val="000000" w:themeColor="text1"/>
                <w:sz w:val="21"/>
                <w:szCs w:val="21"/>
                <w:lang w:val="en"/>
              </w:rPr>
              <w:t xml:space="preserve">配备安排</w:t>
            </w:r>
            <w:r>
              <w:rPr>
                <w:rFonts w:hint="eastAsia" w:ascii="宋体" w:hAnsi="宋体" w:eastAsia="宋体" w:cs="宋体"/>
                <w:color w:val="000000" w:themeColor="text1"/>
                <w:sz w:val="21"/>
                <w:szCs w:val="21"/>
                <w:lang w:val="en" w:eastAsia="zh-CN"/>
              </w:rPr>
              <w:t xml:space="preserve">；②</w:t>
            </w:r>
            <w:r>
              <w:rPr>
                <w:rFonts w:hint="eastAsia" w:ascii="宋体" w:hAnsi="宋体" w:eastAsia="宋体" w:cs="宋体"/>
                <w:color w:val="000000" w:themeColor="text1"/>
                <w:sz w:val="21"/>
                <w:szCs w:val="21"/>
                <w:lang w:val="en"/>
              </w:rPr>
              <w:t xml:space="preserve">安装步骤方法</w:t>
            </w:r>
            <w:r>
              <w:rPr>
                <w:rFonts w:hint="eastAsia" w:ascii="宋体" w:hAnsi="宋体" w:eastAsia="宋体" w:cs="宋体"/>
                <w:color w:val="000000" w:themeColor="text1"/>
                <w:sz w:val="21"/>
                <w:szCs w:val="21"/>
                <w:lang w:val="en" w:eastAsia="zh-CN"/>
              </w:rPr>
              <w:t xml:space="preserve">；③</w:t>
            </w:r>
            <w:r>
              <w:rPr>
                <w:rFonts w:hint="eastAsia" w:ascii="宋体" w:hAnsi="宋体" w:eastAsia="宋体" w:cs="宋体"/>
                <w:color w:val="000000" w:themeColor="text1"/>
                <w:sz w:val="21"/>
                <w:szCs w:val="21"/>
                <w:lang w:val="en"/>
              </w:rPr>
              <w:t xml:space="preserve">安装服务措施</w:t>
            </w:r>
            <w:r>
              <w:rPr>
                <w:rFonts w:hint="eastAsia" w:ascii="宋体" w:hAnsi="宋体" w:eastAsia="宋体" w:cs="宋体"/>
                <w:color w:val="000000" w:themeColor="text1"/>
                <w:sz w:val="21"/>
                <w:szCs w:val="21"/>
                <w:lang w:val="en" w:eastAsia="zh-CN"/>
              </w:rPr>
              <w:t xml:space="preserve">；④</w:t>
            </w:r>
            <w:r>
              <w:rPr>
                <w:rFonts w:hint="eastAsia" w:ascii="宋体" w:hAnsi="宋体" w:eastAsia="宋体" w:cs="宋体"/>
                <w:color w:val="000000" w:themeColor="text1"/>
                <w:sz w:val="21"/>
                <w:szCs w:val="21"/>
                <w:lang w:val="en"/>
              </w:rPr>
              <w:t xml:space="preserve">服务态度等方面</w:t>
            </w:r>
            <w:r>
              <w:rPr>
                <w:rFonts w:hint="eastAsia" w:ascii="宋体" w:hAnsi="宋体" w:eastAsia="宋体" w:cs="宋体"/>
                <w:color w:val="000000" w:themeColor="text1"/>
                <w:sz w:val="21"/>
                <w:szCs w:val="21"/>
                <w:lang w:val="en" w:eastAsia="zh-CN"/>
              </w:rPr>
              <w:t xml:space="preserve">内容；</w:t>
            </w:r>
            <w:r>
              <w:rPr>
                <w:rFonts w:hint="eastAsia" w:ascii="宋体" w:hAnsi="宋体" w:eastAsia="宋体" w:cs="宋体"/>
                <w:color w:val="000000" w:themeColor="text1"/>
                <w:sz w:val="21"/>
                <w:szCs w:val="21"/>
                <w:lang w:val="zh-CN" w:eastAsia="zh-CN"/>
              </w:rPr>
              <w:t xml:space="preserve">评标委员会根据投标人提供的适合本项目的</w:t>
            </w:r>
            <w:r>
              <w:rPr>
                <w:rFonts w:hint="eastAsia" w:ascii="宋体" w:hAnsi="宋体" w:eastAsia="宋体" w:cs="宋体"/>
                <w:color w:val="000000" w:themeColor="text1"/>
                <w:sz w:val="21"/>
                <w:szCs w:val="21"/>
                <w:lang w:val="en"/>
              </w:rPr>
              <w:t xml:space="preserve">生产方案</w:t>
            </w:r>
            <w:r>
              <w:rPr>
                <w:rFonts w:hint="eastAsia" w:ascii="宋体" w:hAnsi="宋体" w:eastAsia="宋体" w:cs="宋体"/>
                <w:color w:val="000000" w:themeColor="text1"/>
                <w:sz w:val="21"/>
                <w:szCs w:val="21"/>
                <w:lang w:val="zh-CN" w:eastAsia="zh-CN"/>
              </w:rPr>
              <w:t xml:space="preserve">进行评审。</w:t>
            </w:r>
            <w:r>
              <w:rPr>
                <w:color w:val="000000" w:themeColor="text1"/>
              </w:rPr>
            </w:r>
          </w:p>
          <w:p>
            <w:pPr>
              <w:ind w:firstLine="420"/>
              <w:rPr>
                <w:rFonts w:hint="eastAsia" w:ascii="宋体" w:hAnsi="宋体" w:eastAsia="宋体" w:cs="宋体"/>
                <w:color w:val="000000" w:themeColor="text1"/>
                <w:sz w:val="21"/>
                <w:szCs w:val="21"/>
              </w:rPr>
            </w:pPr>
            <w:r>
              <w:rPr>
                <w:rFonts w:hint="eastAsia" w:ascii="宋体" w:hAnsi="宋体" w:eastAsia="宋体" w:cs="宋体"/>
                <w:b w:val="0"/>
                <w:bCs/>
                <w:i w:val="0"/>
                <w:iCs w:val="0"/>
                <w:caps w:val="0"/>
                <w:color w:val="000000" w:themeColor="text1"/>
                <w:spacing w:val="0"/>
                <w:sz w:val="21"/>
                <w:szCs w:val="21"/>
                <w:shd w:val="clear" w:color="auto" w:fill="ffffff"/>
                <w:lang w:val="en-US" w:eastAsia="zh-CN" w:bidi="ar"/>
              </w:rPr>
              <w:t xml:space="preserve">本项目实际需求的得4分，每有一项内容缺失的扣1分，每有一处内容存在缺陷或不满足要求的扣0.5分，扣完为止。（缺陷或不满足指：与实际需求不符、套用其他项目方案、有规范性或常识性错误、存在无关的事项等任意一种情形）</w:t>
            </w:r>
            <w:r>
              <w:rPr>
                <w:color w:val="000000" w:themeColor="text1"/>
              </w:rPr>
            </w:r>
          </w:p>
        </w:tc>
      </w:tr>
      <w:tr>
        <w:trPr>
          <w:jc w:val="center"/>
        </w:trPr>
        <w:tc>
          <w:tcPr>
            <w:shd w:val="clear" w:color="auto" w:fill="ffffff"/>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jc w:val="center"/>
              <w:rPr>
                <w:rFonts w:hint="eastAsia" w:ascii="宋体" w:hAnsi="宋体" w:cs="宋体" w:eastAsiaTheme="minorEastAsia"/>
                <w:color w:val="000000" w:themeColor="text1"/>
                <w:sz w:val="21"/>
                <w:szCs w:val="21"/>
                <w:highlight w:val="yellow"/>
              </w:rPr>
            </w:pPr>
            <w:r>
              <w:rPr>
                <w:rFonts w:hint="eastAsia" w:ascii="宋体" w:hAnsi="宋体" w:eastAsia="宋体" w:cs="宋体"/>
                <w:color w:val="000000" w:themeColor="text1"/>
                <w:sz w:val="21"/>
                <w:szCs w:val="21"/>
                <w:lang w:val="en"/>
              </w:rPr>
              <w:t xml:space="preserve">废旧号牌切割方案</w:t>
            </w:r>
            <w:r>
              <w:rPr>
                <w:rFonts w:hint="eastAsia" w:ascii="宋体" w:hAnsi="宋体" w:eastAsia="宋体" w:cs="宋体"/>
                <w:color w:val="000000" w:themeColor="text1"/>
                <w:sz w:val="21"/>
                <w:szCs w:val="21"/>
                <w:lang w:val="en" w:eastAsia="zh-CN"/>
              </w:rPr>
              <w:t xml:space="preserve">（</w:t>
            </w:r>
            <w:r>
              <w:rPr>
                <w:rFonts w:hint="eastAsia" w:ascii="宋体" w:hAnsi="宋体" w:eastAsia="宋体" w:cs="宋体"/>
                <w:color w:val="000000" w:themeColor="text1"/>
                <w:sz w:val="21"/>
                <w:szCs w:val="21"/>
                <w:lang w:val="en-US" w:eastAsia="zh-CN"/>
              </w:rPr>
              <w:t xml:space="preserve">4分</w:t>
            </w:r>
            <w:r>
              <w:rPr>
                <w:rFonts w:hint="eastAsia" w:ascii="宋体" w:hAnsi="宋体" w:eastAsia="宋体" w:cs="宋体"/>
                <w:color w:val="000000" w:themeColor="text1"/>
                <w:sz w:val="21"/>
                <w:szCs w:val="21"/>
                <w:lang w:val="en" w:eastAsia="zh-CN"/>
              </w:rPr>
              <w:t xml:space="preserve">）</w:t>
            </w:r>
            <w:r>
              <w:rPr>
                <w:color w:val="000000" w:themeColor="text1"/>
              </w:rPr>
            </w:r>
          </w:p>
        </w:tc>
        <w:tc>
          <w:tcPr>
            <w:shd w:val="clear" w:color="auto" w:fill="ffffff"/>
            <w:tcBorders>
              <w:top w:val="single" w:color="000000" w:sz="8" w:space="0"/>
              <w:left w:val="single" w:color="000000" w:sz="8" w:space="0"/>
              <w:bottom w:val="single" w:color="000000" w:sz="8" w:space="0"/>
              <w:right w:val="single" w:color="000000" w:sz="8" w:space="0"/>
            </w:tcBorders>
            <w:tcW w:w="7840" w:type="dxa"/>
            <w:vAlign w:val="center"/>
            <w:textDirection w:val="lrTb"/>
            <w:noWrap w:val="false"/>
          </w:tcPr>
          <w:p>
            <w:p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
              </w:rPr>
              <w:t xml:space="preserve">投标人</w:t>
            </w:r>
            <w:r>
              <w:rPr>
                <w:rFonts w:hint="eastAsia" w:ascii="宋体" w:hAnsi="宋体" w:eastAsia="宋体" w:cs="宋体"/>
                <w:color w:val="000000" w:themeColor="text1"/>
                <w:sz w:val="21"/>
                <w:szCs w:val="21"/>
                <w:lang w:val="en-US" w:eastAsia="zh-CN"/>
              </w:rPr>
              <w:t xml:space="preserve">根据采购需求中</w:t>
            </w:r>
            <w:r>
              <w:rPr>
                <w:rFonts w:hint="eastAsia" w:ascii="宋体" w:hAnsi="宋体" w:eastAsia="宋体" w:cs="宋体"/>
                <w:color w:val="000000" w:themeColor="text1"/>
                <w:sz w:val="21"/>
                <w:szCs w:val="21"/>
                <w:lang w:val="en"/>
              </w:rPr>
              <w:t xml:space="preserve">废旧号牌切割方案</w:t>
            </w:r>
            <w:r>
              <w:rPr>
                <w:rFonts w:hint="eastAsia" w:ascii="宋体" w:hAnsi="宋体" w:eastAsia="宋体" w:cs="宋体"/>
                <w:color w:val="000000" w:themeColor="text1"/>
                <w:sz w:val="21"/>
                <w:szCs w:val="21"/>
                <w:lang w:val="en-US" w:eastAsia="zh-CN"/>
              </w:rPr>
              <w:t xml:space="preserve">,</w:t>
            </w:r>
            <w:r>
              <w:rPr>
                <w:rFonts w:hint="eastAsia" w:ascii="宋体" w:hAnsi="宋体" w:eastAsia="宋体" w:cs="宋体"/>
                <w:color w:val="000000" w:themeColor="text1"/>
                <w:sz w:val="21"/>
                <w:szCs w:val="21"/>
                <w:lang w:val="en"/>
              </w:rPr>
              <w:t xml:space="preserve">提供科学合理的方案，内容</w:t>
            </w:r>
            <w:r>
              <w:rPr>
                <w:rFonts w:hint="eastAsia" w:ascii="宋体" w:hAnsi="宋体" w:eastAsia="宋体" w:cs="宋体"/>
                <w:color w:val="000000" w:themeColor="text1"/>
                <w:sz w:val="21"/>
                <w:szCs w:val="21"/>
                <w:lang w:val="en" w:eastAsia="zh-CN"/>
              </w:rPr>
              <w:t xml:space="preserve">至少包含①废旧号牌切割要求；②废品处理</w:t>
            </w:r>
            <w:r>
              <w:rPr>
                <w:rFonts w:hint="eastAsia" w:ascii="宋体" w:hAnsi="宋体" w:eastAsia="宋体" w:cs="宋体"/>
                <w:color w:val="000000" w:themeColor="text1"/>
                <w:sz w:val="21"/>
                <w:szCs w:val="21"/>
                <w:lang w:val="en"/>
              </w:rPr>
              <w:t xml:space="preserve">等方面</w:t>
            </w:r>
            <w:r>
              <w:rPr>
                <w:rFonts w:hint="eastAsia" w:ascii="宋体" w:hAnsi="宋体" w:eastAsia="宋体" w:cs="宋体"/>
                <w:color w:val="000000" w:themeColor="text1"/>
                <w:sz w:val="21"/>
                <w:szCs w:val="21"/>
                <w:lang w:val="en" w:eastAsia="zh-CN"/>
              </w:rPr>
              <w:t xml:space="preserve">内容；</w:t>
            </w:r>
            <w:r>
              <w:rPr>
                <w:rFonts w:hint="eastAsia" w:ascii="宋体" w:hAnsi="宋体" w:eastAsia="宋体" w:cs="宋体"/>
                <w:color w:val="000000" w:themeColor="text1"/>
                <w:sz w:val="21"/>
                <w:szCs w:val="21"/>
                <w:lang w:val="zh-CN" w:eastAsia="zh-CN"/>
              </w:rPr>
              <w:t xml:space="preserve">评标委员会根据投标人提供的适合本项目的</w:t>
            </w:r>
            <w:r>
              <w:rPr>
                <w:rFonts w:hint="eastAsia" w:ascii="宋体" w:hAnsi="宋体" w:eastAsia="宋体" w:cs="宋体"/>
                <w:color w:val="000000" w:themeColor="text1"/>
                <w:sz w:val="21"/>
                <w:szCs w:val="21"/>
                <w:lang w:val="en"/>
              </w:rPr>
              <w:t xml:space="preserve">生产方案</w:t>
            </w:r>
            <w:r>
              <w:rPr>
                <w:rFonts w:hint="eastAsia" w:ascii="宋体" w:hAnsi="宋体" w:eastAsia="宋体" w:cs="宋体"/>
                <w:color w:val="000000" w:themeColor="text1"/>
                <w:sz w:val="21"/>
                <w:szCs w:val="21"/>
                <w:lang w:val="zh-CN" w:eastAsia="zh-CN"/>
              </w:rPr>
              <w:t xml:space="preserve">进行评审。</w:t>
            </w:r>
            <w:r>
              <w:rPr>
                <w:color w:val="000000" w:themeColor="text1"/>
              </w:rPr>
            </w:r>
          </w:p>
          <w:p>
            <w:pPr>
              <w:ind w:firstLine="420"/>
              <w:rPr>
                <w:rFonts w:hint="eastAsia"/>
                <w:color w:val="000000" w:themeColor="text1"/>
              </w:rPr>
            </w:pPr>
            <w:r>
              <w:rPr>
                <w:rFonts w:hint="eastAsia" w:ascii="宋体" w:hAnsi="宋体" w:eastAsia="宋体" w:cs="宋体"/>
                <w:b w:val="0"/>
                <w:bCs/>
                <w:i w:val="0"/>
                <w:iCs w:val="0"/>
                <w:caps w:val="0"/>
                <w:color w:val="000000" w:themeColor="text1"/>
                <w:spacing w:val="0"/>
                <w:sz w:val="21"/>
                <w:szCs w:val="21"/>
                <w:shd w:val="clear" w:color="auto" w:fill="ffffff"/>
                <w:lang w:val="en-US" w:eastAsia="zh-CN" w:bidi="ar"/>
              </w:rPr>
              <w:t xml:space="preserve">本项目实际需求的得4分，每有一项内容缺失的扣2分，每有一处内容存在缺陷或不满足要求的扣0.5分，扣完为止。（缺陷或不满足指：与实际需求不符、套用其他项目方案、有规范性或常识性错误、存在无关的事项等任意一种情形）</w:t>
            </w:r>
            <w:r>
              <w:rPr>
                <w:color w:val="000000" w:themeColor="text1"/>
              </w:rPr>
            </w:r>
          </w:p>
        </w:tc>
      </w:tr>
      <w:tr>
        <w:trPr>
          <w:jc w:val="center"/>
        </w:trPr>
        <w:tc>
          <w:tcPr>
            <w:shd w:val="clear" w:color="auto" w:fill="ffffff"/>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检测报告</w:t>
            </w:r>
            <w:r>
              <w:rPr>
                <w:color w:val="000000" w:themeColor="text1"/>
              </w:rPr>
            </w:r>
          </w:p>
          <w:p>
            <w:pPr>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w:t>
            </w:r>
            <w:r>
              <w:rPr>
                <w:rFonts w:hint="eastAsia" w:ascii="宋体" w:hAnsi="宋体" w:eastAsia="宋体" w:cs="宋体"/>
                <w:color w:val="000000" w:themeColor="text1"/>
                <w:sz w:val="21"/>
                <w:szCs w:val="21"/>
                <w:lang w:val="en-US" w:eastAsia="zh-CN"/>
              </w:rPr>
              <w:t xml:space="preserve">15</w:t>
            </w:r>
            <w:r>
              <w:rPr>
                <w:rFonts w:hint="eastAsia" w:ascii="宋体" w:hAnsi="宋体" w:eastAsia="宋体" w:cs="宋体"/>
                <w:color w:val="000000" w:themeColor="text1"/>
                <w:sz w:val="21"/>
                <w:szCs w:val="21"/>
              </w:rPr>
              <w:t xml:space="preserve">分）</w:t>
            </w:r>
            <w:r>
              <w:rPr>
                <w:color w:val="000000" w:themeColor="text1"/>
              </w:rPr>
            </w:r>
          </w:p>
        </w:tc>
        <w:tc>
          <w:tcPr>
            <w:shd w:val="clear" w:color="auto" w:fill="ffffff"/>
            <w:tcBorders>
              <w:top w:val="single" w:color="000000" w:sz="8" w:space="0"/>
              <w:left w:val="single" w:color="000000" w:sz="8" w:space="0"/>
              <w:bottom w:val="single" w:color="000000" w:sz="8" w:space="0"/>
              <w:right w:val="single" w:color="000000" w:sz="8" w:space="0"/>
            </w:tcBorders>
            <w:tcW w:w="7840"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themeColor="text1"/>
                <w:sz w:val="21"/>
                <w:szCs w:val="21"/>
                <w:highlight w:val="none"/>
              </w:rPr>
              <w:t xml:space="preserve">投标</w:t>
            </w:r>
            <w:r>
              <w:rPr>
                <w:rFonts w:hint="eastAsia" w:ascii="宋体" w:hAnsi="宋体" w:eastAsia="宋体" w:cs="宋体"/>
                <w:color w:val="000000" w:themeColor="text1"/>
                <w:sz w:val="21"/>
                <w:szCs w:val="21"/>
                <w:highlight w:val="white"/>
              </w:rPr>
              <w:t xml:space="preserve">人</w:t>
            </w:r>
            <w:r>
              <w:rPr>
                <w:rFonts w:ascii="SimSun" w:hAnsi="SimSun" w:eastAsia="SimSun" w:cs="SimSun"/>
                <w:color w:val="000000" w:themeColor="text1"/>
                <w:sz w:val="21"/>
                <w:highlight w:val="white"/>
              </w:rPr>
              <w:t xml:space="preserve">承诺</w:t>
            </w:r>
            <w:r>
              <w:rPr>
                <w:rFonts w:hint="eastAsia" w:ascii="宋体" w:hAnsi="宋体" w:eastAsia="宋体" w:cs="宋体"/>
                <w:color w:val="000000" w:themeColor="text1"/>
                <w:sz w:val="21"/>
                <w:szCs w:val="21"/>
                <w:highlight w:val="none"/>
              </w:rPr>
              <w:t xml:space="preserve">提供第三方检验检测机构出具的机动车号牌检测报告（符合GA36-2018《中华人民共和国机动车号牌》的要求，且在有效期内）。型号规格为</w:t>
            </w:r>
            <w:r>
              <w:rPr>
                <w:rFonts w:hint="eastAsia" w:ascii="宋体" w:hAnsi="宋体" w:cs="宋体"/>
                <w:color w:val="000000" w:themeColor="text1"/>
                <w:highlight w:val="none"/>
              </w:rPr>
              <w:t xml:space="preserve">大型汽车号牌、小型汽车号牌、轻便摩托车号牌、普通摩托车号牌、挂车号牌、低速车号牌、大型新能源车号牌、小型新能源汽车号牌、教练车号牌、固封装置</w:t>
            </w:r>
            <w:r>
              <w:rPr>
                <w:rFonts w:hint="eastAsia" w:ascii="宋体" w:hAnsi="宋体" w:eastAsia="宋体" w:cs="宋体"/>
                <w:color w:val="000000" w:themeColor="text1"/>
                <w:sz w:val="21"/>
                <w:szCs w:val="21"/>
                <w:highlight w:val="none"/>
              </w:rPr>
              <w:t xml:space="preserve">（符合GA804-</w:t>
            </w:r>
            <w:r>
              <w:rPr>
                <w:rFonts w:hint="eastAsia" w:ascii="宋体" w:hAnsi="宋体" w:eastAsia="宋体" w:cs="宋体"/>
                <w:color w:val="000000" w:themeColor="text1"/>
                <w:sz w:val="21"/>
                <w:szCs w:val="21"/>
                <w:highlight w:val="none"/>
                <w:lang w:val="en-US" w:eastAsia="zh-CN"/>
              </w:rPr>
              <w:t xml:space="preserve">2024</w:t>
            </w:r>
            <w:r>
              <w:rPr>
                <w:rFonts w:hint="eastAsia" w:ascii="宋体" w:hAnsi="宋体" w:eastAsia="宋体" w:cs="宋体"/>
                <w:color w:val="000000" w:themeColor="text1"/>
                <w:sz w:val="21"/>
                <w:szCs w:val="21"/>
                <w:highlight w:val="none"/>
              </w:rPr>
              <w:t xml:space="preserve">《机动车号牌专用固封装置》要求），每提供一个规格的检测报告得</w:t>
            </w:r>
            <w:r>
              <w:rPr>
                <w:rFonts w:hint="eastAsia" w:ascii="宋体" w:hAnsi="宋体" w:eastAsia="宋体" w:cs="宋体"/>
                <w:color w:val="000000" w:themeColor="text1"/>
                <w:sz w:val="21"/>
                <w:szCs w:val="21"/>
                <w:highlight w:val="none"/>
                <w:lang w:val="en-US" w:eastAsia="zh-CN"/>
              </w:rPr>
              <w:t xml:space="preserve">1.5</w:t>
            </w:r>
            <w:r>
              <w:rPr>
                <w:rFonts w:hint="eastAsia" w:ascii="宋体" w:hAnsi="宋体" w:eastAsia="宋体" w:cs="宋体"/>
                <w:color w:val="000000" w:themeColor="text1"/>
                <w:sz w:val="21"/>
                <w:szCs w:val="21"/>
                <w:highlight w:val="none"/>
              </w:rPr>
              <w:t xml:space="preserve">分，本项最高</w:t>
            </w:r>
            <w:r>
              <w:rPr>
                <w:rFonts w:hint="eastAsia" w:ascii="宋体" w:hAnsi="宋体" w:eastAsia="宋体" w:cs="宋体"/>
                <w:color w:val="000000" w:themeColor="text1"/>
                <w:sz w:val="21"/>
                <w:szCs w:val="21"/>
                <w:highlight w:val="none"/>
                <w:lang w:eastAsia="zh-CN"/>
              </w:rPr>
              <w:t xml:space="preserve">得</w:t>
            </w:r>
            <w:r>
              <w:rPr>
                <w:rFonts w:hint="eastAsia" w:ascii="宋体" w:hAnsi="宋体" w:eastAsia="宋体" w:cs="宋体"/>
                <w:color w:val="000000" w:themeColor="text1"/>
                <w:sz w:val="21"/>
                <w:szCs w:val="21"/>
                <w:highlight w:val="none"/>
                <w:lang w:val="en-US" w:eastAsia="zh-CN"/>
              </w:rPr>
              <w:t xml:space="preserve">15</w:t>
            </w:r>
            <w:r>
              <w:rPr>
                <w:rFonts w:hint="eastAsia" w:ascii="宋体" w:hAnsi="宋体" w:eastAsia="宋体" w:cs="宋体"/>
                <w:color w:val="000000" w:themeColor="text1"/>
                <w:sz w:val="21"/>
                <w:szCs w:val="21"/>
                <w:highlight w:val="none"/>
              </w:rPr>
              <w:t xml:space="preserve">分。</w:t>
            </w:r>
            <w:r>
              <w:rPr>
                <w:color w:val="000000" w:themeColor="text1"/>
              </w:rPr>
            </w:r>
            <w:r>
              <w:rPr>
                <w:color w:val="000000" w:themeColor="text1"/>
                <w:sz w:val="21"/>
              </w:rPr>
            </w:r>
          </w:p>
          <w:p>
            <w:pPr>
              <w:ind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注：</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投标时提供检测报告</w:t>
            </w:r>
            <w:r>
              <w:rPr>
                <w:rFonts w:hint="eastAsia" w:ascii="宋体" w:hAnsi="宋体" w:eastAsia="宋体" w:cs="宋体"/>
                <w:color w:val="000000" w:themeColor="text1"/>
                <w:sz w:val="21"/>
                <w:szCs w:val="21"/>
                <w:highlight w:val="none"/>
                <w:lang w:val="en-US" w:eastAsia="zh-CN"/>
              </w:rPr>
              <w:t xml:space="preserve">承诺函（格式自拟）</w:t>
            </w:r>
            <w:r>
              <w:rPr>
                <w:rFonts w:hint="eastAsia" w:ascii="宋体" w:hAnsi="宋体" w:eastAsia="宋体" w:cs="宋体"/>
                <w:color w:val="000000" w:themeColor="text1"/>
                <w:sz w:val="21"/>
                <w:szCs w:val="21"/>
                <w:highlight w:val="none"/>
              </w:rPr>
              <w:t xml:space="preserve">并加盖投标人公章。</w:t>
            </w:r>
            <w:r>
              <w:rPr>
                <w:color w:val="000000" w:themeColor="text1"/>
              </w:rPr>
            </w:r>
          </w:p>
          <w:p>
            <w:pPr>
              <w:ind w:firstLine="420"/>
              <w:rPr>
                <w:rFonts w:hint="eastAsia"/>
                <w:b w:val="0"/>
                <w:bCs/>
                <w:color w:val="000000" w:themeColor="text1"/>
              </w:rPr>
            </w:pPr>
            <w:r>
              <w:rPr>
                <w:rFonts w:hint="eastAsia" w:ascii="宋体" w:hAnsi="宋体" w:eastAsia="宋体" w:cs="宋体"/>
                <w:b w:val="0"/>
                <w:bCs/>
                <w:color w:val="000000" w:themeColor="text1"/>
                <w:sz w:val="21"/>
                <w:szCs w:val="21"/>
                <w:highlight w:val="none"/>
                <w:lang w:val="en-US" w:eastAsia="zh-CN" w:bidi="ar-SA"/>
              </w:rPr>
              <w:t xml:space="preserve">投标人在投标文件承诺，中标后必须在交付期内向招标人提供其检测报告，否则，招标人不予验收（检测报告均为本项目的验收证明）。如中标人在交付期内未能提供验收证明的，招标人(含监管部门)有权视为中标人不履行合同义务（甲方有权单方终止合同）。并承担相关法律责任（提供虚假材料</w:t>
            </w:r>
            <w:r>
              <w:rPr>
                <w:rFonts w:hint="eastAsia"/>
                <w:b w:val="0"/>
                <w:bCs/>
                <w:color w:val="000000" w:themeColor="text1"/>
                <w:lang w:eastAsia="zh-CN"/>
              </w:rPr>
              <w:t xml:space="preserve">）。</w:t>
            </w:r>
            <w:r>
              <w:rPr>
                <w:color w:val="000000" w:themeColor="text1"/>
              </w:rPr>
            </w:r>
          </w:p>
          <w:p>
            <w:pPr>
              <w:ind w:firstLine="420"/>
              <w:rPr>
                <w:rFonts w:hint="eastAsia"/>
                <w:color w:val="000000" w:themeColor="text1"/>
              </w:rPr>
            </w:pPr>
            <w:r>
              <w:rPr>
                <w:rFonts w:hint="eastAsia" w:ascii="宋体" w:hAnsi="宋体" w:eastAsia="宋体" w:cs="宋体"/>
                <w:b w:val="0"/>
                <w:bCs/>
                <w:color w:val="000000" w:themeColor="text1"/>
                <w:sz w:val="21"/>
                <w:szCs w:val="21"/>
                <w:highlight w:val="none"/>
                <w:lang w:val="en-US" w:eastAsia="zh-CN" w:bidi="ar-SA"/>
              </w:rPr>
              <w:t xml:space="preserve">2.提供的检测报告，投标人应当核实检测报告的真实性，包括确认检测机构是否具备相应资质、检测范围是否包含投标产品、检测报告是否在市场监管部门官网可查、检测报告内容是否真实等，如投标人未尽审查义务，依法承担相应法律责任。</w:t>
            </w:r>
            <w:r>
              <w:rPr>
                <w:color w:val="000000" w:themeColor="text1"/>
              </w:rPr>
            </w:r>
          </w:p>
        </w:tc>
      </w:tr>
      <w:tr>
        <w:trPr>
          <w:jc w:val="center"/>
        </w:trPr>
        <w:tc>
          <w:tcPr>
            <w:shd w:val="clear" w:color="auto" w:fill="ffffff"/>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质保期</w:t>
            </w:r>
            <w:r>
              <w:rPr>
                <w:color w:val="000000" w:themeColor="text1"/>
              </w:rP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（3分）</w:t>
            </w:r>
            <w:r>
              <w:rPr>
                <w:color w:val="000000" w:themeColor="text1"/>
              </w:rPr>
            </w:r>
          </w:p>
        </w:tc>
        <w:tc>
          <w:tcPr>
            <w:shd w:val="clear" w:color="auto" w:fill="ffffff"/>
            <w:tcBorders>
              <w:top w:val="single" w:color="000000" w:sz="8" w:space="0"/>
              <w:left w:val="single" w:color="000000" w:sz="8" w:space="0"/>
              <w:bottom w:val="single" w:color="000000" w:sz="8" w:space="0"/>
              <w:right w:val="single" w:color="000000" w:sz="8" w:space="0"/>
            </w:tcBorders>
            <w:tcW w:w="7840" w:type="dxa"/>
            <w:vAlign w:val="center"/>
            <w:textDirection w:val="lrTb"/>
            <w:noWrap w:val="false"/>
          </w:tcPr>
          <w:p>
            <w:pPr>
              <w:ind w:firstLine="420"/>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
              </w:rPr>
              <w:t xml:space="preserve">产品质量质保期4年，质保期满后,每延长1年加1分,本项最高得</w:t>
            </w:r>
            <w:r>
              <w:rPr>
                <w:rFonts w:hint="eastAsia" w:ascii="宋体" w:hAnsi="宋体" w:eastAsia="宋体" w:cs="宋体"/>
                <w:color w:val="000000" w:themeColor="text1"/>
                <w:sz w:val="21"/>
                <w:szCs w:val="21"/>
              </w:rPr>
              <w:t xml:space="preserve">3</w:t>
            </w:r>
            <w:r>
              <w:rPr>
                <w:rFonts w:hint="eastAsia" w:ascii="宋体" w:hAnsi="宋体" w:eastAsia="宋体" w:cs="宋体"/>
                <w:color w:val="000000" w:themeColor="text1"/>
                <w:sz w:val="21"/>
                <w:szCs w:val="21"/>
                <w:lang w:val="en"/>
              </w:rPr>
              <w:t xml:space="preserve">分</w:t>
            </w:r>
            <w:r>
              <w:rPr>
                <w:rFonts w:hint="eastAsia" w:ascii="宋体" w:hAnsi="宋体" w:eastAsia="宋体" w:cs="宋体"/>
                <w:color w:val="000000" w:themeColor="text1"/>
                <w:sz w:val="21"/>
                <w:szCs w:val="21"/>
                <w:lang w:val="en" w:eastAsia="zh-CN"/>
              </w:rPr>
              <w:t xml:space="preserve">。</w:t>
            </w:r>
            <w:r>
              <w:rPr>
                <w:color w:val="000000" w:themeColor="text1"/>
              </w:rPr>
            </w:r>
          </w:p>
          <w:p>
            <w:pPr>
              <w:ind w:firstLine="420"/>
              <w:rPr>
                <w:rFonts w:hint="eastAsia" w:ascii="宋体" w:hAnsi="宋体" w:eastAsia="宋体" w:cs="宋体"/>
                <w:b/>
                <w:color w:val="000000" w:themeColor="text1"/>
                <w:sz w:val="21"/>
                <w:szCs w:val="21"/>
              </w:rPr>
            </w:pPr>
            <w:r>
              <w:rPr>
                <w:rFonts w:hint="eastAsia" w:ascii="宋体" w:hAnsi="宋体" w:eastAsia="宋体" w:cs="宋体"/>
                <w:color w:val="000000" w:themeColor="text1"/>
                <w:sz w:val="21"/>
                <w:szCs w:val="21"/>
                <w:highlight w:val="none"/>
                <w:lang w:val="en-US" w:eastAsia="zh-CN"/>
              </w:rPr>
              <w:t xml:space="preserve">注：</w:t>
            </w:r>
            <w:r>
              <w:rPr>
                <w:rFonts w:hint="eastAsia" w:ascii="宋体" w:hAnsi="宋体" w:eastAsia="宋体" w:cs="宋体"/>
                <w:color w:val="000000" w:themeColor="text1"/>
                <w:sz w:val="21"/>
                <w:szCs w:val="21"/>
                <w:highlight w:val="none"/>
                <w:lang w:val="en"/>
              </w:rPr>
              <w:t xml:space="preserve">投标时提供承诺函并投标人加盖</w:t>
            </w:r>
            <w:r>
              <w:rPr>
                <w:rFonts w:hint="eastAsia" w:ascii="宋体" w:hAnsi="宋体" w:eastAsia="宋体" w:cs="宋体"/>
                <w:color w:val="000000" w:themeColor="text1"/>
                <w:sz w:val="21"/>
                <w:szCs w:val="21"/>
                <w:highlight w:val="none"/>
                <w:lang w:val="en-US" w:eastAsia="zh-CN"/>
              </w:rPr>
              <w:t xml:space="preserve">投标人</w:t>
            </w:r>
            <w:r>
              <w:rPr>
                <w:rFonts w:hint="eastAsia" w:ascii="宋体" w:hAnsi="宋体" w:eastAsia="宋体" w:cs="宋体"/>
                <w:color w:val="000000" w:themeColor="text1"/>
                <w:sz w:val="21"/>
                <w:szCs w:val="21"/>
                <w:highlight w:val="none"/>
                <w:lang w:val="en"/>
              </w:rPr>
              <w:t xml:space="preserve">公章</w:t>
            </w:r>
            <w:r>
              <w:rPr>
                <w:rFonts w:hint="eastAsia" w:ascii="宋体" w:hAnsi="宋体" w:eastAsia="宋体" w:cs="宋体"/>
                <w:color w:val="000000" w:themeColor="text1"/>
                <w:sz w:val="21"/>
                <w:szCs w:val="21"/>
                <w:highlight w:val="none"/>
                <w:lang w:val="en" w:eastAsia="zh-CN"/>
              </w:rPr>
              <w:t xml:space="preserve">（</w:t>
            </w:r>
            <w:r>
              <w:rPr>
                <w:rFonts w:hint="eastAsia" w:ascii="宋体" w:hAnsi="宋体" w:eastAsia="宋体" w:cs="宋体"/>
                <w:color w:val="000000" w:themeColor="text1"/>
                <w:sz w:val="21"/>
                <w:szCs w:val="21"/>
                <w:highlight w:val="none"/>
                <w:lang w:val="en"/>
              </w:rPr>
              <w:t xml:space="preserve">承诺函格式自拟</w:t>
            </w:r>
            <w:r>
              <w:rPr>
                <w:rFonts w:hint="eastAsia" w:ascii="宋体" w:hAnsi="宋体" w:eastAsia="宋体" w:cs="宋体"/>
                <w:color w:val="000000" w:themeColor="text1"/>
                <w:sz w:val="21"/>
                <w:szCs w:val="21"/>
                <w:highlight w:val="none"/>
                <w:lang w:val="en" w:eastAsia="zh-CN"/>
              </w:rPr>
              <w:t xml:space="preserve">）</w:t>
            </w:r>
            <w:r>
              <w:rPr>
                <w:rFonts w:hint="eastAsia" w:ascii="宋体" w:hAnsi="宋体" w:eastAsia="宋体" w:cs="宋体"/>
                <w:color w:val="000000" w:themeColor="text1"/>
                <w:sz w:val="21"/>
                <w:szCs w:val="21"/>
                <w:highlight w:val="none"/>
                <w:lang w:val="en"/>
              </w:rPr>
              <w:t xml:space="preserve">。</w:t>
            </w:r>
            <w:r>
              <w:rPr>
                <w:color w:val="000000" w:themeColor="text1"/>
              </w:rPr>
            </w:r>
          </w:p>
        </w:tc>
      </w:tr>
      <w:tr>
        <w:trPr>
          <w:jc w:val="center"/>
        </w:trPr>
        <w:tc>
          <w:tcPr>
            <w:shd w:val="clear" w:color="auto" w:fill="ffffff"/>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保险</w:t>
            </w:r>
            <w:r>
              <w:rPr>
                <w:color w:val="000000" w:themeColor="text1"/>
              </w:rP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w:t>
            </w:r>
            <w:r>
              <w:rPr>
                <w:color w:val="000000" w:themeColor="text1"/>
              </w:rPr>
            </w:r>
          </w:p>
        </w:tc>
        <w:tc>
          <w:tcPr>
            <w:shd w:val="clear" w:color="auto" w:fill="ffffff"/>
            <w:tcBorders>
              <w:top w:val="single" w:color="000000" w:sz="8" w:space="0"/>
              <w:left w:val="single" w:color="000000" w:sz="8" w:space="0"/>
              <w:bottom w:val="single" w:color="000000" w:sz="8" w:space="0"/>
              <w:right w:val="single" w:color="000000" w:sz="8" w:space="0"/>
            </w:tcBorders>
            <w:tcW w:w="7840" w:type="dxa"/>
            <w:vAlign w:val="center"/>
            <w:textDirection w:val="lrTb"/>
            <w:noWrap w:val="false"/>
          </w:tcPr>
          <w:p>
            <w:pPr>
              <w:ind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
              </w:rPr>
              <w:t xml:space="preserve">根据投标人承诺签订合同前为本项目购买保险情况打分</w:t>
            </w:r>
            <w:r>
              <w:rPr>
                <w:rFonts w:hint="eastAsia" w:ascii="宋体" w:hAnsi="宋体" w:eastAsia="宋体" w:cs="宋体"/>
                <w:color w:val="000000" w:themeColor="text1"/>
                <w:sz w:val="21"/>
                <w:szCs w:val="21"/>
                <w:highlight w:val="none"/>
                <w:lang w:val="en" w:eastAsia="zh-CN"/>
              </w:rPr>
              <w:t xml:space="preserve">：</w:t>
            </w:r>
            <w:r>
              <w:rPr>
                <w:color w:val="000000" w:themeColor="text1"/>
              </w:rPr>
            </w:r>
          </w:p>
          <w:p>
            <w:pPr>
              <w:ind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
              </w:rPr>
              <w:t xml:space="preserve">1.雇主险：购买每人死亡、伤残保障的赔偿限额，不低于60万元</w:t>
            </w:r>
            <w:r>
              <w:rPr>
                <w:rFonts w:hint="eastAsia" w:ascii="宋体" w:hAnsi="宋体" w:eastAsia="宋体" w:cs="宋体"/>
                <w:color w:val="000000" w:themeColor="text1"/>
                <w:sz w:val="21"/>
                <w:szCs w:val="21"/>
                <w:highlight w:val="none"/>
                <w:lang w:val="en" w:eastAsia="zh-CN"/>
              </w:rPr>
              <w:t xml:space="preserve">的，得</w:t>
            </w:r>
            <w:r>
              <w:rPr>
                <w:rFonts w:hint="eastAsia" w:ascii="宋体" w:hAnsi="宋体" w:eastAsia="宋体" w:cs="宋体"/>
                <w:color w:val="000000" w:themeColor="text1"/>
                <w:sz w:val="21"/>
                <w:szCs w:val="21"/>
                <w:highlight w:val="none"/>
                <w:lang w:val="en-US" w:eastAsia="zh-CN"/>
              </w:rPr>
              <w:t xml:space="preserve">2分</w:t>
            </w:r>
            <w:r>
              <w:rPr>
                <w:rFonts w:hint="eastAsia" w:ascii="宋体" w:hAnsi="宋体" w:eastAsia="宋体" w:cs="宋体"/>
                <w:color w:val="000000" w:themeColor="text1"/>
                <w:sz w:val="21"/>
                <w:szCs w:val="21"/>
                <w:highlight w:val="none"/>
                <w:lang w:val="en" w:eastAsia="zh-CN"/>
              </w:rPr>
              <w:t xml:space="preserve">。</w:t>
            </w:r>
            <w:r>
              <w:rPr>
                <w:color w:val="000000" w:themeColor="text1"/>
              </w:rPr>
            </w:r>
          </w:p>
          <w:p>
            <w:pPr>
              <w:ind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
              </w:rPr>
              <w:t xml:space="preserve">2.安全生产责任险：针对本项目购买安全生产责任险，每人死亡、伤残保障的赔偿限额，不低于100万元</w:t>
            </w:r>
            <w:r>
              <w:rPr>
                <w:rFonts w:hint="eastAsia" w:ascii="宋体" w:hAnsi="宋体" w:eastAsia="宋体" w:cs="宋体"/>
                <w:color w:val="000000" w:themeColor="text1"/>
                <w:sz w:val="21"/>
                <w:szCs w:val="21"/>
                <w:highlight w:val="none"/>
                <w:lang w:val="en" w:eastAsia="zh-CN"/>
              </w:rPr>
              <w:t xml:space="preserve">的，得</w:t>
            </w:r>
            <w:r>
              <w:rPr>
                <w:rFonts w:hint="eastAsia" w:ascii="宋体" w:hAnsi="宋体" w:eastAsia="宋体" w:cs="宋体"/>
                <w:color w:val="000000" w:themeColor="text1"/>
                <w:sz w:val="21"/>
                <w:szCs w:val="21"/>
                <w:highlight w:val="none"/>
                <w:lang w:val="en-US" w:eastAsia="zh-CN"/>
              </w:rPr>
              <w:t xml:space="preserve">2分</w:t>
            </w:r>
            <w:r>
              <w:rPr>
                <w:rFonts w:hint="eastAsia" w:ascii="宋体" w:hAnsi="宋体" w:eastAsia="宋体" w:cs="宋体"/>
                <w:color w:val="000000" w:themeColor="text1"/>
                <w:sz w:val="21"/>
                <w:szCs w:val="21"/>
                <w:highlight w:val="none"/>
                <w:lang w:val="en"/>
              </w:rPr>
              <w:t xml:space="preserve">。</w:t>
            </w:r>
            <w:r>
              <w:rPr>
                <w:color w:val="000000" w:themeColor="text1"/>
              </w:rPr>
            </w:r>
          </w:p>
          <w:p>
            <w:pPr>
              <w:ind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注：</w:t>
            </w:r>
            <w:r>
              <w:rPr>
                <w:rFonts w:hint="eastAsia" w:ascii="宋体" w:hAnsi="宋体" w:eastAsia="宋体" w:cs="宋体"/>
                <w:color w:val="000000" w:themeColor="text1"/>
                <w:sz w:val="21"/>
                <w:szCs w:val="21"/>
                <w:highlight w:val="none"/>
                <w:lang w:val="en"/>
              </w:rPr>
              <w:t xml:space="preserve">投标时提供承诺函并投标人加盖</w:t>
            </w:r>
            <w:r>
              <w:rPr>
                <w:rFonts w:hint="eastAsia" w:ascii="宋体" w:hAnsi="宋体" w:eastAsia="宋体" w:cs="宋体"/>
                <w:color w:val="000000" w:themeColor="text1"/>
                <w:sz w:val="21"/>
                <w:szCs w:val="21"/>
                <w:highlight w:val="none"/>
                <w:lang w:val="en-US" w:eastAsia="zh-CN"/>
              </w:rPr>
              <w:t xml:space="preserve">投标人</w:t>
            </w:r>
            <w:r>
              <w:rPr>
                <w:rFonts w:hint="eastAsia" w:ascii="宋体" w:hAnsi="宋体" w:eastAsia="宋体" w:cs="宋体"/>
                <w:color w:val="000000" w:themeColor="text1"/>
                <w:sz w:val="21"/>
                <w:szCs w:val="21"/>
                <w:highlight w:val="none"/>
                <w:lang w:val="en"/>
              </w:rPr>
              <w:t xml:space="preserve">公章</w:t>
            </w:r>
            <w:r>
              <w:rPr>
                <w:rFonts w:hint="eastAsia" w:ascii="宋体" w:hAnsi="宋体" w:eastAsia="宋体" w:cs="宋体"/>
                <w:color w:val="000000" w:themeColor="text1"/>
                <w:sz w:val="21"/>
                <w:szCs w:val="21"/>
                <w:highlight w:val="none"/>
                <w:lang w:val="en" w:eastAsia="zh-CN"/>
              </w:rPr>
              <w:t xml:space="preserve">（</w:t>
            </w:r>
            <w:r>
              <w:rPr>
                <w:rFonts w:hint="eastAsia" w:ascii="宋体" w:hAnsi="宋体" w:eastAsia="宋体" w:cs="宋体"/>
                <w:color w:val="000000" w:themeColor="text1"/>
                <w:sz w:val="21"/>
                <w:szCs w:val="21"/>
                <w:highlight w:val="none"/>
                <w:lang w:val="en"/>
              </w:rPr>
              <w:t xml:space="preserve">承诺函格式自拟</w:t>
            </w:r>
            <w:r>
              <w:rPr>
                <w:rFonts w:hint="eastAsia" w:ascii="宋体" w:hAnsi="宋体" w:eastAsia="宋体" w:cs="宋体"/>
                <w:color w:val="000000" w:themeColor="text1"/>
                <w:sz w:val="21"/>
                <w:szCs w:val="21"/>
                <w:highlight w:val="none"/>
                <w:lang w:val="en" w:eastAsia="zh-CN"/>
              </w:rPr>
              <w:t xml:space="preserve">）</w:t>
            </w:r>
            <w:r>
              <w:rPr>
                <w:rFonts w:hint="eastAsia" w:ascii="宋体" w:hAnsi="宋体" w:eastAsia="宋体" w:cs="宋体"/>
                <w:color w:val="000000" w:themeColor="text1"/>
                <w:sz w:val="21"/>
                <w:szCs w:val="21"/>
                <w:highlight w:val="none"/>
                <w:lang w:val="en"/>
              </w:rPr>
              <w:t xml:space="preserve">。</w:t>
            </w:r>
            <w:r>
              <w:rPr>
                <w:color w:val="000000" w:themeColor="text1"/>
              </w:rPr>
            </w:r>
          </w:p>
        </w:tc>
      </w:tr>
      <w:tr>
        <w:trPr>
          <w:jc w:val="center"/>
        </w:trPr>
        <w:tc>
          <w:tcPr>
            <w:shd w:val="clear" w:color="auto" w:fill="ffffff"/>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
              </w:rPr>
              <w:t xml:space="preserve">增值服务（</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en"/>
              </w:rPr>
              <w:t xml:space="preserve">分）</w:t>
            </w:r>
            <w:r>
              <w:rPr>
                <w:color w:val="000000" w:themeColor="text1"/>
              </w:rPr>
            </w:r>
          </w:p>
        </w:tc>
        <w:tc>
          <w:tcPr>
            <w:shd w:val="clear" w:color="auto" w:fill="ffffff"/>
            <w:tcBorders>
              <w:top w:val="single" w:color="000000" w:sz="8" w:space="0"/>
              <w:left w:val="single" w:color="000000" w:sz="8" w:space="0"/>
              <w:bottom w:val="single" w:color="000000" w:sz="8" w:space="0"/>
              <w:right w:val="single" w:color="000000" w:sz="8" w:space="0"/>
            </w:tcBorders>
            <w:tcW w:w="7840" w:type="dxa"/>
            <w:vAlign w:val="center"/>
            <w:textDirection w:val="lrTb"/>
            <w:noWrap w:val="false"/>
          </w:tcPr>
          <w:p>
            <w:pPr>
              <w:ind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
              </w:rPr>
              <w:t xml:space="preserve">免费提供号牌拆除工具，指导群众拆除旧车牌的，得</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val="en"/>
              </w:rPr>
              <w:t xml:space="preserve">分；投标时投标人提供承诺函并加盖</w:t>
            </w:r>
            <w:r>
              <w:rPr>
                <w:rFonts w:hint="eastAsia" w:ascii="宋体" w:hAnsi="宋体" w:eastAsia="宋体" w:cs="宋体"/>
                <w:color w:val="000000" w:themeColor="text1"/>
                <w:sz w:val="21"/>
                <w:szCs w:val="21"/>
                <w:highlight w:val="none"/>
                <w:lang w:val="en-US" w:eastAsia="zh-CN"/>
              </w:rPr>
              <w:t xml:space="preserve">投标人</w:t>
            </w:r>
            <w:r>
              <w:rPr>
                <w:rFonts w:hint="eastAsia" w:ascii="宋体" w:hAnsi="宋体" w:eastAsia="宋体" w:cs="宋体"/>
                <w:color w:val="000000" w:themeColor="text1"/>
                <w:sz w:val="21"/>
                <w:szCs w:val="21"/>
                <w:highlight w:val="none"/>
                <w:lang w:val="en"/>
              </w:rPr>
              <w:t xml:space="preserve">公章，格式自拟。</w:t>
            </w:r>
            <w:r>
              <w:rPr>
                <w:color w:val="000000" w:themeColor="text1"/>
              </w:rPr>
            </w:r>
          </w:p>
        </w:tc>
      </w:tr>
      <w:tr>
        <w:trPr>
          <w:jc w:val="center"/>
        </w:trPr>
        <w:tc>
          <w:tcPr>
            <w:shd w:val="clear" w:color="auto" w:fill="ffffff"/>
            <w:tcBorders>
              <w:top w:val="single" w:color="000000" w:sz="8" w:space="0"/>
              <w:left w:val="single" w:color="000000" w:sz="8" w:space="0"/>
              <w:bottom w:val="single" w:color="000000" w:sz="8" w:space="0"/>
              <w:right w:val="single" w:color="000000" w:sz="8" w:space="0"/>
            </w:tcBorders>
            <w:tcW w:w="11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eastAsia="zh-CN"/>
              </w:rPr>
              <w:t xml:space="preserve">样品</w:t>
            </w:r>
            <w:r>
              <w:rPr>
                <w:rFonts w:hint="eastAsia" w:ascii="宋体" w:hAnsi="宋体" w:eastAsia="宋体" w:cs="宋体"/>
                <w:color w:val="000000" w:themeColor="text1"/>
                <w:sz w:val="21"/>
                <w:szCs w:val="21"/>
                <w:lang w:val="en-US" w:eastAsia="zh-CN"/>
              </w:rPr>
              <w:t xml:space="preserve">  </w:t>
            </w:r>
            <w:r>
              <w:rPr>
                <w:color w:val="000000" w:themeColor="text1"/>
              </w:rP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lang w:val="en-US" w:eastAsia="zh-CN"/>
              </w:rPr>
              <w:t xml:space="preserve">（5分</w:t>
            </w:r>
            <w:r>
              <w:rPr>
                <w:rFonts w:hint="eastAsia" w:ascii="宋体" w:hAnsi="宋体" w:eastAsia="宋体" w:cs="宋体"/>
                <w:color w:val="000000" w:themeColor="text1"/>
                <w:sz w:val="21"/>
                <w:szCs w:val="21"/>
                <w:lang w:eastAsia="zh-CN"/>
              </w:rPr>
              <w:t xml:space="preserve">）</w:t>
            </w:r>
            <w:r>
              <w:rPr>
                <w:color w:val="000000" w:themeColor="text1"/>
              </w:rPr>
            </w:r>
          </w:p>
        </w:tc>
        <w:tc>
          <w:tcPr>
            <w:shd w:val="clear" w:color="auto" w:fill="ffffff"/>
            <w:tcBorders>
              <w:top w:val="single" w:color="000000" w:sz="8" w:space="0"/>
              <w:left w:val="single" w:color="000000" w:sz="8" w:space="0"/>
              <w:bottom w:val="single" w:color="000000" w:sz="8" w:space="0"/>
              <w:right w:val="single" w:color="000000" w:sz="8" w:space="0"/>
            </w:tcBorders>
            <w:tcW w:w="7840" w:type="dxa"/>
            <w:vAlign w:val="center"/>
            <w:textDirection w:val="lrTb"/>
            <w:noWrap w:val="false"/>
          </w:tcPr>
          <w:p>
            <w:pPr>
              <w:ind w:firstLine="420"/>
              <w:spacing w:line="400" w:lineRule="exact"/>
              <w:rPr>
                <w:rFonts w:hint="eastAsia" w:ascii="宋体" w:hAnsi="宋体" w:cs="宋体" w:eastAsiaTheme="minorEastAsia"/>
                <w:color w:val="000000" w:themeColor="text1"/>
                <w:szCs w:val="21"/>
              </w:rPr>
            </w:pPr>
            <w:r>
              <w:rPr>
                <w:rFonts w:ascii="宋体" w:hAnsi="宋体" w:cs="宋体"/>
                <w:color w:val="000000" w:themeColor="text1"/>
                <w:szCs w:val="21"/>
              </w:rPr>
              <w:t xml:space="preserve">样品打分标准</w:t>
            </w:r>
            <w:r>
              <w:rPr>
                <w:rFonts w:hint="eastAsia" w:ascii="宋体" w:hAnsi="宋体" w:cs="宋体"/>
                <w:color w:val="000000" w:themeColor="text1"/>
                <w:szCs w:val="21"/>
                <w:lang w:eastAsia="zh-CN"/>
              </w:rPr>
              <w:t xml:space="preserve">（最高得</w:t>
            </w:r>
            <w:r>
              <w:rPr>
                <w:rFonts w:hint="eastAsia" w:ascii="宋体" w:hAnsi="宋体" w:cs="宋体"/>
                <w:color w:val="000000" w:themeColor="text1"/>
                <w:szCs w:val="21"/>
                <w:lang w:val="en-US" w:eastAsia="zh-CN"/>
              </w:rPr>
              <w:t xml:space="preserve">5分</w:t>
            </w:r>
            <w:r>
              <w:rPr>
                <w:rFonts w:hint="eastAsia" w:ascii="宋体" w:hAnsi="宋体" w:cs="宋体"/>
                <w:color w:val="000000" w:themeColor="text1"/>
                <w:szCs w:val="21"/>
                <w:lang w:eastAsia="zh-CN"/>
              </w:rPr>
              <w:t xml:space="preserve">）</w:t>
            </w:r>
            <w:r>
              <w:rPr>
                <w:color w:val="000000" w:themeColor="text1"/>
              </w:rPr>
            </w:r>
          </w:p>
          <w:p>
            <w:pPr>
              <w:ind w:firstLine="420"/>
              <w:rPr>
                <w:rFonts w:hint="eastAsia" w:ascii="宋体" w:hAnsi="宋体" w:cs="仿宋"/>
                <w:color w:val="000000" w:themeColor="text1"/>
                <w:szCs w:val="21"/>
              </w:rPr>
            </w:pPr>
            <w:r>
              <w:rPr>
                <w:rFonts w:hint="eastAsia" w:ascii="宋体" w:hAnsi="宋体" w:cs="仿宋"/>
                <w:color w:val="000000" w:themeColor="text1"/>
                <w:szCs w:val="21"/>
                <w:lang w:val="en-US" w:eastAsia="zh-CN"/>
              </w:rPr>
              <w:t xml:space="preserve">1</w:t>
            </w:r>
            <w:r>
              <w:rPr>
                <w:rFonts w:hint="eastAsia" w:ascii="宋体" w:hAnsi="宋体" w:cs="仿宋"/>
                <w:color w:val="000000" w:themeColor="text1"/>
                <w:szCs w:val="21"/>
                <w:lang w:val="en"/>
              </w:rPr>
              <w:t xml:space="preserve">.大型汽车号牌：（满分</w:t>
            </w:r>
            <w:r>
              <w:rPr>
                <w:rFonts w:hint="eastAsia" w:ascii="宋体" w:hAnsi="宋体" w:cs="仿宋"/>
                <w:color w:val="000000" w:themeColor="text1"/>
                <w:szCs w:val="21"/>
                <w:lang w:val="en-US" w:eastAsia="zh-CN"/>
              </w:rPr>
              <w:t xml:space="preserve">0.5</w:t>
            </w:r>
            <w:r>
              <w:rPr>
                <w:rFonts w:hint="eastAsia" w:ascii="宋体" w:hAnsi="宋体" w:cs="仿宋"/>
                <w:color w:val="000000" w:themeColor="text1"/>
                <w:szCs w:val="21"/>
                <w:lang w:val="en"/>
              </w:rPr>
              <w:t xml:space="preserve">分）</w:t>
            </w:r>
            <w:r>
              <w:rPr>
                <w:color w:val="000000" w:themeColor="text1"/>
              </w:rPr>
            </w:r>
          </w:p>
          <w:p>
            <w:pPr>
              <w:ind w:firstLine="420"/>
              <w:rPr>
                <w:rFonts w:hint="eastAsia"/>
                <w:color w:val="000000" w:themeColor="text1"/>
              </w:rPr>
            </w:pPr>
            <w:r>
              <w:rPr>
                <w:rFonts w:hint="eastAsia" w:ascii="宋体" w:hAnsi="宋体" w:cs="仿宋"/>
                <w:color w:val="000000" w:themeColor="text1"/>
                <w:szCs w:val="21"/>
                <w:lang w:val="en-US" w:eastAsia="zh-CN"/>
              </w:rPr>
              <w:t xml:space="preserve">样品外观字符尺寸、排布比例、冲压字符深度的实测值在标准要求的±0.5%公差范围内</w:t>
            </w:r>
            <w:r>
              <w:rPr>
                <w:rFonts w:hint="eastAsia" w:ascii="宋体" w:hAnsi="宋体" w:cs="仿宋"/>
                <w:color w:val="000000" w:themeColor="text1"/>
                <w:szCs w:val="21"/>
                <w:lang w:val="en"/>
              </w:rPr>
              <w:t xml:space="preserve">的</w:t>
            </w:r>
            <w:r>
              <w:rPr>
                <w:rFonts w:hint="eastAsia" w:ascii="宋体" w:hAnsi="宋体" w:cs="仿宋"/>
                <w:color w:val="000000" w:themeColor="text1"/>
                <w:szCs w:val="21"/>
                <w:lang w:val="en" w:eastAsia="zh-CN"/>
              </w:rPr>
              <w:t xml:space="preserve">，</w:t>
            </w:r>
            <w:r>
              <w:rPr>
                <w:rFonts w:hint="eastAsia" w:ascii="宋体" w:hAnsi="宋体" w:cs="仿宋"/>
                <w:color w:val="000000" w:themeColor="text1"/>
                <w:szCs w:val="21"/>
                <w:lang w:val="en"/>
              </w:rPr>
              <w:t xml:space="preserve">得</w:t>
            </w:r>
            <w:r>
              <w:rPr>
                <w:rFonts w:hint="eastAsia" w:ascii="宋体" w:hAnsi="宋体" w:cs="仿宋"/>
                <w:color w:val="000000" w:themeColor="text1"/>
                <w:szCs w:val="21"/>
                <w:lang w:val="en-US" w:eastAsia="zh-CN"/>
              </w:rPr>
              <w:t xml:space="preserve">0.5</w:t>
            </w:r>
            <w:r>
              <w:rPr>
                <w:rFonts w:hint="eastAsia" w:ascii="宋体" w:hAnsi="宋体" w:cs="仿宋"/>
                <w:color w:val="000000" w:themeColor="text1"/>
                <w:szCs w:val="21"/>
                <w:lang w:val="en"/>
              </w:rPr>
              <w:t xml:space="preserve">分；</w:t>
            </w:r>
            <w:r>
              <w:rPr>
                <w:rFonts w:hint="eastAsia" w:ascii="宋体" w:hAnsi="宋体" w:cs="仿宋"/>
                <w:color w:val="000000" w:themeColor="text1"/>
                <w:szCs w:val="21"/>
                <w:lang w:val="en-US" w:eastAsia="zh-CN"/>
              </w:rPr>
              <w:t xml:space="preserve">样品外观字符尺寸、排布比例、冲压字符深度的实测值在标准要求的±0.5%至±1.0%公差范围内的，</w:t>
            </w:r>
            <w:r>
              <w:rPr>
                <w:rFonts w:hint="eastAsia" w:ascii="宋体" w:hAnsi="宋体" w:cs="仿宋"/>
                <w:color w:val="000000" w:themeColor="text1"/>
                <w:szCs w:val="21"/>
                <w:lang w:val="en"/>
              </w:rPr>
              <w:t xml:space="preserve">得</w:t>
            </w:r>
            <w:r>
              <w:rPr>
                <w:rFonts w:hint="eastAsia" w:ascii="宋体" w:hAnsi="宋体" w:cs="仿宋"/>
                <w:color w:val="000000" w:themeColor="text1"/>
                <w:szCs w:val="21"/>
                <w:lang w:val="en-US" w:eastAsia="zh-CN"/>
              </w:rPr>
              <w:t xml:space="preserve">0.3</w:t>
            </w:r>
            <w:r>
              <w:rPr>
                <w:rFonts w:hint="eastAsia" w:ascii="宋体" w:hAnsi="宋体" w:cs="仿宋"/>
                <w:color w:val="000000" w:themeColor="text1"/>
                <w:szCs w:val="21"/>
                <w:lang w:val="en"/>
              </w:rPr>
              <w:t xml:space="preserve">分；</w:t>
            </w:r>
            <w:r>
              <w:rPr>
                <w:rFonts w:hint="eastAsia" w:ascii="宋体" w:hAnsi="宋体" w:cs="仿宋"/>
                <w:color w:val="000000" w:themeColor="text1"/>
                <w:szCs w:val="21"/>
                <w:lang w:val="en-US" w:eastAsia="zh-CN"/>
              </w:rPr>
              <w:t xml:space="preserve">样品表面存在皱纹、气泡、颗粒杂质、边缘毛刺，号牌出现倾斜、变形，或未按要求提供样品的不得分。</w:t>
            </w:r>
            <w:r>
              <w:rPr>
                <w:color w:val="000000" w:themeColor="text1"/>
              </w:rPr>
            </w:r>
          </w:p>
          <w:p>
            <w:pPr>
              <w:ind w:firstLine="420"/>
              <w:rPr>
                <w:rFonts w:hint="eastAsia" w:ascii="宋体" w:hAnsi="宋体" w:cs="仿宋"/>
                <w:color w:val="000000" w:themeColor="text1"/>
                <w:szCs w:val="21"/>
              </w:rPr>
            </w:pPr>
            <w:r>
              <w:rPr>
                <w:rFonts w:hint="eastAsia" w:ascii="宋体" w:hAnsi="宋体" w:cs="仿宋"/>
                <w:color w:val="000000" w:themeColor="text1"/>
                <w:szCs w:val="21"/>
                <w:lang w:val="en-US" w:eastAsia="zh-CN"/>
              </w:rPr>
              <w:t xml:space="preserve">2</w:t>
            </w:r>
            <w:r>
              <w:rPr>
                <w:rFonts w:hint="eastAsia" w:ascii="宋体" w:hAnsi="宋体" w:cs="仿宋"/>
                <w:color w:val="000000" w:themeColor="text1"/>
                <w:szCs w:val="21"/>
                <w:lang w:val="en"/>
              </w:rPr>
              <w:t xml:space="preserve">.小型汽车号牌：（满分</w:t>
            </w:r>
            <w:r>
              <w:rPr>
                <w:rFonts w:hint="eastAsia" w:ascii="宋体" w:hAnsi="宋体" w:cs="仿宋"/>
                <w:color w:val="000000" w:themeColor="text1"/>
                <w:szCs w:val="21"/>
                <w:lang w:val="en-US" w:eastAsia="zh-CN"/>
              </w:rPr>
              <w:t xml:space="preserve">0.5</w:t>
            </w:r>
            <w:r>
              <w:rPr>
                <w:rFonts w:hint="eastAsia" w:ascii="宋体" w:hAnsi="宋体" w:cs="仿宋"/>
                <w:color w:val="000000" w:themeColor="text1"/>
                <w:szCs w:val="21"/>
                <w:lang w:val="en"/>
              </w:rPr>
              <w:t xml:space="preserve">分）</w:t>
            </w:r>
            <w:r>
              <w:rPr>
                <w:color w:val="000000" w:themeColor="text1"/>
              </w:rPr>
            </w:r>
          </w:p>
          <w:p>
            <w:pPr>
              <w:ind w:firstLine="420"/>
              <w:rPr>
                <w:rFonts w:hint="eastAsia" w:ascii="宋体" w:hAnsi="宋体" w:cs="仿宋"/>
                <w:color w:val="000000" w:themeColor="text1"/>
                <w:szCs w:val="21"/>
              </w:rPr>
            </w:pPr>
            <w:r>
              <w:rPr>
                <w:rFonts w:hint="eastAsia" w:ascii="宋体" w:hAnsi="宋体" w:cs="仿宋"/>
                <w:color w:val="000000" w:themeColor="text1"/>
                <w:szCs w:val="21"/>
                <w:lang w:val="en-US" w:eastAsia="zh-CN"/>
              </w:rPr>
              <w:t xml:space="preserve">样品外观字符尺寸、排布比例、冲压字符深度的实测值在标准要求的±0.5%公差范围内</w:t>
            </w:r>
            <w:r>
              <w:rPr>
                <w:rFonts w:hint="eastAsia" w:ascii="宋体" w:hAnsi="宋体" w:cs="仿宋"/>
                <w:color w:val="000000" w:themeColor="text1"/>
                <w:szCs w:val="21"/>
                <w:lang w:val="en"/>
              </w:rPr>
              <w:t xml:space="preserve">的</w:t>
            </w:r>
            <w:r>
              <w:rPr>
                <w:rFonts w:hint="eastAsia" w:ascii="宋体" w:hAnsi="宋体" w:cs="仿宋"/>
                <w:color w:val="000000" w:themeColor="text1"/>
                <w:szCs w:val="21"/>
                <w:lang w:val="en" w:eastAsia="zh-CN"/>
              </w:rPr>
              <w:t xml:space="preserve">，</w:t>
            </w:r>
            <w:r>
              <w:rPr>
                <w:rFonts w:hint="eastAsia" w:ascii="宋体" w:hAnsi="宋体" w:cs="仿宋"/>
                <w:color w:val="000000" w:themeColor="text1"/>
                <w:szCs w:val="21"/>
                <w:lang w:val="en"/>
              </w:rPr>
              <w:t xml:space="preserve">得</w:t>
            </w:r>
            <w:r>
              <w:rPr>
                <w:rFonts w:hint="eastAsia" w:ascii="宋体" w:hAnsi="宋体" w:cs="仿宋"/>
                <w:color w:val="000000" w:themeColor="text1"/>
                <w:szCs w:val="21"/>
                <w:lang w:val="en-US" w:eastAsia="zh-CN"/>
              </w:rPr>
              <w:t xml:space="preserve">0.5</w:t>
            </w:r>
            <w:r>
              <w:rPr>
                <w:rFonts w:hint="eastAsia" w:ascii="宋体" w:hAnsi="宋体" w:cs="仿宋"/>
                <w:color w:val="000000" w:themeColor="text1"/>
                <w:szCs w:val="21"/>
                <w:lang w:val="en"/>
              </w:rPr>
              <w:t xml:space="preserve">分；</w:t>
            </w:r>
            <w:r>
              <w:rPr>
                <w:rFonts w:hint="eastAsia" w:ascii="宋体" w:hAnsi="宋体" w:cs="仿宋"/>
                <w:color w:val="000000" w:themeColor="text1"/>
                <w:szCs w:val="21"/>
                <w:lang w:val="en-US" w:eastAsia="zh-CN"/>
              </w:rPr>
              <w:t xml:space="preserve">样品外观字符尺寸、排布比例、冲压字符深度的实测值在标准要求的±0.5%至±1.0%公差范围内的，</w:t>
            </w:r>
            <w:r>
              <w:rPr>
                <w:rFonts w:hint="eastAsia" w:ascii="宋体" w:hAnsi="宋体" w:cs="仿宋"/>
                <w:color w:val="000000" w:themeColor="text1"/>
                <w:szCs w:val="21"/>
                <w:lang w:val="en"/>
              </w:rPr>
              <w:t xml:space="preserve">得</w:t>
            </w:r>
            <w:r>
              <w:rPr>
                <w:rFonts w:hint="eastAsia" w:ascii="宋体" w:hAnsi="宋体" w:cs="仿宋"/>
                <w:color w:val="000000" w:themeColor="text1"/>
                <w:szCs w:val="21"/>
                <w:lang w:val="en-US" w:eastAsia="zh-CN"/>
              </w:rPr>
              <w:t xml:space="preserve">0.3</w:t>
            </w:r>
            <w:r>
              <w:rPr>
                <w:rFonts w:hint="eastAsia" w:ascii="宋体" w:hAnsi="宋体" w:cs="仿宋"/>
                <w:color w:val="000000" w:themeColor="text1"/>
                <w:szCs w:val="21"/>
                <w:lang w:val="en"/>
              </w:rPr>
              <w:t xml:space="preserve">分；</w:t>
            </w:r>
            <w:r>
              <w:rPr>
                <w:rFonts w:hint="eastAsia" w:ascii="宋体" w:hAnsi="宋体" w:cs="仿宋"/>
                <w:color w:val="000000" w:themeColor="text1"/>
                <w:szCs w:val="21"/>
                <w:lang w:val="en-US" w:eastAsia="zh-CN"/>
              </w:rPr>
              <w:t xml:space="preserve">样品表面存在皱纹、气泡、颗粒杂质、边缘毛刺，号牌出现倾斜、变形，或未按要求提供样品的不得分。</w:t>
            </w:r>
            <w:r>
              <w:rPr>
                <w:color w:val="000000" w:themeColor="text1"/>
              </w:rPr>
            </w:r>
          </w:p>
          <w:p>
            <w:pPr>
              <w:ind w:firstLine="420"/>
              <w:rPr>
                <w:rFonts w:hint="eastAsia" w:ascii="宋体" w:hAnsi="宋体" w:cs="仿宋"/>
                <w:color w:val="000000" w:themeColor="text1"/>
                <w:szCs w:val="21"/>
              </w:rPr>
            </w:pPr>
            <w:r>
              <w:rPr>
                <w:rFonts w:hint="eastAsia" w:ascii="宋体" w:hAnsi="宋体" w:cs="仿宋"/>
                <w:color w:val="000000" w:themeColor="text1"/>
                <w:szCs w:val="21"/>
                <w:lang w:val="en-US" w:eastAsia="zh-CN"/>
              </w:rPr>
              <w:t xml:space="preserve">3</w:t>
            </w:r>
            <w:r>
              <w:rPr>
                <w:rFonts w:hint="eastAsia" w:ascii="宋体" w:hAnsi="宋体" w:cs="仿宋"/>
                <w:color w:val="000000" w:themeColor="text1"/>
                <w:szCs w:val="21"/>
                <w:lang w:val="en"/>
              </w:rPr>
              <w:t xml:space="preserve">.轻便摩托车号牌：（满分</w:t>
            </w:r>
            <w:r>
              <w:rPr>
                <w:rFonts w:hint="eastAsia" w:ascii="宋体" w:hAnsi="宋体" w:cs="仿宋"/>
                <w:color w:val="000000" w:themeColor="text1"/>
                <w:szCs w:val="21"/>
                <w:lang w:val="en-US" w:eastAsia="zh-CN"/>
              </w:rPr>
              <w:t xml:space="preserve">0.5</w:t>
            </w:r>
            <w:r>
              <w:rPr>
                <w:rFonts w:hint="eastAsia" w:ascii="宋体" w:hAnsi="宋体" w:cs="仿宋"/>
                <w:color w:val="000000" w:themeColor="text1"/>
                <w:szCs w:val="21"/>
                <w:lang w:val="en"/>
              </w:rPr>
              <w:t xml:space="preserve">分）</w:t>
            </w:r>
            <w:r>
              <w:rPr>
                <w:color w:val="000000" w:themeColor="text1"/>
              </w:rPr>
            </w:r>
          </w:p>
          <w:p>
            <w:pPr>
              <w:ind w:firstLine="420"/>
              <w:rPr>
                <w:rFonts w:hint="eastAsia" w:ascii="宋体" w:hAnsi="宋体" w:cs="仿宋"/>
                <w:color w:val="000000" w:themeColor="text1"/>
                <w:szCs w:val="21"/>
              </w:rPr>
            </w:pPr>
            <w:r>
              <w:rPr>
                <w:rFonts w:hint="eastAsia" w:ascii="宋体" w:hAnsi="宋体" w:cs="仿宋"/>
                <w:color w:val="000000" w:themeColor="text1"/>
                <w:szCs w:val="21"/>
                <w:lang w:val="en-US" w:eastAsia="zh-CN"/>
              </w:rPr>
              <w:t xml:space="preserve">样品外观字符尺寸、排布比例、冲压字符深度的实测值在标准要求的±0.5%公差范围内</w:t>
            </w:r>
            <w:r>
              <w:rPr>
                <w:rFonts w:hint="eastAsia" w:ascii="宋体" w:hAnsi="宋体" w:cs="仿宋"/>
                <w:color w:val="000000" w:themeColor="text1"/>
                <w:szCs w:val="21"/>
                <w:lang w:val="en"/>
              </w:rPr>
              <w:t xml:space="preserve">的</w:t>
            </w:r>
            <w:r>
              <w:rPr>
                <w:rFonts w:hint="eastAsia" w:ascii="宋体" w:hAnsi="宋体" w:cs="仿宋"/>
                <w:color w:val="000000" w:themeColor="text1"/>
                <w:szCs w:val="21"/>
                <w:lang w:val="en" w:eastAsia="zh-CN"/>
              </w:rPr>
              <w:t xml:space="preserve">，</w:t>
            </w:r>
            <w:r>
              <w:rPr>
                <w:rFonts w:hint="eastAsia" w:ascii="宋体" w:hAnsi="宋体" w:cs="仿宋"/>
                <w:color w:val="000000" w:themeColor="text1"/>
                <w:szCs w:val="21"/>
                <w:lang w:val="en"/>
              </w:rPr>
              <w:t xml:space="preserve">得</w:t>
            </w:r>
            <w:r>
              <w:rPr>
                <w:rFonts w:hint="eastAsia" w:ascii="宋体" w:hAnsi="宋体" w:cs="仿宋"/>
                <w:color w:val="000000" w:themeColor="text1"/>
                <w:szCs w:val="21"/>
                <w:lang w:val="en-US" w:eastAsia="zh-CN"/>
              </w:rPr>
              <w:t xml:space="preserve">0.5</w:t>
            </w:r>
            <w:r>
              <w:rPr>
                <w:rFonts w:hint="eastAsia" w:ascii="宋体" w:hAnsi="宋体" w:cs="仿宋"/>
                <w:color w:val="000000" w:themeColor="text1"/>
                <w:szCs w:val="21"/>
                <w:lang w:val="en"/>
              </w:rPr>
              <w:t xml:space="preserve">分；</w:t>
            </w:r>
            <w:r>
              <w:rPr>
                <w:rFonts w:hint="eastAsia" w:ascii="宋体" w:hAnsi="宋体" w:cs="仿宋"/>
                <w:color w:val="000000" w:themeColor="text1"/>
                <w:szCs w:val="21"/>
                <w:lang w:val="en-US" w:eastAsia="zh-CN"/>
              </w:rPr>
              <w:t xml:space="preserve">样品外观字符尺寸、排布比例、冲压字符深度的实测值在标准要求的±0.5%至±1.0%公差范围内的，</w:t>
            </w:r>
            <w:r>
              <w:rPr>
                <w:rFonts w:hint="eastAsia" w:ascii="宋体" w:hAnsi="宋体" w:cs="仿宋"/>
                <w:color w:val="000000" w:themeColor="text1"/>
                <w:szCs w:val="21"/>
                <w:lang w:val="en"/>
              </w:rPr>
              <w:t xml:space="preserve">得</w:t>
            </w:r>
            <w:r>
              <w:rPr>
                <w:rFonts w:hint="eastAsia" w:ascii="宋体" w:hAnsi="宋体" w:cs="仿宋"/>
                <w:color w:val="000000" w:themeColor="text1"/>
                <w:szCs w:val="21"/>
                <w:lang w:val="en-US" w:eastAsia="zh-CN"/>
              </w:rPr>
              <w:t xml:space="preserve">0.3</w:t>
            </w:r>
            <w:r>
              <w:rPr>
                <w:rFonts w:hint="eastAsia" w:ascii="宋体" w:hAnsi="宋体" w:cs="仿宋"/>
                <w:color w:val="000000" w:themeColor="text1"/>
                <w:szCs w:val="21"/>
                <w:lang w:val="en"/>
              </w:rPr>
              <w:t xml:space="preserve">分；</w:t>
            </w:r>
            <w:r>
              <w:rPr>
                <w:rFonts w:hint="eastAsia" w:ascii="宋体" w:hAnsi="宋体" w:cs="仿宋"/>
                <w:color w:val="000000" w:themeColor="text1"/>
                <w:szCs w:val="21"/>
                <w:lang w:val="en-US" w:eastAsia="zh-CN"/>
              </w:rPr>
              <w:t xml:space="preserve">样品表面存在皱纹、气泡、颗粒杂质、边缘毛刺，号牌出现倾斜、变形，或未按要求提供样品的不得分。</w:t>
            </w:r>
            <w:r>
              <w:rPr>
                <w:color w:val="000000" w:themeColor="text1"/>
              </w:rPr>
            </w:r>
          </w:p>
          <w:p>
            <w:pPr>
              <w:ind w:firstLine="420"/>
              <w:rPr>
                <w:rFonts w:hint="eastAsia" w:ascii="宋体" w:hAnsi="宋体" w:cs="仿宋"/>
                <w:color w:val="000000" w:themeColor="text1"/>
                <w:szCs w:val="21"/>
              </w:rPr>
            </w:pPr>
            <w:r>
              <w:rPr>
                <w:rFonts w:hint="eastAsia" w:ascii="宋体" w:hAnsi="宋体" w:cs="仿宋"/>
                <w:color w:val="000000" w:themeColor="text1"/>
                <w:szCs w:val="21"/>
                <w:lang w:val="en-US" w:eastAsia="zh-CN"/>
              </w:rPr>
              <w:t xml:space="preserve">4</w:t>
            </w:r>
            <w:r>
              <w:rPr>
                <w:rFonts w:hint="eastAsia" w:ascii="宋体" w:hAnsi="宋体" w:cs="仿宋"/>
                <w:color w:val="000000" w:themeColor="text1"/>
                <w:szCs w:val="21"/>
                <w:lang w:val="en"/>
              </w:rPr>
              <w:t xml:space="preserve">.普通摩托车号牌：（满分</w:t>
            </w:r>
            <w:r>
              <w:rPr>
                <w:rFonts w:hint="eastAsia" w:ascii="宋体" w:hAnsi="宋体" w:cs="仿宋"/>
                <w:color w:val="000000" w:themeColor="text1"/>
                <w:szCs w:val="21"/>
                <w:lang w:val="en-US" w:eastAsia="zh-CN"/>
              </w:rPr>
              <w:t xml:space="preserve">0.5</w:t>
            </w:r>
            <w:r>
              <w:rPr>
                <w:rFonts w:hint="eastAsia" w:ascii="宋体" w:hAnsi="宋体" w:cs="仿宋"/>
                <w:color w:val="000000" w:themeColor="text1"/>
                <w:szCs w:val="21"/>
                <w:lang w:val="en"/>
              </w:rPr>
              <w:t xml:space="preserve">分）</w:t>
            </w:r>
            <w:r>
              <w:rPr>
                <w:color w:val="000000" w:themeColor="text1"/>
              </w:rPr>
            </w:r>
          </w:p>
          <w:p>
            <w:pPr>
              <w:ind w:firstLine="420"/>
              <w:rPr>
                <w:rFonts w:hint="eastAsia" w:ascii="宋体" w:hAnsi="宋体" w:cs="仿宋"/>
                <w:color w:val="000000" w:themeColor="text1"/>
                <w:szCs w:val="21"/>
              </w:rPr>
            </w:pPr>
            <w:r>
              <w:rPr>
                <w:rFonts w:hint="eastAsia" w:ascii="宋体" w:hAnsi="宋体" w:cs="仿宋"/>
                <w:color w:val="000000" w:themeColor="text1"/>
                <w:szCs w:val="21"/>
                <w:lang w:val="en-US" w:eastAsia="zh-CN"/>
              </w:rPr>
              <w:t xml:space="preserve">样品外观字符尺寸、排布比例、冲压字符深度的实测值在标准要求的±0.5%公差范围内</w:t>
            </w:r>
            <w:r>
              <w:rPr>
                <w:rFonts w:hint="eastAsia" w:ascii="宋体" w:hAnsi="宋体" w:cs="仿宋"/>
                <w:color w:val="000000" w:themeColor="text1"/>
                <w:szCs w:val="21"/>
                <w:lang w:val="en"/>
              </w:rPr>
              <w:t xml:space="preserve">的</w:t>
            </w:r>
            <w:r>
              <w:rPr>
                <w:rFonts w:hint="eastAsia" w:ascii="宋体" w:hAnsi="宋体" w:cs="仿宋"/>
                <w:color w:val="000000" w:themeColor="text1"/>
                <w:szCs w:val="21"/>
                <w:lang w:val="en" w:eastAsia="zh-CN"/>
              </w:rPr>
              <w:t xml:space="preserve">，</w:t>
            </w:r>
            <w:r>
              <w:rPr>
                <w:rFonts w:hint="eastAsia" w:ascii="宋体" w:hAnsi="宋体" w:cs="仿宋"/>
                <w:color w:val="000000" w:themeColor="text1"/>
                <w:szCs w:val="21"/>
                <w:lang w:val="en"/>
              </w:rPr>
              <w:t xml:space="preserve">得</w:t>
            </w:r>
            <w:r>
              <w:rPr>
                <w:rFonts w:hint="eastAsia" w:ascii="宋体" w:hAnsi="宋体" w:cs="仿宋"/>
                <w:color w:val="000000" w:themeColor="text1"/>
                <w:szCs w:val="21"/>
                <w:lang w:val="en-US" w:eastAsia="zh-CN"/>
              </w:rPr>
              <w:t xml:space="preserve">0.5</w:t>
            </w:r>
            <w:r>
              <w:rPr>
                <w:rFonts w:hint="eastAsia" w:ascii="宋体" w:hAnsi="宋体" w:cs="仿宋"/>
                <w:color w:val="000000" w:themeColor="text1"/>
                <w:szCs w:val="21"/>
                <w:lang w:val="en"/>
              </w:rPr>
              <w:t xml:space="preserve">分；</w:t>
            </w:r>
            <w:r>
              <w:rPr>
                <w:rFonts w:hint="eastAsia" w:ascii="宋体" w:hAnsi="宋体" w:cs="仿宋"/>
                <w:color w:val="000000" w:themeColor="text1"/>
                <w:szCs w:val="21"/>
                <w:lang w:val="en-US" w:eastAsia="zh-CN"/>
              </w:rPr>
              <w:t xml:space="preserve">样品外观字符尺寸、排布比例、冲压字符深度的实测值在标准要求的±0.5%至±1.0%公差范围内的，</w:t>
            </w:r>
            <w:r>
              <w:rPr>
                <w:rFonts w:hint="eastAsia" w:ascii="宋体" w:hAnsi="宋体" w:cs="仿宋"/>
                <w:color w:val="000000" w:themeColor="text1"/>
                <w:szCs w:val="21"/>
                <w:lang w:val="en"/>
              </w:rPr>
              <w:t xml:space="preserve">得</w:t>
            </w:r>
            <w:r>
              <w:rPr>
                <w:rFonts w:hint="eastAsia" w:ascii="宋体" w:hAnsi="宋体" w:cs="仿宋"/>
                <w:color w:val="000000" w:themeColor="text1"/>
                <w:szCs w:val="21"/>
                <w:lang w:val="en-US" w:eastAsia="zh-CN"/>
              </w:rPr>
              <w:t xml:space="preserve">0.3</w:t>
            </w:r>
            <w:r>
              <w:rPr>
                <w:rFonts w:hint="eastAsia" w:ascii="宋体" w:hAnsi="宋体" w:cs="仿宋"/>
                <w:color w:val="000000" w:themeColor="text1"/>
                <w:szCs w:val="21"/>
                <w:lang w:val="en"/>
              </w:rPr>
              <w:t xml:space="preserve">分；</w:t>
            </w:r>
            <w:r>
              <w:rPr>
                <w:rFonts w:hint="eastAsia" w:ascii="宋体" w:hAnsi="宋体" w:cs="仿宋"/>
                <w:color w:val="000000" w:themeColor="text1"/>
                <w:szCs w:val="21"/>
                <w:lang w:val="en-US" w:eastAsia="zh-CN"/>
              </w:rPr>
              <w:t xml:space="preserve">样品表面存在皱纹、气泡、颗粒杂质、边缘毛刺，号牌出现倾斜、变形，或未按要求提供样品的不得分。</w:t>
            </w:r>
            <w:r>
              <w:rPr>
                <w:color w:val="000000" w:themeColor="text1"/>
              </w:rPr>
            </w:r>
          </w:p>
          <w:p>
            <w:pPr>
              <w:ind w:firstLine="420"/>
              <w:rPr>
                <w:rFonts w:hint="eastAsia" w:ascii="宋体" w:hAnsi="宋体" w:cs="仿宋"/>
                <w:color w:val="000000" w:themeColor="text1"/>
                <w:szCs w:val="21"/>
              </w:rPr>
            </w:pPr>
            <w:r>
              <w:rPr>
                <w:rFonts w:hint="eastAsia" w:ascii="宋体" w:hAnsi="宋体" w:cs="仿宋"/>
                <w:color w:val="000000" w:themeColor="text1"/>
                <w:szCs w:val="21"/>
                <w:lang w:val="en-US" w:eastAsia="zh-CN"/>
              </w:rPr>
              <w:t xml:space="preserve">5</w:t>
            </w:r>
            <w:r>
              <w:rPr>
                <w:rFonts w:hint="eastAsia" w:ascii="宋体" w:hAnsi="宋体" w:cs="仿宋"/>
                <w:color w:val="000000" w:themeColor="text1"/>
                <w:szCs w:val="21"/>
                <w:lang w:val="en"/>
              </w:rPr>
              <w:t xml:space="preserve">.挂车号牌：（满分</w:t>
            </w:r>
            <w:r>
              <w:rPr>
                <w:rFonts w:hint="eastAsia" w:ascii="宋体" w:hAnsi="宋体" w:cs="仿宋"/>
                <w:color w:val="000000" w:themeColor="text1"/>
                <w:szCs w:val="21"/>
                <w:lang w:val="en-US" w:eastAsia="zh-CN"/>
              </w:rPr>
              <w:t xml:space="preserve">0.5</w:t>
            </w:r>
            <w:r>
              <w:rPr>
                <w:rFonts w:hint="eastAsia" w:ascii="宋体" w:hAnsi="宋体" w:cs="仿宋"/>
                <w:color w:val="000000" w:themeColor="text1"/>
                <w:szCs w:val="21"/>
                <w:lang w:val="en"/>
              </w:rPr>
              <w:t xml:space="preserve">分）</w:t>
            </w:r>
            <w:r>
              <w:rPr>
                <w:color w:val="000000" w:themeColor="text1"/>
              </w:rPr>
            </w:r>
          </w:p>
          <w:p>
            <w:pPr>
              <w:ind w:firstLine="420"/>
              <w:rPr>
                <w:rFonts w:hint="eastAsia" w:ascii="宋体" w:hAnsi="宋体" w:cs="仿宋"/>
                <w:color w:val="000000" w:themeColor="text1"/>
                <w:szCs w:val="21"/>
              </w:rPr>
            </w:pPr>
            <w:r>
              <w:rPr>
                <w:rFonts w:hint="eastAsia" w:ascii="宋体" w:hAnsi="宋体" w:cs="仿宋"/>
                <w:color w:val="000000" w:themeColor="text1"/>
                <w:szCs w:val="21"/>
                <w:lang w:val="en-US" w:eastAsia="zh-CN"/>
              </w:rPr>
              <w:t xml:space="preserve">样品外观字符尺寸、排布比例、冲压字符深度的实测值在标准要求的±0.5%公差范围内</w:t>
            </w:r>
            <w:r>
              <w:rPr>
                <w:rFonts w:hint="eastAsia" w:ascii="宋体" w:hAnsi="宋体" w:cs="仿宋"/>
                <w:color w:val="000000" w:themeColor="text1"/>
                <w:szCs w:val="21"/>
                <w:lang w:val="en"/>
              </w:rPr>
              <w:t xml:space="preserve">的</w:t>
            </w:r>
            <w:r>
              <w:rPr>
                <w:rFonts w:hint="eastAsia" w:ascii="宋体" w:hAnsi="宋体" w:cs="仿宋"/>
                <w:color w:val="000000" w:themeColor="text1"/>
                <w:szCs w:val="21"/>
                <w:lang w:val="en" w:eastAsia="zh-CN"/>
              </w:rPr>
              <w:t xml:space="preserve">，</w:t>
            </w:r>
            <w:r>
              <w:rPr>
                <w:rFonts w:hint="eastAsia" w:ascii="宋体" w:hAnsi="宋体" w:cs="仿宋"/>
                <w:color w:val="000000" w:themeColor="text1"/>
                <w:szCs w:val="21"/>
                <w:lang w:val="en"/>
              </w:rPr>
              <w:t xml:space="preserve">得</w:t>
            </w:r>
            <w:r>
              <w:rPr>
                <w:rFonts w:hint="eastAsia" w:ascii="宋体" w:hAnsi="宋体" w:cs="仿宋"/>
                <w:color w:val="000000" w:themeColor="text1"/>
                <w:szCs w:val="21"/>
                <w:lang w:val="en-US" w:eastAsia="zh-CN"/>
              </w:rPr>
              <w:t xml:space="preserve">0.5</w:t>
            </w:r>
            <w:r>
              <w:rPr>
                <w:rFonts w:hint="eastAsia" w:ascii="宋体" w:hAnsi="宋体" w:cs="仿宋"/>
                <w:color w:val="000000" w:themeColor="text1"/>
                <w:szCs w:val="21"/>
                <w:lang w:val="en"/>
              </w:rPr>
              <w:t xml:space="preserve">分；</w:t>
            </w:r>
            <w:r>
              <w:rPr>
                <w:rFonts w:hint="eastAsia" w:ascii="宋体" w:hAnsi="宋体" w:cs="仿宋"/>
                <w:color w:val="000000" w:themeColor="text1"/>
                <w:szCs w:val="21"/>
                <w:lang w:val="en-US" w:eastAsia="zh-CN"/>
              </w:rPr>
              <w:t xml:space="preserve">样品外观字符尺寸、排布比例、冲压字符深度的实测值在标准要求的±0.5%至±1.0%公差范围内的，</w:t>
            </w:r>
            <w:r>
              <w:rPr>
                <w:rFonts w:hint="eastAsia" w:ascii="宋体" w:hAnsi="宋体" w:cs="仿宋"/>
                <w:color w:val="000000" w:themeColor="text1"/>
                <w:szCs w:val="21"/>
                <w:lang w:val="en"/>
              </w:rPr>
              <w:t xml:space="preserve">得</w:t>
            </w:r>
            <w:r>
              <w:rPr>
                <w:rFonts w:hint="eastAsia" w:ascii="宋体" w:hAnsi="宋体" w:cs="仿宋"/>
                <w:color w:val="000000" w:themeColor="text1"/>
                <w:szCs w:val="21"/>
                <w:lang w:val="en-US" w:eastAsia="zh-CN"/>
              </w:rPr>
              <w:t xml:space="preserve">0.3</w:t>
            </w:r>
            <w:r>
              <w:rPr>
                <w:rFonts w:hint="eastAsia" w:ascii="宋体" w:hAnsi="宋体" w:cs="仿宋"/>
                <w:color w:val="000000" w:themeColor="text1"/>
                <w:szCs w:val="21"/>
                <w:lang w:val="en"/>
              </w:rPr>
              <w:t xml:space="preserve">分；</w:t>
            </w:r>
            <w:r>
              <w:rPr>
                <w:rFonts w:hint="eastAsia" w:ascii="宋体" w:hAnsi="宋体" w:cs="仿宋"/>
                <w:color w:val="000000" w:themeColor="text1"/>
                <w:szCs w:val="21"/>
                <w:lang w:val="en-US" w:eastAsia="zh-CN"/>
              </w:rPr>
              <w:t xml:space="preserve">样品表面存在皱纹、气泡、颗粒杂质、边缘毛刺，号牌出现倾斜、变形，或未按要求提供样品的不得分。</w:t>
            </w:r>
            <w:r>
              <w:rPr>
                <w:color w:val="000000" w:themeColor="text1"/>
              </w:rPr>
            </w:r>
          </w:p>
          <w:p>
            <w:pPr>
              <w:ind w:firstLine="420"/>
              <w:rPr>
                <w:rFonts w:hint="eastAsia" w:ascii="宋体" w:hAnsi="宋体" w:cs="仿宋"/>
                <w:color w:val="000000" w:themeColor="text1"/>
                <w:szCs w:val="21"/>
              </w:rPr>
            </w:pPr>
            <w:r>
              <w:rPr>
                <w:rFonts w:hint="eastAsia" w:ascii="宋体" w:hAnsi="宋体" w:cs="仿宋"/>
                <w:color w:val="000000" w:themeColor="text1"/>
                <w:szCs w:val="21"/>
                <w:lang w:val="en-US" w:eastAsia="zh-CN"/>
              </w:rPr>
              <w:t xml:space="preserve">6</w:t>
            </w:r>
            <w:r>
              <w:rPr>
                <w:rFonts w:hint="eastAsia" w:ascii="宋体" w:hAnsi="宋体" w:cs="仿宋"/>
                <w:color w:val="000000" w:themeColor="text1"/>
                <w:szCs w:val="21"/>
                <w:lang w:val="en"/>
              </w:rPr>
              <w:t xml:space="preserve">.低速载货汽车号牌：（满分</w:t>
            </w:r>
            <w:r>
              <w:rPr>
                <w:rFonts w:hint="eastAsia" w:ascii="宋体" w:hAnsi="宋体" w:cs="仿宋"/>
                <w:color w:val="000000" w:themeColor="text1"/>
                <w:szCs w:val="21"/>
                <w:lang w:val="en-US" w:eastAsia="zh-CN"/>
              </w:rPr>
              <w:t xml:space="preserve">0.5</w:t>
            </w:r>
            <w:r>
              <w:rPr>
                <w:rFonts w:hint="eastAsia" w:ascii="宋体" w:hAnsi="宋体" w:cs="仿宋"/>
                <w:color w:val="000000" w:themeColor="text1"/>
                <w:szCs w:val="21"/>
                <w:lang w:val="en"/>
              </w:rPr>
              <w:t xml:space="preserve">分）</w:t>
            </w:r>
            <w:r>
              <w:rPr>
                <w:color w:val="000000" w:themeColor="text1"/>
              </w:rPr>
            </w:r>
          </w:p>
          <w:p>
            <w:pPr>
              <w:ind w:firstLine="420"/>
              <w:rPr>
                <w:rFonts w:hint="eastAsia" w:ascii="宋体" w:hAnsi="宋体" w:cs="仿宋"/>
                <w:color w:val="000000" w:themeColor="text1"/>
                <w:szCs w:val="21"/>
              </w:rPr>
            </w:pPr>
            <w:r>
              <w:rPr>
                <w:rFonts w:hint="eastAsia" w:ascii="宋体" w:hAnsi="宋体" w:cs="仿宋"/>
                <w:color w:val="000000" w:themeColor="text1"/>
                <w:szCs w:val="21"/>
                <w:lang w:val="en-US" w:eastAsia="zh-CN"/>
              </w:rPr>
              <w:t xml:space="preserve">样品外观字符尺寸、排布比例、冲压字符深度的实测值在标准要求的±0.5%公差范围内</w:t>
            </w:r>
            <w:r>
              <w:rPr>
                <w:rFonts w:hint="eastAsia" w:ascii="宋体" w:hAnsi="宋体" w:cs="仿宋"/>
                <w:color w:val="000000" w:themeColor="text1"/>
                <w:szCs w:val="21"/>
                <w:lang w:val="en"/>
              </w:rPr>
              <w:t xml:space="preserve">的</w:t>
            </w:r>
            <w:r>
              <w:rPr>
                <w:rFonts w:hint="eastAsia" w:ascii="宋体" w:hAnsi="宋体" w:cs="仿宋"/>
                <w:color w:val="000000" w:themeColor="text1"/>
                <w:szCs w:val="21"/>
                <w:lang w:val="en" w:eastAsia="zh-CN"/>
              </w:rPr>
              <w:t xml:space="preserve">，</w:t>
            </w:r>
            <w:r>
              <w:rPr>
                <w:rFonts w:hint="eastAsia" w:ascii="宋体" w:hAnsi="宋体" w:cs="仿宋"/>
                <w:color w:val="000000" w:themeColor="text1"/>
                <w:szCs w:val="21"/>
                <w:lang w:val="en"/>
              </w:rPr>
              <w:t xml:space="preserve">得</w:t>
            </w:r>
            <w:r>
              <w:rPr>
                <w:rFonts w:hint="eastAsia" w:ascii="宋体" w:hAnsi="宋体" w:cs="仿宋"/>
                <w:color w:val="000000" w:themeColor="text1"/>
                <w:szCs w:val="21"/>
                <w:lang w:val="en-US" w:eastAsia="zh-CN"/>
              </w:rPr>
              <w:t xml:space="preserve">0.5</w:t>
            </w:r>
            <w:r>
              <w:rPr>
                <w:rFonts w:hint="eastAsia" w:ascii="宋体" w:hAnsi="宋体" w:cs="仿宋"/>
                <w:color w:val="000000" w:themeColor="text1"/>
                <w:szCs w:val="21"/>
                <w:lang w:val="en"/>
              </w:rPr>
              <w:t xml:space="preserve">分；</w:t>
            </w:r>
            <w:r>
              <w:rPr>
                <w:rFonts w:hint="eastAsia" w:ascii="宋体" w:hAnsi="宋体" w:cs="仿宋"/>
                <w:color w:val="000000" w:themeColor="text1"/>
                <w:szCs w:val="21"/>
                <w:lang w:val="en-US" w:eastAsia="zh-CN"/>
              </w:rPr>
              <w:t xml:space="preserve">样品外观字符尺寸、排布比例、冲压字符深度的实测值在标准要求的±0.5%至±1.0%公差范围内的，</w:t>
            </w:r>
            <w:r>
              <w:rPr>
                <w:rFonts w:hint="eastAsia" w:ascii="宋体" w:hAnsi="宋体" w:cs="仿宋"/>
                <w:color w:val="000000" w:themeColor="text1"/>
                <w:szCs w:val="21"/>
                <w:lang w:val="en"/>
              </w:rPr>
              <w:t xml:space="preserve">得</w:t>
            </w:r>
            <w:r>
              <w:rPr>
                <w:rFonts w:hint="eastAsia" w:ascii="宋体" w:hAnsi="宋体" w:cs="仿宋"/>
                <w:color w:val="000000" w:themeColor="text1"/>
                <w:szCs w:val="21"/>
                <w:lang w:val="en-US" w:eastAsia="zh-CN"/>
              </w:rPr>
              <w:t xml:space="preserve">0.3</w:t>
            </w:r>
            <w:r>
              <w:rPr>
                <w:rFonts w:hint="eastAsia" w:ascii="宋体" w:hAnsi="宋体" w:cs="仿宋"/>
                <w:color w:val="000000" w:themeColor="text1"/>
                <w:szCs w:val="21"/>
                <w:lang w:val="en"/>
              </w:rPr>
              <w:t xml:space="preserve">分；</w:t>
            </w:r>
            <w:r>
              <w:rPr>
                <w:rFonts w:hint="eastAsia" w:ascii="宋体" w:hAnsi="宋体" w:cs="仿宋"/>
                <w:color w:val="000000" w:themeColor="text1"/>
                <w:szCs w:val="21"/>
                <w:lang w:val="en-US" w:eastAsia="zh-CN"/>
              </w:rPr>
              <w:t xml:space="preserve">样品表面存在皱纹、气泡、颗粒杂质、边缘毛刺，号牌出现倾斜、变形，或未按要求提供样品的不得分。</w:t>
            </w:r>
            <w:r>
              <w:rPr>
                <w:color w:val="000000" w:themeColor="text1"/>
              </w:rPr>
            </w:r>
          </w:p>
          <w:p>
            <w:pPr>
              <w:ind w:firstLine="420"/>
              <w:rPr>
                <w:rFonts w:hint="eastAsia" w:ascii="宋体" w:hAnsi="宋体" w:cs="仿宋"/>
                <w:color w:val="000000" w:themeColor="text1"/>
                <w:szCs w:val="21"/>
              </w:rPr>
            </w:pPr>
            <w:r>
              <w:rPr>
                <w:rFonts w:hint="eastAsia" w:ascii="宋体" w:hAnsi="宋体" w:cs="仿宋"/>
                <w:color w:val="000000" w:themeColor="text1"/>
                <w:szCs w:val="21"/>
                <w:lang w:val="en-US" w:eastAsia="zh-CN"/>
              </w:rPr>
              <w:t xml:space="preserve">7</w:t>
            </w:r>
            <w:r>
              <w:rPr>
                <w:rFonts w:hint="eastAsia" w:ascii="宋体" w:hAnsi="宋体" w:cs="仿宋"/>
                <w:color w:val="000000" w:themeColor="text1"/>
                <w:szCs w:val="21"/>
                <w:lang w:val="en"/>
              </w:rPr>
              <w:t xml:space="preserve">.大型新能源汽车号牌：（满分</w:t>
            </w:r>
            <w:r>
              <w:rPr>
                <w:rFonts w:hint="eastAsia" w:ascii="宋体" w:hAnsi="宋体" w:cs="仿宋"/>
                <w:color w:val="000000" w:themeColor="text1"/>
                <w:szCs w:val="21"/>
                <w:lang w:val="en-US" w:eastAsia="zh-CN"/>
              </w:rPr>
              <w:t xml:space="preserve">0.5</w:t>
            </w:r>
            <w:r>
              <w:rPr>
                <w:rFonts w:hint="eastAsia" w:ascii="宋体" w:hAnsi="宋体" w:cs="仿宋"/>
                <w:color w:val="000000" w:themeColor="text1"/>
                <w:szCs w:val="21"/>
                <w:lang w:val="en"/>
              </w:rPr>
              <w:t xml:space="preserve">分）</w:t>
            </w:r>
            <w:r>
              <w:rPr>
                <w:color w:val="000000" w:themeColor="text1"/>
              </w:rPr>
            </w:r>
          </w:p>
          <w:p>
            <w:pPr>
              <w:ind w:firstLine="420"/>
              <w:rPr>
                <w:rFonts w:hint="eastAsia" w:ascii="宋体" w:hAnsi="宋体" w:cs="仿宋"/>
                <w:color w:val="000000" w:themeColor="text1"/>
                <w:szCs w:val="21"/>
              </w:rPr>
            </w:pPr>
            <w:r>
              <w:rPr>
                <w:rFonts w:hint="eastAsia" w:ascii="宋体" w:hAnsi="宋体" w:cs="仿宋"/>
                <w:color w:val="000000" w:themeColor="text1"/>
                <w:szCs w:val="21"/>
                <w:lang w:val="en-US" w:eastAsia="zh-CN"/>
              </w:rPr>
              <w:t xml:space="preserve">样品外观字符尺寸、排布比例、冲压字符深度的实测值在标准要求的±0.5%公差范围内</w:t>
            </w:r>
            <w:r>
              <w:rPr>
                <w:rFonts w:hint="eastAsia" w:ascii="宋体" w:hAnsi="宋体" w:cs="仿宋"/>
                <w:color w:val="000000" w:themeColor="text1"/>
                <w:szCs w:val="21"/>
                <w:lang w:val="en"/>
              </w:rPr>
              <w:t xml:space="preserve">的</w:t>
            </w:r>
            <w:r>
              <w:rPr>
                <w:rFonts w:hint="eastAsia" w:ascii="宋体" w:hAnsi="宋体" w:cs="仿宋"/>
                <w:color w:val="000000" w:themeColor="text1"/>
                <w:szCs w:val="21"/>
                <w:lang w:val="en" w:eastAsia="zh-CN"/>
              </w:rPr>
              <w:t xml:space="preserve">，</w:t>
            </w:r>
            <w:r>
              <w:rPr>
                <w:rFonts w:hint="eastAsia" w:ascii="宋体" w:hAnsi="宋体" w:cs="仿宋"/>
                <w:color w:val="000000" w:themeColor="text1"/>
                <w:szCs w:val="21"/>
                <w:lang w:val="en"/>
              </w:rPr>
              <w:t xml:space="preserve">得</w:t>
            </w:r>
            <w:r>
              <w:rPr>
                <w:rFonts w:hint="eastAsia" w:ascii="宋体" w:hAnsi="宋体" w:cs="仿宋"/>
                <w:color w:val="000000" w:themeColor="text1"/>
                <w:szCs w:val="21"/>
                <w:lang w:val="en-US" w:eastAsia="zh-CN"/>
              </w:rPr>
              <w:t xml:space="preserve">0.5</w:t>
            </w:r>
            <w:r>
              <w:rPr>
                <w:rFonts w:hint="eastAsia" w:ascii="宋体" w:hAnsi="宋体" w:cs="仿宋"/>
                <w:color w:val="000000" w:themeColor="text1"/>
                <w:szCs w:val="21"/>
                <w:lang w:val="en"/>
              </w:rPr>
              <w:t xml:space="preserve">分；</w:t>
            </w:r>
            <w:r>
              <w:rPr>
                <w:rFonts w:hint="eastAsia" w:ascii="宋体" w:hAnsi="宋体" w:cs="仿宋"/>
                <w:color w:val="000000" w:themeColor="text1"/>
                <w:szCs w:val="21"/>
                <w:lang w:val="en-US" w:eastAsia="zh-CN"/>
              </w:rPr>
              <w:t xml:space="preserve">样品外观字符尺寸、排布比例、冲压字符深度的实测值在标准要求的±0.5%至±1.0%公差范围内的，</w:t>
            </w:r>
            <w:r>
              <w:rPr>
                <w:rFonts w:hint="eastAsia" w:ascii="宋体" w:hAnsi="宋体" w:cs="仿宋"/>
                <w:color w:val="000000" w:themeColor="text1"/>
                <w:szCs w:val="21"/>
                <w:lang w:val="en"/>
              </w:rPr>
              <w:t xml:space="preserve">得</w:t>
            </w:r>
            <w:r>
              <w:rPr>
                <w:rFonts w:hint="eastAsia" w:ascii="宋体" w:hAnsi="宋体" w:cs="仿宋"/>
                <w:color w:val="000000" w:themeColor="text1"/>
                <w:szCs w:val="21"/>
                <w:lang w:val="en-US" w:eastAsia="zh-CN"/>
              </w:rPr>
              <w:t xml:space="preserve">0.3</w:t>
            </w:r>
            <w:r>
              <w:rPr>
                <w:rFonts w:hint="eastAsia" w:ascii="宋体" w:hAnsi="宋体" w:cs="仿宋"/>
                <w:color w:val="000000" w:themeColor="text1"/>
                <w:szCs w:val="21"/>
                <w:lang w:val="en"/>
              </w:rPr>
              <w:t xml:space="preserve">分；</w:t>
            </w:r>
            <w:r>
              <w:rPr>
                <w:rFonts w:hint="eastAsia" w:ascii="宋体" w:hAnsi="宋体" w:cs="仿宋"/>
                <w:color w:val="000000" w:themeColor="text1"/>
                <w:szCs w:val="21"/>
                <w:lang w:val="en-US" w:eastAsia="zh-CN"/>
              </w:rPr>
              <w:t xml:space="preserve">样品表面存在皱纹、气泡、颗粒杂质、边缘毛刺，号牌出现倾斜、变形，或未按要求提供样品的不得分。</w:t>
            </w:r>
            <w:r>
              <w:rPr>
                <w:color w:val="000000" w:themeColor="text1"/>
              </w:rPr>
            </w:r>
          </w:p>
          <w:p>
            <w:pPr>
              <w:ind w:firstLine="420"/>
              <w:rPr>
                <w:rFonts w:hint="eastAsia" w:ascii="宋体" w:hAnsi="宋体" w:cs="仿宋"/>
                <w:color w:val="000000" w:themeColor="text1"/>
                <w:szCs w:val="21"/>
              </w:rPr>
            </w:pPr>
            <w:r>
              <w:rPr>
                <w:rFonts w:hint="eastAsia" w:ascii="宋体" w:hAnsi="宋体" w:cs="仿宋"/>
                <w:color w:val="000000" w:themeColor="text1"/>
                <w:szCs w:val="21"/>
                <w:lang w:val="en-US" w:eastAsia="zh-CN"/>
              </w:rPr>
              <w:t xml:space="preserve">8</w:t>
            </w:r>
            <w:r>
              <w:rPr>
                <w:rFonts w:hint="eastAsia" w:ascii="宋体" w:hAnsi="宋体" w:cs="仿宋"/>
                <w:color w:val="000000" w:themeColor="text1"/>
                <w:szCs w:val="21"/>
                <w:lang w:val="en"/>
              </w:rPr>
              <w:t xml:space="preserve">.小型新能源汽车号牌：（满分</w:t>
            </w:r>
            <w:r>
              <w:rPr>
                <w:rFonts w:hint="eastAsia" w:ascii="宋体" w:hAnsi="宋体" w:cs="仿宋"/>
                <w:color w:val="000000" w:themeColor="text1"/>
                <w:szCs w:val="21"/>
                <w:lang w:val="en-US" w:eastAsia="zh-CN"/>
              </w:rPr>
              <w:t xml:space="preserve">0.5</w:t>
            </w:r>
            <w:r>
              <w:rPr>
                <w:rFonts w:hint="eastAsia" w:ascii="宋体" w:hAnsi="宋体" w:cs="仿宋"/>
                <w:color w:val="000000" w:themeColor="text1"/>
                <w:szCs w:val="21"/>
                <w:lang w:val="en"/>
              </w:rPr>
              <w:t xml:space="preserve">分）</w:t>
            </w:r>
            <w:r>
              <w:rPr>
                <w:color w:val="000000" w:themeColor="text1"/>
              </w:rPr>
            </w:r>
          </w:p>
          <w:p>
            <w:pPr>
              <w:ind w:firstLine="420"/>
              <w:rPr>
                <w:rFonts w:hint="eastAsia" w:ascii="宋体" w:hAnsi="宋体" w:cs="仿宋"/>
                <w:color w:val="000000" w:themeColor="text1"/>
                <w:szCs w:val="21"/>
              </w:rPr>
            </w:pPr>
            <w:r>
              <w:rPr>
                <w:rFonts w:hint="eastAsia" w:ascii="宋体" w:hAnsi="宋体" w:cs="仿宋"/>
                <w:color w:val="000000" w:themeColor="text1"/>
                <w:szCs w:val="21"/>
                <w:lang w:val="en-US" w:eastAsia="zh-CN"/>
              </w:rPr>
              <w:t xml:space="preserve">样品外观字符尺寸、排布比例、冲压字符深度的实测值在标准要求的±0.5%公差范围内</w:t>
            </w:r>
            <w:r>
              <w:rPr>
                <w:rFonts w:hint="eastAsia" w:ascii="宋体" w:hAnsi="宋体" w:cs="仿宋"/>
                <w:color w:val="000000" w:themeColor="text1"/>
                <w:szCs w:val="21"/>
                <w:lang w:val="en"/>
              </w:rPr>
              <w:t xml:space="preserve">的</w:t>
            </w:r>
            <w:r>
              <w:rPr>
                <w:rFonts w:hint="eastAsia" w:ascii="宋体" w:hAnsi="宋体" w:cs="仿宋"/>
                <w:color w:val="000000" w:themeColor="text1"/>
                <w:szCs w:val="21"/>
                <w:lang w:val="en" w:eastAsia="zh-CN"/>
              </w:rPr>
              <w:t xml:space="preserve">，</w:t>
            </w:r>
            <w:r>
              <w:rPr>
                <w:rFonts w:hint="eastAsia" w:ascii="宋体" w:hAnsi="宋体" w:cs="仿宋"/>
                <w:color w:val="000000" w:themeColor="text1"/>
                <w:szCs w:val="21"/>
                <w:lang w:val="en"/>
              </w:rPr>
              <w:t xml:space="preserve">得</w:t>
            </w:r>
            <w:r>
              <w:rPr>
                <w:rFonts w:hint="eastAsia" w:ascii="宋体" w:hAnsi="宋体" w:cs="仿宋"/>
                <w:color w:val="000000" w:themeColor="text1"/>
                <w:szCs w:val="21"/>
                <w:lang w:val="en-US" w:eastAsia="zh-CN"/>
              </w:rPr>
              <w:t xml:space="preserve">0.5</w:t>
            </w:r>
            <w:r>
              <w:rPr>
                <w:rFonts w:hint="eastAsia" w:ascii="宋体" w:hAnsi="宋体" w:cs="仿宋"/>
                <w:color w:val="000000" w:themeColor="text1"/>
                <w:szCs w:val="21"/>
                <w:lang w:val="en"/>
              </w:rPr>
              <w:t xml:space="preserve">分；</w:t>
            </w:r>
            <w:r>
              <w:rPr>
                <w:rFonts w:hint="eastAsia" w:ascii="宋体" w:hAnsi="宋体" w:cs="仿宋"/>
                <w:color w:val="000000" w:themeColor="text1"/>
                <w:szCs w:val="21"/>
                <w:lang w:val="en-US" w:eastAsia="zh-CN"/>
              </w:rPr>
              <w:t xml:space="preserve">样品外观字符尺寸、排布比例、冲压字符深度的实测值在标准要求的±0.5%至±1.0%公差范围内的，</w:t>
            </w:r>
            <w:r>
              <w:rPr>
                <w:rFonts w:hint="eastAsia" w:ascii="宋体" w:hAnsi="宋体" w:cs="仿宋"/>
                <w:color w:val="000000" w:themeColor="text1"/>
                <w:szCs w:val="21"/>
                <w:lang w:val="en"/>
              </w:rPr>
              <w:t xml:space="preserve">得</w:t>
            </w:r>
            <w:r>
              <w:rPr>
                <w:rFonts w:hint="eastAsia" w:ascii="宋体" w:hAnsi="宋体" w:cs="仿宋"/>
                <w:color w:val="000000" w:themeColor="text1"/>
                <w:szCs w:val="21"/>
                <w:lang w:val="en-US" w:eastAsia="zh-CN"/>
              </w:rPr>
              <w:t xml:space="preserve">0.3</w:t>
            </w:r>
            <w:r>
              <w:rPr>
                <w:rFonts w:hint="eastAsia" w:ascii="宋体" w:hAnsi="宋体" w:cs="仿宋"/>
                <w:color w:val="000000" w:themeColor="text1"/>
                <w:szCs w:val="21"/>
                <w:lang w:val="en"/>
              </w:rPr>
              <w:t xml:space="preserve">分；</w:t>
            </w:r>
            <w:r>
              <w:rPr>
                <w:rFonts w:hint="eastAsia" w:ascii="宋体" w:hAnsi="宋体" w:cs="仿宋"/>
                <w:color w:val="000000" w:themeColor="text1"/>
                <w:szCs w:val="21"/>
                <w:lang w:val="en-US" w:eastAsia="zh-CN"/>
              </w:rPr>
              <w:t xml:space="preserve">样品表面存在皱纹、气泡、颗粒杂质、边缘毛刺，号牌出现倾斜、变形，或未按要求提供样品的不得分。</w:t>
            </w:r>
            <w:r>
              <w:rPr>
                <w:color w:val="000000" w:themeColor="text1"/>
              </w:rPr>
            </w:r>
          </w:p>
          <w:p>
            <w:pPr>
              <w:ind w:firstLine="420"/>
              <w:rPr>
                <w:rFonts w:hint="eastAsia" w:ascii="宋体" w:hAnsi="宋体" w:cs="仿宋"/>
                <w:color w:val="000000" w:themeColor="text1"/>
                <w:szCs w:val="21"/>
              </w:rPr>
            </w:pPr>
            <w:r>
              <w:rPr>
                <w:rFonts w:hint="eastAsia" w:ascii="宋体" w:hAnsi="宋体" w:cs="仿宋"/>
                <w:color w:val="000000" w:themeColor="text1"/>
                <w:szCs w:val="21"/>
                <w:lang w:val="en"/>
              </w:rPr>
              <w:t xml:space="preserve">9.教练车号牌：（满分</w:t>
            </w:r>
            <w:r>
              <w:rPr>
                <w:rFonts w:hint="eastAsia" w:ascii="宋体" w:hAnsi="宋体" w:cs="仿宋"/>
                <w:color w:val="000000" w:themeColor="text1"/>
                <w:szCs w:val="21"/>
                <w:lang w:val="en-US" w:eastAsia="zh-CN"/>
              </w:rPr>
              <w:t xml:space="preserve">0.5</w:t>
            </w:r>
            <w:r>
              <w:rPr>
                <w:rFonts w:hint="eastAsia" w:ascii="宋体" w:hAnsi="宋体" w:cs="仿宋"/>
                <w:color w:val="000000" w:themeColor="text1"/>
                <w:szCs w:val="21"/>
                <w:lang w:val="en"/>
              </w:rPr>
              <w:t xml:space="preserve">分）</w:t>
            </w:r>
            <w:r>
              <w:rPr>
                <w:color w:val="000000" w:themeColor="text1"/>
              </w:rPr>
            </w:r>
          </w:p>
          <w:p>
            <w:pPr>
              <w:ind w:firstLine="420"/>
              <w:rPr>
                <w:rFonts w:hint="eastAsia" w:ascii="宋体" w:hAnsi="宋体" w:cs="仿宋"/>
                <w:color w:val="000000" w:themeColor="text1"/>
                <w:szCs w:val="21"/>
              </w:rPr>
            </w:pPr>
            <w:r>
              <w:rPr>
                <w:rFonts w:hint="eastAsia" w:ascii="宋体" w:hAnsi="宋体" w:cs="仿宋"/>
                <w:color w:val="000000" w:themeColor="text1"/>
                <w:szCs w:val="21"/>
                <w:lang w:val="en-US" w:eastAsia="zh-CN"/>
              </w:rPr>
              <w:t xml:space="preserve">样品外观字符尺寸、排布比例、冲压字符深度的实测值在标准要求的±0.5%公差范围内</w:t>
            </w:r>
            <w:r>
              <w:rPr>
                <w:rFonts w:hint="eastAsia" w:ascii="宋体" w:hAnsi="宋体" w:cs="仿宋"/>
                <w:color w:val="000000" w:themeColor="text1"/>
                <w:szCs w:val="21"/>
                <w:lang w:val="en"/>
              </w:rPr>
              <w:t xml:space="preserve">的</w:t>
            </w:r>
            <w:r>
              <w:rPr>
                <w:rFonts w:hint="eastAsia" w:ascii="宋体" w:hAnsi="宋体" w:cs="仿宋"/>
                <w:color w:val="000000" w:themeColor="text1"/>
                <w:szCs w:val="21"/>
                <w:lang w:val="en" w:eastAsia="zh-CN"/>
              </w:rPr>
              <w:t xml:space="preserve">，</w:t>
            </w:r>
            <w:r>
              <w:rPr>
                <w:rFonts w:hint="eastAsia" w:ascii="宋体" w:hAnsi="宋体" w:cs="仿宋"/>
                <w:color w:val="000000" w:themeColor="text1"/>
                <w:szCs w:val="21"/>
                <w:lang w:val="en"/>
              </w:rPr>
              <w:t xml:space="preserve">得</w:t>
            </w:r>
            <w:r>
              <w:rPr>
                <w:rFonts w:hint="eastAsia" w:ascii="宋体" w:hAnsi="宋体" w:cs="仿宋"/>
                <w:color w:val="000000" w:themeColor="text1"/>
                <w:szCs w:val="21"/>
                <w:lang w:val="en-US" w:eastAsia="zh-CN"/>
              </w:rPr>
              <w:t xml:space="preserve">0.5</w:t>
            </w:r>
            <w:r>
              <w:rPr>
                <w:rFonts w:hint="eastAsia" w:ascii="宋体" w:hAnsi="宋体" w:cs="仿宋"/>
                <w:color w:val="000000" w:themeColor="text1"/>
                <w:szCs w:val="21"/>
                <w:lang w:val="en"/>
              </w:rPr>
              <w:t xml:space="preserve">分；</w:t>
            </w:r>
            <w:r>
              <w:rPr>
                <w:rFonts w:hint="eastAsia" w:ascii="宋体" w:hAnsi="宋体" w:cs="仿宋"/>
                <w:color w:val="000000" w:themeColor="text1"/>
                <w:szCs w:val="21"/>
                <w:lang w:val="en-US" w:eastAsia="zh-CN"/>
              </w:rPr>
              <w:t xml:space="preserve">样品外观字符尺寸、排布比例、冲压字符深度的实测值在标准要求的±0.5%至±1.0%公差范围内的，</w:t>
            </w:r>
            <w:r>
              <w:rPr>
                <w:rFonts w:hint="eastAsia" w:ascii="宋体" w:hAnsi="宋体" w:cs="仿宋"/>
                <w:color w:val="000000" w:themeColor="text1"/>
                <w:szCs w:val="21"/>
                <w:lang w:val="en"/>
              </w:rPr>
              <w:t xml:space="preserve">得</w:t>
            </w:r>
            <w:r>
              <w:rPr>
                <w:rFonts w:hint="eastAsia" w:ascii="宋体" w:hAnsi="宋体" w:cs="仿宋"/>
                <w:color w:val="000000" w:themeColor="text1"/>
                <w:szCs w:val="21"/>
                <w:lang w:val="en-US" w:eastAsia="zh-CN"/>
              </w:rPr>
              <w:t xml:space="preserve">0.3</w:t>
            </w:r>
            <w:r>
              <w:rPr>
                <w:rFonts w:hint="eastAsia" w:ascii="宋体" w:hAnsi="宋体" w:cs="仿宋"/>
                <w:color w:val="000000" w:themeColor="text1"/>
                <w:szCs w:val="21"/>
                <w:lang w:val="en"/>
              </w:rPr>
              <w:t xml:space="preserve">分；</w:t>
            </w:r>
            <w:r>
              <w:rPr>
                <w:rFonts w:hint="eastAsia" w:ascii="宋体" w:hAnsi="宋体" w:cs="仿宋"/>
                <w:color w:val="000000" w:themeColor="text1"/>
                <w:szCs w:val="21"/>
                <w:lang w:val="en-US" w:eastAsia="zh-CN"/>
              </w:rPr>
              <w:t xml:space="preserve">样品表面存在皱纹、气泡、颗粒杂质、边缘毛刺，号牌出现倾斜、变形，或未按要求提供样品的不得分。</w:t>
            </w:r>
            <w:r>
              <w:rPr>
                <w:color w:val="000000" w:themeColor="text1"/>
              </w:rPr>
            </w:r>
          </w:p>
          <w:p>
            <w:pPr>
              <w:numPr>
                <w:ilvl w:val="0"/>
                <w:numId w:val="0"/>
              </w:numPr>
              <w:ind w:firstLine="420"/>
              <w:rPr>
                <w:rFonts w:hint="eastAsia" w:ascii="宋体" w:hAnsi="宋体" w:cs="仿宋"/>
                <w:color w:val="000000" w:themeColor="text1"/>
                <w:szCs w:val="21"/>
              </w:rPr>
            </w:pPr>
            <w:r>
              <w:rPr>
                <w:rFonts w:hint="eastAsia" w:ascii="宋体" w:hAnsi="宋体" w:cs="仿宋"/>
                <w:color w:val="000000" w:themeColor="text1"/>
                <w:szCs w:val="21"/>
                <w:lang w:val="en-US" w:eastAsia="zh-CN"/>
              </w:rPr>
              <w:t xml:space="preserve">10.固封装置:（满分0.5分）</w:t>
            </w:r>
            <w:r>
              <w:rPr>
                <w:color w:val="000000" w:themeColor="text1"/>
              </w:rPr>
            </w:r>
          </w:p>
          <w:p>
            <w:pPr>
              <w:numPr>
                <w:ilvl w:val="0"/>
                <w:numId w:val="0"/>
              </w:numPr>
              <w:ind w:left="0" w:firstLine="420"/>
              <w:rPr>
                <w:rFonts w:hint="eastAsia" w:ascii="宋体" w:hAnsi="宋体" w:eastAsia="宋体" w:cs="宋体"/>
                <w:color w:val="000000" w:themeColor="text1"/>
                <w:sz w:val="21"/>
                <w:szCs w:val="21"/>
                <w:highlight w:val="none"/>
              </w:rPr>
            </w:pPr>
            <w:r>
              <w:rPr>
                <w:rFonts w:hint="eastAsia" w:ascii="宋体" w:hAnsi="宋体" w:cs="仿宋"/>
                <w:color w:val="000000" w:themeColor="text1"/>
                <w:szCs w:val="21"/>
                <w:lang w:val="en-US" w:eastAsia="zh-CN"/>
              </w:rPr>
              <w:t xml:space="preserve">样品配套构件齐全完整，外形规整无毛刺，卡扣合盖严密、锁紧牢固的得0.5分；样品配套构件齐全，外形存在轻微毛刺，合盖闭合间隙偏大、锁紧紧实度松动的得0.3分；</w:t>
            </w:r>
            <w:r>
              <w:rPr>
                <w:rFonts w:hint="eastAsia" w:ascii="宋体" w:hAnsi="宋体" w:cs="仿宋"/>
                <w:color w:val="000000" w:themeColor="text1"/>
                <w:szCs w:val="21"/>
                <w:lang w:val="en"/>
              </w:rPr>
              <w:t xml:space="preserve">样品表面存在颗粒杂质、边缘毛刺明显，合盖松动闭合不严，或未按要求提供样品的得0分；</w:t>
            </w:r>
            <w:r>
              <w:rPr>
                <w:color w:val="000000" w:themeColor="text1"/>
              </w:rPr>
            </w:r>
          </w:p>
        </w:tc>
      </w:tr>
    </w:tbl>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88"/>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888"/>
        <w:jc w:val="center"/>
        <w:spacing w:beforeAutospacing="0" w:afterAutospacing="0"/>
        <w:rPr>
          <w:highlight w:val="none"/>
        </w:rPr>
      </w:pPr>
      <w:r/>
      <w:bookmarkStart w:id="192" w:name="_Hlt26671244"/>
      <w:r/>
      <w:bookmarkEnd w:id="192"/>
      <w:r/>
      <w:bookmarkStart w:id="193" w:name="_Toc26554094"/>
      <w:r/>
      <w:bookmarkEnd w:id="193"/>
      <w:r/>
      <w:bookmarkStart w:id="194" w:name="_Hlt26955039"/>
      <w:r/>
      <w:bookmarkEnd w:id="194"/>
      <w:r/>
      <w:bookmarkStart w:id="195" w:name="_Toc49090576"/>
      <w:r/>
      <w:bookmarkStart w:id="196" w:name="_Toc120614282"/>
      <w:r>
        <w:rPr>
          <w:rFonts w:hint="eastAsia" w:ascii="宋体" w:hAnsi="宋体" w:eastAsia="宋体" w:cs="宋体"/>
          <w:b/>
          <w:color w:val="000000"/>
          <w:sz w:val="72"/>
          <w:szCs w:val="72"/>
          <w:highlight w:val="none"/>
        </w:rPr>
        <w:t xml:space="preserve">投  标  文  件</w:t>
      </w:r>
      <w:r/>
    </w:p>
    <w:p>
      <w:pPr>
        <w:pStyle w:val="888"/>
        <w:jc w:val="center"/>
        <w:spacing w:beforeAutospacing="0" w:afterAutospacing="0"/>
        <w:rPr>
          <w:highlight w:val="none"/>
        </w:rPr>
      </w:pPr>
      <w:r>
        <w:rPr>
          <w:highlight w:val="none"/>
        </w:rPr>
        <w:t xml:space="preserve"> </w:t>
      </w:r>
      <w:r/>
    </w:p>
    <w:p>
      <w:pPr>
        <w:pStyle w:val="888"/>
        <w:jc w:val="center"/>
        <w:spacing w:beforeAutospacing="0" w:afterAutospacing="0"/>
        <w:rPr>
          <w:highlight w:val="none"/>
        </w:rPr>
      </w:pPr>
      <w:r>
        <w:rPr>
          <w:highlight w:val="none"/>
        </w:rPr>
        <w:t xml:space="preserve"> </w:t>
      </w:r>
      <w:r/>
    </w:p>
    <w:p>
      <w:pPr>
        <w:pStyle w:val="888"/>
        <w:jc w:val="center"/>
        <w:spacing w:beforeAutospacing="0" w:afterAutospacing="0"/>
        <w:rPr>
          <w:highlight w:val="none"/>
        </w:rPr>
      </w:pPr>
      <w:r>
        <w:rPr>
          <w:highlight w:val="none"/>
        </w:rPr>
        <w:t xml:space="preserve"> </w:t>
      </w:r>
      <w:r/>
    </w:p>
    <w:p>
      <w:pPr>
        <w:pStyle w:val="888"/>
        <w:jc w:val="center"/>
        <w:spacing w:beforeAutospacing="0" w:afterAutospacing="0"/>
        <w:rPr>
          <w:highlight w:val="none"/>
        </w:rPr>
      </w:pPr>
      <w:r>
        <w:rPr>
          <w:highlight w:val="none"/>
        </w:rPr>
        <w:t xml:space="preserve"> </w:t>
      </w:r>
      <w:r/>
    </w:p>
    <w:p>
      <w:pPr>
        <w:pStyle w:val="888"/>
        <w:jc w:val="center"/>
        <w:spacing w:beforeAutospacing="0" w:afterAutospacing="0"/>
        <w:rPr>
          <w:highlight w:val="none"/>
        </w:rPr>
      </w:pPr>
      <w:r>
        <w:rPr>
          <w:highlight w:val="none"/>
        </w:rPr>
        <w:t xml:space="preserve"> </w:t>
      </w:r>
      <w:r/>
    </w:p>
    <w:p>
      <w:pPr>
        <w:pStyle w:val="888"/>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888"/>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888"/>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888"/>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88"/>
        <w:jc w:val="center"/>
        <w:spacing w:beforeAutospacing="0" w:afterAutospacing="0" w:line="0" w:lineRule="atLeast"/>
        <w:rPr>
          <w:highlight w:val="none"/>
        </w:rPr>
      </w:pPr>
      <w:r>
        <w:rPr>
          <w:highlight w:val="none"/>
        </w:rPr>
        <w:t xml:space="preserve"> </w:t>
      </w:r>
      <w:r/>
    </w:p>
    <w:p>
      <w:pPr>
        <w:pStyle w:val="888"/>
        <w:jc w:val="both"/>
        <w:spacing w:beforeAutospacing="0" w:afterAutospacing="0" w:line="0" w:lineRule="atLeast"/>
        <w:rPr>
          <w:highlight w:val="none"/>
        </w:rPr>
      </w:pPr>
      <w:r>
        <w:rPr>
          <w:highlight w:val="none"/>
        </w:rPr>
        <w:t xml:space="preserve"> </w:t>
      </w:r>
      <w:r/>
    </w:p>
    <w:p>
      <w:pPr>
        <w:pStyle w:val="88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8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8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8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8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8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8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8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88"/>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br w:type="page" w:clear="all"/>
      </w:r>
      <w:r/>
    </w:p>
    <w:p>
      <w:pPr>
        <w:pStyle w:val="888"/>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88"/>
        <w:jc w:val="center"/>
        <w:spacing w:beforeAutospacing="0" w:afterAutospacing="0" w:line="0" w:lineRule="atLeast"/>
        <w:rPr>
          <w:highlight w:val="none"/>
        </w:rPr>
      </w:pPr>
      <w:r>
        <w:rPr>
          <w:highlight w:val="none"/>
        </w:rPr>
        <w:t xml:space="preserve"> </w:t>
      </w:r>
      <w:r/>
    </w:p>
    <w:p>
      <w:pPr>
        <w:pStyle w:val="888"/>
        <w:ind w:left="480"/>
        <w:jc w:val="both"/>
        <w:keepLines w:val="0"/>
        <w:keepNext w:val="0"/>
        <w:pageBreakBefore w:val="0"/>
        <w:spacing w:beforeAutospacing="0" w:afterAutospacing="0" w:line="360" w:lineRule="auto"/>
        <w:rPr>
          <w:rFonts w:ascii="宋体" w:hAnsi="宋体" w:eastAsia="宋体" w:cs="宋体"/>
          <w:i w:val="0"/>
          <w:iCs/>
          <w:color w:val="000000"/>
          <w:sz w:val="21"/>
          <w:szCs w:val="21"/>
          <w:highlight w:val="none"/>
          <w:u w:val="none"/>
        </w:rPr>
      </w:pPr>
      <w:r>
        <w:rPr>
          <w:rFonts w:hint="eastAsia" w:ascii="宋体" w:hAnsi="宋体" w:eastAsia="宋体" w:cs="宋体"/>
          <w:i w:val="0"/>
          <w:iCs/>
          <w:color w:val="000000"/>
          <w:sz w:val="21"/>
          <w:szCs w:val="21"/>
          <w:highlight w:val="none"/>
          <w:u w:val="none"/>
        </w:rPr>
        <w:t xml:space="preserve">一、法人或者其他组织的营业执照等证明文件，自然人的身份证明</w:t>
      </w:r>
      <w:r/>
    </w:p>
    <w:p>
      <w:pPr>
        <w:pStyle w:val="888"/>
        <w:ind w:left="480"/>
        <w:jc w:val="both"/>
        <w:keepLines w:val="0"/>
        <w:keepNext w:val="0"/>
        <w:pageBreakBefore w:val="0"/>
        <w:spacing w:beforeAutospacing="0" w:afterAutospacing="0" w:line="360" w:lineRule="auto"/>
        <w:rPr>
          <w:rFonts w:hint="eastAsia" w:ascii="宋体" w:hAnsi="宋体" w:eastAsia="宋体" w:cs="宋体"/>
          <w:i w:val="0"/>
          <w:iCs/>
          <w:color w:val="000000"/>
          <w:sz w:val="21"/>
          <w:szCs w:val="21"/>
          <w:highlight w:val="none"/>
          <w:u w:val="none"/>
          <w:lang w:val="en-US" w:eastAsia="zh-CN" w:bidi="ar-SA"/>
        </w:rPr>
      </w:pPr>
      <w:r>
        <w:rPr>
          <w:rFonts w:hint="eastAsia" w:ascii="宋体" w:hAnsi="宋体" w:eastAsia="宋体" w:cs="宋体"/>
          <w:i w:val="0"/>
          <w:iCs/>
          <w:color w:val="000000"/>
          <w:sz w:val="21"/>
          <w:szCs w:val="21"/>
          <w:highlight w:val="none"/>
          <w:u w:val="none"/>
          <w:lang w:val="en-US" w:eastAsia="zh-CN" w:bidi="ar-SA"/>
        </w:rPr>
        <w:t xml:space="preserve">二、上一年度的财务状况报</w:t>
      </w:r>
      <w:r>
        <w:rPr>
          <w:rFonts w:hint="eastAsia" w:ascii="宋体" w:hAnsi="宋体" w:eastAsia="宋体" w:cs="宋体"/>
          <w:color w:val="000000"/>
          <w:sz w:val="21"/>
          <w:szCs w:val="21"/>
          <w:highlight w:val="none"/>
          <w:lang w:eastAsia="zh-CN"/>
        </w:rPr>
        <w:t xml:space="preserve">表</w:t>
      </w:r>
      <w:r>
        <w:rPr>
          <w:rFonts w:hint="eastAsia" w:ascii="宋体" w:hAnsi="宋体" w:eastAsia="宋体" w:cs="宋体"/>
          <w:color w:val="000000"/>
          <w:sz w:val="21"/>
          <w:szCs w:val="21"/>
          <w:highlight w:val="none"/>
        </w:rPr>
        <w:t xml:space="preserve">（2025年财务状况表未出的，可使用2024年度报表，成立不满一年无需提供）</w:t>
      </w:r>
      <w:r/>
    </w:p>
    <w:p>
      <w:pPr>
        <w:pStyle w:val="888"/>
        <w:ind w:left="480"/>
        <w:jc w:val="both"/>
        <w:keepLines w:val="0"/>
        <w:keepNext w:val="0"/>
        <w:pageBreakBefore w:val="0"/>
        <w:spacing w:beforeAutospacing="0" w:afterAutospacing="0" w:line="360" w:lineRule="auto"/>
        <w:rPr>
          <w:rFonts w:hint="eastAsia" w:ascii="宋体" w:hAnsi="宋体" w:eastAsia="宋体" w:cs="宋体"/>
          <w:i w:val="0"/>
          <w:iCs/>
          <w:color w:val="000000"/>
          <w:sz w:val="21"/>
          <w:szCs w:val="21"/>
          <w:highlight w:val="none"/>
          <w:u w:val="none"/>
        </w:rPr>
      </w:pPr>
      <w:r>
        <w:rPr>
          <w:rFonts w:hint="eastAsia" w:ascii="宋体" w:hAnsi="宋体" w:eastAsia="宋体" w:cs="宋体"/>
          <w:i w:val="0"/>
          <w:iCs/>
          <w:color w:val="000000"/>
          <w:sz w:val="21"/>
          <w:szCs w:val="21"/>
          <w:highlight w:val="none"/>
          <w:u w:val="none"/>
          <w:lang w:val="en-US" w:eastAsia="zh-CN"/>
        </w:rPr>
        <w:t xml:space="preserve">三</w:t>
      </w:r>
      <w:r>
        <w:rPr>
          <w:rFonts w:hint="eastAsia" w:ascii="宋体" w:hAnsi="宋体" w:eastAsia="宋体" w:cs="宋体"/>
          <w:i w:val="0"/>
          <w:iCs/>
          <w:color w:val="000000"/>
          <w:sz w:val="21"/>
          <w:szCs w:val="21"/>
          <w:highlight w:val="none"/>
          <w:u w:val="none"/>
        </w:rPr>
        <w:t xml:space="preserve">、具备履行合同所必需的设备和专业技术能力的书面声明</w:t>
      </w:r>
      <w:r/>
    </w:p>
    <w:p>
      <w:pPr>
        <w:pStyle w:val="888"/>
        <w:ind w:left="480"/>
        <w:jc w:val="both"/>
        <w:keepLines w:val="0"/>
        <w:keepNext w:val="0"/>
        <w:pageBreakBefore w:val="0"/>
        <w:spacing w:beforeAutospacing="0" w:afterAutospacing="0" w:line="360" w:lineRule="auto"/>
        <w:rPr>
          <w:rFonts w:hint="eastAsia" w:ascii="宋体" w:hAnsi="宋体" w:eastAsia="宋体" w:cs="宋体"/>
          <w:i w:val="0"/>
          <w:iCs/>
          <w:color w:val="000000"/>
          <w:sz w:val="21"/>
          <w:szCs w:val="21"/>
          <w:highlight w:val="none"/>
          <w:u w:val="none"/>
        </w:rPr>
      </w:pPr>
      <w:r>
        <w:rPr>
          <w:rFonts w:hint="eastAsia" w:ascii="宋体" w:hAnsi="宋体" w:eastAsia="宋体" w:cs="宋体"/>
          <w:i w:val="0"/>
          <w:iCs/>
          <w:color w:val="000000"/>
          <w:sz w:val="21"/>
          <w:szCs w:val="21"/>
          <w:highlight w:val="none"/>
          <w:u w:val="none"/>
          <w:lang w:val="en-US" w:eastAsia="zh-CN"/>
        </w:rPr>
        <w:t xml:space="preserve">四</w:t>
      </w:r>
      <w:r>
        <w:rPr>
          <w:rFonts w:hint="eastAsia" w:ascii="宋体" w:hAnsi="宋体" w:eastAsia="宋体" w:cs="宋体"/>
          <w:i w:val="0"/>
          <w:iCs/>
          <w:color w:val="000000"/>
          <w:sz w:val="21"/>
          <w:szCs w:val="21"/>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8"/>
        <w:ind w:left="480"/>
        <w:jc w:val="both"/>
        <w:keepLines w:val="0"/>
        <w:keepNext w:val="0"/>
        <w:pageBreakBefore w:val="0"/>
        <w:spacing w:beforeAutospacing="0" w:afterAutospacing="0" w:line="360" w:lineRule="auto"/>
        <w:rPr>
          <w:rFonts w:ascii="宋体" w:hAnsi="宋体" w:eastAsia="宋体" w:cs="宋体"/>
          <w:i w:val="0"/>
          <w:iCs/>
          <w:color w:val="000000"/>
          <w:sz w:val="21"/>
          <w:szCs w:val="21"/>
          <w:highlight w:val="none"/>
          <w:u w:val="none"/>
        </w:rPr>
      </w:pPr>
      <w:r>
        <w:rPr>
          <w:rFonts w:hint="eastAsia" w:ascii="宋体" w:hAnsi="宋体" w:eastAsia="宋体" w:cs="宋体"/>
          <w:i w:val="0"/>
          <w:iCs/>
          <w:color w:val="000000"/>
          <w:sz w:val="21"/>
          <w:szCs w:val="21"/>
          <w:highlight w:val="none"/>
          <w:u w:val="none"/>
        </w:rPr>
        <w:t xml:space="preserve">五、参加政府采购活动前3年内在经营活动中没有重大违法记录的书面声明</w:t>
      </w:r>
      <w:r/>
    </w:p>
    <w:p>
      <w:pPr>
        <w:pStyle w:val="888"/>
        <w:ind w:left="480"/>
        <w:jc w:val="both"/>
        <w:keepLines w:val="0"/>
        <w:keepNext w:val="0"/>
        <w:pageBreakBefore w:val="0"/>
        <w:spacing w:beforeAutospacing="0" w:afterAutospacing="0" w:line="360" w:lineRule="auto"/>
        <w:rPr>
          <w:rFonts w:hint="eastAsia" w:ascii="宋体" w:hAnsi="宋体" w:eastAsia="宋体" w:cs="宋体"/>
          <w:i w:val="0"/>
          <w:iCs/>
          <w:color w:val="000000"/>
          <w:sz w:val="21"/>
          <w:szCs w:val="21"/>
          <w:highlight w:val="none"/>
          <w:u w:val="none"/>
        </w:rPr>
      </w:pPr>
      <w:r>
        <w:rPr>
          <w:rFonts w:hint="eastAsia" w:ascii="宋体" w:hAnsi="宋体" w:eastAsia="宋体" w:cs="宋体"/>
          <w:color w:val="000000"/>
          <w:sz w:val="21"/>
          <w:szCs w:val="21"/>
          <w:highlight w:val="none"/>
          <w:lang w:eastAsia="zh-CN"/>
        </w:rPr>
        <w:t xml:space="preserve">六、</w:t>
      </w:r>
      <w:r>
        <w:rPr>
          <w:rFonts w:hint="eastAsia" w:ascii="宋体" w:hAnsi="宋体" w:eastAsia="宋体" w:cs="宋体"/>
          <w:color w:val="000000"/>
          <w:sz w:val="21"/>
          <w:szCs w:val="21"/>
          <w:highlight w:val="none"/>
        </w:rPr>
        <w:t xml:space="preserve">单位负责人为同一人或者存在直接控股、管理关系的不同供应商，不得参加同一合同项下的政府采购活动。</w:t>
      </w:r>
      <w:r/>
    </w:p>
    <w:p>
      <w:pPr>
        <w:pStyle w:val="888"/>
        <w:ind w:left="480"/>
        <w:jc w:val="both"/>
        <w:keepLines w:val="0"/>
        <w:keepNext w:val="0"/>
        <w:pageBreakBefore w:val="0"/>
        <w:spacing w:beforeAutospacing="0" w:afterAutospacing="0" w:line="360" w:lineRule="auto"/>
        <w:rPr>
          <w:rFonts w:ascii="宋体" w:hAnsi="宋体" w:eastAsia="宋体" w:cs="宋体"/>
          <w:i w:val="0"/>
          <w:iCs/>
          <w:color w:val="000000"/>
          <w:sz w:val="21"/>
          <w:szCs w:val="21"/>
          <w:highlight w:val="none"/>
          <w:u w:val="none"/>
        </w:rPr>
      </w:pPr>
      <w:r>
        <w:rPr>
          <w:rFonts w:hint="eastAsia" w:ascii="宋体" w:hAnsi="宋体" w:eastAsia="宋体" w:cs="宋体"/>
          <w:i w:val="0"/>
          <w:iCs/>
          <w:color w:val="000000"/>
          <w:sz w:val="21"/>
          <w:szCs w:val="21"/>
          <w:highlight w:val="none"/>
          <w:u w:val="none"/>
          <w:lang w:eastAsia="zh-CN"/>
        </w:rPr>
        <w:t xml:space="preserve">七</w:t>
      </w:r>
      <w:r>
        <w:rPr>
          <w:rFonts w:hint="eastAsia" w:ascii="宋体" w:hAnsi="宋体" w:eastAsia="宋体" w:cs="宋体"/>
          <w:i w:val="0"/>
          <w:iCs/>
          <w:color w:val="000000"/>
          <w:sz w:val="21"/>
          <w:szCs w:val="21"/>
          <w:highlight w:val="none"/>
          <w:u w:val="none"/>
        </w:rPr>
        <w:t xml:space="preserve">、特定资格要求的证明文件（如果本项目设置特定资格要求，则需要提供）</w:t>
      </w:r>
      <w:r/>
    </w:p>
    <w:p>
      <w:pPr>
        <w:pStyle w:val="888"/>
        <w:ind w:left="480"/>
        <w:jc w:val="both"/>
        <w:keepLines w:val="0"/>
        <w:keepNext w:val="0"/>
        <w:pageBreakBefore w:val="0"/>
        <w:spacing w:beforeAutospacing="0" w:afterAutospacing="0" w:line="360" w:lineRule="auto"/>
        <w:rPr>
          <w:rFonts w:ascii="宋体" w:hAnsi="宋体" w:eastAsia="宋体" w:cs="宋体"/>
          <w:i w:val="0"/>
          <w:iCs/>
          <w:color w:val="000000"/>
          <w:sz w:val="21"/>
          <w:szCs w:val="21"/>
          <w:highlight w:val="none"/>
          <w:u w:val="none"/>
        </w:rPr>
      </w:pPr>
      <w:r>
        <w:rPr>
          <w:rFonts w:hint="eastAsia" w:ascii="宋体" w:hAnsi="宋体" w:eastAsia="宋体" w:cs="宋体"/>
          <w:i w:val="0"/>
          <w:iCs/>
          <w:color w:val="000000"/>
          <w:sz w:val="21"/>
          <w:szCs w:val="21"/>
          <w:highlight w:val="none"/>
          <w:u w:val="none"/>
          <w:lang w:eastAsia="zh-CN"/>
        </w:rPr>
        <w:t xml:space="preserve">八</w:t>
      </w:r>
      <w:r>
        <w:rPr>
          <w:rFonts w:hint="eastAsia" w:ascii="宋体" w:hAnsi="宋体" w:eastAsia="宋体" w:cs="宋体"/>
          <w:i w:val="0"/>
          <w:iCs/>
          <w:color w:val="000000"/>
          <w:sz w:val="21"/>
          <w:szCs w:val="21"/>
          <w:highlight w:val="none"/>
          <w:u w:val="none"/>
        </w:rPr>
        <w:t xml:space="preserve">、法人授权书</w:t>
      </w:r>
      <w:r/>
    </w:p>
    <w:p>
      <w:pPr>
        <w:pStyle w:val="888"/>
        <w:ind w:left="480"/>
        <w:jc w:val="both"/>
        <w:keepLines w:val="0"/>
        <w:keepNext w:val="0"/>
        <w:pageBreakBefore w:val="0"/>
        <w:spacing w:beforeAutospacing="0" w:afterAutospacing="0" w:line="360" w:lineRule="auto"/>
        <w:rPr>
          <w:rFonts w:ascii="宋体" w:hAnsi="宋体" w:eastAsia="宋体" w:cs="宋体"/>
          <w:i w:val="0"/>
          <w:iCs/>
          <w:color w:val="000000"/>
          <w:sz w:val="21"/>
          <w:szCs w:val="21"/>
          <w:highlight w:val="none"/>
          <w:u w:val="none"/>
        </w:rPr>
      </w:pPr>
      <w:r>
        <w:rPr>
          <w:rFonts w:hint="eastAsia" w:ascii="宋体" w:hAnsi="宋体" w:eastAsia="宋体" w:cs="宋体"/>
          <w:i w:val="0"/>
          <w:iCs/>
          <w:color w:val="000000"/>
          <w:sz w:val="21"/>
          <w:szCs w:val="21"/>
          <w:highlight w:val="none"/>
          <w:u w:val="none"/>
          <w:lang w:eastAsia="zh-CN"/>
        </w:rPr>
        <w:t xml:space="preserve">九</w:t>
      </w:r>
      <w:r>
        <w:rPr>
          <w:rFonts w:hint="eastAsia" w:ascii="宋体" w:hAnsi="宋体" w:eastAsia="宋体" w:cs="宋体"/>
          <w:i w:val="0"/>
          <w:iCs/>
          <w:color w:val="000000"/>
          <w:sz w:val="21"/>
          <w:szCs w:val="21"/>
          <w:highlight w:val="none"/>
          <w:u w:val="none"/>
        </w:rPr>
        <w:t xml:space="preserve">、投标函</w:t>
      </w:r>
      <w:r/>
    </w:p>
    <w:p>
      <w:pPr>
        <w:pStyle w:val="888"/>
        <w:ind w:firstLine="480"/>
        <w:jc w:val="both"/>
        <w:keepLines w:val="0"/>
        <w:keepNext w:val="0"/>
        <w:pageBreakBefore w:val="0"/>
        <w:spacing w:beforeAutospacing="0" w:afterAutospacing="0" w:line="360" w:lineRule="auto"/>
        <w:rPr>
          <w:rFonts w:ascii="宋体" w:hAnsi="宋体" w:eastAsia="宋体" w:cs="宋体"/>
          <w:i w:val="0"/>
          <w:iCs/>
          <w:color w:val="000000"/>
          <w:sz w:val="21"/>
          <w:szCs w:val="21"/>
          <w:highlight w:val="none"/>
          <w:u w:val="none"/>
        </w:rPr>
      </w:pPr>
      <w:r>
        <w:rPr>
          <w:rFonts w:hint="eastAsia" w:ascii="宋体" w:hAnsi="宋体" w:eastAsia="宋体" w:cs="宋体"/>
          <w:i w:val="0"/>
          <w:iCs/>
          <w:color w:val="000000"/>
          <w:sz w:val="21"/>
          <w:szCs w:val="21"/>
          <w:highlight w:val="none"/>
          <w:u w:val="none"/>
          <w:lang w:eastAsia="zh-CN"/>
        </w:rPr>
        <w:t xml:space="preserve">十</w:t>
      </w:r>
      <w:r>
        <w:rPr>
          <w:rFonts w:hint="eastAsia" w:ascii="宋体" w:hAnsi="宋体" w:eastAsia="宋体" w:cs="宋体"/>
          <w:i w:val="0"/>
          <w:iCs/>
          <w:color w:val="000000"/>
          <w:sz w:val="21"/>
          <w:szCs w:val="21"/>
          <w:highlight w:val="none"/>
          <w:u w:val="none"/>
        </w:rPr>
        <w:t xml:space="preserve">、</w:t>
      </w:r>
      <w:r>
        <w:rPr>
          <w:rFonts w:hint="eastAsia" w:ascii="宋体" w:hAnsi="宋体" w:eastAsia="宋体" w:cs="宋体"/>
          <w:i w:val="0"/>
          <w:iCs/>
          <w:color w:val="auto"/>
          <w:sz w:val="21"/>
          <w:szCs w:val="21"/>
          <w:highlight w:val="none"/>
          <w:u w:val="none"/>
          <w:lang w:val="en-US" w:eastAsia="zh-CN"/>
        </w:rPr>
        <w:t xml:space="preserve">中小</w:t>
      </w:r>
      <w:r>
        <w:rPr>
          <w:rFonts w:hint="eastAsia" w:ascii="宋体" w:hAnsi="宋体" w:eastAsia="宋体" w:cs="宋体"/>
          <w:i w:val="0"/>
          <w:iCs/>
          <w:color w:val="auto"/>
          <w:sz w:val="21"/>
          <w:szCs w:val="21"/>
          <w:highlight w:val="none"/>
          <w:u w:val="none"/>
        </w:rPr>
        <w:t xml:space="preserve">企业声明函</w:t>
      </w:r>
      <w:r/>
    </w:p>
    <w:p>
      <w:pPr>
        <w:pStyle w:val="888"/>
        <w:ind w:firstLine="480"/>
        <w:jc w:val="both"/>
        <w:keepLines w:val="0"/>
        <w:keepNext w:val="0"/>
        <w:pageBreakBefore w:val="0"/>
        <w:spacing w:beforeAutospacing="0" w:afterAutospacing="0" w:line="360" w:lineRule="auto"/>
        <w:rPr>
          <w:rFonts w:hint="eastAsia" w:ascii="宋体" w:hAnsi="宋体" w:eastAsia="宋体" w:cs="宋体"/>
          <w:i w:val="0"/>
          <w:iCs/>
          <w:color w:val="000000"/>
          <w:sz w:val="21"/>
          <w:szCs w:val="21"/>
          <w:highlight w:val="none"/>
          <w:u w:val="none"/>
        </w:rPr>
      </w:pPr>
      <w:r>
        <w:rPr>
          <w:rFonts w:hint="eastAsia" w:ascii="宋体" w:hAnsi="宋体" w:eastAsia="宋体" w:cs="宋体"/>
          <w:i w:val="0"/>
          <w:iCs/>
          <w:color w:val="000000"/>
          <w:sz w:val="21"/>
          <w:szCs w:val="21"/>
          <w:highlight w:val="none"/>
          <w:u w:val="none"/>
        </w:rPr>
        <w:t xml:space="preserve">十</w:t>
      </w:r>
      <w:r>
        <w:rPr>
          <w:rFonts w:hint="eastAsia" w:ascii="宋体" w:hAnsi="宋体" w:eastAsia="宋体" w:cs="宋体"/>
          <w:i w:val="0"/>
          <w:iCs/>
          <w:color w:val="000000"/>
          <w:sz w:val="21"/>
          <w:szCs w:val="21"/>
          <w:highlight w:val="none"/>
          <w:u w:val="none"/>
          <w:lang w:eastAsia="zh-CN"/>
        </w:rPr>
        <w:t xml:space="preserve">一</w:t>
      </w:r>
      <w:r>
        <w:rPr>
          <w:rFonts w:hint="eastAsia" w:ascii="宋体" w:hAnsi="宋体" w:eastAsia="宋体" w:cs="宋体"/>
          <w:i w:val="0"/>
          <w:iCs/>
          <w:color w:val="000000"/>
          <w:sz w:val="21"/>
          <w:szCs w:val="21"/>
          <w:highlight w:val="none"/>
          <w:u w:val="none"/>
        </w:rPr>
        <w:t xml:space="preserve">、残疾人福利性单位声明函</w:t>
      </w:r>
      <w:r/>
    </w:p>
    <w:p>
      <w:pPr>
        <w:pStyle w:val="888"/>
        <w:ind w:firstLine="480"/>
        <w:jc w:val="both"/>
        <w:keepLines w:val="0"/>
        <w:keepNext w:val="0"/>
        <w:pageBreakBefore w:val="0"/>
        <w:spacing w:beforeAutospacing="0" w:afterAutospacing="0" w:line="360" w:lineRule="auto"/>
        <w:rPr>
          <w:rFonts w:hint="eastAsia" w:ascii="宋体" w:hAnsi="宋体" w:eastAsia="宋体" w:cs="宋体"/>
          <w:i w:val="0"/>
          <w:iCs/>
          <w:color w:val="000000"/>
          <w:sz w:val="21"/>
          <w:szCs w:val="21"/>
          <w:highlight w:val="none"/>
          <w:u w:val="none"/>
          <w:lang w:val="en-US" w:eastAsia="zh-CN"/>
        </w:rPr>
      </w:pPr>
      <w:r>
        <w:rPr>
          <w:rFonts w:hint="eastAsia" w:ascii="宋体" w:hAnsi="宋体" w:eastAsia="宋体" w:cs="宋体"/>
          <w:i w:val="0"/>
          <w:iCs/>
          <w:color w:val="000000"/>
          <w:sz w:val="21"/>
          <w:szCs w:val="21"/>
          <w:highlight w:val="none"/>
          <w:u w:val="none"/>
          <w:lang w:eastAsia="zh-CN"/>
        </w:rPr>
        <w:t xml:space="preserve">十二、</w:t>
      </w:r>
      <w:r>
        <w:rPr>
          <w:rFonts w:hint="eastAsia" w:ascii="宋体" w:hAnsi="宋体" w:eastAsia="宋体" w:cs="宋体"/>
          <w:i w:val="0"/>
          <w:iCs/>
          <w:color w:val="000000"/>
          <w:sz w:val="21"/>
          <w:szCs w:val="21"/>
          <w:highlight w:val="none"/>
          <w:u w:val="none"/>
        </w:rPr>
        <w:t xml:space="preserve">关于符合本国产品标准的声明函</w:t>
      </w:r>
      <w:r/>
    </w:p>
    <w:p>
      <w:pPr>
        <w:pStyle w:val="888"/>
        <w:ind w:firstLine="480"/>
        <w:jc w:val="both"/>
        <w:keepLines w:val="0"/>
        <w:keepNext w:val="0"/>
        <w:pageBreakBefore w:val="0"/>
        <w:spacing w:beforeAutospacing="0" w:afterAutospacing="0" w:line="360" w:lineRule="auto"/>
        <w:rPr>
          <w:rFonts w:ascii="宋体" w:hAnsi="宋体" w:eastAsia="宋体" w:cs="宋体"/>
          <w:i w:val="0"/>
          <w:iCs/>
          <w:color w:val="000000"/>
          <w:sz w:val="21"/>
          <w:szCs w:val="21"/>
          <w:highlight w:val="none"/>
          <w:u w:val="none"/>
        </w:rPr>
      </w:pPr>
      <w:r>
        <w:rPr>
          <w:rFonts w:hint="eastAsia" w:ascii="宋体" w:hAnsi="宋体" w:eastAsia="宋体" w:cs="宋体"/>
          <w:i w:val="0"/>
          <w:iCs/>
          <w:color w:val="auto"/>
          <w:sz w:val="21"/>
          <w:szCs w:val="21"/>
          <w:highlight w:val="none"/>
          <w:u w:val="none"/>
          <w:lang w:val="en-US" w:eastAsia="zh-CN"/>
        </w:rPr>
        <w:t xml:space="preserve">十三、</w:t>
      </w:r>
      <w:r>
        <w:rPr>
          <w:rFonts w:hint="eastAsia" w:ascii="宋体" w:hAnsi="宋体" w:eastAsia="宋体" w:cs="宋体"/>
          <w:i w:val="0"/>
          <w:iCs/>
          <w:color w:val="000000"/>
          <w:sz w:val="21"/>
          <w:szCs w:val="21"/>
          <w:highlight w:val="none"/>
          <w:u w:val="none"/>
        </w:rPr>
        <w:t xml:space="preserve">投标分项报价表</w:t>
      </w:r>
      <w:r/>
    </w:p>
    <w:p>
      <w:pPr>
        <w:pStyle w:val="888"/>
        <w:ind w:firstLine="480"/>
        <w:jc w:val="both"/>
        <w:keepLines w:val="0"/>
        <w:keepNext w:val="0"/>
        <w:pageBreakBefore w:val="0"/>
        <w:spacing w:beforeAutospacing="0" w:afterAutospacing="0" w:line="360" w:lineRule="auto"/>
        <w:rPr>
          <w:rFonts w:ascii="宋体" w:hAnsi="宋体" w:eastAsia="宋体" w:cs="宋体"/>
          <w:i w:val="0"/>
          <w:iCs/>
          <w:color w:val="000000"/>
          <w:sz w:val="21"/>
          <w:szCs w:val="21"/>
          <w:highlight w:val="none"/>
          <w:u w:val="none"/>
        </w:rPr>
      </w:pPr>
      <w:r>
        <w:rPr>
          <w:rFonts w:hint="eastAsia" w:ascii="宋体" w:hAnsi="宋体" w:eastAsia="宋体" w:cs="宋体"/>
          <w:i w:val="0"/>
          <w:iCs/>
          <w:color w:val="000000"/>
          <w:sz w:val="21"/>
          <w:szCs w:val="21"/>
          <w:highlight w:val="none"/>
          <w:u w:val="none"/>
        </w:rPr>
        <w:t xml:space="preserve">十</w:t>
      </w:r>
      <w:r>
        <w:rPr>
          <w:rFonts w:hint="eastAsia" w:ascii="宋体" w:hAnsi="宋体" w:eastAsia="宋体" w:cs="宋体"/>
          <w:i w:val="0"/>
          <w:iCs/>
          <w:color w:val="000000"/>
          <w:sz w:val="21"/>
          <w:szCs w:val="21"/>
          <w:highlight w:val="none"/>
          <w:u w:val="none"/>
          <w:lang w:val="en-US" w:eastAsia="zh-CN"/>
        </w:rPr>
        <w:t xml:space="preserve">四</w:t>
      </w:r>
      <w:r>
        <w:rPr>
          <w:rFonts w:hint="eastAsia" w:ascii="宋体" w:hAnsi="宋体" w:eastAsia="宋体" w:cs="宋体"/>
          <w:i w:val="0"/>
          <w:iCs/>
          <w:color w:val="000000"/>
          <w:sz w:val="21"/>
          <w:szCs w:val="21"/>
          <w:highlight w:val="none"/>
          <w:u w:val="none"/>
        </w:rPr>
        <w:t xml:space="preserve">、技术要求响应及偏离表</w:t>
      </w:r>
      <w:r/>
    </w:p>
    <w:p>
      <w:pPr>
        <w:pStyle w:val="888"/>
        <w:ind w:firstLine="480"/>
        <w:jc w:val="both"/>
        <w:keepLines w:val="0"/>
        <w:keepNext w:val="0"/>
        <w:pageBreakBefore w:val="0"/>
        <w:spacing w:beforeAutospacing="0" w:afterAutospacing="0" w:line="360" w:lineRule="auto"/>
        <w:rPr>
          <w:rFonts w:ascii="宋体" w:hAnsi="宋体" w:eastAsia="宋体" w:cs="宋体"/>
          <w:i w:val="0"/>
          <w:iCs/>
          <w:color w:val="000000"/>
          <w:sz w:val="21"/>
          <w:szCs w:val="21"/>
          <w:highlight w:val="none"/>
          <w:u w:val="none"/>
        </w:rPr>
      </w:pPr>
      <w:r>
        <w:rPr>
          <w:rFonts w:hint="eastAsia" w:ascii="宋体" w:hAnsi="宋体" w:eastAsia="宋体" w:cs="宋体"/>
          <w:i w:val="0"/>
          <w:iCs/>
          <w:color w:val="000000"/>
          <w:sz w:val="21"/>
          <w:szCs w:val="21"/>
          <w:highlight w:val="none"/>
          <w:u w:val="none"/>
        </w:rPr>
        <w:t xml:space="preserve">十</w:t>
      </w:r>
      <w:r>
        <w:rPr>
          <w:rFonts w:hint="eastAsia" w:ascii="宋体" w:hAnsi="宋体" w:eastAsia="宋体" w:cs="宋体"/>
          <w:i w:val="0"/>
          <w:iCs/>
          <w:color w:val="000000"/>
          <w:sz w:val="21"/>
          <w:szCs w:val="21"/>
          <w:highlight w:val="none"/>
          <w:u w:val="none"/>
          <w:lang w:val="en-US" w:eastAsia="zh-CN"/>
        </w:rPr>
        <w:t xml:space="preserve">五</w:t>
      </w:r>
      <w:r>
        <w:rPr>
          <w:rFonts w:hint="eastAsia" w:ascii="宋体" w:hAnsi="宋体" w:eastAsia="宋体" w:cs="宋体"/>
          <w:i w:val="0"/>
          <w:iCs/>
          <w:color w:val="000000"/>
          <w:sz w:val="21"/>
          <w:szCs w:val="21"/>
          <w:highlight w:val="none"/>
          <w:u w:val="none"/>
        </w:rPr>
        <w:t xml:space="preserve">、商务要求响应及偏离表</w:t>
      </w:r>
      <w:r/>
    </w:p>
    <w:p>
      <w:pPr>
        <w:pStyle w:val="888"/>
        <w:ind w:firstLine="480"/>
        <w:jc w:val="both"/>
        <w:keepLines w:val="0"/>
        <w:keepNext w:val="0"/>
        <w:pageBreakBefore w:val="0"/>
        <w:spacing w:beforeAutospacing="0" w:afterAutospacing="0" w:line="360" w:lineRule="auto"/>
        <w:rPr>
          <w:rFonts w:ascii="宋体" w:hAnsi="宋体" w:eastAsia="宋体" w:cs="宋体"/>
          <w:i w:val="0"/>
          <w:iCs/>
          <w:color w:val="000000"/>
          <w:sz w:val="21"/>
          <w:szCs w:val="21"/>
          <w:highlight w:val="none"/>
          <w:u w:val="none"/>
        </w:rPr>
      </w:pPr>
      <w:r>
        <w:rPr>
          <w:rFonts w:hint="eastAsia" w:ascii="宋体" w:hAnsi="宋体" w:eastAsia="宋体" w:cs="宋体"/>
          <w:i w:val="0"/>
          <w:iCs/>
          <w:color w:val="000000"/>
          <w:sz w:val="21"/>
          <w:szCs w:val="21"/>
          <w:highlight w:val="none"/>
          <w:u w:val="none"/>
        </w:rPr>
        <w:t xml:space="preserve">十</w:t>
      </w:r>
      <w:r>
        <w:rPr>
          <w:rFonts w:hint="eastAsia" w:ascii="宋体" w:hAnsi="宋体" w:eastAsia="宋体" w:cs="宋体"/>
          <w:i w:val="0"/>
          <w:iCs/>
          <w:color w:val="000000"/>
          <w:sz w:val="21"/>
          <w:szCs w:val="21"/>
          <w:highlight w:val="none"/>
          <w:u w:val="none"/>
          <w:lang w:val="en-US" w:eastAsia="zh-CN"/>
        </w:rPr>
        <w:t xml:space="preserve">六</w:t>
      </w:r>
      <w:r>
        <w:rPr>
          <w:rFonts w:hint="eastAsia" w:ascii="宋体" w:hAnsi="宋体" w:eastAsia="宋体" w:cs="宋体"/>
          <w:i w:val="0"/>
          <w:iCs/>
          <w:color w:val="000000"/>
          <w:sz w:val="21"/>
          <w:szCs w:val="21"/>
          <w:highlight w:val="none"/>
          <w:u w:val="none"/>
        </w:rPr>
        <w:t xml:space="preserve">、开标一览表</w:t>
      </w:r>
      <w:r/>
    </w:p>
    <w:p>
      <w:pPr>
        <w:pStyle w:val="888"/>
        <w:ind w:left="480"/>
        <w:jc w:val="both"/>
        <w:keepLines w:val="0"/>
        <w:keepNext w:val="0"/>
        <w:pageBreakBefore w:val="0"/>
        <w:spacing w:beforeAutospacing="0" w:afterAutospacing="0" w:line="360" w:lineRule="auto"/>
        <w:rPr>
          <w:rFonts w:ascii="宋体" w:hAnsi="宋体" w:eastAsia="宋体" w:cs="宋体"/>
          <w:i w:val="0"/>
          <w:iCs/>
          <w:color w:val="000000"/>
          <w:sz w:val="21"/>
          <w:szCs w:val="21"/>
          <w:highlight w:val="none"/>
          <w:u w:val="none"/>
        </w:rPr>
      </w:pPr>
      <w:r>
        <w:rPr>
          <w:rFonts w:hint="eastAsia" w:ascii="宋体" w:hAnsi="宋体" w:eastAsia="宋体" w:cs="宋体"/>
          <w:i w:val="0"/>
          <w:iCs/>
          <w:color w:val="000000"/>
          <w:sz w:val="21"/>
          <w:szCs w:val="21"/>
          <w:highlight w:val="none"/>
          <w:u w:val="none"/>
        </w:rPr>
        <w:t xml:space="preserve">十</w:t>
      </w:r>
      <w:r>
        <w:rPr>
          <w:rFonts w:hint="eastAsia" w:ascii="宋体" w:hAnsi="宋体" w:eastAsia="宋体" w:cs="宋体"/>
          <w:i w:val="0"/>
          <w:iCs/>
          <w:color w:val="000000"/>
          <w:sz w:val="21"/>
          <w:szCs w:val="21"/>
          <w:highlight w:val="none"/>
          <w:u w:val="none"/>
          <w:lang w:val="en-US" w:eastAsia="zh-CN"/>
        </w:rPr>
        <w:t xml:space="preserve">七</w:t>
      </w:r>
      <w:r>
        <w:rPr>
          <w:rFonts w:hint="eastAsia" w:ascii="宋体" w:hAnsi="宋体" w:eastAsia="宋体" w:cs="宋体"/>
          <w:i w:val="0"/>
          <w:iCs/>
          <w:color w:val="000000"/>
          <w:sz w:val="21"/>
          <w:szCs w:val="21"/>
          <w:highlight w:val="none"/>
          <w:u w:val="none"/>
        </w:rPr>
        <w:t xml:space="preserve">、</w:t>
      </w:r>
      <w:r>
        <w:rPr>
          <w:rFonts w:hint="eastAsia" w:ascii="宋体" w:hAnsi="宋体" w:eastAsia="宋体" w:cs="宋体"/>
          <w:i w:val="0"/>
          <w:iCs/>
          <w:color w:val="000000"/>
          <w:sz w:val="21"/>
          <w:szCs w:val="21"/>
          <w:highlight w:val="none"/>
          <w:u w:val="none"/>
        </w:rPr>
        <w:t xml:space="preserve">技术方案、服务承诺、培训承诺等</w:t>
      </w:r>
      <w:r/>
    </w:p>
    <w:p>
      <w:pPr>
        <w:pStyle w:val="888"/>
        <w:ind w:left="480"/>
        <w:jc w:val="both"/>
        <w:keepLines w:val="0"/>
        <w:keepNext w:val="0"/>
        <w:pageBreakBefore w:val="0"/>
        <w:spacing w:beforeAutospacing="0" w:afterAutospacing="0" w:line="360" w:lineRule="auto"/>
        <w:rPr>
          <w:rFonts w:ascii="宋体" w:hAnsi="宋体" w:eastAsia="宋体" w:cs="宋体"/>
          <w:i w:val="0"/>
          <w:iCs/>
          <w:color w:val="000000"/>
          <w:sz w:val="21"/>
          <w:szCs w:val="21"/>
          <w:highlight w:val="none"/>
          <w:u w:val="none"/>
        </w:rPr>
      </w:pPr>
      <w:r>
        <w:rPr>
          <w:rFonts w:hint="eastAsia" w:ascii="宋体" w:hAnsi="宋体" w:eastAsia="宋体" w:cs="宋体"/>
          <w:i w:val="0"/>
          <w:iCs/>
          <w:color w:val="000000"/>
          <w:sz w:val="21"/>
          <w:szCs w:val="21"/>
          <w:highlight w:val="none"/>
          <w:u w:val="none"/>
        </w:rPr>
        <w:t xml:space="preserve">十</w:t>
      </w:r>
      <w:r>
        <w:rPr>
          <w:rFonts w:hint="eastAsia" w:ascii="宋体" w:hAnsi="宋体" w:eastAsia="宋体" w:cs="宋体"/>
          <w:i w:val="0"/>
          <w:iCs/>
          <w:color w:val="000000"/>
          <w:sz w:val="21"/>
          <w:szCs w:val="21"/>
          <w:highlight w:val="none"/>
          <w:u w:val="none"/>
          <w:lang w:val="en-US" w:eastAsia="zh-CN"/>
        </w:rPr>
        <w:t xml:space="preserve">八</w:t>
      </w:r>
      <w:r>
        <w:rPr>
          <w:rFonts w:hint="eastAsia" w:ascii="宋体" w:hAnsi="宋体" w:eastAsia="宋体" w:cs="宋体"/>
          <w:i w:val="0"/>
          <w:iCs/>
          <w:color w:val="000000"/>
          <w:sz w:val="21"/>
          <w:szCs w:val="21"/>
          <w:highlight w:val="none"/>
          <w:u w:val="none"/>
        </w:rPr>
        <w:t xml:space="preserve">、</w:t>
      </w:r>
      <w:r>
        <w:rPr>
          <w:rFonts w:hint="eastAsia" w:ascii="宋体" w:hAnsi="宋体" w:eastAsia="宋体" w:cs="宋体"/>
          <w:i w:val="0"/>
          <w:iCs/>
          <w:color w:val="000000"/>
          <w:sz w:val="21"/>
          <w:szCs w:val="21"/>
          <w:highlight w:val="none"/>
          <w:u w:val="none"/>
        </w:rPr>
        <w:t xml:space="preserve">盐城市政府采购事前信用承诺书</w:t>
      </w:r>
      <w:r/>
    </w:p>
    <w:p>
      <w:pPr>
        <w:pStyle w:val="888"/>
        <w:ind w:firstLine="480"/>
        <w:jc w:val="both"/>
        <w:keepLines w:val="0"/>
        <w:keepNext w:val="0"/>
        <w:pageBreakBefore w:val="0"/>
        <w:spacing w:beforeAutospacing="0" w:afterAutospacing="0" w:line="360" w:lineRule="auto"/>
        <w:rPr>
          <w:rFonts w:hint="eastAsia" w:ascii="宋体" w:hAnsi="宋体" w:eastAsia="宋体" w:cs="宋体"/>
          <w:i w:val="0"/>
          <w:iCs/>
          <w:color w:val="000000"/>
          <w:sz w:val="21"/>
          <w:szCs w:val="21"/>
          <w:highlight w:val="none"/>
          <w:u w:val="none"/>
          <w:lang w:val="en-US" w:eastAsia="zh-CN" w:bidi="ar-SA"/>
        </w:rPr>
      </w:pPr>
      <w:r>
        <w:rPr>
          <w:rFonts w:hint="eastAsia" w:ascii="宋体" w:hAnsi="宋体" w:eastAsia="宋体" w:cs="宋体"/>
          <w:i w:val="0"/>
          <w:iCs/>
          <w:color w:val="000000"/>
          <w:sz w:val="21"/>
          <w:szCs w:val="21"/>
          <w:highlight w:val="none"/>
          <w:u w:val="none"/>
        </w:rPr>
        <w:t xml:space="preserve">十</w:t>
      </w:r>
      <w:r>
        <w:rPr>
          <w:rFonts w:hint="eastAsia" w:ascii="宋体" w:hAnsi="宋体" w:eastAsia="宋体" w:cs="宋体"/>
          <w:i w:val="0"/>
          <w:iCs/>
          <w:color w:val="000000"/>
          <w:sz w:val="21"/>
          <w:szCs w:val="21"/>
          <w:highlight w:val="none"/>
          <w:u w:val="none"/>
          <w:lang w:val="en-US" w:eastAsia="zh-CN"/>
        </w:rPr>
        <w:t xml:space="preserve">九</w:t>
      </w:r>
      <w:r>
        <w:rPr>
          <w:rFonts w:hint="eastAsia" w:ascii="宋体" w:hAnsi="宋体" w:eastAsia="宋体" w:cs="宋体"/>
          <w:i w:val="0"/>
          <w:iCs/>
          <w:color w:val="000000"/>
          <w:sz w:val="21"/>
          <w:szCs w:val="21"/>
          <w:highlight w:val="none"/>
          <w:u w:val="none"/>
        </w:rPr>
        <w:t xml:space="preserve">、</w:t>
      </w:r>
      <w:r>
        <w:rPr>
          <w:rFonts w:hint="eastAsia" w:ascii="宋体" w:hAnsi="宋体" w:eastAsia="宋体" w:cs="宋体"/>
          <w:i w:val="0"/>
          <w:iCs/>
          <w:color w:val="000000"/>
          <w:sz w:val="21"/>
          <w:szCs w:val="21"/>
          <w:highlight w:val="none"/>
          <w:u w:val="none"/>
          <w:lang w:val="en-US" w:eastAsia="zh-CN" w:bidi="ar-SA"/>
        </w:rPr>
        <w:t xml:space="preserve">项目建设供应商承诺函</w:t>
      </w:r>
      <w:r/>
    </w:p>
    <w:p>
      <w:pPr>
        <w:pStyle w:val="888"/>
        <w:ind w:firstLine="480"/>
        <w:jc w:val="both"/>
        <w:keepLines w:val="0"/>
        <w:keepNext w:val="0"/>
        <w:pageBreakBefore w:val="0"/>
        <w:spacing w:beforeAutospacing="0" w:afterAutospacing="0"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888"/>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88"/>
        <w:ind w:firstLine="480"/>
        <w:jc w:val="both"/>
        <w:spacing w:beforeAutospacing="0" w:afterAutospacing="0" w:line="0" w:lineRule="atLeast"/>
        <w:rPr>
          <w:highlight w:val="none"/>
        </w:rPr>
      </w:pPr>
      <w:r>
        <w:rPr>
          <w:highlight w:val="none"/>
        </w:rPr>
        <w:t xml:space="preserve"> </w:t>
      </w:r>
      <w:r/>
    </w:p>
    <w:p>
      <w:pPr>
        <w:pStyle w:val="888"/>
        <w:ind w:firstLine="480"/>
        <w:jc w:val="both"/>
        <w:spacing w:beforeAutospacing="0" w:afterAutospacing="0" w:line="0" w:lineRule="atLeast"/>
        <w:rPr>
          <w:highlight w:val="none"/>
        </w:rPr>
      </w:pPr>
      <w:r>
        <w:rPr>
          <w:highlight w:val="none"/>
        </w:rPr>
        <w:t xml:space="preserve"> </w:t>
      </w:r>
      <w:r/>
    </w:p>
    <w:p>
      <w:pPr>
        <w:pStyle w:val="888"/>
        <w:ind w:firstLine="480"/>
        <w:jc w:val="both"/>
        <w:spacing w:beforeAutospacing="0" w:afterAutospacing="0" w:line="0" w:lineRule="atLeast"/>
        <w:rPr>
          <w:highlight w:val="none"/>
        </w:rPr>
      </w:pPr>
      <w:r>
        <w:rPr>
          <w:highlight w:val="none"/>
        </w:rPr>
        <w:t xml:space="preserve"> </w:t>
      </w:r>
      <w:r/>
    </w:p>
    <w:p>
      <w:pPr>
        <w:pStyle w:val="888"/>
        <w:ind w:firstLine="480"/>
        <w:jc w:val="both"/>
        <w:spacing w:beforeAutospacing="0" w:afterAutospacing="0" w:line="0" w:lineRule="atLeast"/>
        <w:rPr>
          <w:highlight w:val="none"/>
        </w:rPr>
      </w:pPr>
      <w:r>
        <w:rPr>
          <w:highlight w:val="none"/>
        </w:rPr>
        <w:t xml:space="preserve"> </w:t>
      </w:r>
      <w:r/>
    </w:p>
    <w:p>
      <w:pPr>
        <w:pStyle w:val="888"/>
        <w:ind w:firstLine="480"/>
        <w:jc w:val="both"/>
        <w:spacing w:beforeAutospacing="0" w:afterAutospacing="0" w:line="0" w:lineRule="atLeast"/>
        <w:rPr>
          <w:highlight w:val="none"/>
        </w:rPr>
      </w:pPr>
      <w:r>
        <w:rPr>
          <w:highlight w:val="none"/>
        </w:rPr>
      </w:r>
      <w:r/>
    </w:p>
    <w:p>
      <w:pPr>
        <w:pStyle w:val="888"/>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88"/>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color w:val="000000"/>
          <w:sz w:val="21"/>
          <w:szCs w:val="21"/>
          <w:highlight w:val="none"/>
        </w:rPr>
        <w:t xml:space="preserve">（2025年财务状况表未出的，可使用2024年度报表，成立不满一年无需提供）</w:t>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88"/>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88"/>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88"/>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88"/>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88"/>
        <w:ind w:firstLine="480"/>
        <w:jc w:val="both"/>
        <w:spacing w:beforeAutospacing="0" w:afterAutospacing="0"/>
        <w:rPr>
          <w:highlight w:val="none"/>
        </w:rPr>
      </w:pPr>
      <w:r/>
      <w:bookmarkStart w:id="197"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97"/>
      <w:r/>
      <w:r/>
    </w:p>
    <w:p>
      <w:pPr>
        <w:pStyle w:val="888"/>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88"/>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88"/>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六、单位负责人为同一人或者存在直接控股、管理关系的不同供应商，不得参加同一合同项下的政府采购活动。</w:t>
      </w:r>
      <w:r/>
    </w:p>
    <w:p>
      <w:pPr>
        <w:pStyle w:val="888"/>
        <w:jc w:val="center"/>
        <w:spacing w:beforeAutospacing="0" w:afterAutospacing="0"/>
        <w:rPr>
          <w:rFonts w:hint="eastAsia" w:ascii="黑体" w:hAnsi="宋体" w:eastAsia="黑体" w:cs="黑体"/>
          <w:i/>
          <w:color w:val="000000"/>
          <w:sz w:val="32"/>
          <w:szCs w:val="32"/>
          <w:highlight w:val="none"/>
          <w:u w:val="single"/>
        </w:rPr>
      </w:pPr>
      <w:r>
        <w:rPr>
          <w:rFonts w:hint="eastAsia" w:ascii="宋体" w:hAnsi="宋体" w:eastAsia="宋体" w:cs="宋体"/>
          <w:color w:val="000000"/>
          <w:sz w:val="21"/>
          <w:szCs w:val="21"/>
          <w:highlight w:val="none"/>
          <w:lang w:eastAsia="zh-CN"/>
        </w:rPr>
        <w:t xml:space="preserve">（自行提供，格式自拟）</w:t>
      </w:r>
      <w:r/>
    </w:p>
    <w:p>
      <w:pPr>
        <w:pStyle w:val="888"/>
        <w:jc w:val="both"/>
        <w:spacing w:beforeAutospacing="0" w:afterAutospacing="0"/>
        <w:rPr>
          <w:highlight w:val="none"/>
        </w:rPr>
      </w:pPr>
      <w:r>
        <w:rPr>
          <w:rFonts w:hint="eastAsia" w:ascii="黑体" w:hAnsi="宋体" w:eastAsia="黑体" w:cs="黑体"/>
          <w:i/>
          <w:color w:val="000000"/>
          <w:sz w:val="32"/>
          <w:szCs w:val="32"/>
          <w:highlight w:val="none"/>
          <w:u w:val="single"/>
          <w:lang w:eastAsia="zh-CN"/>
        </w:rPr>
        <w:t xml:space="preserve">七、</w:t>
      </w:r>
      <w:r>
        <w:rPr>
          <w:rFonts w:hint="eastAsia" w:ascii="黑体" w:hAnsi="宋体" w:eastAsia="黑体" w:cs="黑体"/>
          <w:i/>
          <w:color w:val="000000"/>
          <w:sz w:val="32"/>
          <w:szCs w:val="32"/>
          <w:highlight w:val="none"/>
          <w:u w:val="single"/>
        </w:rPr>
        <w:t xml:space="preserve">特定资格要求的证明文件</w:t>
      </w:r>
      <w:r/>
    </w:p>
    <w:p>
      <w:pPr>
        <w:pStyle w:val="888"/>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88"/>
        <w:jc w:val="both"/>
        <w:spacing w:beforeAutospacing="0" w:afterAutospacing="0" w:line="0" w:lineRule="atLeast"/>
        <w:rPr>
          <w:highlight w:val="none"/>
        </w:rPr>
      </w:pPr>
      <w:r>
        <w:rPr>
          <w:highlight w:val="none"/>
        </w:rPr>
        <w:t xml:space="preserve"> </w:t>
      </w:r>
      <w:r/>
    </w:p>
    <w:p>
      <w:pPr>
        <w:pStyle w:val="888"/>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88"/>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88"/>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88"/>
        <w:jc w:val="center"/>
        <w:spacing w:beforeAutospacing="0" w:afterAutospacing="0"/>
        <w:rPr>
          <w:b/>
          <w:bCs/>
          <w:highlight w:val="none"/>
        </w:rPr>
      </w:pPr>
      <w:r>
        <w:rPr>
          <w:rFonts w:hint="eastAsia" w:ascii="黑体" w:hAnsi="宋体" w:eastAsia="黑体" w:cs="黑体"/>
          <w:b/>
          <w:bCs/>
          <w:i/>
          <w:color w:val="000000"/>
          <w:sz w:val="32"/>
          <w:szCs w:val="32"/>
          <w:highlight w:val="none"/>
          <w:u w:val="single"/>
          <w:lang w:eastAsia="zh-CN"/>
        </w:rPr>
        <w:t xml:space="preserve">八</w:t>
      </w:r>
      <w:r>
        <w:rPr>
          <w:rFonts w:hint="eastAsia" w:ascii="黑体" w:hAnsi="宋体" w:eastAsia="黑体" w:cs="黑体"/>
          <w:b/>
          <w:bCs/>
          <w:i/>
          <w:color w:val="000000"/>
          <w:sz w:val="32"/>
          <w:szCs w:val="32"/>
          <w:highlight w:val="none"/>
          <w:u w:val="single"/>
        </w:rPr>
        <w:t xml:space="preserve">、法人授权书</w:t>
      </w:r>
      <w:r/>
    </w:p>
    <w:p>
      <w:pPr>
        <w:pStyle w:val="888"/>
        <w:ind w:firstLine="480"/>
        <w:jc w:val="both"/>
        <w:keepLines w:val="0"/>
        <w:keepNext w:val="0"/>
        <w:pageBreakBefore w:val="0"/>
        <w:spacing w:beforeAutospacing="0" w:afterAutospacing="0" w:line="360" w:lineRule="auto"/>
        <w:widowControl w:val="off"/>
        <w:tabs>
          <w:tab w:val="left" w:pos="360" w:leader="none"/>
        </w:tabs>
        <w:rPr>
          <w:sz w:val="21"/>
          <w:szCs w:val="21"/>
          <w:highlight w:val="none"/>
        </w:rPr>
      </w:pPr>
      <w:r>
        <w:rPr>
          <w:rFonts w:ascii="Times New Roman" w:hAnsi="Times New Roman"/>
          <w:color w:val="000000"/>
          <w:sz w:val="21"/>
          <w:szCs w:val="21"/>
          <w:highlight w:val="none"/>
        </w:rPr>
        <w:t xml:space="preserve">本授权书声明：____________（投标人名称）授权________________（被授权人的姓名）为我方就JSZC-</w:t>
      </w:r>
      <w:r>
        <w:rPr>
          <w:rFonts w:ascii="Times New Roman" w:hAnsi="Times New Roman"/>
          <w:color w:val="000000"/>
          <w:sz w:val="21"/>
          <w:szCs w:val="21"/>
          <w:highlight w:val="none"/>
          <w:u w:val="single"/>
        </w:rPr>
        <w:t xml:space="preserve">        </w:t>
      </w:r>
      <w:r>
        <w:rPr>
          <w:rFonts w:ascii="Times New Roman" w:hAnsi="Times New Roman"/>
          <w:color w:val="000000"/>
          <w:sz w:val="21"/>
          <w:szCs w:val="21"/>
          <w:highlight w:val="none"/>
        </w:rPr>
        <w:t xml:space="preserve">号项目采购活动的合法代理人，以本单位名义全权处理一切与该项目采购有关的事务。</w:t>
      </w:r>
      <w:r/>
    </w:p>
    <w:p>
      <w:pPr>
        <w:pStyle w:val="888"/>
        <w:ind w:firstLine="480"/>
        <w:jc w:val="both"/>
        <w:keepLines w:val="0"/>
        <w:keepNext w:val="0"/>
        <w:pageBreakBefore w:val="0"/>
        <w:spacing w:beforeAutospacing="0" w:afterAutospacing="0" w:line="360" w:lineRule="auto"/>
        <w:widowControl w:val="off"/>
        <w:tabs>
          <w:tab w:val="left" w:pos="360" w:leader="none"/>
        </w:tabs>
        <w:rPr>
          <w:sz w:val="21"/>
          <w:szCs w:val="21"/>
          <w:highlight w:val="none"/>
        </w:rPr>
      </w:pPr>
      <w:r>
        <w:rPr>
          <w:rFonts w:ascii="Times New Roman" w:hAnsi="Times New Roman"/>
          <w:color w:val="000000"/>
          <w:sz w:val="21"/>
          <w:szCs w:val="21"/>
          <w:highlight w:val="none"/>
        </w:rPr>
        <w:t xml:space="preserve">本授权书于______年____月____日起生效，特此声明。</w:t>
      </w:r>
      <w:r/>
    </w:p>
    <w:p>
      <w:pPr>
        <w:pStyle w:val="888"/>
        <w:jc w:val="both"/>
        <w:keepLines w:val="0"/>
        <w:keepNext w:val="0"/>
        <w:pageBreakBefore w:val="0"/>
        <w:spacing w:beforeAutospacing="0" w:afterAutospacing="0" w:line="360" w:lineRule="auto"/>
        <w:widowControl w:val="off"/>
        <w:tabs>
          <w:tab w:val="left" w:pos="360" w:leader="none"/>
        </w:tabs>
        <w:rPr>
          <w:sz w:val="21"/>
          <w:szCs w:val="21"/>
          <w:highlight w:val="none"/>
        </w:rPr>
      </w:pPr>
      <w:r>
        <w:rPr>
          <w:rFonts w:ascii="Times New Roman" w:hAnsi="Times New Roman"/>
          <w:color w:val="000000"/>
          <w:sz w:val="21"/>
          <w:szCs w:val="21"/>
          <w:highlight w:val="none"/>
        </w:rPr>
        <w:t xml:space="preserve">          被授权人身份证号码：</w:t>
      </w:r>
      <w:r>
        <w:rPr>
          <w:rFonts w:ascii="Times New Roman" w:hAnsi="Times New Roman"/>
          <w:color w:val="000000"/>
          <w:sz w:val="21"/>
          <w:szCs w:val="21"/>
          <w:highlight w:val="none"/>
          <w:u w:val="single"/>
        </w:rPr>
        <w:t xml:space="preserve">                              </w:t>
      </w:r>
      <w:r/>
    </w:p>
    <w:p>
      <w:pPr>
        <w:pStyle w:val="888"/>
        <w:jc w:val="both"/>
        <w:keepLines w:val="0"/>
        <w:keepNext w:val="0"/>
        <w:pageBreakBefore w:val="0"/>
        <w:spacing w:beforeAutospacing="0" w:afterAutospacing="0" w:line="360" w:lineRule="auto"/>
        <w:widowControl w:val="off"/>
        <w:tabs>
          <w:tab w:val="left" w:pos="360" w:leader="none"/>
        </w:tabs>
        <w:rPr>
          <w:sz w:val="21"/>
          <w:szCs w:val="21"/>
          <w:highlight w:val="none"/>
        </w:rPr>
      </w:pPr>
      <w:r>
        <w:rPr>
          <w:rFonts w:ascii="Times New Roman" w:hAnsi="Times New Roman"/>
          <w:color w:val="000000"/>
          <w:sz w:val="21"/>
          <w:szCs w:val="21"/>
          <w:highlight w:val="none"/>
        </w:rPr>
        <w:t xml:space="preserve">          被授权人联系电话：（手机）</w:t>
      </w:r>
      <w:r>
        <w:rPr>
          <w:rFonts w:ascii="Times New Roman" w:hAnsi="Times New Roman"/>
          <w:color w:val="000000"/>
          <w:sz w:val="21"/>
          <w:szCs w:val="21"/>
          <w:highlight w:val="none"/>
          <w:u w:val="single"/>
        </w:rPr>
        <w:t xml:space="preserve">                          </w:t>
      </w:r>
      <w:r/>
    </w:p>
    <w:p>
      <w:pPr>
        <w:pStyle w:val="888"/>
        <w:ind w:firstLine="1200"/>
        <w:jc w:val="both"/>
        <w:keepLines w:val="0"/>
        <w:keepNext w:val="0"/>
        <w:pageBreakBefore w:val="0"/>
        <w:spacing w:beforeAutospacing="0" w:afterAutospacing="0" w:line="360" w:lineRule="auto"/>
        <w:widowControl w:val="off"/>
        <w:tabs>
          <w:tab w:val="left" w:pos="360" w:leader="none"/>
        </w:tabs>
        <w:rPr>
          <w:sz w:val="21"/>
          <w:szCs w:val="21"/>
          <w:highlight w:val="none"/>
        </w:rPr>
      </w:pPr>
      <w:r>
        <w:rPr>
          <w:rFonts w:ascii="Times New Roman" w:hAnsi="Times New Roman"/>
          <w:color w:val="000000"/>
          <w:sz w:val="21"/>
          <w:szCs w:val="21"/>
          <w:highlight w:val="none"/>
        </w:rPr>
        <w:t xml:space="preserve">授权单位名称：</w:t>
      </w:r>
      <w:r>
        <w:rPr>
          <w:rFonts w:ascii="Times New Roman" w:hAnsi="Times New Roman"/>
          <w:color w:val="000000"/>
          <w:sz w:val="21"/>
          <w:szCs w:val="21"/>
          <w:highlight w:val="none"/>
          <w:u w:val="single"/>
        </w:rPr>
        <w:t xml:space="preserve">（加盖CA电子公章）</w:t>
      </w:r>
      <w:r/>
    </w:p>
    <w:p>
      <w:pPr>
        <w:pStyle w:val="888"/>
        <w:ind w:firstLine="480"/>
        <w:jc w:val="both"/>
        <w:keepLines w:val="0"/>
        <w:keepNext w:val="0"/>
        <w:pageBreakBefore w:val="0"/>
        <w:spacing w:beforeAutospacing="0" w:afterAutospacing="0" w:line="360" w:lineRule="auto"/>
        <w:widowControl w:val="off"/>
        <w:tabs>
          <w:tab w:val="left" w:pos="360" w:leader="none"/>
        </w:tabs>
        <w:rPr>
          <w:sz w:val="21"/>
          <w:szCs w:val="21"/>
          <w:highlight w:val="none"/>
        </w:rPr>
      </w:pPr>
      <w:r>
        <w:rPr>
          <w:rFonts w:ascii="Times New Roman" w:hAnsi="Times New Roman"/>
          <w:color w:val="000000"/>
          <w:sz w:val="21"/>
          <w:szCs w:val="21"/>
          <w:highlight w:val="none"/>
        </w:rPr>
        <w:t xml:space="preserve">      单位地址：</w:t>
      </w:r>
      <w:r>
        <w:rPr>
          <w:rFonts w:ascii="Times New Roman" w:hAnsi="Times New Roman"/>
          <w:color w:val="000000"/>
          <w:sz w:val="21"/>
          <w:szCs w:val="21"/>
          <w:highlight w:val="none"/>
          <w:u w:val="single"/>
        </w:rPr>
        <w:t xml:space="preserve">                                         </w:t>
      </w:r>
      <w:r/>
    </w:p>
    <w:p>
      <w:pPr>
        <w:pStyle w:val="888"/>
        <w:ind w:firstLine="480"/>
        <w:jc w:val="both"/>
        <w:keepLines w:val="0"/>
        <w:keepNext w:val="0"/>
        <w:pageBreakBefore w:val="0"/>
        <w:spacing w:beforeAutospacing="0" w:afterAutospacing="0" w:line="360" w:lineRule="auto"/>
        <w:widowControl w:val="off"/>
        <w:tabs>
          <w:tab w:val="left" w:pos="360" w:leader="none"/>
        </w:tabs>
        <w:rPr>
          <w:sz w:val="21"/>
          <w:szCs w:val="21"/>
          <w:highlight w:val="none"/>
        </w:rPr>
      </w:pPr>
      <w:r>
        <w:rPr>
          <w:rFonts w:ascii="Times New Roman" w:hAnsi="Times New Roman"/>
          <w:color w:val="000000"/>
          <w:sz w:val="21"/>
          <w:szCs w:val="21"/>
          <w:highlight w:val="none"/>
        </w:rPr>
        <w:t xml:space="preserve">      日期：</w:t>
      </w:r>
      <w:bookmarkStart w:id="198" w:name="_Hlt26955070"/>
      <w:r/>
      <w:bookmarkStart w:id="199" w:name="_格式3__银行出具的资信证明"/>
      <w:r/>
      <w:bookmarkStart w:id="200" w:name="_Hlt26671380"/>
      <w:r>
        <w:rPr>
          <w:rFonts w:ascii="Times New Roman" w:hAnsi="Times New Roman"/>
          <w:color w:val="000000"/>
          <w:sz w:val="21"/>
          <w:szCs w:val="21"/>
          <w:highlight w:val="none"/>
          <w:u w:val="single"/>
        </w:rPr>
        <w:t xml:space="preserve">                                         </w:t>
      </w:r>
      <w:r/>
    </w:p>
    <w:p>
      <w:pPr>
        <w:pStyle w:val="888"/>
        <w:ind w:firstLine="420"/>
        <w:jc w:val="both"/>
        <w:keepLines w:val="0"/>
        <w:keepNext w:val="0"/>
        <w:pageBreakBefore w:val="0"/>
        <w:spacing w:beforeAutospacing="0" w:afterAutospacing="0" w:line="360" w:lineRule="auto"/>
        <w:widowControl w:val="off"/>
        <w:rPr>
          <w:sz w:val="21"/>
          <w:szCs w:val="21"/>
          <w:highlight w:val="none"/>
        </w:rPr>
      </w:pPr>
      <w:r>
        <w:rPr>
          <w:sz w:val="21"/>
          <w:szCs w:val="21"/>
          <w:highlight w:val="none"/>
        </w:rPr>
        <w:t xml:space="preserve"> </w:t>
      </w:r>
      <w:r/>
    </w:p>
    <w:p>
      <w:pPr>
        <w:pStyle w:val="888"/>
        <w:jc w:val="both"/>
        <w:keepLines w:val="0"/>
        <w:keepNext w:val="0"/>
        <w:pageBreakBefore w:val="0"/>
        <w:spacing w:beforeAutospacing="0" w:afterAutospacing="0" w:line="360" w:lineRule="auto"/>
        <w:widowControl w:val="off"/>
        <w:rPr>
          <w:sz w:val="21"/>
          <w:szCs w:val="21"/>
          <w:highlight w:val="none"/>
        </w:rPr>
      </w:pPr>
      <w:r>
        <w:rPr>
          <w:sz w:val="21"/>
          <w:szCs w:val="21"/>
          <w:highlight w:val="none"/>
        </w:rPr>
        <w:t xml:space="preserve"> </w:t>
      </w:r>
      <w:r/>
    </w:p>
    <w:p>
      <w:pPr>
        <w:pStyle w:val="888"/>
        <w:jc w:val="both"/>
        <w:keepLines w:val="0"/>
        <w:keepNext w:val="0"/>
        <w:pageBreakBefore w:val="0"/>
        <w:spacing w:beforeAutospacing="0" w:afterAutospacing="0" w:line="360" w:lineRule="auto"/>
        <w:widowControl w:val="off"/>
        <w:rPr>
          <w:sz w:val="21"/>
          <w:szCs w:val="21"/>
          <w:highlight w:val="none"/>
        </w:rPr>
      </w:pPr>
      <w:r>
        <w:rPr>
          <w:sz w:val="21"/>
          <w:szCs w:val="21"/>
          <w:highlight w:val="none"/>
        </w:rPr>
        <w:t xml:space="preserve"> </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备注 我公司（单位）委托进行现场演示的人员为（本项目如果无现场演示要求，请项目经办人自行删除该备注）</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（人员姓名），身份证号          。</w:t>
      </w:r>
      <w:r/>
    </w:p>
    <w:p>
      <w:pPr>
        <w:pStyle w:val="888"/>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w:t>
      </w:r>
      <w:r/>
    </w:p>
    <w:p>
      <w:pPr>
        <w:pStyle w:val="888"/>
        <w:jc w:val="both"/>
        <w:spacing w:beforeAutospacing="0" w:afterAutospacing="0" w:line="0" w:lineRule="atLeast"/>
        <w:rPr>
          <w:highlight w:val="none"/>
        </w:rPr>
      </w:pPr>
      <w:r>
        <w:rPr>
          <w:highlight w:val="none"/>
        </w:rPr>
        <w:t xml:space="preserve"> </w:t>
      </w:r>
      <w:r/>
    </w:p>
    <w:p>
      <w:pPr>
        <w:pStyle w:val="888"/>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黑体" w:hAnsi="宋体" w:eastAsia="黑体" w:cs="黑体"/>
          <w:b/>
          <w:color w:val="000000"/>
          <w:sz w:val="32"/>
          <w:szCs w:val="32"/>
          <w:highlight w:val="none"/>
          <w:lang w:eastAsia="zh-CN"/>
        </w:rPr>
        <w:t xml:space="preserve">九</w:t>
      </w:r>
      <w:r>
        <w:rPr>
          <w:rFonts w:hint="eastAsia" w:ascii="黑体" w:hAnsi="宋体" w:eastAsia="黑体" w:cs="黑体"/>
          <w:b/>
          <w:color w:val="000000"/>
          <w:sz w:val="32"/>
          <w:szCs w:val="32"/>
          <w:highlight w:val="none"/>
        </w:rPr>
        <w:t xml:space="preserve">、投标函</w:t>
      </w:r>
      <w:r/>
    </w:p>
    <w:p>
      <w:pPr>
        <w:pStyle w:val="888"/>
        <w:keepLines w:val="0"/>
        <w:keepNext w:val="0"/>
        <w:pageBreakBefore w:val="0"/>
        <w:spacing w:beforeAutospacing="0" w:afterAutospacing="0" w:line="360" w:lineRule="auto"/>
        <w:widowControl w:val="off"/>
        <w:rPr>
          <w:rFonts w:hint="eastAsia" w:eastAsia="宋体"/>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lang w:eastAsia="zh-CN"/>
        </w:rPr>
        <w:t xml:space="preserve">采购人</w:t>
      </w:r>
      <w:r/>
    </w:p>
    <w:p>
      <w:pPr>
        <w:pStyle w:val="888"/>
        <w:ind w:firstLine="480"/>
        <w:keepLines w:val="0"/>
        <w:keepNext w:val="0"/>
        <w:pageBreakBefore w:val="0"/>
        <w:spacing w:beforeAutospacing="0" w:afterAutospacing="0" w:line="360" w:lineRule="auto"/>
        <w:widowControl w:val="off"/>
        <w:rPr>
          <w:sz w:val="21"/>
          <w:szCs w:val="21"/>
          <w:highlight w:val="none"/>
        </w:rPr>
      </w:pPr>
      <w:r>
        <w:rPr>
          <w:rFonts w:hint="eastAsia" w:ascii="宋体" w:hAnsi="宋体" w:eastAsia="宋体" w:cs="宋体"/>
          <w:color w:val="000000"/>
          <w:sz w:val="21"/>
          <w:szCs w:val="21"/>
          <w:highlight w:val="none"/>
        </w:rPr>
        <w:t xml:space="preserve">根据贵方的JSZC-320000-***号招标文件，正式授权下述签字人______(姓名)代表我方______________（投标人的名称），全权处理本次项目投标的有关事宜。</w:t>
      </w:r>
      <w:r/>
    </w:p>
    <w:p>
      <w:pPr>
        <w:pStyle w:val="888"/>
        <w:ind w:firstLine="480"/>
        <w:keepLines w:val="0"/>
        <w:keepNext w:val="0"/>
        <w:pageBreakBefore w:val="0"/>
        <w:spacing w:beforeAutospacing="0" w:afterAutospacing="0" w:line="360" w:lineRule="auto"/>
        <w:widowControl w:val="off"/>
        <w:rPr>
          <w:sz w:val="21"/>
          <w:szCs w:val="21"/>
          <w:highlight w:val="none"/>
        </w:rPr>
      </w:pPr>
      <w:r>
        <w:rPr>
          <w:rFonts w:hint="eastAsia" w:ascii="宋体" w:hAnsi="宋体" w:eastAsia="宋体" w:cs="宋体"/>
          <w:color w:val="000000"/>
          <w:sz w:val="21"/>
          <w:szCs w:val="21"/>
          <w:highlight w:val="none"/>
        </w:rPr>
        <w:t xml:space="preserve">据此函，__________签字人兹宣布同意如下：</w:t>
      </w:r>
      <w:r/>
    </w:p>
    <w:p>
      <w:pPr>
        <w:pStyle w:val="888"/>
        <w:ind w:firstLine="480"/>
        <w:keepLines w:val="0"/>
        <w:keepNext w:val="0"/>
        <w:pageBreakBefore w:val="0"/>
        <w:spacing w:beforeAutospacing="0" w:afterAutospacing="0" w:line="360" w:lineRule="auto"/>
        <w:widowControl w:val="off"/>
        <w:rPr>
          <w:sz w:val="21"/>
          <w:szCs w:val="21"/>
          <w:highlight w:val="none"/>
        </w:rPr>
      </w:pPr>
      <w:r>
        <w:rPr>
          <w:rFonts w:hint="eastAsia" w:ascii="宋体" w:hAnsi="宋体" w:eastAsia="宋体" w:cs="宋体"/>
          <w:color w:val="000000"/>
          <w:sz w:val="21"/>
          <w:szCs w:val="21"/>
          <w:highlight w:val="none"/>
        </w:rPr>
        <w:t xml:space="preserve">1.按招标文件规定的各项要求，向买方提供所需服务（包含与服务相关的货物）。</w:t>
      </w:r>
      <w:r/>
    </w:p>
    <w:p>
      <w:pPr>
        <w:pStyle w:val="888"/>
        <w:ind w:firstLine="480"/>
        <w:keepLines w:val="0"/>
        <w:keepNext w:val="0"/>
        <w:pageBreakBefore w:val="0"/>
        <w:spacing w:beforeAutospacing="0" w:afterAutospacing="0" w:line="360" w:lineRule="auto"/>
        <w:widowControl w:val="off"/>
        <w:rPr>
          <w:sz w:val="21"/>
          <w:szCs w:val="21"/>
          <w:highlight w:val="none"/>
        </w:rPr>
      </w:pPr>
      <w:r>
        <w:rPr>
          <w:rFonts w:hint="eastAsia" w:ascii="宋体" w:hAnsi="宋体" w:eastAsia="宋体" w:cs="宋体"/>
          <w:color w:val="000000"/>
          <w:sz w:val="21"/>
          <w:szCs w:val="21"/>
          <w:highlight w:val="none"/>
        </w:rPr>
        <w:t xml:space="preserve">2.我们完全理解贵方不一定将合同授予最低报价的投标人。</w:t>
      </w:r>
      <w:r/>
    </w:p>
    <w:p>
      <w:pPr>
        <w:pStyle w:val="888"/>
        <w:ind w:firstLine="480"/>
        <w:keepLines w:val="0"/>
        <w:keepNext w:val="0"/>
        <w:pageBreakBefore w:val="0"/>
        <w:spacing w:beforeAutospacing="0" w:afterAutospacing="0" w:line="360" w:lineRule="auto"/>
        <w:widowControl w:val="off"/>
        <w:rPr>
          <w:sz w:val="21"/>
          <w:szCs w:val="21"/>
          <w:highlight w:val="none"/>
        </w:rPr>
      </w:pPr>
      <w:r>
        <w:rPr>
          <w:rFonts w:hint="eastAsia" w:ascii="宋体" w:hAnsi="宋体" w:eastAsia="宋体" w:cs="宋体"/>
          <w:color w:val="000000"/>
          <w:sz w:val="21"/>
          <w:szCs w:val="21"/>
          <w:highlight w:val="none"/>
        </w:rPr>
        <w:t xml:space="preserve">3.我们已详细审核全部招标文件及其有效补充文件，我们知道必须放弃提出含糊不清或误解问题的权利。</w:t>
      </w:r>
      <w:r/>
    </w:p>
    <w:p>
      <w:pPr>
        <w:pStyle w:val="888"/>
        <w:ind w:firstLine="480"/>
        <w:keepLines w:val="0"/>
        <w:keepNext w:val="0"/>
        <w:pageBreakBefore w:val="0"/>
        <w:spacing w:beforeAutospacing="0" w:afterAutospacing="0" w:line="360" w:lineRule="auto"/>
        <w:widowControl w:val="off"/>
        <w:rPr>
          <w:sz w:val="21"/>
          <w:szCs w:val="21"/>
          <w:highlight w:val="none"/>
        </w:rPr>
      </w:pPr>
      <w:r>
        <w:rPr>
          <w:rFonts w:hint="eastAsia" w:ascii="宋体" w:hAnsi="宋体" w:eastAsia="宋体" w:cs="宋体"/>
          <w:color w:val="000000"/>
          <w:sz w:val="21"/>
          <w:szCs w:val="21"/>
          <w:highlight w:val="none"/>
        </w:rPr>
        <w:t xml:space="preserve">4.我们同意从规定的开标日期起遵循本投标文件，并在规定的投标有效期期满之前均具有约束力。</w:t>
      </w:r>
      <w:r/>
    </w:p>
    <w:p>
      <w:pPr>
        <w:pStyle w:val="888"/>
        <w:ind w:firstLine="480"/>
        <w:keepLines w:val="0"/>
        <w:keepNext w:val="0"/>
        <w:pageBreakBefore w:val="0"/>
        <w:spacing w:beforeAutospacing="0" w:afterAutospacing="0" w:line="360" w:lineRule="auto"/>
        <w:widowControl w:val="off"/>
        <w:rPr>
          <w:sz w:val="21"/>
          <w:szCs w:val="21"/>
          <w:highlight w:val="none"/>
        </w:rPr>
      </w:pPr>
      <w:r>
        <w:rPr>
          <w:rFonts w:hint="eastAsia" w:ascii="宋体" w:hAnsi="宋体" w:eastAsia="宋体" w:cs="宋体"/>
          <w:color w:val="000000"/>
          <w:sz w:val="21"/>
          <w:szCs w:val="21"/>
          <w:highlight w:val="none"/>
        </w:rPr>
        <w:t xml:space="preserve">5.同意向贵方提供贵方可能另外要求的与投标有关的任何证据或资料，并保证我方已提供和将要提供的文件是真实的、准确的。</w:t>
      </w:r>
      <w:r/>
    </w:p>
    <w:p>
      <w:pPr>
        <w:pStyle w:val="888"/>
        <w:ind w:firstLine="480"/>
        <w:keepLines w:val="0"/>
        <w:keepNext w:val="0"/>
        <w:pageBreakBefore w:val="0"/>
        <w:spacing w:beforeAutospacing="0" w:afterAutospacing="0" w:line="360" w:lineRule="auto"/>
        <w:widowControl w:val="off"/>
        <w:rPr>
          <w:sz w:val="21"/>
          <w:szCs w:val="21"/>
          <w:highlight w:val="none"/>
        </w:rPr>
      </w:pPr>
      <w:r>
        <w:rPr>
          <w:rFonts w:hint="eastAsia" w:ascii="宋体" w:hAnsi="宋体" w:eastAsia="宋体" w:cs="宋体"/>
          <w:color w:val="000000"/>
          <w:sz w:val="21"/>
          <w:szCs w:val="21"/>
          <w:highlight w:val="none"/>
        </w:rPr>
        <w:t xml:space="preserve">6.一旦我方中标,我方将根据招标文件的规定，严格履行合同的责任和义务,并保证在招标文件规定的时间完成项目，交付买方验收、使用。</w:t>
      </w:r>
      <w:r/>
    </w:p>
    <w:p>
      <w:pPr>
        <w:pStyle w:val="888"/>
        <w:ind w:firstLine="480"/>
        <w:keepLines w:val="0"/>
        <w:keepNext w:val="0"/>
        <w:pageBreakBefore w:val="0"/>
        <w:spacing w:beforeAutospacing="0" w:afterAutospacing="0" w:line="360" w:lineRule="auto"/>
        <w:widowControl w:val="off"/>
        <w:rPr>
          <w:sz w:val="21"/>
          <w:szCs w:val="21"/>
          <w:highlight w:val="none"/>
        </w:rPr>
      </w:pPr>
      <w:r>
        <w:rPr>
          <w:rFonts w:hint="eastAsia" w:ascii="宋体" w:hAnsi="宋体" w:eastAsia="宋体" w:cs="宋体"/>
          <w:color w:val="000000"/>
          <w:sz w:val="21"/>
          <w:szCs w:val="21"/>
          <w:highlight w:val="none"/>
        </w:rPr>
        <w:t xml:space="preserve">7.与本投标有关的正式通讯地址为：</w:t>
      </w:r>
      <w:r/>
    </w:p>
    <w:p>
      <w:pPr>
        <w:pStyle w:val="888"/>
        <w:ind w:left="420" w:firstLine="480"/>
        <w:keepLines w:val="0"/>
        <w:keepNext w:val="0"/>
        <w:pageBreakBefore w:val="0"/>
        <w:spacing w:beforeAutospacing="0" w:afterAutospacing="0" w:line="360" w:lineRule="auto"/>
        <w:widowControl w:val="off"/>
        <w:rPr>
          <w:sz w:val="21"/>
          <w:szCs w:val="21"/>
          <w:highlight w:val="none"/>
        </w:rPr>
      </w:pPr>
      <w:r>
        <w:rPr>
          <w:rFonts w:hint="eastAsia" w:ascii="宋体" w:hAnsi="宋体" w:eastAsia="宋体" w:cs="宋体"/>
          <w:color w:val="000000"/>
          <w:sz w:val="21"/>
          <w:szCs w:val="21"/>
          <w:highlight w:val="none"/>
        </w:rPr>
        <w:t xml:space="preserve">地          址：</w:t>
      </w:r>
      <w:r/>
    </w:p>
    <w:p>
      <w:pPr>
        <w:pStyle w:val="888"/>
        <w:ind w:left="420" w:firstLine="480"/>
        <w:keepLines w:val="0"/>
        <w:keepNext w:val="0"/>
        <w:pageBreakBefore w:val="0"/>
        <w:spacing w:beforeAutospacing="0" w:afterAutospacing="0" w:line="360" w:lineRule="auto"/>
        <w:widowControl w:val="off"/>
        <w:rPr>
          <w:sz w:val="21"/>
          <w:szCs w:val="21"/>
          <w:highlight w:val="none"/>
        </w:rPr>
      </w:pPr>
      <w:r>
        <w:rPr>
          <w:rFonts w:hint="eastAsia" w:ascii="宋体" w:hAnsi="宋体" w:eastAsia="宋体" w:cs="宋体"/>
          <w:color w:val="000000"/>
          <w:sz w:val="21"/>
          <w:szCs w:val="21"/>
          <w:highlight w:val="none"/>
        </w:rPr>
        <w:t xml:space="preserve">邮          编：</w:t>
      </w:r>
      <w:r/>
    </w:p>
    <w:p>
      <w:pPr>
        <w:pStyle w:val="888"/>
        <w:ind w:left="420" w:firstLine="480"/>
        <w:keepLines w:val="0"/>
        <w:keepNext w:val="0"/>
        <w:pageBreakBefore w:val="0"/>
        <w:spacing w:beforeAutospacing="0" w:afterAutospacing="0" w:line="360" w:lineRule="auto"/>
        <w:widowControl w:val="off"/>
        <w:rPr>
          <w:sz w:val="21"/>
          <w:szCs w:val="21"/>
          <w:highlight w:val="none"/>
        </w:rPr>
      </w:pPr>
      <w:r>
        <w:rPr>
          <w:rFonts w:hint="eastAsia" w:ascii="宋体" w:hAnsi="宋体" w:eastAsia="宋体" w:cs="宋体"/>
          <w:color w:val="000000"/>
          <w:sz w:val="21"/>
          <w:szCs w:val="21"/>
          <w:highlight w:val="none"/>
        </w:rPr>
        <w:t xml:space="preserve">电          话：</w:t>
      </w:r>
      <w:r/>
    </w:p>
    <w:p>
      <w:pPr>
        <w:pStyle w:val="888"/>
        <w:ind w:left="420" w:firstLine="480"/>
        <w:keepLines w:val="0"/>
        <w:keepNext w:val="0"/>
        <w:pageBreakBefore w:val="0"/>
        <w:spacing w:beforeAutospacing="0" w:afterAutospacing="0" w:line="360" w:lineRule="auto"/>
        <w:widowControl w:val="off"/>
        <w:rPr>
          <w:sz w:val="21"/>
          <w:szCs w:val="21"/>
          <w:highlight w:val="none"/>
        </w:rPr>
      </w:pPr>
      <w:r>
        <w:rPr>
          <w:rFonts w:hint="eastAsia" w:ascii="宋体" w:hAnsi="宋体" w:eastAsia="宋体" w:cs="宋体"/>
          <w:color w:val="000000"/>
          <w:sz w:val="21"/>
          <w:szCs w:val="21"/>
          <w:highlight w:val="none"/>
        </w:rPr>
        <w:t xml:space="preserve">传          真：</w:t>
      </w:r>
      <w:r/>
    </w:p>
    <w:p>
      <w:pPr>
        <w:pStyle w:val="888"/>
        <w:ind w:left="420" w:firstLine="480"/>
        <w:keepLines w:val="0"/>
        <w:keepNext w:val="0"/>
        <w:pageBreakBefore w:val="0"/>
        <w:spacing w:beforeAutospacing="0" w:afterAutospacing="0" w:line="360" w:lineRule="auto"/>
        <w:widowControl w:val="off"/>
        <w:rPr>
          <w:sz w:val="21"/>
          <w:szCs w:val="21"/>
          <w:highlight w:val="none"/>
        </w:rPr>
      </w:pPr>
      <w:r>
        <w:rPr>
          <w:rFonts w:hint="eastAsia" w:ascii="宋体" w:hAnsi="宋体" w:eastAsia="宋体" w:cs="宋体"/>
          <w:color w:val="000000"/>
          <w:sz w:val="21"/>
          <w:szCs w:val="21"/>
          <w:highlight w:val="none"/>
        </w:rPr>
        <w:t xml:space="preserve">投标人开户行：</w:t>
      </w:r>
      <w:r/>
    </w:p>
    <w:p>
      <w:pPr>
        <w:pStyle w:val="888"/>
        <w:ind w:left="420" w:firstLine="480"/>
        <w:keepLines w:val="0"/>
        <w:keepNext w:val="0"/>
        <w:pageBreakBefore w:val="0"/>
        <w:spacing w:beforeAutospacing="0" w:afterAutospacing="0" w:line="360" w:lineRule="auto"/>
        <w:widowControl w:val="off"/>
        <w:rPr>
          <w:sz w:val="21"/>
          <w:szCs w:val="21"/>
          <w:highlight w:val="none"/>
        </w:rPr>
      </w:pPr>
      <w:r>
        <w:rPr>
          <w:rFonts w:hint="eastAsia" w:ascii="宋体" w:hAnsi="宋体" w:eastAsia="宋体" w:cs="宋体"/>
          <w:color w:val="000000"/>
          <w:sz w:val="21"/>
          <w:szCs w:val="21"/>
          <w:highlight w:val="none"/>
        </w:rPr>
        <w:t xml:space="preserve">账          号： </w:t>
      </w:r>
      <w:r/>
    </w:p>
    <w:p>
      <w:pPr>
        <w:pStyle w:val="888"/>
        <w:ind w:left="420" w:firstLine="480"/>
        <w:keepLines w:val="0"/>
        <w:keepNext w:val="0"/>
        <w:pageBreakBefore w:val="0"/>
        <w:spacing w:beforeAutospacing="0" w:afterAutospacing="0" w:line="360" w:lineRule="auto"/>
        <w:widowControl w:val="off"/>
        <w:rPr>
          <w:sz w:val="21"/>
          <w:szCs w:val="21"/>
          <w:highlight w:val="none"/>
        </w:rPr>
      </w:pPr>
      <w:r>
        <w:rPr>
          <w:rFonts w:hint="eastAsia" w:ascii="宋体" w:hAnsi="宋体" w:eastAsia="宋体" w:cs="宋体"/>
          <w:color w:val="000000"/>
          <w:sz w:val="21"/>
          <w:szCs w:val="21"/>
          <w:highlight w:val="none"/>
        </w:rPr>
        <w:t xml:space="preserve">日           期：________年____月____日</w:t>
      </w:r>
      <w:r/>
    </w:p>
    <w:p>
      <w:pPr>
        <w:pStyle w:val="888"/>
        <w:ind w:firstLine="240"/>
        <w:jc w:val="center"/>
        <w:keepLines w:val="0"/>
        <w:keepNext w:val="0"/>
        <w:pageBreakBefore w:val="0"/>
        <w:spacing w:beforeAutospacing="0" w:afterAutospacing="0" w:line="360" w:lineRule="auto"/>
        <w:widowControl w:val="off"/>
        <w:rPr>
          <w:sz w:val="21"/>
          <w:szCs w:val="21"/>
          <w:highlight w:val="none"/>
        </w:rPr>
      </w:pPr>
      <w:r>
        <w:rPr>
          <w:sz w:val="21"/>
          <w:szCs w:val="21"/>
          <w:highlight w:val="none"/>
        </w:rPr>
        <w:t xml:space="preserve"> </w:t>
      </w:r>
      <w:r/>
    </w:p>
    <w:p>
      <w:pPr>
        <w:pStyle w:val="888"/>
        <w:ind w:firstLine="240"/>
        <w:jc w:val="center"/>
        <w:spacing w:beforeAutospacing="0" w:afterAutospacing="0" w:line="0" w:lineRule="atLeast"/>
        <w:rPr>
          <w:highlight w:val="none"/>
        </w:rPr>
      </w:pPr>
      <w:r>
        <w:rPr>
          <w:highlight w:val="none"/>
        </w:rPr>
        <w:t xml:space="preserve"> </w:t>
      </w:r>
      <w:r/>
    </w:p>
    <w:p>
      <w:pPr>
        <w:pStyle w:val="888"/>
        <w:ind w:firstLine="240"/>
        <w:jc w:val="center"/>
        <w:spacing w:beforeAutospacing="0" w:afterAutospacing="0" w:line="0" w:lineRule="atLeast"/>
        <w:rPr>
          <w:highlight w:val="none"/>
        </w:rPr>
      </w:pPr>
      <w:r>
        <w:rPr>
          <w:highlight w:val="none"/>
        </w:rPr>
        <w:t xml:space="preserve"> </w:t>
      </w:r>
      <w:r/>
    </w:p>
    <w:p>
      <w:pPr>
        <w:pStyle w:val="888"/>
        <w:ind w:firstLine="240"/>
        <w:jc w:val="center"/>
        <w:spacing w:beforeAutospacing="0" w:afterAutospacing="0" w:line="0" w:lineRule="atLeast"/>
        <w:rPr>
          <w:highlight w:val="none"/>
        </w:rPr>
      </w:pPr>
      <w:r>
        <w:rPr>
          <w:highlight w:val="none"/>
        </w:rPr>
        <w:t xml:space="preserve"> </w:t>
      </w:r>
      <w:r/>
    </w:p>
    <w:p>
      <w:pPr>
        <w:pStyle w:val="888"/>
        <w:ind w:firstLine="240"/>
        <w:jc w:val="center"/>
        <w:spacing w:beforeAutospacing="0" w:afterAutospacing="0" w:line="0" w:lineRule="atLeast"/>
        <w:rPr>
          <w:highlight w:val="none"/>
        </w:rPr>
      </w:pPr>
      <w:r>
        <w:rPr>
          <w:highlight w:val="none"/>
        </w:rPr>
        <w:t xml:space="preserve"> </w:t>
      </w:r>
      <w:r/>
    </w:p>
    <w:p>
      <w:pPr>
        <w:pStyle w:val="888"/>
        <w:ind w:firstLine="240"/>
        <w:jc w:val="center"/>
        <w:spacing w:beforeAutospacing="0" w:afterAutospacing="0" w:line="0" w:lineRule="atLeast"/>
        <w:rPr>
          <w:highlight w:val="none"/>
        </w:rPr>
      </w:pPr>
      <w:r>
        <w:rPr>
          <w:highlight w:val="none"/>
        </w:rPr>
      </w:r>
      <w:r/>
    </w:p>
    <w:p>
      <w:pPr>
        <w:pStyle w:val="888"/>
        <w:ind w:firstLine="240"/>
        <w:jc w:val="center"/>
        <w:spacing w:beforeAutospacing="0" w:afterAutospacing="0" w:line="0" w:lineRule="atLeast"/>
        <w:rPr>
          <w:highlight w:val="none"/>
        </w:rPr>
      </w:pPr>
      <w:r>
        <w:rPr>
          <w:highlight w:val="none"/>
        </w:rPr>
      </w:r>
      <w:r/>
    </w:p>
    <w:p>
      <w:pPr>
        <w:pStyle w:val="888"/>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eastAsia="zh-CN"/>
        </w:rPr>
        <w:t xml:space="preserve">十</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1"/>
          <w:szCs w:val="21"/>
          <w:highlight w:val="none"/>
        </w:rPr>
      </w:pPr>
      <w:r>
        <w:rPr>
          <w:rFonts w:hint="eastAsia"/>
          <w:color w:val="auto"/>
          <w:sz w:val="21"/>
          <w:szCs w:val="21"/>
          <w:highlight w:val="none"/>
        </w:rPr>
        <w:t xml:space="preserve">本公司（联合体）郑重声明，根据《政府采购促进中小企业发展管理办法》（财库﹝2020﹞46 号）的规定，本公司（联合体）参加</w:t>
      </w:r>
      <w:r>
        <w:rPr>
          <w:rFonts w:hint="eastAsia"/>
          <w:i/>
          <w:iCs/>
          <w:color w:val="auto"/>
          <w:sz w:val="21"/>
          <w:szCs w:val="21"/>
          <w:highlight w:val="none"/>
          <w:u w:val="single"/>
        </w:rPr>
        <w:t xml:space="preserve">（单位名称）</w:t>
      </w:r>
      <w:r>
        <w:rPr>
          <w:rFonts w:hint="eastAsia"/>
          <w:color w:val="auto"/>
          <w:sz w:val="21"/>
          <w:szCs w:val="21"/>
          <w:highlight w:val="none"/>
        </w:rPr>
        <w:t xml:space="preserve">组织的采购编号为</w:t>
      </w:r>
      <w:r>
        <w:rPr>
          <w:rFonts w:hint="eastAsia"/>
          <w:color w:val="auto"/>
          <w:sz w:val="21"/>
          <w:szCs w:val="21"/>
          <w:highlight w:val="none"/>
          <w:u w:val="single"/>
          <w:lang w:val="en-US" w:eastAsia="zh-CN"/>
        </w:rPr>
        <w:t xml:space="preserve">     </w:t>
      </w:r>
      <w:r>
        <w:rPr>
          <w:rFonts w:hint="eastAsia"/>
          <w:color w:val="auto"/>
          <w:sz w:val="21"/>
          <w:szCs w:val="21"/>
          <w:highlight w:val="none"/>
          <w:lang w:val="en-US" w:eastAsia="zh-CN"/>
        </w:rPr>
        <w:t xml:space="preserve">的</w:t>
      </w:r>
      <w:r>
        <w:rPr>
          <w:rFonts w:hint="eastAsia"/>
          <w:i/>
          <w:iCs/>
          <w:color w:val="auto"/>
          <w:sz w:val="21"/>
          <w:szCs w:val="21"/>
          <w:highlight w:val="none"/>
          <w:u w:val="single"/>
        </w:rPr>
        <w:t xml:space="preserve">（项目名称）</w:t>
      </w:r>
      <w:r>
        <w:rPr>
          <w:rFonts w:hint="eastAsia"/>
          <w:color w:val="auto"/>
          <w:sz w:val="21"/>
          <w:szCs w:val="21"/>
          <w:highlight w:val="none"/>
        </w:rPr>
        <w:t xml:space="preserve">的采购活动，服务全部由符合政策要求的中小企业承接。相关企业（含联合体中的中小企业、签订分包意向协议的中小企业）的具体情况如下：</w:t>
      </w:r>
      <w:r/>
    </w:p>
    <w:p>
      <w:pPr>
        <w:numPr>
          <w:ilvl w:val="0"/>
          <w:numId w:val="7"/>
        </w:numPr>
        <w:ind w:firstLine="480"/>
        <w:jc w:val="both"/>
        <w:spacing w:line="500" w:lineRule="exact"/>
        <w:rPr>
          <w:rFonts w:hint="eastAsia"/>
          <w:color w:val="auto"/>
          <w:sz w:val="21"/>
          <w:szCs w:val="21"/>
          <w:highlight w:val="none"/>
        </w:rPr>
      </w:pPr>
      <w:r>
        <w:rPr>
          <w:rFonts w:hint="eastAsia"/>
          <w:i/>
          <w:iCs/>
          <w:color w:val="auto"/>
          <w:sz w:val="21"/>
          <w:szCs w:val="21"/>
          <w:highlight w:val="none"/>
          <w:u w:val="single"/>
        </w:rPr>
        <w:t xml:space="preserve">（标的名称）</w:t>
      </w:r>
      <w:r>
        <w:rPr>
          <w:rFonts w:hint="eastAsia"/>
          <w:color w:val="auto"/>
          <w:sz w:val="21"/>
          <w:szCs w:val="21"/>
          <w:highlight w:val="none"/>
        </w:rPr>
        <w:t xml:space="preserve"> ，属于</w:t>
      </w:r>
      <w:r>
        <w:rPr>
          <w:rFonts w:hint="eastAsia"/>
          <w:i/>
          <w:iCs/>
          <w:color w:val="auto"/>
          <w:sz w:val="21"/>
          <w:szCs w:val="21"/>
          <w:highlight w:val="none"/>
          <w:u w:val="single"/>
        </w:rPr>
        <w:t xml:space="preserve">（采购文件中明确的所属行业）</w:t>
      </w:r>
      <w:r>
        <w:rPr>
          <w:rFonts w:hint="eastAsia"/>
          <w:color w:val="auto"/>
          <w:sz w:val="21"/>
          <w:szCs w:val="21"/>
          <w:highlight w:val="none"/>
        </w:rPr>
        <w:t xml:space="preserve">；承建（承接）企业为</w:t>
      </w:r>
      <w:r>
        <w:rPr>
          <w:rFonts w:hint="eastAsia"/>
          <w:i/>
          <w:iCs/>
          <w:color w:val="auto"/>
          <w:sz w:val="21"/>
          <w:szCs w:val="21"/>
          <w:highlight w:val="none"/>
          <w:u w:val="single"/>
        </w:rPr>
        <w:t xml:space="preserve">（企业名称）</w:t>
      </w:r>
      <w:r>
        <w:rPr>
          <w:rFonts w:hint="eastAsia"/>
          <w:color w:val="auto"/>
          <w:sz w:val="21"/>
          <w:szCs w:val="21"/>
          <w:highlight w:val="none"/>
        </w:rPr>
        <w:t xml:space="preserve">，从业人员</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人，营业收入为</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万元，资产总额为</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万元，属于（</w:t>
      </w:r>
      <w:r>
        <w:rPr>
          <w:rFonts w:hint="eastAsia"/>
          <w:i/>
          <w:iCs/>
          <w:color w:val="auto"/>
          <w:sz w:val="21"/>
          <w:szCs w:val="21"/>
          <w:highlight w:val="none"/>
          <w:u w:val="single"/>
        </w:rPr>
        <w:t xml:space="preserve">中型企业、小型企业、微型企业</w:t>
      </w:r>
      <w:r>
        <w:rPr>
          <w:rFonts w:hint="eastAsia"/>
          <w:color w:val="auto"/>
          <w:sz w:val="21"/>
          <w:szCs w:val="21"/>
          <w:highlight w:val="none"/>
        </w:rPr>
        <w:t xml:space="preserve">）；</w:t>
      </w:r>
      <w:r/>
    </w:p>
    <w:p>
      <w:pPr>
        <w:numPr>
          <w:ilvl w:val="0"/>
          <w:numId w:val="7"/>
        </w:numPr>
        <w:ind w:left="0" w:firstLine="480"/>
        <w:jc w:val="both"/>
        <w:spacing w:line="500" w:lineRule="exact"/>
        <w:rPr>
          <w:rFonts w:hint="eastAsia"/>
          <w:color w:val="auto"/>
          <w:sz w:val="21"/>
          <w:szCs w:val="21"/>
          <w:highlight w:val="none"/>
        </w:rPr>
      </w:pPr>
      <w:r>
        <w:rPr>
          <w:rFonts w:hint="eastAsia"/>
          <w:i/>
          <w:iCs/>
          <w:color w:val="auto"/>
          <w:sz w:val="21"/>
          <w:szCs w:val="21"/>
          <w:highlight w:val="none"/>
          <w:u w:val="single"/>
        </w:rPr>
        <w:t xml:space="preserve">（标的名称）</w:t>
      </w:r>
      <w:r>
        <w:rPr>
          <w:rFonts w:hint="eastAsia"/>
          <w:color w:val="auto"/>
          <w:sz w:val="21"/>
          <w:szCs w:val="21"/>
          <w:highlight w:val="none"/>
        </w:rPr>
        <w:t xml:space="preserve"> ，属于</w:t>
      </w:r>
      <w:r>
        <w:rPr>
          <w:rFonts w:hint="eastAsia"/>
          <w:i/>
          <w:iCs/>
          <w:color w:val="auto"/>
          <w:sz w:val="21"/>
          <w:szCs w:val="21"/>
          <w:highlight w:val="none"/>
          <w:u w:val="single"/>
        </w:rPr>
        <w:t xml:space="preserve">（采购文件中明确的所属行业）</w:t>
      </w:r>
      <w:r>
        <w:rPr>
          <w:rFonts w:hint="eastAsia"/>
          <w:color w:val="auto"/>
          <w:sz w:val="21"/>
          <w:szCs w:val="21"/>
          <w:highlight w:val="none"/>
        </w:rPr>
        <w:t xml:space="preserve">；承建（承接）企业为</w:t>
      </w:r>
      <w:r>
        <w:rPr>
          <w:rFonts w:hint="eastAsia"/>
          <w:i/>
          <w:iCs/>
          <w:color w:val="auto"/>
          <w:sz w:val="21"/>
          <w:szCs w:val="21"/>
          <w:highlight w:val="none"/>
          <w:u w:val="single"/>
        </w:rPr>
        <w:t xml:space="preserve">（企业名称）</w:t>
      </w:r>
      <w:r>
        <w:rPr>
          <w:rFonts w:hint="eastAsia"/>
          <w:color w:val="auto"/>
          <w:sz w:val="21"/>
          <w:szCs w:val="21"/>
          <w:highlight w:val="none"/>
        </w:rPr>
        <w:t xml:space="preserve">，从业人员</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人，营业收入为</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万元，资产总额为</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万元，属于</w:t>
      </w:r>
      <w:r>
        <w:rPr>
          <w:rFonts w:hint="eastAsia"/>
          <w:i/>
          <w:iCs/>
          <w:color w:val="auto"/>
          <w:sz w:val="21"/>
          <w:szCs w:val="21"/>
          <w:highlight w:val="none"/>
          <w:u w:val="single"/>
        </w:rPr>
        <w:t xml:space="preserve">（中型企业、小型企业、微型企业）</w:t>
      </w:r>
      <w:r>
        <w:rPr>
          <w:rFonts w:hint="eastAsia"/>
          <w:color w:val="auto"/>
          <w:sz w:val="21"/>
          <w:szCs w:val="21"/>
          <w:highlight w:val="none"/>
        </w:rPr>
        <w:t xml:space="preserve">；</w:t>
      </w:r>
      <w:r/>
    </w:p>
    <w:p>
      <w:pPr>
        <w:numPr>
          <w:ilvl w:val="0"/>
          <w:numId w:val="0"/>
        </w:numPr>
        <w:ind w:firstLine="420"/>
        <w:jc w:val="both"/>
        <w:spacing w:line="500" w:lineRule="exact"/>
        <w:rPr>
          <w:rFonts w:hint="eastAsia"/>
          <w:color w:val="auto"/>
          <w:sz w:val="21"/>
          <w:szCs w:val="21"/>
          <w:highlight w:val="none"/>
        </w:rPr>
      </w:pPr>
      <w:r>
        <w:rPr>
          <w:rFonts w:hint="eastAsia"/>
          <w:color w:val="auto"/>
          <w:sz w:val="21"/>
          <w:szCs w:val="21"/>
          <w:highlight w:val="none"/>
        </w:rPr>
        <w:t xml:space="preserve">……</w:t>
      </w:r>
      <w:r/>
    </w:p>
    <w:p>
      <w:pPr>
        <w:numPr>
          <w:ilvl w:val="0"/>
          <w:numId w:val="0"/>
        </w:numPr>
        <w:ind w:firstLine="420"/>
        <w:jc w:val="both"/>
        <w:spacing w:line="500" w:lineRule="exact"/>
        <w:rPr>
          <w:rFonts w:hint="eastAsia"/>
          <w:color w:val="auto"/>
          <w:sz w:val="21"/>
          <w:szCs w:val="21"/>
          <w:highlight w:val="none"/>
        </w:rPr>
      </w:pPr>
      <w:r>
        <w:rPr>
          <w:rFonts w:hint="eastAsia"/>
          <w:color w:val="auto"/>
          <w:sz w:val="21"/>
          <w:szCs w:val="21"/>
          <w:highlight w:val="none"/>
        </w:rPr>
        <w:t xml:space="preserve">以上企业，不属于大企业的分支机构，不存在控股股东为大企业的情形，也不存在与大企业的负责人为同一人的情形。</w:t>
      </w:r>
      <w:r/>
    </w:p>
    <w:p>
      <w:pPr>
        <w:numPr>
          <w:ilvl w:val="0"/>
          <w:numId w:val="0"/>
        </w:numPr>
        <w:ind w:firstLine="420"/>
        <w:jc w:val="both"/>
        <w:spacing w:line="500" w:lineRule="exact"/>
        <w:rPr>
          <w:rFonts w:hint="eastAsia"/>
          <w:color w:val="auto"/>
          <w:sz w:val="21"/>
          <w:szCs w:val="21"/>
          <w:highlight w:val="none"/>
        </w:rPr>
      </w:pPr>
      <w:r>
        <w:rPr>
          <w:rFonts w:hint="eastAsia"/>
          <w:color w:val="auto"/>
          <w:sz w:val="21"/>
          <w:szCs w:val="21"/>
          <w:highlight w:val="none"/>
        </w:rPr>
        <w:t xml:space="preserve">本企业对上述声明内容的真实性负责。如有虚假，将依法承担相应责任。</w:t>
      </w:r>
      <w:r/>
    </w:p>
    <w:p>
      <w:pPr>
        <w:pStyle w:val="888"/>
        <w:ind w:right="720"/>
        <w:jc w:val="both"/>
        <w:spacing w:beforeAutospacing="0" w:afterAutospacing="0" w:line="0" w:lineRule="atLeast"/>
        <w:rPr>
          <w:color w:val="auto"/>
          <w:sz w:val="21"/>
          <w:szCs w:val="21"/>
          <w:highlight w:val="none"/>
        </w:rPr>
      </w:pPr>
      <w:r>
        <w:rPr>
          <w:color w:val="auto"/>
          <w:sz w:val="21"/>
          <w:szCs w:val="21"/>
          <w:highlight w:val="none"/>
        </w:rPr>
        <w:t xml:space="preserve"> </w:t>
      </w:r>
      <w:r/>
    </w:p>
    <w:p>
      <w:pPr>
        <w:pStyle w:val="888"/>
        <w:ind w:right="180" w:firstLine="360"/>
        <w:jc w:val="right"/>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pStyle w:val="888"/>
        <w:ind w:right="480" w:firstLine="5400"/>
        <w:jc w:val="both"/>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日  期：</w:t>
      </w:r>
      <w:r/>
    </w:p>
    <w:p>
      <w:pPr>
        <w:pStyle w:val="888"/>
        <w:ind w:firstLine="240"/>
        <w:jc w:val="both"/>
        <w:spacing w:beforeAutospacing="0" w:afterAutospacing="0" w:line="0" w:lineRule="atLeast"/>
        <w:rPr>
          <w:color w:val="auto"/>
          <w:sz w:val="21"/>
          <w:szCs w:val="21"/>
          <w:highlight w:val="none"/>
        </w:rPr>
      </w:pPr>
      <w:r>
        <w:rPr>
          <w:color w:val="auto"/>
          <w:sz w:val="21"/>
          <w:szCs w:val="21"/>
          <w:highlight w:val="none"/>
        </w:rPr>
        <w:t xml:space="preserve"> </w:t>
      </w:r>
      <w:r/>
    </w:p>
    <w:p>
      <w:pPr>
        <w:pStyle w:val="888"/>
        <w:ind w:firstLine="480"/>
        <w:jc w:val="both"/>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备注1：从业人员、营业收入、资产总额填报上一年度数据，无上一年度数据的新成立企业可不填报。</w:t>
      </w:r>
      <w:r/>
    </w:p>
    <w:p>
      <w:pPr>
        <w:pStyle w:val="888"/>
        <w:ind w:firstLine="480"/>
        <w:jc w:val="both"/>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备注2：供应商如不提供此声明函，价格将不做相应扣除</w:t>
      </w:r>
      <w:r>
        <w:rPr>
          <w:rFonts w:hint="eastAsia" w:ascii="宋体" w:hAnsi="宋体" w:eastAsia="宋体" w:cs="宋体"/>
          <w:color w:val="auto"/>
          <w:sz w:val="21"/>
          <w:szCs w:val="21"/>
          <w:highlight w:val="none"/>
          <w:lang w:eastAsia="zh-CN"/>
        </w:rPr>
        <w:t xml:space="preserve">（如项目全面面向中小企业，则资格审查不通过）</w:t>
      </w:r>
      <w:r>
        <w:rPr>
          <w:rFonts w:hint="eastAsia" w:ascii="宋体" w:hAnsi="宋体" w:eastAsia="宋体" w:cs="宋体"/>
          <w:color w:val="auto"/>
          <w:sz w:val="21"/>
          <w:szCs w:val="21"/>
          <w:highlight w:val="none"/>
        </w:rPr>
        <w:t xml:space="preserve">。</w:t>
      </w:r>
      <w:r/>
    </w:p>
    <w:p>
      <w:pPr>
        <w:pStyle w:val="888"/>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w:t>
      </w:r>
      <w:r>
        <w:rPr>
          <w:rFonts w:hint="eastAsia" w:ascii="黑体" w:hAnsi="宋体" w:eastAsia="黑体" w:cs="黑体"/>
          <w:b/>
          <w:color w:val="000000"/>
          <w:sz w:val="32"/>
          <w:szCs w:val="32"/>
          <w:highlight w:val="none"/>
          <w:lang w:eastAsia="zh-CN"/>
        </w:rPr>
        <w:t xml:space="preserve">一</w:t>
      </w:r>
      <w:r>
        <w:rPr>
          <w:rFonts w:hint="eastAsia" w:ascii="黑体" w:hAnsi="宋体" w:eastAsia="黑体" w:cs="黑体"/>
          <w:b/>
          <w:color w:val="000000"/>
          <w:sz w:val="32"/>
          <w:szCs w:val="32"/>
          <w:highlight w:val="none"/>
        </w:rPr>
        <w:t xml:space="preserve">、残疾人福利性单位声明函（分包号：**）</w:t>
      </w:r>
      <w:r/>
    </w:p>
    <w:p>
      <w:pPr>
        <w:pStyle w:val="888"/>
        <w:ind w:firstLine="480"/>
        <w:jc w:val="both"/>
        <w:keepLines w:val="0"/>
        <w:keepNext w:val="0"/>
        <w:pageBreakBefore w:val="0"/>
        <w:spacing w:beforeAutospacing="0" w:afterAutospacing="0" w:line="360" w:lineRule="auto"/>
        <w:widowControl w:val="off"/>
        <w:rPr>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1"/>
          <w:szCs w:val="21"/>
          <w:highlight w:val="none"/>
          <w:lang w:eastAsia="zh-CN"/>
        </w:rPr>
        <w:t xml:space="preserve">〔2017〕141号</w:t>
      </w:r>
      <w:r>
        <w:rPr>
          <w:rFonts w:hint="eastAsia" w:ascii="宋体" w:hAnsi="宋体" w:eastAsia="宋体" w:cs="宋体"/>
          <w:color w:val="000000"/>
          <w:sz w:val="21"/>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项目（分包号：**）采购活动由本单位提供服务。</w:t>
      </w:r>
      <w:r/>
    </w:p>
    <w:p>
      <w:pPr>
        <w:pStyle w:val="888"/>
        <w:ind w:firstLine="480"/>
        <w:jc w:val="both"/>
        <w:keepLines w:val="0"/>
        <w:keepNext w:val="0"/>
        <w:pageBreakBefore w:val="0"/>
        <w:spacing w:beforeAutospacing="0" w:afterAutospacing="0" w:line="360" w:lineRule="auto"/>
        <w:widowControl w:val="off"/>
        <w:rPr>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p>
    <w:p>
      <w:pPr>
        <w:pStyle w:val="888"/>
        <w:ind w:firstLine="480"/>
        <w:jc w:val="both"/>
        <w:keepLines w:val="0"/>
        <w:keepNext w:val="0"/>
        <w:pageBreakBefore w:val="0"/>
        <w:spacing w:beforeAutospacing="0" w:afterAutospacing="0" w:line="360" w:lineRule="auto"/>
        <w:widowControl w:val="off"/>
        <w:rPr>
          <w:sz w:val="21"/>
          <w:szCs w:val="21"/>
          <w:highlight w:val="none"/>
        </w:rPr>
      </w:pPr>
      <w:r>
        <w:rPr>
          <w:sz w:val="21"/>
          <w:szCs w:val="21"/>
          <w:highlight w:val="none"/>
        </w:rPr>
        <w:t xml:space="preserve"> </w:t>
      </w:r>
      <w:r/>
    </w:p>
    <w:p>
      <w:pPr>
        <w:pStyle w:val="888"/>
        <w:ind w:firstLine="480"/>
        <w:jc w:val="both"/>
        <w:keepLines w:val="0"/>
        <w:keepNext w:val="0"/>
        <w:pageBreakBefore w:val="0"/>
        <w:spacing w:beforeAutospacing="0" w:afterAutospacing="0" w:line="360" w:lineRule="auto"/>
        <w:widowControl w:val="off"/>
        <w:rPr>
          <w:rFonts w:hint="eastAsia" w:eastAsia="宋体"/>
          <w:sz w:val="21"/>
          <w:szCs w:val="21"/>
          <w:highlight w:val="none"/>
          <w:lang w:eastAsia="zh-CN"/>
        </w:rPr>
      </w:pPr>
      <w:r>
        <w:rPr>
          <w:rFonts w:hint="eastAsia" w:ascii="宋体" w:hAnsi="宋体" w:eastAsia="宋体" w:cs="宋体"/>
          <w:color w:val="000000"/>
          <w:sz w:val="21"/>
          <w:szCs w:val="21"/>
          <w:highlight w:val="none"/>
        </w:rPr>
        <w:t xml:space="preserve">备注：1、供应商如不提供此声明函，价格将不做相应扣除</w:t>
      </w:r>
      <w:r>
        <w:rPr>
          <w:rFonts w:hint="eastAsia" w:ascii="宋体" w:hAnsi="宋体" w:eastAsia="宋体" w:cs="宋体"/>
          <w:color w:val="000000"/>
          <w:sz w:val="21"/>
          <w:szCs w:val="21"/>
          <w:highlight w:val="none"/>
          <w:lang w:eastAsia="zh-CN"/>
        </w:rPr>
        <w:t xml:space="preserve">（如项目全面面向中小企业，则资格审查不通过）。</w:t>
      </w:r>
      <w:r/>
    </w:p>
    <w:p>
      <w:pPr>
        <w:pStyle w:val="888"/>
        <w:ind w:firstLine="480"/>
        <w:jc w:val="both"/>
        <w:keepLines w:val="0"/>
        <w:keepNext w:val="0"/>
        <w:pageBreakBefore w:val="0"/>
        <w:spacing w:beforeAutospacing="0" w:afterAutospacing="0" w:line="360" w:lineRule="auto"/>
        <w:widowControl w:val="off"/>
        <w:rPr>
          <w:sz w:val="21"/>
          <w:szCs w:val="21"/>
          <w:highlight w:val="none"/>
        </w:rPr>
      </w:pPr>
      <w:r>
        <w:rPr>
          <w:rFonts w:hint="eastAsia" w:ascii="宋体" w:hAnsi="宋体" w:eastAsia="宋体" w:cs="宋体"/>
          <w:color w:val="000000"/>
          <w:sz w:val="21"/>
          <w:szCs w:val="21"/>
          <w:highlight w:val="none"/>
        </w:rPr>
        <w:t xml:space="preserve">2、中标人为残疾人福利单位的，此声明函将随中标结果同时公告，接受社会监督</w:t>
      </w:r>
      <w:r/>
    </w:p>
    <w:p>
      <w:pPr>
        <w:pStyle w:val="888"/>
        <w:ind w:firstLine="624"/>
        <w:jc w:val="both"/>
        <w:keepLines w:val="0"/>
        <w:keepNext w:val="0"/>
        <w:pageBreakBefore w:val="0"/>
        <w:spacing w:beforeAutospacing="0" w:afterAutospacing="0" w:line="360" w:lineRule="auto"/>
        <w:widowControl w:val="off"/>
        <w:rPr>
          <w:sz w:val="21"/>
          <w:szCs w:val="21"/>
          <w:highlight w:val="none"/>
        </w:rPr>
      </w:pPr>
      <w:r>
        <w:rPr>
          <w:sz w:val="21"/>
          <w:szCs w:val="21"/>
          <w:highlight w:val="none"/>
        </w:rPr>
        <w:t xml:space="preserve"> </w:t>
      </w:r>
      <w:r/>
    </w:p>
    <w:p>
      <w:pPr>
        <w:pStyle w:val="888"/>
        <w:ind w:right="1560" w:firstLine="624"/>
        <w:jc w:val="center"/>
        <w:keepLines w:val="0"/>
        <w:keepNext w:val="0"/>
        <w:pageBreakBefore w:val="0"/>
        <w:spacing w:beforeAutospacing="0" w:afterAutospacing="0" w:line="360" w:lineRule="auto"/>
        <w:widowControl w:val="off"/>
        <w:tabs>
          <w:tab w:val="left" w:pos="4864" w:leader="none"/>
        </w:tabs>
        <w:rPr>
          <w:sz w:val="21"/>
          <w:szCs w:val="21"/>
          <w:highlight w:val="none"/>
        </w:rPr>
      </w:pPr>
      <w:r>
        <w:rPr>
          <w:rFonts w:ascii="仿宋_GB2312" w:eastAsia="仿宋_GB2312" w:cs="仿宋_GB2312"/>
          <w:color w:val="000000"/>
          <w:sz w:val="21"/>
          <w:szCs w:val="21"/>
          <w:highlight w:val="none"/>
        </w:rPr>
        <w:t xml:space="preserve">             </w:t>
      </w:r>
      <w:r>
        <w:rPr>
          <w:rFonts w:hint="eastAsia" w:ascii="宋体" w:hAnsi="宋体" w:eastAsia="宋体" w:cs="宋体"/>
          <w:color w:val="000000"/>
          <w:sz w:val="21"/>
          <w:szCs w:val="21"/>
          <w:highlight w:val="none"/>
        </w:rPr>
        <w:t xml:space="preserve">          供应商全称（加盖CA电子公章）：</w:t>
      </w:r>
      <w:r/>
    </w:p>
    <w:p>
      <w:pPr>
        <w:pStyle w:val="888"/>
        <w:ind w:right="1560" w:firstLine="480"/>
        <w:jc w:val="center"/>
        <w:keepLines w:val="0"/>
        <w:keepNext w:val="0"/>
        <w:pageBreakBefore w:val="0"/>
        <w:spacing w:beforeAutospacing="0" w:afterAutospacing="0" w:line="360" w:lineRule="auto"/>
        <w:widowControl w:val="off"/>
        <w:tabs>
          <w:tab w:val="left" w:pos="4864" w:leader="none"/>
        </w:tabs>
        <w:rPr>
          <w:sz w:val="21"/>
          <w:szCs w:val="21"/>
          <w:highlight w:val="none"/>
        </w:rPr>
      </w:pPr>
      <w:r>
        <w:rPr>
          <w:rFonts w:hint="eastAsia" w:ascii="宋体" w:hAnsi="宋体" w:eastAsia="宋体" w:cs="宋体"/>
          <w:color w:val="000000"/>
          <w:sz w:val="21"/>
          <w:szCs w:val="21"/>
          <w:highlight w:val="none"/>
        </w:rPr>
        <w:t xml:space="preserve">        日  期：</w:t>
      </w:r>
      <w:r/>
    </w:p>
    <w:p>
      <w:pPr>
        <w:pStyle w:val="888"/>
        <w:jc w:val="center"/>
        <w:spacing w:beforeAutospacing="0" w:afterAutospacing="0" w:line="0" w:lineRule="atLeast"/>
        <w:rPr>
          <w:highlight w:val="none"/>
        </w:rPr>
      </w:pPr>
      <w:r>
        <w:rPr>
          <w:highlight w:val="none"/>
        </w:rPr>
        <w:t xml:space="preserve"> </w:t>
      </w:r>
      <w:r/>
    </w:p>
    <w:p>
      <w:pPr>
        <w:pStyle w:val="888"/>
        <w:jc w:val="center"/>
        <w:spacing w:beforeAutospacing="0" w:afterAutospacing="0" w:line="0" w:lineRule="atLeast"/>
        <w:rPr>
          <w:highlight w:val="none"/>
        </w:rPr>
      </w:pPr>
      <w:r>
        <w:rPr>
          <w:highlight w:val="none"/>
        </w:rPr>
        <w:t xml:space="preserve"> </w:t>
      </w:r>
      <w:r/>
    </w:p>
    <w:p>
      <w:pPr>
        <w:pStyle w:val="888"/>
        <w:jc w:val="center"/>
        <w:spacing w:beforeAutospacing="0" w:afterAutospacing="0" w:line="0" w:lineRule="atLeast"/>
        <w:rPr>
          <w:highlight w:val="none"/>
        </w:rPr>
      </w:pPr>
      <w:r>
        <w:rPr>
          <w:highlight w:val="none"/>
        </w:rPr>
        <w:t xml:space="preserve"> </w:t>
      </w:r>
      <w:r/>
    </w:p>
    <w:p>
      <w:pPr>
        <w:pStyle w:val="888"/>
        <w:jc w:val="center"/>
        <w:spacing w:beforeAutospacing="0" w:afterAutospacing="0" w:line="0" w:lineRule="atLeast"/>
        <w:rPr>
          <w:highlight w:val="none"/>
        </w:rPr>
      </w:pPr>
      <w:r>
        <w:rPr>
          <w:highlight w:val="none"/>
        </w:rPr>
        <w:t xml:space="preserve"> </w:t>
      </w:r>
      <w:r/>
    </w:p>
    <w:p>
      <w:pPr>
        <w:pStyle w:val="888"/>
        <w:jc w:val="center"/>
        <w:spacing w:beforeAutospacing="0" w:afterAutospacing="0" w:line="0" w:lineRule="atLeast"/>
        <w:rPr>
          <w:highlight w:val="none"/>
        </w:rPr>
      </w:pPr>
      <w:r>
        <w:rPr>
          <w:highlight w:val="none"/>
        </w:rPr>
        <w:t xml:space="preserve"> </w:t>
      </w:r>
      <w:r/>
    </w:p>
    <w:p>
      <w:pPr>
        <w:pStyle w:val="888"/>
        <w:jc w:val="center"/>
        <w:spacing w:beforeAutospacing="0" w:afterAutospacing="0" w:line="0" w:lineRule="atLeast"/>
        <w:rPr>
          <w:highlight w:val="none"/>
        </w:rPr>
      </w:pPr>
      <w:r>
        <w:rPr>
          <w:highlight w:val="none"/>
        </w:rPr>
        <w:t xml:space="preserve"> </w:t>
      </w:r>
      <w:r/>
    </w:p>
    <w:p>
      <w:pPr>
        <w:pStyle w:val="888"/>
        <w:jc w:val="center"/>
        <w:spacing w:beforeAutospacing="0" w:afterAutospacing="0" w:line="0" w:lineRule="atLeast"/>
        <w:rPr>
          <w:highlight w:val="none"/>
        </w:rPr>
      </w:pPr>
      <w:r>
        <w:rPr>
          <w:highlight w:val="none"/>
        </w:rPr>
        <w:t xml:space="preserve"> </w:t>
      </w:r>
      <w:r/>
    </w:p>
    <w:p>
      <w:pPr>
        <w:pStyle w:val="888"/>
        <w:jc w:val="center"/>
        <w:spacing w:beforeAutospacing="0" w:afterAutospacing="0" w:line="0" w:lineRule="atLeast"/>
        <w:rPr>
          <w:highlight w:val="none"/>
        </w:rPr>
      </w:pPr>
      <w:r>
        <w:rPr>
          <w:highlight w:val="none"/>
        </w:rPr>
        <w:t xml:space="preserve"> </w:t>
      </w:r>
      <w:r/>
    </w:p>
    <w:p>
      <w:pPr>
        <w:pStyle w:val="888"/>
        <w:jc w:val="center"/>
        <w:spacing w:beforeAutospacing="0" w:afterAutospacing="0" w:line="0" w:lineRule="atLeast"/>
        <w:rPr>
          <w:highlight w:val="none"/>
        </w:rPr>
      </w:pPr>
      <w:r>
        <w:rPr>
          <w:highlight w:val="none"/>
        </w:rPr>
      </w:r>
      <w:r/>
    </w:p>
    <w:p>
      <w:pPr>
        <w:pStyle w:val="888"/>
        <w:jc w:val="center"/>
        <w:spacing w:beforeAutospacing="0" w:afterAutospacing="0" w:line="0" w:lineRule="atLeast"/>
        <w:rPr>
          <w:highlight w:val="none"/>
        </w:rPr>
      </w:pPr>
      <w:r>
        <w:rPr>
          <w:highlight w:val="none"/>
        </w:rPr>
      </w:r>
      <w:r/>
    </w:p>
    <w:p>
      <w:pPr>
        <w:pStyle w:val="888"/>
        <w:jc w:val="center"/>
        <w:spacing w:beforeAutospacing="0" w:afterAutospacing="0" w:line="0" w:lineRule="atLeast"/>
        <w:rPr>
          <w:highlight w:val="none"/>
        </w:rPr>
      </w:pPr>
      <w:r>
        <w:rPr>
          <w:highlight w:val="none"/>
        </w:rPr>
      </w:r>
      <w:r/>
    </w:p>
    <w:p>
      <w:pPr>
        <w:pStyle w:val="888"/>
        <w:jc w:val="center"/>
        <w:spacing w:beforeAutospacing="0" w:afterAutospacing="0" w:line="0" w:lineRule="atLeast"/>
        <w:rPr>
          <w:highlight w:val="none"/>
        </w:rPr>
      </w:pPr>
      <w:r>
        <w:rPr>
          <w:highlight w:val="none"/>
        </w:rPr>
      </w:r>
      <w:r/>
    </w:p>
    <w:p>
      <w:pPr>
        <w:pStyle w:val="888"/>
        <w:jc w:val="center"/>
        <w:spacing w:beforeAutospacing="0" w:afterAutospacing="0" w:line="0" w:lineRule="atLeast"/>
        <w:rPr>
          <w:highlight w:val="none"/>
        </w:rPr>
      </w:pPr>
      <w:r>
        <w:rPr>
          <w:highlight w:val="none"/>
        </w:rPr>
      </w:r>
      <w:r/>
    </w:p>
    <w:p>
      <w:pPr>
        <w:pStyle w:val="888"/>
        <w:jc w:val="center"/>
        <w:spacing w:beforeAutospacing="0" w:afterAutospacing="0" w:line="0" w:lineRule="atLeast"/>
        <w:rPr>
          <w:highlight w:val="none"/>
        </w:rPr>
      </w:pPr>
      <w:r>
        <w:rPr>
          <w:highlight w:val="none"/>
        </w:rPr>
      </w:r>
      <w:r/>
    </w:p>
    <w:p>
      <w:pPr>
        <w:pStyle w:val="888"/>
        <w:jc w:val="center"/>
        <w:spacing w:beforeAutospacing="0" w:afterAutospacing="0" w:line="0" w:lineRule="atLeast"/>
        <w:rPr>
          <w:highlight w:val="none"/>
        </w:rPr>
      </w:pPr>
      <w:r>
        <w:rPr>
          <w:highlight w:val="none"/>
        </w:rPr>
      </w:r>
      <w:r/>
    </w:p>
    <w:p>
      <w:pPr>
        <w:pStyle w:val="888"/>
        <w:jc w:val="center"/>
        <w:spacing w:beforeAutospacing="0" w:afterAutospacing="0" w:line="0" w:lineRule="atLeast"/>
        <w:rPr>
          <w:highlight w:val="none"/>
        </w:rPr>
      </w:pPr>
      <w:r>
        <w:rPr>
          <w:highlight w:val="none"/>
        </w:rPr>
      </w:r>
      <w:r/>
    </w:p>
    <w:p>
      <w:pPr>
        <w:pStyle w:val="888"/>
        <w:jc w:val="center"/>
        <w:spacing w:beforeAutospacing="0" w:afterAutospacing="0" w:line="0" w:lineRule="atLeast"/>
        <w:rPr>
          <w:highlight w:val="none"/>
        </w:rPr>
      </w:pPr>
      <w:r>
        <w:rPr>
          <w:highlight w:val="none"/>
        </w:rPr>
      </w:r>
      <w:r/>
    </w:p>
    <w:p>
      <w:pPr>
        <w:pStyle w:val="888"/>
        <w:jc w:val="center"/>
        <w:spacing w:beforeAutospacing="0" w:afterAutospacing="0" w:line="0" w:lineRule="atLeast"/>
        <w:rPr>
          <w:highlight w:val="none"/>
        </w:rPr>
      </w:pPr>
      <w:r>
        <w:rPr>
          <w:highlight w:val="none"/>
        </w:rPr>
      </w:r>
      <w:r/>
    </w:p>
    <w:p>
      <w:pPr>
        <w:pStyle w:val="888"/>
        <w:jc w:val="center"/>
        <w:spacing w:beforeAutospacing="0" w:afterAutospacing="0" w:line="0" w:lineRule="atLeast"/>
        <w:rPr>
          <w:highlight w:val="none"/>
        </w:rPr>
      </w:pPr>
      <w:r>
        <w:rPr>
          <w:highlight w:val="none"/>
        </w:rPr>
      </w:r>
      <w:r/>
    </w:p>
    <w:p>
      <w:pPr>
        <w:pStyle w:val="888"/>
        <w:jc w:val="center"/>
        <w:spacing w:beforeAutospacing="0" w:afterAutospacing="0" w:line="0" w:lineRule="atLeast"/>
        <w:rPr>
          <w:highlight w:val="none"/>
        </w:rPr>
      </w:pPr>
      <w:r>
        <w:rPr>
          <w:highlight w:val="none"/>
        </w:rPr>
      </w:r>
      <w:r/>
    </w:p>
    <w:p>
      <w:pPr>
        <w:pStyle w:val="888"/>
        <w:jc w:val="center"/>
        <w:spacing w:beforeAutospacing="0" w:afterAutospacing="0" w:line="0" w:lineRule="atLeast"/>
        <w:rPr>
          <w:highlight w:val="none"/>
        </w:rPr>
      </w:pPr>
      <w:r>
        <w:rPr>
          <w:highlight w:val="none"/>
        </w:rPr>
      </w:r>
      <w:r/>
    </w:p>
    <w:p>
      <w:pPr>
        <w:pStyle w:val="888"/>
        <w:jc w:val="center"/>
        <w:spacing w:beforeAutospacing="0" w:afterAutospacing="0" w:line="0" w:lineRule="atLeast"/>
        <w:rPr>
          <w:highlight w:val="none"/>
        </w:rPr>
      </w:pPr>
      <w:r>
        <w:rPr>
          <w:highlight w:val="none"/>
        </w:rPr>
      </w:r>
      <w:r/>
    </w:p>
    <w:p>
      <w:pPr>
        <w:pStyle w:val="888"/>
        <w:jc w:val="center"/>
        <w:spacing w:beforeAutospacing="0" w:afterAutospacing="0" w:line="0" w:lineRule="atLeast"/>
        <w:rPr>
          <w:highlight w:val="none"/>
        </w:rPr>
      </w:pPr>
      <w:r>
        <w:rPr>
          <w:highlight w:val="none"/>
        </w:rPr>
      </w:r>
      <w:r/>
    </w:p>
    <w:p>
      <w:pPr>
        <w:pStyle w:val="888"/>
        <w:jc w:val="center"/>
        <w:spacing w:beforeAutospacing="0" w:afterAutospacing="0" w:line="0" w:lineRule="atLeast"/>
        <w:rPr>
          <w:highlight w:val="none"/>
        </w:rPr>
      </w:pPr>
      <w:r>
        <w:rPr>
          <w:highlight w:val="none"/>
        </w:rPr>
      </w:r>
      <w:r/>
    </w:p>
    <w:p>
      <w:pPr>
        <w:pStyle w:val="888"/>
        <w:jc w:val="center"/>
        <w:spacing w:beforeAutospacing="0" w:afterAutospacing="0" w:line="0" w:lineRule="atLeast"/>
        <w:rPr>
          <w:highlight w:val="none"/>
        </w:rPr>
      </w:pPr>
      <w:r>
        <w:rPr>
          <w:highlight w:val="none"/>
        </w:rPr>
      </w:r>
      <w:r/>
    </w:p>
    <w:p>
      <w:pPr>
        <w:pStyle w:val="888"/>
        <w:jc w:val="center"/>
        <w:spacing w:beforeAutospacing="0" w:afterAutospacing="0" w:line="0" w:lineRule="atLeast"/>
        <w:rPr>
          <w:highlight w:val="none"/>
        </w:rPr>
      </w:pPr>
      <w:r>
        <w:rPr>
          <w:highlight w:val="none"/>
        </w:rPr>
      </w:r>
      <w:r/>
    </w:p>
    <w:p>
      <w:pPr>
        <w:pStyle w:val="888"/>
        <w:ind w:left="0" w:right="0"/>
        <w:jc w:val="center"/>
        <w:keepLines w:val="0"/>
        <w:keepNext w:val="0"/>
        <w:spacing w:before="0" w:beforeAutospacing="0" w:after="0" w:afterAutospacing="0"/>
        <w:widowControl w:val="off"/>
        <w:rPr>
          <w:rFonts w:ascii="黑体" w:hAnsi="宋体" w:eastAsia="黑体" w:cs="黑体"/>
          <w:b/>
          <w:bCs/>
          <w:color w:val="ff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21"/>
          <w:szCs w:val="21"/>
        </w:rPr>
      </w:r>
      <w:r/>
    </w:p>
    <w:p>
      <w:pPr>
        <w:pStyle w:val="888"/>
        <w:jc w:val="center"/>
        <w:spacing w:beforeAutospacing="0" w:afterAutospacing="0" w:line="0" w:lineRule="atLeast"/>
        <w:rPr>
          <w:rFonts w:hint="eastAsia" w:ascii="黑体" w:hAnsi="宋体" w:eastAsia="黑体" w:cs="黑体"/>
          <w:b/>
          <w:color w:val="ff0000"/>
          <w:sz w:val="32"/>
          <w:szCs w:val="32"/>
          <w:highlight w:val="none"/>
        </w:rPr>
      </w:pPr>
      <w:r>
        <w:rPr>
          <w:rFonts w:hint="eastAsia" w:ascii="黑体" w:hAnsi="宋体" w:eastAsia="黑体" w:cs="黑体"/>
          <w:b/>
          <w:color w:val="ff0000"/>
          <w:sz w:val="32"/>
          <w:szCs w:val="32"/>
          <w:highlight w:val="none"/>
        </w:rPr>
        <w:t xml:space="preserve">十</w:t>
      </w:r>
      <w:r>
        <w:rPr>
          <w:rFonts w:hint="eastAsia" w:ascii="黑体" w:hAnsi="宋体" w:eastAsia="黑体" w:cs="黑体"/>
          <w:b/>
          <w:color w:val="ff0000"/>
          <w:sz w:val="32"/>
          <w:szCs w:val="32"/>
          <w:highlight w:val="none"/>
          <w:lang w:eastAsia="zh-CN"/>
        </w:rPr>
        <w:t xml:space="preserve">二</w:t>
      </w:r>
      <w:r>
        <w:rPr>
          <w:rFonts w:hint="eastAsia" w:ascii="黑体" w:hAnsi="宋体" w:eastAsia="黑体" w:cs="黑体"/>
          <w:b/>
          <w:color w:val="ff0000"/>
          <w:sz w:val="32"/>
          <w:szCs w:val="32"/>
          <w:highlight w:val="none"/>
        </w:rPr>
        <w:t xml:space="preserve">、 关于符合本国产品标准的声明函（采购包号：**）</w:t>
      </w:r>
      <w:r/>
    </w:p>
    <w:p>
      <w:pPr>
        <w:pStyle w:val="888"/>
        <w:ind w:left="0" w:firstLine="420"/>
        <w:jc w:val="both"/>
        <w:keepLines w:val="0"/>
        <w:keepNext w:val="0"/>
        <w:spacing w:before="0" w:beforeAutospacing="0" w:after="0" w:afterAutospacing="0"/>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ff0000"/>
          <w:sz w:val="21"/>
          <w:szCs w:val="21"/>
        </w:rPr>
        <w:t xml:space="preserve"> </w:t>
      </w:r>
      <w:r/>
    </w:p>
    <w:p>
      <w:pPr>
        <w:pStyle w:val="888"/>
        <w:ind w:left="0" w:firstLine="420"/>
        <w:jc w:val="both"/>
        <w:keepLines w:val="0"/>
        <w:keepNext w:val="0"/>
        <w:spacing w:before="0" w:beforeAutospacing="0" w:after="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8"/>
        <w:ind w:left="0" w:firstLine="42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1.</w:t>
      </w:r>
      <w:r>
        <w:rPr>
          <w:rFonts w:ascii="宋体" w:hAnsi="宋体" w:eastAsia="宋体" w:cs="宋体"/>
          <w:b/>
          <w:bCs/>
          <w:color w:val="ff0000"/>
          <w:sz w:val="21"/>
          <w:szCs w:val="21"/>
          <w:u w:val="single"/>
          <w:shd w:val="clear" w:color="auto" w:fill="ffffff"/>
        </w:rPr>
        <w:t xml:space="preserve">（产品名称1）</w:t>
      </w:r>
      <w:r>
        <w:rPr>
          <w:rFonts w:ascii="宋体" w:hAnsi="宋体" w:eastAsia="宋体" w:cs="宋体"/>
          <w:b/>
          <w:bCs/>
          <w:color w:val="ff0000"/>
          <w:sz w:val="21"/>
          <w:szCs w:val="21"/>
          <w:shd w:val="clear" w:color="auto" w:fill="ffffff"/>
          <w:vertAlign w:val="superscript"/>
        </w:rPr>
        <w:t xml:space="preserve">1</w:t>
      </w:r>
      <w:r>
        <w:rPr>
          <w:rFonts w:ascii="宋体" w:hAnsi="宋体" w:eastAsia="宋体" w:cs="宋体"/>
          <w:b/>
          <w:bCs/>
          <w:color w:val="ff0000"/>
          <w:sz w:val="21"/>
          <w:szCs w:val="21"/>
          <w:shd w:val="clear" w:color="auto" w:fill="ffffff"/>
        </w:rPr>
        <w:t xml:space="preserve">，生产厂为</w:t>
      </w:r>
      <w:r>
        <w:rPr>
          <w:rFonts w:ascii="宋体" w:hAnsi="宋体" w:eastAsia="宋体" w:cs="宋体"/>
          <w:b/>
          <w:bCs/>
          <w:color w:val="ff0000"/>
          <w:sz w:val="21"/>
          <w:szCs w:val="21"/>
          <w:u w:val="single"/>
          <w:shd w:val="clear" w:color="auto" w:fill="ffffff"/>
        </w:rPr>
        <w:t xml:space="preserve">（厂名）</w:t>
      </w:r>
      <w:r>
        <w:rPr>
          <w:rFonts w:ascii="宋体" w:hAnsi="宋体" w:eastAsia="宋体" w:cs="宋体"/>
          <w:b/>
          <w:bCs/>
          <w:color w:val="ff0000"/>
          <w:sz w:val="21"/>
          <w:szCs w:val="21"/>
          <w:shd w:val="clear" w:color="auto" w:fill="ffffff"/>
          <w:vertAlign w:val="superscript"/>
        </w:rPr>
        <w:t xml:space="preserve">2</w:t>
      </w:r>
      <w:r>
        <w:rPr>
          <w:rFonts w:ascii="宋体" w:hAnsi="宋体" w:eastAsia="宋体" w:cs="宋体"/>
          <w:b/>
          <w:bCs/>
          <w:color w:val="ff0000"/>
          <w:sz w:val="21"/>
          <w:szCs w:val="21"/>
          <w:shd w:val="clear" w:color="auto" w:fill="ffffff"/>
        </w:rPr>
        <w:t xml:space="preserve">，厂址为</w:t>
      </w:r>
      <w:r>
        <w:rPr>
          <w:rFonts w:ascii="宋体" w:hAnsi="宋体" w:eastAsia="宋体" w:cs="宋体"/>
          <w:b/>
          <w:bCs/>
          <w:color w:val="ff0000"/>
          <w:sz w:val="21"/>
          <w:szCs w:val="21"/>
          <w:u w:val="single"/>
          <w:shd w:val="clear" w:color="auto" w:fill="ffffff"/>
        </w:rPr>
        <w:t xml:space="preserve">（生产厂址）</w:t>
      </w:r>
      <w:r>
        <w:rPr>
          <w:rFonts w:ascii="宋体" w:hAnsi="宋体" w:eastAsia="宋体" w:cs="宋体"/>
          <w:b/>
          <w:bCs/>
          <w:color w:val="ff0000"/>
          <w:sz w:val="21"/>
          <w:szCs w:val="21"/>
          <w:shd w:val="clear" w:color="auto" w:fill="ffffff"/>
        </w:rPr>
        <w:t xml:space="preserve">。</w:t>
      </w:r>
      <w:r>
        <w:rPr>
          <w:rFonts w:ascii="宋体" w:hAnsi="宋体" w:eastAsia="宋体" w:cs="宋体"/>
          <w:b/>
          <w:bCs/>
          <w:strike/>
          <w:color w:val="ff0000"/>
          <w:sz w:val="21"/>
          <w:szCs w:val="21"/>
          <w:u w:val="single"/>
          <w:shd w:val="clear" w:color="auto" w:fill="ffffff"/>
        </w:rPr>
        <w:t xml:space="preserve"> （产品名称1）</w:t>
      </w:r>
      <w:r>
        <w:rPr>
          <w:rFonts w:ascii="宋体" w:hAnsi="宋体" w:eastAsia="宋体" w:cs="宋体"/>
          <w:b/>
          <w:bCs/>
          <w:color w:val="ff0000"/>
          <w:sz w:val="21"/>
          <w:szCs w:val="21"/>
          <w:u w:val="single"/>
          <w:shd w:val="clear" w:color="auto" w:fill="ffffff"/>
        </w:rPr>
        <w:t xml:space="preserve"> </w:t>
      </w:r>
      <w:r>
        <w:rPr>
          <w:rFonts w:ascii="宋体" w:hAnsi="宋体" w:eastAsia="宋体" w:cs="宋体"/>
          <w:b/>
          <w:bCs/>
          <w:color w:val="ff0000"/>
          <w:sz w:val="21"/>
          <w:szCs w:val="21"/>
          <w:shd w:val="clear" w:color="auto" w:fill="ffffff"/>
        </w:rPr>
        <w:t xml:space="preserve">的中国境内生产的组件成本占比≥</w:t>
      </w:r>
      <w:r>
        <w:rPr>
          <w:rFonts w:ascii="宋体" w:hAnsi="宋体" w:eastAsia="宋体" w:cs="宋体"/>
          <w:b/>
          <w:bCs/>
          <w:strike/>
          <w:color w:val="ff0000"/>
          <w:sz w:val="21"/>
          <w:szCs w:val="21"/>
          <w:u w:val="single"/>
          <w:shd w:val="clear" w:color="auto" w:fill="ffffff"/>
        </w:rPr>
        <w:t xml:space="preserve">（规定比例）</w:t>
      </w:r>
      <w:r>
        <w:rPr>
          <w:rFonts w:ascii="宋体" w:hAnsi="宋体" w:eastAsia="宋体" w:cs="宋体"/>
          <w:b/>
          <w:bCs/>
          <w:strike/>
          <w:color w:val="ff0000"/>
          <w:sz w:val="21"/>
          <w:szCs w:val="21"/>
          <w:shd w:val="clear" w:color="auto" w:fill="ffffff"/>
          <w:vertAlign w:val="superscript"/>
        </w:rPr>
        <w:t xml:space="preserve">3</w:t>
      </w:r>
      <w:r>
        <w:rPr>
          <w:rFonts w:ascii="宋体" w:hAnsi="宋体" w:eastAsia="宋体" w:cs="宋体"/>
          <w:b/>
          <w:bCs/>
          <w:color w:val="ff0000"/>
          <w:sz w:val="21"/>
          <w:szCs w:val="21"/>
          <w:shd w:val="clear" w:color="auto" w:fill="ffffff"/>
        </w:rPr>
        <w:t xml:space="preserve">。</w:t>
      </w:r>
      <w:r>
        <w:rPr>
          <w:rFonts w:ascii="宋体" w:hAnsi="宋体" w:eastAsia="宋体" w:cs="宋体"/>
          <w:b/>
          <w:bCs/>
          <w:strike/>
          <w:color w:val="ff0000"/>
          <w:sz w:val="21"/>
          <w:szCs w:val="21"/>
          <w:u w:val="single"/>
          <w:shd w:val="clear" w:color="auto" w:fill="ffffff"/>
        </w:rPr>
        <w:t xml:space="preserve">（产品名称1）</w:t>
      </w:r>
      <w:r>
        <w:rPr>
          <w:rFonts w:ascii="宋体" w:hAnsi="宋体" w:eastAsia="宋体" w:cs="宋体"/>
          <w:b/>
          <w:bCs/>
          <w:color w:val="ff0000"/>
          <w:sz w:val="21"/>
          <w:szCs w:val="21"/>
          <w:shd w:val="clear" w:color="auto" w:fill="ffffff"/>
        </w:rPr>
        <w:t xml:space="preserve">的</w:t>
      </w:r>
      <w:r>
        <w:rPr>
          <w:rFonts w:ascii="宋体" w:hAnsi="宋体" w:eastAsia="宋体" w:cs="宋体"/>
          <w:b/>
          <w:bCs/>
          <w:strike/>
          <w:color w:val="ff0000"/>
          <w:sz w:val="21"/>
          <w:szCs w:val="21"/>
          <w:u w:val="single"/>
          <w:shd w:val="clear" w:color="auto" w:fill="ffffff"/>
        </w:rPr>
        <w:t xml:space="preserve">（关键组件）</w:t>
      </w:r>
      <w:r>
        <w:rPr>
          <w:rFonts w:ascii="宋体" w:hAnsi="宋体" w:eastAsia="宋体" w:cs="宋体"/>
          <w:b/>
          <w:bCs/>
          <w:strike/>
          <w:color w:val="ff0000"/>
          <w:sz w:val="21"/>
          <w:szCs w:val="21"/>
          <w:shd w:val="clear" w:color="auto" w:fill="ffffff"/>
          <w:vertAlign w:val="superscript"/>
        </w:rPr>
        <w:t xml:space="preserve">4</w:t>
      </w:r>
      <w:r>
        <w:rPr>
          <w:rFonts w:ascii="宋体" w:hAnsi="宋体" w:eastAsia="宋体" w:cs="宋体"/>
          <w:b/>
          <w:bCs/>
          <w:color w:val="ff0000"/>
          <w:sz w:val="21"/>
          <w:szCs w:val="21"/>
          <w:shd w:val="clear" w:color="auto" w:fill="ffffff"/>
        </w:rPr>
        <w:t xml:space="preserve">在中国境内生产。</w:t>
      </w:r>
      <w:r>
        <w:rPr>
          <w:rFonts w:ascii="宋体" w:hAnsi="宋体" w:eastAsia="宋体" w:cs="宋体"/>
          <w:b/>
          <w:bCs/>
          <w:strike/>
          <w:color w:val="ff0000"/>
          <w:sz w:val="21"/>
          <w:szCs w:val="21"/>
          <w:u w:val="single"/>
          <w:shd w:val="clear" w:color="auto" w:fill="ffffff"/>
        </w:rPr>
        <w:t xml:space="preserve">（产品名称1）</w:t>
      </w:r>
      <w:r>
        <w:rPr>
          <w:rFonts w:ascii="宋体" w:hAnsi="宋体" w:eastAsia="宋体" w:cs="宋体"/>
          <w:b/>
          <w:bCs/>
          <w:color w:val="ff0000"/>
          <w:sz w:val="21"/>
          <w:szCs w:val="21"/>
          <w:shd w:val="clear" w:color="auto" w:fill="ffffff"/>
        </w:rPr>
        <w:t xml:space="preserve">的</w:t>
      </w:r>
      <w:r>
        <w:rPr>
          <w:rFonts w:ascii="宋体" w:hAnsi="宋体" w:eastAsia="宋体" w:cs="宋体"/>
          <w:b/>
          <w:bCs/>
          <w:strike/>
          <w:color w:val="ff0000"/>
          <w:sz w:val="21"/>
          <w:szCs w:val="21"/>
          <w:u w:val="single"/>
          <w:shd w:val="clear" w:color="auto" w:fill="ffffff"/>
        </w:rPr>
        <w:t xml:space="preserve">（关键工序）</w:t>
      </w:r>
      <w:r>
        <w:rPr>
          <w:rFonts w:ascii="宋体" w:hAnsi="宋体" w:eastAsia="宋体" w:cs="宋体"/>
          <w:b/>
          <w:bCs/>
          <w:strike/>
          <w:color w:val="ff0000"/>
          <w:sz w:val="21"/>
          <w:szCs w:val="21"/>
          <w:shd w:val="clear" w:color="auto" w:fill="ffffff"/>
          <w:vertAlign w:val="superscript"/>
        </w:rPr>
        <w:t xml:space="preserve">5</w:t>
      </w:r>
      <w:r>
        <w:rPr>
          <w:rFonts w:ascii="宋体" w:hAnsi="宋体" w:eastAsia="宋体" w:cs="宋体"/>
          <w:b/>
          <w:bCs/>
          <w:color w:val="ff0000"/>
          <w:sz w:val="21"/>
          <w:szCs w:val="21"/>
          <w:shd w:val="clear" w:color="auto" w:fill="ffffff"/>
        </w:rPr>
        <w:t xml:space="preserve">在中国境内完成。</w:t>
      </w:r>
      <w:r/>
    </w:p>
    <w:p>
      <w:pPr>
        <w:pStyle w:val="888"/>
        <w:ind w:left="0" w:firstLine="42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2.</w:t>
      </w:r>
      <w:r>
        <w:rPr>
          <w:rFonts w:ascii="宋体" w:hAnsi="宋体" w:eastAsia="宋体" w:cs="宋体"/>
          <w:b/>
          <w:bCs/>
          <w:color w:val="ff0000"/>
          <w:sz w:val="21"/>
          <w:szCs w:val="21"/>
          <w:u w:val="single"/>
          <w:shd w:val="clear" w:color="auto" w:fill="ffffff"/>
        </w:rPr>
        <w:t xml:space="preserve">（产品名称2）</w:t>
      </w:r>
      <w:r>
        <w:rPr>
          <w:rFonts w:ascii="宋体" w:hAnsi="宋体" w:eastAsia="宋体" w:cs="宋体"/>
          <w:b/>
          <w:bCs/>
          <w:color w:val="ff0000"/>
          <w:sz w:val="21"/>
          <w:szCs w:val="21"/>
          <w:shd w:val="clear" w:color="auto" w:fill="ffffff"/>
        </w:rPr>
        <w:t xml:space="preserve">，生产厂为</w:t>
      </w:r>
      <w:r>
        <w:rPr>
          <w:rFonts w:ascii="宋体" w:hAnsi="宋体" w:eastAsia="宋体" w:cs="宋体"/>
          <w:b/>
          <w:bCs/>
          <w:color w:val="ff0000"/>
          <w:sz w:val="21"/>
          <w:szCs w:val="21"/>
          <w:u w:val="single"/>
          <w:shd w:val="clear" w:color="auto" w:fill="ffffff"/>
        </w:rPr>
        <w:t xml:space="preserve">（厂名）</w:t>
      </w:r>
      <w:r>
        <w:rPr>
          <w:rFonts w:ascii="宋体" w:hAnsi="宋体" w:eastAsia="宋体" w:cs="宋体"/>
          <w:b/>
          <w:bCs/>
          <w:color w:val="ff0000"/>
          <w:sz w:val="21"/>
          <w:szCs w:val="21"/>
          <w:shd w:val="clear" w:color="auto" w:fill="ffffff"/>
        </w:rPr>
        <w:t xml:space="preserve">，厂址为</w:t>
      </w:r>
      <w:r>
        <w:rPr>
          <w:rFonts w:ascii="宋体" w:hAnsi="宋体" w:eastAsia="宋体" w:cs="宋体"/>
          <w:b/>
          <w:bCs/>
          <w:color w:val="ff0000"/>
          <w:sz w:val="21"/>
          <w:szCs w:val="21"/>
          <w:u w:val="single"/>
          <w:shd w:val="clear" w:color="auto" w:fill="ffffff"/>
        </w:rPr>
        <w:t xml:space="preserve">（生产厂址）</w:t>
      </w:r>
      <w:r>
        <w:rPr>
          <w:rFonts w:ascii="宋体" w:hAnsi="宋体" w:eastAsia="宋体" w:cs="宋体"/>
          <w:b/>
          <w:bCs/>
          <w:color w:val="ff0000"/>
          <w:sz w:val="21"/>
          <w:szCs w:val="21"/>
          <w:shd w:val="clear" w:color="auto" w:fill="ffffff"/>
        </w:rPr>
        <w:t xml:space="preserve">。</w:t>
      </w:r>
      <w:r>
        <w:rPr>
          <w:rFonts w:ascii="宋体" w:hAnsi="宋体" w:eastAsia="宋体" w:cs="宋体"/>
          <w:b/>
          <w:bCs/>
          <w:strike/>
          <w:color w:val="ff0000"/>
          <w:sz w:val="21"/>
          <w:szCs w:val="21"/>
          <w:u w:val="single"/>
          <w:shd w:val="clear" w:color="auto" w:fill="ffffff"/>
        </w:rPr>
        <w:t xml:space="preserve">（产品名称2）</w:t>
      </w:r>
      <w:r>
        <w:rPr>
          <w:rFonts w:ascii="宋体" w:hAnsi="宋体" w:eastAsia="宋体" w:cs="宋体"/>
          <w:b/>
          <w:bCs/>
          <w:color w:val="ff0000"/>
          <w:sz w:val="21"/>
          <w:szCs w:val="21"/>
          <w:shd w:val="clear" w:color="auto" w:fill="ffffff"/>
        </w:rPr>
        <w:t xml:space="preserve">的中国境内生产的组件成本占比≥</w:t>
      </w:r>
      <w:r>
        <w:rPr>
          <w:rFonts w:ascii="宋体" w:hAnsi="宋体" w:eastAsia="宋体" w:cs="宋体"/>
          <w:b/>
          <w:bCs/>
          <w:strike/>
          <w:color w:val="ff0000"/>
          <w:sz w:val="21"/>
          <w:szCs w:val="21"/>
          <w:u w:val="single"/>
          <w:shd w:val="clear" w:color="auto" w:fill="ffffff"/>
        </w:rPr>
        <w:t xml:space="preserve">（规定比例）</w:t>
      </w:r>
      <w:r>
        <w:rPr>
          <w:rFonts w:ascii="宋体" w:hAnsi="宋体" w:eastAsia="宋体" w:cs="宋体"/>
          <w:b/>
          <w:bCs/>
          <w:color w:val="ff0000"/>
          <w:sz w:val="21"/>
          <w:szCs w:val="21"/>
          <w:shd w:val="clear" w:color="auto" w:fill="ffffff"/>
        </w:rPr>
        <w:t xml:space="preserve">。</w:t>
      </w:r>
      <w:r>
        <w:rPr>
          <w:rFonts w:ascii="宋体" w:hAnsi="宋体" w:eastAsia="宋体" w:cs="宋体"/>
          <w:b/>
          <w:bCs/>
          <w:strike/>
          <w:color w:val="ff0000"/>
          <w:sz w:val="21"/>
          <w:szCs w:val="21"/>
          <w:u w:val="single"/>
          <w:shd w:val="clear" w:color="auto" w:fill="ffffff"/>
        </w:rPr>
        <w:t xml:space="preserve">（产品名称2）</w:t>
      </w:r>
      <w:r>
        <w:rPr>
          <w:rFonts w:ascii="宋体" w:hAnsi="宋体" w:eastAsia="宋体" w:cs="宋体"/>
          <w:b/>
          <w:bCs/>
          <w:color w:val="ff0000"/>
          <w:sz w:val="21"/>
          <w:szCs w:val="21"/>
          <w:shd w:val="clear" w:color="auto" w:fill="ffffff"/>
        </w:rPr>
        <w:t xml:space="preserve">的</w:t>
      </w:r>
      <w:r>
        <w:rPr>
          <w:rFonts w:ascii="宋体" w:hAnsi="宋体" w:eastAsia="宋体" w:cs="宋体"/>
          <w:b/>
          <w:bCs/>
          <w:strike/>
          <w:color w:val="ff0000"/>
          <w:sz w:val="21"/>
          <w:szCs w:val="21"/>
          <w:u w:val="single"/>
          <w:shd w:val="clear" w:color="auto" w:fill="ffffff"/>
        </w:rPr>
        <w:t xml:space="preserve">（关键组件）</w:t>
      </w:r>
      <w:r>
        <w:rPr>
          <w:rFonts w:ascii="宋体" w:hAnsi="宋体" w:eastAsia="宋体" w:cs="宋体"/>
          <w:b/>
          <w:bCs/>
          <w:color w:val="ff0000"/>
          <w:sz w:val="21"/>
          <w:szCs w:val="21"/>
          <w:shd w:val="clear" w:color="auto" w:fill="ffffff"/>
        </w:rPr>
        <w:t xml:space="preserve">在中国境内生产。</w:t>
      </w:r>
      <w:r>
        <w:rPr>
          <w:rFonts w:ascii="宋体" w:hAnsi="宋体" w:eastAsia="宋体" w:cs="宋体"/>
          <w:b/>
          <w:bCs/>
          <w:strike/>
          <w:color w:val="ff0000"/>
          <w:sz w:val="21"/>
          <w:szCs w:val="21"/>
          <w:u w:val="single"/>
          <w:shd w:val="clear" w:color="auto" w:fill="ffffff"/>
        </w:rPr>
        <w:t xml:space="preserve">（产品名称1）</w:t>
      </w:r>
      <w:r>
        <w:rPr>
          <w:rFonts w:ascii="宋体" w:hAnsi="宋体" w:eastAsia="宋体" w:cs="宋体"/>
          <w:b/>
          <w:bCs/>
          <w:color w:val="ff0000"/>
          <w:sz w:val="21"/>
          <w:szCs w:val="21"/>
          <w:shd w:val="clear" w:color="auto" w:fill="ffffff"/>
        </w:rPr>
        <w:t xml:space="preserve">的</w:t>
      </w:r>
      <w:r>
        <w:rPr>
          <w:rFonts w:ascii="宋体" w:hAnsi="宋体" w:eastAsia="宋体" w:cs="宋体"/>
          <w:b/>
          <w:bCs/>
          <w:strike/>
          <w:color w:val="ff0000"/>
          <w:sz w:val="21"/>
          <w:szCs w:val="21"/>
          <w:u w:val="single"/>
          <w:shd w:val="clear" w:color="auto" w:fill="ffffff"/>
        </w:rPr>
        <w:t xml:space="preserve">（关键工序）</w:t>
      </w:r>
      <w:r>
        <w:rPr>
          <w:rFonts w:ascii="宋体" w:hAnsi="宋体" w:eastAsia="宋体" w:cs="宋体"/>
          <w:b/>
          <w:bCs/>
          <w:color w:val="ff0000"/>
          <w:sz w:val="21"/>
          <w:szCs w:val="21"/>
          <w:shd w:val="clear" w:color="auto" w:fill="ffffff"/>
        </w:rPr>
        <w:t xml:space="preserve">在中国境内完成。</w:t>
      </w:r>
      <w:r/>
    </w:p>
    <w:p>
      <w:pPr>
        <w:pStyle w:val="888"/>
        <w:ind w:left="0" w:firstLine="42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w:t>
      </w:r>
      <w:r/>
    </w:p>
    <w:p>
      <w:pPr>
        <w:pStyle w:val="888"/>
        <w:ind w:left="0" w:firstLine="42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本公司（单位）对上述声明内容的真实性负责。如有虚假，愿承担相应法律责任。</w:t>
      </w:r>
      <w:r/>
    </w:p>
    <w:p>
      <w:pPr>
        <w:pStyle w:val="888"/>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rPr>
        <w:t xml:space="preserve"> </w:t>
      </w:r>
      <w:r/>
    </w:p>
    <w:p>
      <w:pPr>
        <w:pStyle w:val="888"/>
        <w:ind w:left="0" w:right="480" w:firstLine="372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公司（单位）名称（盖章）：　</w:t>
      </w:r>
      <w:r/>
    </w:p>
    <w:p>
      <w:pPr>
        <w:pStyle w:val="888"/>
        <w:jc w:val="center"/>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                                日期：　   年　  月　  日         </w:t>
      </w:r>
      <w:r/>
    </w:p>
    <w:p>
      <w:pPr>
        <w:pStyle w:val="888"/>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__________________</w:t>
      </w:r>
      <w:r/>
    </w:p>
    <w:p>
      <w:pPr>
        <w:pStyle w:val="888"/>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1.产品如有型号，请在“产品名称”栏一并填写。</w:t>
      </w:r>
      <w:r/>
    </w:p>
    <w:p>
      <w:pPr>
        <w:pStyle w:val="888"/>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2.生产厂名与厂址应与生产厂营业执照载明的相关信息保持一致。</w:t>
      </w:r>
      <w:r/>
    </w:p>
    <w:p>
      <w:pPr>
        <w:pStyle w:val="888"/>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3.该产品的中国境内生产的组件成本占比相关要求实施前，“规定比例”栏可不填，下同。</w:t>
      </w:r>
      <w:r/>
    </w:p>
    <w:p>
      <w:pPr>
        <w:pStyle w:val="888"/>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4.该产品的关键组件要求实施前，“关键组件”栏可不填，下同。</w:t>
      </w:r>
      <w:r/>
    </w:p>
    <w:p>
      <w:pPr>
        <w:pStyle w:val="888"/>
        <w:jc w:val="both"/>
        <w:keepLines w:val="0"/>
        <w:keepNext w:val="0"/>
        <w:spacing w:before="30" w:beforeAutospacing="0" w:after="30" w:afterAutospacing="0"/>
        <w:widowControl w:val="off"/>
        <w:rPr>
          <w:rFonts w:ascii="宋体" w:hAnsi="宋体" w:eastAsia="宋体" w:cs="宋体"/>
          <w:b/>
          <w:bCs/>
          <w:color w:val="ff0000"/>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5.该产品的关键工序要求实施前，“关键工序”栏可不填，下同。</w:t>
      </w:r>
      <w:r/>
    </w:p>
    <w:p>
      <w:pPr>
        <w:pStyle w:val="888"/>
        <w:jc w:val="both"/>
        <w:keepLines w:val="0"/>
        <w:keepNext w:val="0"/>
        <w:spacing w:before="30" w:beforeAutospacing="0" w:after="30" w:afterAutospacing="0"/>
        <w:widowControl w:val="off"/>
        <w:rPr>
          <w:rFonts w:ascii="宋体" w:hAnsi="宋体" w:eastAsia="宋体" w:cs="宋体"/>
          <w:b/>
          <w:bCs/>
          <w:color w:val="ff0000"/>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6.用</w:t>
      </w:r>
      <w:r>
        <w:rPr>
          <w:rFonts w:hint="eastAsia" w:ascii="宋体" w:hAnsi="宋体" w:eastAsia="宋体" w:cs="宋体"/>
          <w:b/>
          <w:bCs/>
          <w:color w:val="ff0000"/>
          <w:sz w:val="21"/>
          <w:szCs w:val="21"/>
          <w:shd w:val="clear" w:color="auto" w:fill="ffffff"/>
          <w:lang w:val="en-US" w:eastAsia="zh-CN"/>
        </w:rPr>
        <w:t xml:space="preserve">横</w:t>
      </w:r>
      <w:r>
        <w:rPr>
          <w:rFonts w:ascii="宋体" w:hAnsi="宋体" w:eastAsia="宋体" w:cs="宋体"/>
          <w:b/>
          <w:bCs/>
          <w:color w:val="ff0000"/>
          <w:sz w:val="21"/>
          <w:szCs w:val="21"/>
          <w:shd w:val="clear" w:color="auto" w:fill="ffffff"/>
        </w:rPr>
        <w:t xml:space="preserve">线划除的地方无需填写。</w:t>
      </w:r>
      <w:r/>
    </w:p>
    <w:p>
      <w:pPr>
        <w:pStyle w:val="888"/>
        <w:jc w:val="center"/>
        <w:spacing w:beforeAutospacing="0" w:afterAutospacing="0" w:line="0" w:lineRule="atLeast"/>
        <w:rPr>
          <w:sz w:val="21"/>
          <w:szCs w:val="21"/>
          <w:highlight w:val="none"/>
        </w:rPr>
      </w:pPr>
      <w:r>
        <w:rPr>
          <w:rFonts w:hint="eastAsia" w:ascii="宋体" w:hAnsi="宋体" w:eastAsia="宋体" w:cs="宋体"/>
          <w:b/>
          <w:bCs/>
          <w:color w:val="ff0000"/>
          <w:sz w:val="21"/>
          <w:szCs w:val="21"/>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1"/>
          <w:szCs w:val="21"/>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8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88"/>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、投标分项报价表（分包号：**）</w:t>
      </w:r>
      <w:r/>
    </w:p>
    <w:tbl>
      <w:tblPr>
        <w:tblStyle w:val="869"/>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244"/>
        <w:gridCol w:w="1658"/>
        <w:gridCol w:w="1537"/>
        <w:gridCol w:w="1005"/>
        <w:gridCol w:w="1110"/>
        <w:gridCol w:w="900"/>
        <w:gridCol w:w="1077"/>
      </w:tblGrid>
      <w:tr>
        <w:trPr>
          <w:jc w:val="center"/>
          <w:trHeight w:val="516"/>
        </w:trPr>
        <w:tc>
          <w:tcPr>
            <w:tcW w:w="658"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序号</w:t>
            </w:r>
            <w:r/>
          </w:p>
        </w:tc>
        <w:tc>
          <w:tcPr>
            <w:tcW w:w="1244"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分  类</w:t>
            </w:r>
            <w:r/>
          </w:p>
        </w:tc>
        <w:tc>
          <w:tcPr>
            <w:tcW w:w="1658"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外廓尺寸mm*mm</w:t>
            </w:r>
            <w:r/>
          </w:p>
        </w:tc>
        <w:tc>
          <w:tcPr>
            <w:tcW w:w="1537"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技术参数</w:t>
            </w:r>
            <w:r/>
          </w:p>
        </w:tc>
        <w:tc>
          <w:tcPr>
            <w:tcW w:w="1005"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单位</w:t>
            </w:r>
            <w:r/>
          </w:p>
        </w:tc>
        <w:tc>
          <w:tcPr>
            <w:tcW w:w="1110"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年度预计数量</w:t>
            </w:r>
            <w:r/>
          </w:p>
        </w:tc>
        <w:tc>
          <w:tcPr>
            <w:tcW w:w="900" w:type="dxa"/>
            <w:vAlign w:val="center"/>
            <w:textDirection w:val="lrTb"/>
            <w:noWrap w:val="false"/>
          </w:tcPr>
          <w:p>
            <w:pPr>
              <w:jc w:val="center"/>
              <w:spacing w:line="360" w:lineRule="auto"/>
              <w:rPr>
                <w:rFonts w:ascii="宋体" w:hAnsi="宋体"/>
                <w:szCs w:val="21"/>
              </w:rPr>
            </w:pPr>
            <w:r>
              <w:rPr>
                <w:rFonts w:hint="eastAsia" w:ascii="宋体" w:hAnsi="宋体" w:cs="宋体"/>
                <w:szCs w:val="21"/>
              </w:rPr>
              <w:t xml:space="preserve">单价最高限价（元）</w:t>
            </w:r>
            <w:r/>
          </w:p>
        </w:tc>
        <w:tc>
          <w:tcPr>
            <w:tcW w:w="1077" w:type="dxa"/>
            <w:vAlign w:val="center"/>
            <w:textDirection w:val="lrTb"/>
            <w:noWrap w:val="false"/>
          </w:tcPr>
          <w:p>
            <w:pPr>
              <w:jc w:val="center"/>
              <w:spacing w:line="360" w:lineRule="auto"/>
              <w:rPr>
                <w:rFonts w:hint="eastAsia" w:ascii="宋体" w:hAnsi="宋体" w:cs="宋体" w:eastAsiaTheme="minorEastAsia"/>
                <w:szCs w:val="21"/>
                <w:lang w:eastAsia="zh-CN"/>
              </w:rPr>
            </w:pPr>
            <w:r>
              <w:rPr>
                <w:rFonts w:hint="eastAsia" w:ascii="宋体" w:hAnsi="宋体" w:cs="宋体"/>
                <w:szCs w:val="21"/>
                <w:lang w:eastAsia="zh-CN"/>
              </w:rPr>
              <w:t xml:space="preserve">投标单价（元）</w:t>
            </w:r>
            <w:r/>
          </w:p>
        </w:tc>
      </w:tr>
      <w:tr>
        <w:trPr>
          <w:jc w:val="center"/>
          <w:trHeight w:val="516"/>
        </w:trPr>
        <w:tc>
          <w:tcPr>
            <w:tcW w:w="658"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1</w:t>
            </w:r>
            <w:r/>
          </w:p>
        </w:tc>
        <w:tc>
          <w:tcPr>
            <w:tcW w:w="1244"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大型汽车号牌</w:t>
            </w:r>
            <w:r/>
          </w:p>
        </w:tc>
        <w:tc>
          <w:tcPr>
            <w:tcW w:w="1658"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前440*140</w:t>
            </w:r>
            <w:r/>
          </w:p>
          <w:p>
            <w:pPr>
              <w:jc w:val="center"/>
              <w:spacing w:line="360" w:lineRule="auto"/>
              <w:widowControl/>
              <w:rPr>
                <w:rFonts w:ascii="宋体" w:hAnsi="宋体"/>
                <w:szCs w:val="21"/>
              </w:rPr>
            </w:pPr>
            <w:r>
              <w:rPr>
                <w:rFonts w:hint="eastAsia" w:ascii="宋体" w:hAnsi="宋体" w:cs="宋体"/>
                <w:szCs w:val="21"/>
              </w:rPr>
              <w:t xml:space="preserve">后440*220</w:t>
            </w:r>
            <w:r/>
          </w:p>
        </w:tc>
        <w:tc>
          <w:tcPr>
            <w:tcW w:w="1537" w:type="dxa"/>
            <w:vAlign w:val="center"/>
            <w:vMerge w:val="restart"/>
            <w:textDirection w:val="lrTb"/>
            <w:noWrap w:val="false"/>
          </w:tcPr>
          <w:p>
            <w:pPr>
              <w:spacing w:line="360" w:lineRule="auto"/>
              <w:widowControl/>
              <w:rPr>
                <w:rFonts w:ascii="宋体" w:hAnsi="宋体"/>
                <w:szCs w:val="21"/>
              </w:rPr>
            </w:pPr>
            <w:r>
              <w:rPr>
                <w:rFonts w:hint="eastAsia" w:ascii="宋体" w:hAnsi="宋体"/>
                <w:szCs w:val="21"/>
                <w:lang w:eastAsia="zh-CN"/>
              </w:rPr>
              <w:t xml:space="preserve">标准按《中华人民共和国机动车号牌》GA36-2018的要求、《机动车号牌用反光膜》GA666-2018的要求和《机动车号牌专用固封装置》GA/T804—2024的要求</w:t>
            </w:r>
            <w:r/>
          </w:p>
        </w:tc>
        <w:tc>
          <w:tcPr>
            <w:tcW w:w="1005"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副</w:t>
            </w:r>
            <w:r/>
          </w:p>
        </w:tc>
        <w:tc>
          <w:tcPr>
            <w:tcW w:w="1110" w:type="dxa"/>
            <w:vAlign w:val="center"/>
            <w:textDirection w:val="lrTb"/>
            <w:noWrap w:val="false"/>
          </w:tcPr>
          <w:p>
            <w:pPr>
              <w:jc w:val="center"/>
              <w:spacing w:line="360" w:lineRule="auto"/>
              <w:widowControl/>
              <w:rPr>
                <w:rFonts w:ascii="宋体" w:hAnsi="宋体"/>
                <w:szCs w:val="21"/>
              </w:rPr>
            </w:pPr>
            <w:r>
              <w:rPr>
                <w:rFonts w:hint="eastAsia" w:ascii="宋体" w:hAnsi="宋体"/>
                <w:szCs w:val="21"/>
                <w:lang w:val="en-US" w:eastAsia="zh-CN"/>
              </w:rPr>
              <w:t xml:space="preserve">65</w:t>
            </w:r>
            <w:r>
              <w:rPr>
                <w:rFonts w:hint="eastAsia" w:ascii="宋体" w:hAnsi="宋体"/>
                <w:szCs w:val="21"/>
              </w:rPr>
              <w:t xml:space="preserve">00</w:t>
            </w:r>
            <w:r/>
          </w:p>
        </w:tc>
        <w:tc>
          <w:tcPr>
            <w:tcW w:w="9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4</w:t>
            </w:r>
            <w:r/>
          </w:p>
        </w:tc>
        <w:tc>
          <w:tcPr>
            <w:tcW w:w="1077"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16"/>
        </w:trPr>
        <w:tc>
          <w:tcPr>
            <w:tcW w:w="658"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2</w:t>
            </w:r>
            <w:r/>
          </w:p>
        </w:tc>
        <w:tc>
          <w:tcPr>
            <w:tcW w:w="1244"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小型汽车号牌</w:t>
            </w:r>
            <w:r/>
          </w:p>
        </w:tc>
        <w:tc>
          <w:tcPr>
            <w:tcW w:w="1658"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440*140</w:t>
            </w:r>
            <w:r/>
          </w:p>
        </w:tc>
        <w:tc>
          <w:tcPr>
            <w:tcW w:w="1537"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tcW w:w="1005"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副</w:t>
            </w:r>
            <w:r/>
          </w:p>
        </w:tc>
        <w:tc>
          <w:tcPr>
            <w:tcW w:w="111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1</w:t>
            </w:r>
            <w:r>
              <w:rPr>
                <w:rFonts w:hint="eastAsia" w:ascii="宋体" w:hAnsi="宋体"/>
                <w:szCs w:val="21"/>
                <w:lang w:val="en-US" w:eastAsia="zh-CN"/>
              </w:rPr>
              <w:t xml:space="preserve">20</w:t>
            </w:r>
            <w:r>
              <w:rPr>
                <w:rFonts w:hint="eastAsia" w:ascii="宋体" w:hAnsi="宋体"/>
                <w:szCs w:val="21"/>
              </w:rPr>
              <w:t xml:space="preserve">000</w:t>
            </w:r>
            <w:r/>
          </w:p>
        </w:tc>
        <w:tc>
          <w:tcPr>
            <w:tcW w:w="9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lang w:val="en-US" w:eastAsia="zh-CN"/>
              </w:rPr>
              <w:t xml:space="preserve">46</w:t>
            </w:r>
            <w:r/>
          </w:p>
        </w:tc>
        <w:tc>
          <w:tcPr>
            <w:tcW w:w="1077" w:type="dxa"/>
            <w:vAlign w:val="center"/>
            <w:textDirection w:val="lrTb"/>
            <w:noWrap w:val="false"/>
          </w:tcPr>
          <w:p>
            <w:pPr>
              <w:jc w:val="center"/>
              <w:spacing w:line="360" w:lineRule="auto"/>
              <w:widowControl/>
              <w:rPr>
                <w:rFonts w:hint="eastAsia" w:ascii="宋体" w:hAnsi="宋体" w:cs="宋体"/>
                <w:szCs w:val="21"/>
                <w:lang w:val="en-US" w:eastAsia="zh-CN"/>
              </w:rPr>
            </w:pPr>
            <w:r>
              <w:rPr>
                <w:rFonts w:hint="eastAsia" w:ascii="宋体" w:hAnsi="宋体" w:cs="宋体"/>
                <w:szCs w:val="21"/>
                <w:lang w:val="en-US" w:eastAsia="zh-CN"/>
              </w:rPr>
            </w:r>
            <w:r/>
          </w:p>
        </w:tc>
      </w:tr>
      <w:tr>
        <w:trPr>
          <w:jc w:val="center"/>
          <w:trHeight w:val="516"/>
        </w:trPr>
        <w:tc>
          <w:tcPr>
            <w:tcW w:w="658"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3</w:t>
            </w:r>
            <w:r/>
          </w:p>
        </w:tc>
        <w:tc>
          <w:tcPr>
            <w:tcW w:w="1244"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新能源汽车号牌</w:t>
            </w:r>
            <w:r/>
          </w:p>
        </w:tc>
        <w:tc>
          <w:tcPr>
            <w:tcW w:w="1658"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480*140</w:t>
            </w:r>
            <w:r/>
          </w:p>
        </w:tc>
        <w:tc>
          <w:tcPr>
            <w:tcW w:w="1537"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tcW w:w="1005"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副</w:t>
            </w:r>
            <w:r/>
          </w:p>
        </w:tc>
        <w:tc>
          <w:tcPr>
            <w:tcW w:w="1110" w:type="dxa"/>
            <w:vAlign w:val="center"/>
            <w:textDirection w:val="lrTb"/>
            <w:noWrap w:val="false"/>
          </w:tcPr>
          <w:p>
            <w:pPr>
              <w:jc w:val="center"/>
              <w:spacing w:line="360" w:lineRule="auto"/>
              <w:widowControl/>
              <w:rPr>
                <w:rFonts w:ascii="宋体" w:hAnsi="宋体"/>
                <w:szCs w:val="21"/>
              </w:rPr>
            </w:pPr>
            <w:r>
              <w:rPr>
                <w:rFonts w:hint="eastAsia" w:ascii="宋体" w:hAnsi="宋体"/>
                <w:szCs w:val="21"/>
                <w:lang w:val="en-US" w:eastAsia="zh-CN"/>
              </w:rPr>
              <w:t xml:space="preserve">36000</w:t>
            </w:r>
            <w:r/>
          </w:p>
        </w:tc>
        <w:tc>
          <w:tcPr>
            <w:tcW w:w="90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w:t>
            </w:r>
            <w:r>
              <w:rPr>
                <w:rFonts w:hint="eastAsia" w:ascii="宋体" w:hAnsi="宋体"/>
                <w:szCs w:val="21"/>
                <w:lang w:val="en-US" w:eastAsia="zh-CN"/>
              </w:rPr>
              <w:t xml:space="preserve">7</w:t>
            </w:r>
            <w:r/>
          </w:p>
        </w:tc>
        <w:tc>
          <w:tcPr>
            <w:tcW w:w="1077" w:type="dxa"/>
            <w:vAlign w:val="center"/>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Height w:val="516"/>
        </w:trPr>
        <w:tc>
          <w:tcPr>
            <w:tcW w:w="658"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4</w:t>
            </w:r>
            <w:r/>
          </w:p>
        </w:tc>
        <w:tc>
          <w:tcPr>
            <w:tcW w:w="1244"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挂车号牌</w:t>
            </w:r>
            <w:r/>
          </w:p>
        </w:tc>
        <w:tc>
          <w:tcPr>
            <w:tcW w:w="1658"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440*220</w:t>
            </w:r>
            <w:r/>
          </w:p>
        </w:tc>
        <w:tc>
          <w:tcPr>
            <w:tcW w:w="1537"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tcW w:w="1005" w:type="dxa"/>
            <w:vAlign w:val="center"/>
            <w:textDirection w:val="lrTb"/>
            <w:noWrap w:val="false"/>
          </w:tcPr>
          <w:p>
            <w:pPr>
              <w:jc w:val="center"/>
              <w:spacing w:line="360" w:lineRule="auto"/>
              <w:widowControl/>
              <w:rPr>
                <w:rFonts w:hint="eastAsia" w:ascii="宋体" w:hAnsi="宋体" w:eastAsia="宋体"/>
                <w:szCs w:val="21"/>
                <w:lang w:eastAsia="zh-CN"/>
              </w:rPr>
            </w:pPr>
            <w:r>
              <w:rPr>
                <w:rFonts w:hint="eastAsia" w:ascii="宋体" w:hAnsi="宋体" w:cs="宋体"/>
                <w:szCs w:val="21"/>
                <w:lang w:eastAsia="zh-CN"/>
              </w:rPr>
              <w:t xml:space="preserve">块</w:t>
            </w:r>
            <w:r/>
          </w:p>
        </w:tc>
        <w:tc>
          <w:tcPr>
            <w:tcW w:w="1110" w:type="dxa"/>
            <w:vAlign w:val="center"/>
            <w:textDirection w:val="lrTb"/>
            <w:noWrap w:val="false"/>
          </w:tcPr>
          <w:p>
            <w:pPr>
              <w:jc w:val="center"/>
              <w:spacing w:line="360" w:lineRule="auto"/>
              <w:widowControl/>
              <w:rPr>
                <w:rFonts w:ascii="宋体" w:hAnsi="宋体"/>
                <w:szCs w:val="21"/>
              </w:rPr>
            </w:pPr>
            <w:r>
              <w:rPr>
                <w:rFonts w:hint="eastAsia" w:ascii="宋体" w:hAnsi="宋体"/>
                <w:szCs w:val="21"/>
                <w:lang w:val="en-US" w:eastAsia="zh-CN"/>
              </w:rPr>
              <w:t xml:space="preserve">15</w:t>
            </w:r>
            <w:r>
              <w:rPr>
                <w:rFonts w:hint="eastAsia" w:ascii="宋体" w:hAnsi="宋体"/>
                <w:szCs w:val="21"/>
              </w:rPr>
              <w:t xml:space="preserve">00</w:t>
            </w:r>
            <w:r/>
          </w:p>
        </w:tc>
        <w:tc>
          <w:tcPr>
            <w:tcW w:w="9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lang w:val="en-US" w:eastAsia="zh-CN"/>
              </w:rPr>
              <w:t xml:space="preserve">29</w:t>
            </w:r>
            <w:r/>
          </w:p>
        </w:tc>
        <w:tc>
          <w:tcPr>
            <w:tcW w:w="1077" w:type="dxa"/>
            <w:vAlign w:val="center"/>
            <w:textDirection w:val="lrTb"/>
            <w:noWrap w:val="false"/>
          </w:tcPr>
          <w:p>
            <w:pPr>
              <w:jc w:val="center"/>
              <w:spacing w:line="360" w:lineRule="auto"/>
              <w:widowControl/>
              <w:rPr>
                <w:rFonts w:hint="eastAsia" w:ascii="宋体" w:hAnsi="宋体" w:cs="宋体"/>
                <w:szCs w:val="21"/>
                <w:lang w:val="en-US" w:eastAsia="zh-CN"/>
              </w:rPr>
            </w:pPr>
            <w:r>
              <w:rPr>
                <w:rFonts w:hint="eastAsia" w:ascii="宋体" w:hAnsi="宋体" w:cs="宋体"/>
                <w:szCs w:val="21"/>
                <w:lang w:val="en-US" w:eastAsia="zh-CN"/>
              </w:rPr>
            </w:r>
            <w:r/>
          </w:p>
        </w:tc>
      </w:tr>
      <w:tr>
        <w:trPr>
          <w:jc w:val="center"/>
          <w:trHeight w:val="516"/>
        </w:trPr>
        <w:tc>
          <w:tcPr>
            <w:tcW w:w="658"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5</w:t>
            </w:r>
            <w:r/>
          </w:p>
        </w:tc>
        <w:tc>
          <w:tcPr>
            <w:tcW w:w="1244"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摩托车号牌</w:t>
            </w:r>
            <w:r/>
          </w:p>
        </w:tc>
        <w:tc>
          <w:tcPr>
            <w:tcW w:w="1658"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220*140</w:t>
            </w:r>
            <w:r/>
          </w:p>
        </w:tc>
        <w:tc>
          <w:tcPr>
            <w:tcW w:w="1537"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tcW w:w="1005" w:type="dxa"/>
            <w:vAlign w:val="center"/>
            <w:textDirection w:val="lrTb"/>
            <w:noWrap w:val="false"/>
          </w:tcPr>
          <w:p>
            <w:pPr>
              <w:jc w:val="center"/>
              <w:spacing w:line="360" w:lineRule="auto"/>
              <w:widowControl/>
              <w:rPr>
                <w:rFonts w:hint="eastAsia" w:ascii="宋体" w:hAnsi="宋体" w:eastAsia="宋体"/>
                <w:szCs w:val="21"/>
                <w:lang w:eastAsia="zh-CN"/>
              </w:rPr>
            </w:pPr>
            <w:r>
              <w:rPr>
                <w:rFonts w:hint="eastAsia" w:ascii="宋体" w:hAnsi="宋体" w:cs="宋体"/>
                <w:szCs w:val="21"/>
                <w:lang w:eastAsia="zh-CN"/>
              </w:rPr>
              <w:t xml:space="preserve">块</w:t>
            </w:r>
            <w:r/>
          </w:p>
        </w:tc>
        <w:tc>
          <w:tcPr>
            <w:tcW w:w="1110" w:type="dxa"/>
            <w:vAlign w:val="center"/>
            <w:textDirection w:val="lrTb"/>
            <w:noWrap w:val="false"/>
          </w:tcPr>
          <w:p>
            <w:pPr>
              <w:jc w:val="center"/>
              <w:spacing w:line="360" w:lineRule="auto"/>
              <w:widowControl/>
              <w:rPr>
                <w:rFonts w:ascii="宋体" w:hAnsi="宋体"/>
                <w:szCs w:val="21"/>
              </w:rPr>
            </w:pPr>
            <w:r>
              <w:rPr>
                <w:rFonts w:hint="eastAsia" w:ascii="宋体" w:hAnsi="宋体"/>
                <w:szCs w:val="21"/>
                <w:lang w:val="en-US" w:eastAsia="zh-CN"/>
              </w:rPr>
              <w:t xml:space="preserve">35</w:t>
            </w:r>
            <w:r>
              <w:rPr>
                <w:rFonts w:hint="eastAsia" w:ascii="宋体" w:hAnsi="宋体"/>
                <w:szCs w:val="21"/>
              </w:rPr>
              <w:t xml:space="preserve">00</w:t>
            </w:r>
            <w:r/>
          </w:p>
        </w:tc>
        <w:tc>
          <w:tcPr>
            <w:tcW w:w="9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5</w:t>
            </w:r>
            <w:r/>
          </w:p>
        </w:tc>
        <w:tc>
          <w:tcPr>
            <w:tcW w:w="1077"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16"/>
        </w:trPr>
        <w:tc>
          <w:tcPr>
            <w:tcW w:w="658" w:type="dxa"/>
            <w:vAlign w:val="center"/>
            <w:textDirection w:val="lrTb"/>
            <w:noWrap w:val="false"/>
          </w:tcPr>
          <w:p>
            <w:pPr>
              <w:jc w:val="center"/>
              <w:spacing w:line="360" w:lineRule="auto"/>
              <w:widowControl/>
              <w:rPr>
                <w:rFonts w:hint="eastAsia" w:ascii="宋体" w:hAnsi="宋体"/>
                <w:szCs w:val="21"/>
              </w:rPr>
            </w:pPr>
            <w:r>
              <w:rPr>
                <w:rFonts w:hint="eastAsia" w:ascii="宋体" w:hAnsi="宋体" w:cs="宋体"/>
                <w:szCs w:val="21"/>
              </w:rPr>
              <w:t xml:space="preserve">6</w:t>
            </w:r>
            <w:r/>
          </w:p>
        </w:tc>
        <w:tc>
          <w:tcPr>
            <w:tcW w:w="1244"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低速车号牌</w:t>
            </w:r>
            <w:r/>
          </w:p>
        </w:tc>
        <w:tc>
          <w:tcPr>
            <w:tcW w:w="1658"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300*165</w:t>
            </w:r>
            <w:r/>
          </w:p>
        </w:tc>
        <w:tc>
          <w:tcPr>
            <w:tcW w:w="1537"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tcW w:w="1005"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rPr>
              <w:t xml:space="preserve">副</w:t>
            </w:r>
            <w:r/>
          </w:p>
        </w:tc>
        <w:tc>
          <w:tcPr>
            <w:tcW w:w="1110" w:type="dxa"/>
            <w:vAlign w:val="center"/>
            <w:textDirection w:val="lrTb"/>
            <w:noWrap w:val="false"/>
          </w:tcPr>
          <w:p>
            <w:pPr>
              <w:jc w:val="center"/>
              <w:spacing w:line="360" w:lineRule="auto"/>
              <w:widowControl/>
              <w:rPr>
                <w:rFonts w:ascii="宋体" w:hAnsi="宋体"/>
                <w:szCs w:val="21"/>
              </w:rPr>
            </w:pPr>
            <w:r>
              <w:rPr>
                <w:rFonts w:hint="eastAsia" w:ascii="宋体" w:hAnsi="宋体"/>
                <w:szCs w:val="21"/>
                <w:lang w:val="en-US" w:eastAsia="zh-CN"/>
              </w:rPr>
              <w:t xml:space="preserve">200</w:t>
            </w:r>
            <w:r/>
          </w:p>
        </w:tc>
        <w:tc>
          <w:tcPr>
            <w:tcW w:w="9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8</w:t>
            </w:r>
            <w:r/>
          </w:p>
        </w:tc>
        <w:tc>
          <w:tcPr>
            <w:tcW w:w="1077"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516"/>
        </w:trPr>
        <w:tc>
          <w:tcPr>
            <w:tcW w:w="65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7</w:t>
            </w:r>
            <w:r/>
          </w:p>
        </w:tc>
        <w:tc>
          <w:tcPr>
            <w:tcW w:w="124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教练车</w:t>
            </w:r>
            <w:r/>
          </w:p>
        </w:tc>
        <w:tc>
          <w:tcPr>
            <w:tcW w:w="165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440*140</w:t>
            </w:r>
            <w:r/>
          </w:p>
        </w:tc>
        <w:tc>
          <w:tcPr>
            <w:tcW w:w="1537"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tcW w:w="10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副</w:t>
            </w:r>
            <w:r/>
          </w:p>
        </w:tc>
        <w:tc>
          <w:tcPr>
            <w:tcW w:w="1110" w:type="dxa"/>
            <w:vAlign w:val="center"/>
            <w:textDirection w:val="lrTb"/>
            <w:noWrap w:val="false"/>
          </w:tcPr>
          <w:p>
            <w:pPr>
              <w:jc w:val="center"/>
              <w:spacing w:line="360" w:lineRule="auto"/>
              <w:widowControl/>
              <w:rPr>
                <w:rFonts w:ascii="宋体" w:hAnsi="宋体"/>
                <w:szCs w:val="21"/>
              </w:rPr>
            </w:pPr>
            <w:r>
              <w:rPr>
                <w:rFonts w:hint="eastAsia" w:ascii="宋体" w:hAnsi="宋体"/>
                <w:szCs w:val="21"/>
                <w:lang w:val="en-US" w:eastAsia="zh-CN"/>
              </w:rPr>
              <w:t xml:space="preserve">20</w:t>
            </w:r>
            <w:r>
              <w:rPr>
                <w:rFonts w:hint="eastAsia" w:ascii="宋体" w:hAnsi="宋体"/>
                <w:szCs w:val="21"/>
              </w:rPr>
              <w:t xml:space="preserve">0</w:t>
            </w:r>
            <w:r/>
          </w:p>
        </w:tc>
        <w:tc>
          <w:tcPr>
            <w:tcW w:w="900"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39</w:t>
            </w:r>
            <w:r/>
          </w:p>
        </w:tc>
        <w:tc>
          <w:tcPr>
            <w:tcW w:w="1077" w:type="dxa"/>
            <w:vAlign w:val="center"/>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Height w:val="786"/>
        </w:trPr>
        <w:tc>
          <w:tcPr>
            <w:tcW w:w="65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8</w:t>
            </w:r>
            <w:r/>
          </w:p>
        </w:tc>
        <w:tc>
          <w:tcPr>
            <w:tcW w:w="124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固封装置</w:t>
            </w:r>
            <w:r/>
          </w:p>
        </w:tc>
        <w:tc>
          <w:tcPr>
            <w:tcW w:w="165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每套4颗，每颗由螺栓、螺母、固封底座和固封扣盖组成</w:t>
            </w:r>
            <w:r/>
          </w:p>
        </w:tc>
        <w:tc>
          <w:tcPr>
            <w:tcW w:w="1537" w:type="dxa"/>
            <w:vAlign w:val="center"/>
            <w:vMerge w:val="continue"/>
            <w:textDirection w:val="lrTb"/>
            <w:noWrap w:val="false"/>
          </w:tcPr>
          <w:p>
            <w:pPr>
              <w:jc w:val="left"/>
              <w:spacing w:line="360" w:lineRule="auto"/>
              <w:widowControl/>
              <w:rPr>
                <w:rFonts w:ascii="宋体" w:hAnsi="宋体"/>
                <w:szCs w:val="21"/>
              </w:rPr>
            </w:pPr>
            <w:r>
              <w:rPr>
                <w:rFonts w:ascii="宋体" w:hAnsi="宋体"/>
                <w:szCs w:val="21"/>
              </w:rPr>
            </w:r>
            <w:r/>
          </w:p>
        </w:tc>
        <w:tc>
          <w:tcPr>
            <w:tcW w:w="100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套</w:t>
            </w:r>
            <w:r/>
          </w:p>
        </w:tc>
        <w:tc>
          <w:tcPr>
            <w:tcW w:w="1110" w:type="dxa"/>
            <w:vAlign w:val="center"/>
            <w:textDirection w:val="lrTb"/>
            <w:noWrap w:val="false"/>
          </w:tcPr>
          <w:p>
            <w:pPr>
              <w:jc w:val="center"/>
              <w:spacing w:line="360" w:lineRule="auto"/>
              <w:widowControl/>
              <w:rPr>
                <w:rFonts w:ascii="宋体" w:hAnsi="宋体"/>
                <w:szCs w:val="21"/>
              </w:rPr>
            </w:pPr>
            <w:r>
              <w:rPr>
                <w:rFonts w:hint="eastAsia" w:ascii="宋体" w:hAnsi="宋体"/>
                <w:szCs w:val="21"/>
                <w:lang w:val="en-US" w:eastAsia="zh-CN"/>
              </w:rPr>
              <w:t xml:space="preserve">332875</w:t>
            </w:r>
            <w:r/>
          </w:p>
        </w:tc>
        <w:tc>
          <w:tcPr>
            <w:tcW w:w="900" w:type="dxa"/>
            <w:vAlign w:val="center"/>
            <w:textDirection w:val="lrTb"/>
            <w:noWrap w:val="false"/>
          </w:tcPr>
          <w:p>
            <w:pPr>
              <w:jc w:val="center"/>
              <w:spacing w:line="360" w:lineRule="auto"/>
              <w:widowControl/>
              <w:rPr>
                <w:rFonts w:hint="eastAsia" w:ascii="宋体" w:hAnsi="宋体" w:eastAsia="宋体"/>
                <w:szCs w:val="21"/>
                <w:lang w:eastAsia="zh-CN"/>
              </w:rPr>
            </w:pPr>
            <w:r>
              <w:rPr>
                <w:rFonts w:hint="eastAsia" w:ascii="宋体" w:hAnsi="宋体"/>
                <w:szCs w:val="21"/>
              </w:rPr>
              <w:t xml:space="preserve">1.</w:t>
            </w:r>
            <w:r>
              <w:rPr>
                <w:rFonts w:hint="eastAsia" w:ascii="宋体" w:hAnsi="宋体"/>
                <w:szCs w:val="21"/>
                <w:lang w:val="en-US" w:eastAsia="zh-CN"/>
              </w:rPr>
              <w:t xml:space="preserve">6</w:t>
            </w:r>
            <w:r/>
          </w:p>
        </w:tc>
        <w:tc>
          <w:tcPr>
            <w:tcW w:w="1077" w:type="dxa"/>
            <w:vAlign w:val="center"/>
            <w:textDirection w:val="lrTb"/>
            <w:noWrap w:val="false"/>
          </w:tcPr>
          <w:p>
            <w:pPr>
              <w:jc w:val="center"/>
              <w:spacing w:line="360" w:lineRule="auto"/>
              <w:widowControl/>
              <w:rPr>
                <w:rFonts w:hint="eastAsia" w:ascii="宋体" w:hAnsi="宋体"/>
                <w:szCs w:val="21"/>
              </w:rPr>
            </w:pPr>
            <w:r>
              <w:rPr>
                <w:rFonts w:hint="eastAsia" w:ascii="宋体" w:hAnsi="宋体"/>
                <w:szCs w:val="21"/>
              </w:rPr>
            </w:r>
            <w:r/>
          </w:p>
        </w:tc>
      </w:tr>
      <w:tr>
        <w:trPr>
          <w:jc w:val="center"/>
          <w:trHeight w:val="786"/>
        </w:trPr>
        <w:tc>
          <w:tcPr>
            <w:gridSpan w:val="8"/>
            <w:tcW w:w="9189" w:type="dxa"/>
            <w:vAlign w:val="center"/>
            <w:textDirection w:val="lrTb"/>
            <w:noWrap w:val="false"/>
          </w:tcPr>
          <w:p>
            <w:pPr>
              <w:jc w:val="left"/>
              <w:spacing w:line="360" w:lineRule="auto"/>
              <w:widowControl/>
              <w:rPr>
                <w:rFonts w:hint="eastAsia" w:ascii="宋体" w:hAnsi="宋体"/>
                <w:szCs w:val="21"/>
              </w:rPr>
            </w:pPr>
            <w:r>
              <w:rPr>
                <w:rFonts w:hint="eastAsia" w:ascii="宋体" w:hAnsi="宋体" w:cs="宋体"/>
                <w:b/>
                <w:color w:val="auto"/>
              </w:rPr>
              <w:t xml:space="preserve">总价（人民币）：</w:t>
            </w:r>
            <w:r>
              <w:rPr>
                <w:rFonts w:hint="eastAsia" w:ascii="宋体" w:hAnsi="宋体" w:cs="宋体"/>
                <w:b/>
                <w:color w:val="auto"/>
                <w:szCs w:val="21"/>
                <w:u w:val="single"/>
              </w:rPr>
              <w:t xml:space="preserve">                元</w:t>
            </w:r>
            <w:r>
              <w:rPr>
                <w:rFonts w:hint="eastAsia" w:ascii="宋体" w:hAnsi="宋体" w:cs="宋体"/>
                <w:b/>
                <w:color w:val="auto"/>
                <w:szCs w:val="21"/>
                <w:u w:val="single"/>
                <w:lang w:val="en-US" w:eastAsia="zh-CN"/>
              </w:rPr>
              <w:t xml:space="preserve">/年</w:t>
            </w:r>
            <w:r>
              <w:rPr>
                <w:rFonts w:hint="eastAsia" w:ascii="宋体" w:hAnsi="宋体" w:cs="宋体"/>
                <w:b/>
                <w:color w:val="auto"/>
                <w:szCs w:val="21"/>
                <w:u w:val="single"/>
              </w:rPr>
              <w:t xml:space="preserve">（小写）</w:t>
            </w:r>
            <w:r>
              <w:rPr>
                <w:rFonts w:hint="eastAsia" w:ascii="宋体" w:hAnsi="宋体" w:cs="宋体"/>
                <w:b/>
                <w:color w:val="auto"/>
                <w:szCs w:val="21"/>
                <w:u w:val="single"/>
                <w:lang w:val="en-US" w:eastAsia="zh-CN"/>
              </w:rPr>
              <w:t xml:space="preserve">                       元/年</w:t>
            </w:r>
            <w:r>
              <w:rPr>
                <w:rFonts w:hint="eastAsia" w:ascii="宋体" w:hAnsi="宋体" w:cs="宋体"/>
                <w:b/>
                <w:color w:val="auto"/>
                <w:szCs w:val="21"/>
                <w:u w:val="single"/>
                <w:lang w:eastAsia="zh-CN"/>
              </w:rPr>
              <w:tab/>
            </w:r>
            <w:r/>
          </w:p>
        </w:tc>
      </w:tr>
    </w:tbl>
    <w:p>
      <w:pPr>
        <w:pStyle w:val="888"/>
        <w:jc w:val="center"/>
        <w:spacing w:beforeAutospacing="0" w:afterAutospacing="0"/>
        <w:rPr>
          <w:highlight w:val="none"/>
        </w:rPr>
      </w:pPr>
      <w:r>
        <w:rPr>
          <w:highlight w:val="none"/>
        </w:rPr>
        <w:t xml:space="preserve"> </w:t>
      </w:r>
      <w:r/>
    </w:p>
    <w:p>
      <w:pPr>
        <w:pStyle w:val="888"/>
        <w:jc w:val="center"/>
        <w:spacing w:beforeAutospacing="0" w:afterAutospacing="0"/>
        <w:rPr>
          <w:highlight w:val="none"/>
        </w:rPr>
      </w:pPr>
      <w:r>
        <w:rPr>
          <w:highlight w:val="none"/>
        </w:rPr>
      </w:r>
      <w:r/>
    </w:p>
    <w:p>
      <w:pPr>
        <w:pStyle w:val="888"/>
        <w:jc w:val="center"/>
        <w:spacing w:beforeAutospacing="0" w:afterAutospacing="0"/>
        <w:rPr>
          <w:highlight w:val="none"/>
        </w:rPr>
      </w:pPr>
      <w:r>
        <w:rPr>
          <w:highlight w:val="none"/>
        </w:rPr>
      </w:r>
      <w:r/>
    </w:p>
    <w:p>
      <w:pPr>
        <w:pStyle w:val="888"/>
        <w:jc w:val="center"/>
        <w:spacing w:beforeAutospacing="0" w:afterAutospacing="0"/>
        <w:rPr>
          <w:highlight w:val="none"/>
        </w:rPr>
      </w:pPr>
      <w:r>
        <w:rPr>
          <w:highlight w:val="none"/>
        </w:rPr>
      </w:r>
      <w:r/>
    </w:p>
    <w:p>
      <w:pPr>
        <w:pStyle w:val="888"/>
        <w:jc w:val="center"/>
        <w:spacing w:beforeAutospacing="0" w:afterAutospacing="0"/>
        <w:rPr>
          <w:highlight w:val="none"/>
        </w:rPr>
      </w:pPr>
      <w:r>
        <w:rPr>
          <w:highlight w:val="none"/>
        </w:rPr>
      </w:r>
      <w:r/>
    </w:p>
    <w:p>
      <w:pPr>
        <w:pStyle w:val="888"/>
        <w:jc w:val="center"/>
        <w:spacing w:beforeAutospacing="0" w:afterAutospacing="0"/>
        <w:rPr>
          <w:highlight w:val="none"/>
        </w:rPr>
      </w:pPr>
      <w:r>
        <w:rPr>
          <w:highlight w:val="none"/>
        </w:rPr>
      </w:r>
      <w:r/>
    </w:p>
    <w:p>
      <w:pPr>
        <w:pStyle w:val="888"/>
        <w:jc w:val="center"/>
        <w:spacing w:beforeAutospacing="0" w:afterAutospacing="0"/>
        <w:rPr>
          <w:highlight w:val="none"/>
        </w:rPr>
      </w:pPr>
      <w:r>
        <w:rPr>
          <w:highlight w:val="none"/>
        </w:rPr>
      </w:r>
      <w:r/>
    </w:p>
    <w:p>
      <w:pPr>
        <w:pStyle w:val="888"/>
        <w:jc w:val="center"/>
        <w:spacing w:beforeAutospacing="0" w:afterAutospacing="0"/>
        <w:rPr>
          <w:highlight w:val="none"/>
        </w:rPr>
      </w:pPr>
      <w:r>
        <w:rPr>
          <w:highlight w:val="none"/>
        </w:rPr>
      </w:r>
      <w:r/>
    </w:p>
    <w:p>
      <w:pPr>
        <w:pStyle w:val="888"/>
        <w:jc w:val="center"/>
        <w:spacing w:beforeAutospacing="0" w:afterAutospacing="0"/>
        <w:rPr>
          <w:highlight w:val="none"/>
        </w:rPr>
      </w:pPr>
      <w:r>
        <w:rPr>
          <w:highlight w:val="none"/>
        </w:rPr>
      </w:r>
      <w:r/>
    </w:p>
    <w:p>
      <w:pPr>
        <w:pStyle w:val="888"/>
        <w:jc w:val="center"/>
        <w:spacing w:beforeAutospacing="0" w:afterAutospacing="0"/>
        <w:rPr>
          <w:highlight w:val="none"/>
        </w:rPr>
      </w:pPr>
      <w:r>
        <w:rPr>
          <w:highlight w:val="none"/>
        </w:rPr>
      </w:r>
      <w:r/>
    </w:p>
    <w:p>
      <w:pPr>
        <w:pStyle w:val="888"/>
        <w:jc w:val="center"/>
        <w:spacing w:beforeAutospacing="0" w:afterAutospacing="0"/>
        <w:rPr>
          <w:highlight w:val="none"/>
        </w:rPr>
      </w:pPr>
      <w:r>
        <w:rPr>
          <w:highlight w:val="none"/>
        </w:rPr>
        <w:t xml:space="preserve"> </w:t>
      </w:r>
      <w:r/>
    </w:p>
    <w:p>
      <w:pPr>
        <w:pStyle w:val="888"/>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、技术要求响应及偏离表（分包号：**）</w:t>
      </w:r>
      <w:r/>
    </w:p>
    <w:tbl>
      <w:tblPr>
        <w:tblStyle w:val="86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88"/>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88"/>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88"/>
              <w:jc w:val="center"/>
              <w:spacing w:beforeAutospacing="0" w:afterAutospacing="0"/>
              <w:rPr>
                <w:highlight w:val="none"/>
              </w:rPr>
            </w:pPr>
            <w:r>
              <w:rPr>
                <w:highlight w:val="none"/>
              </w:rPr>
              <w:t xml:space="preserve"> </w:t>
            </w:r>
            <w:r/>
          </w:p>
        </w:tc>
      </w:tr>
    </w:tbl>
    <w:p>
      <w:pPr>
        <w:pStyle w:val="88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88"/>
        <w:jc w:val="center"/>
        <w:spacing w:beforeAutospacing="0" w:afterAutospacing="0"/>
        <w:rPr>
          <w:highlight w:val="none"/>
        </w:rPr>
      </w:pPr>
      <w:r>
        <w:rPr>
          <w:highlight w:val="none"/>
        </w:rPr>
        <w:t xml:space="preserve"> </w:t>
      </w:r>
      <w:r/>
    </w:p>
    <w:p>
      <w:pPr>
        <w:pStyle w:val="888"/>
        <w:jc w:val="center"/>
        <w:spacing w:beforeAutospacing="0" w:afterAutospacing="0"/>
        <w:rPr>
          <w:highlight w:val="none"/>
        </w:rPr>
      </w:pPr>
      <w:r>
        <w:rPr>
          <w:highlight w:val="none"/>
        </w:rPr>
        <w:t xml:space="preserve"> </w:t>
      </w:r>
      <w:r/>
    </w:p>
    <w:p>
      <w:pPr>
        <w:pStyle w:val="888"/>
        <w:jc w:val="center"/>
        <w:spacing w:beforeAutospacing="0" w:afterAutospacing="0"/>
        <w:rPr>
          <w:highlight w:val="none"/>
        </w:rPr>
      </w:pPr>
      <w:r>
        <w:rPr>
          <w:highlight w:val="none"/>
        </w:rPr>
        <w:t xml:space="preserve"> </w:t>
      </w:r>
      <w:r/>
    </w:p>
    <w:p>
      <w:pPr>
        <w:pStyle w:val="888"/>
        <w:jc w:val="center"/>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t xml:space="preserve"> </w:t>
      </w:r>
      <w:r/>
    </w:p>
    <w:p>
      <w:pPr>
        <w:pStyle w:val="888"/>
        <w:jc w:val="center"/>
        <w:spacing w:beforeAutospacing="0" w:afterAutospacing="0"/>
        <w:rPr>
          <w:highlight w:val="none"/>
        </w:rPr>
      </w:pPr>
      <w:r/>
      <w:bookmarkStart w:id="201" w:name="_Hlt26955054"/>
      <w:r>
        <w:rPr>
          <w:rFonts w:hint="eastAsia" w:ascii="黑体" w:hAnsi="宋体" w:eastAsia="黑体" w:cs="黑体"/>
          <w:b/>
          <w:color w:val="000000"/>
          <w:sz w:val="32"/>
          <w:szCs w:val="32"/>
          <w:highlight w:val="none"/>
          <w:lang w:val="en-US" w:eastAsia="zh-CN"/>
        </w:rPr>
        <w:t xml:space="preserve">十五</w:t>
      </w:r>
      <w:r>
        <w:rPr>
          <w:rFonts w:hint="eastAsia" w:ascii="黑体" w:hAnsi="宋体" w:eastAsia="黑体" w:cs="黑体"/>
          <w:b/>
          <w:color w:val="000000"/>
          <w:sz w:val="32"/>
          <w:szCs w:val="32"/>
          <w:highlight w:val="none"/>
        </w:rPr>
        <w:t xml:space="preserve">、商务要求响应及偏离表（分包号：**）</w:t>
      </w:r>
      <w:r/>
    </w:p>
    <w:tbl>
      <w:tblPr>
        <w:tblStyle w:val="86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highlight w:val="none"/>
              </w:rPr>
            </w:pPr>
            <w:r/>
            <w:bookmarkStart w:id="202" w:name="_Hlt26782999"/>
            <w:r/>
            <w:bookmarkStart w:id="203" w:name="_Hlt26671343"/>
            <w:r/>
            <w:bookmarkStart w:id="204" w:name="_Hlt26955064"/>
            <w:r/>
            <w:bookmarkStart w:id="205" w:name="_Hlt26580838"/>
            <w:r/>
            <w:bookmarkStart w:id="206" w:name="_Hlt26955056"/>
            <w:r/>
            <w:bookmarkStart w:id="207" w:name="_Hlt24879081"/>
            <w:r/>
            <w:bookmarkStart w:id="208" w:name="_Hlt26671372"/>
            <w:r/>
            <w:bookmarkStart w:id="209" w:name="_Hlt26609391"/>
            <w:r>
              <w:rPr>
                <w:rFonts w:hint="eastAsia" w:ascii="宋体" w:hAnsi="宋体" w:eastAsia="宋体" w:cs="宋体"/>
                <w:color w:val="000000"/>
                <w:highlight w:val="none"/>
              </w:rPr>
              <w:t xml:space="preserve">序号</w:t>
            </w:r>
            <w:bookmarkEnd w:id="202"/>
            <w:r/>
            <w:bookmarkEnd w:id="203"/>
            <w:r/>
            <w:bookmarkEnd w:id="204"/>
            <w:r/>
            <w:bookmarkEnd w:id="205"/>
            <w:r/>
            <w:bookmarkEnd w:id="206"/>
            <w:r/>
            <w:bookmarkEnd w:id="207"/>
            <w:r/>
            <w:bookmarkEnd w:id="208"/>
            <w:r/>
            <w:bookmarkEnd w:id="209"/>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88"/>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8"/>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8"/>
              <w:jc w:val="center"/>
              <w:spacing w:beforeAutospacing="0" w:afterAutospacing="0"/>
              <w:rPr>
                <w:highlight w:val="none"/>
              </w:rPr>
            </w:pPr>
            <w:r>
              <w:rPr>
                <w:highlight w:val="none"/>
              </w:rPr>
              <w:t xml:space="preserve"> </w:t>
            </w:r>
            <w:r/>
          </w:p>
        </w:tc>
      </w:tr>
    </w:tbl>
    <w:p>
      <w:pPr>
        <w:pStyle w:val="88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88"/>
        <w:jc w:val="both"/>
        <w:spacing w:beforeAutospacing="0" w:afterAutospacing="0" w:line="480" w:lineRule="auto"/>
        <w:rPr>
          <w:highlight w:val="none"/>
        </w:rPr>
      </w:pPr>
      <w:r>
        <w:rPr>
          <w:highlight w:val="none"/>
        </w:rPr>
        <w:t xml:space="preserve"> </w:t>
      </w:r>
      <w:r/>
    </w:p>
    <w:p>
      <w:pPr>
        <w:pStyle w:val="888"/>
        <w:jc w:val="both"/>
        <w:spacing w:beforeAutospacing="0" w:afterAutospacing="0" w:line="480" w:lineRule="auto"/>
        <w:rPr>
          <w:highlight w:val="none"/>
        </w:rPr>
      </w:pPr>
      <w:r>
        <w:rPr>
          <w:highlight w:val="none"/>
        </w:rPr>
        <w:t xml:space="preserve"> </w:t>
      </w:r>
      <w:r/>
    </w:p>
    <w:p>
      <w:pPr>
        <w:pStyle w:val="888"/>
        <w:jc w:val="center"/>
        <w:spacing w:beforeAutospacing="0" w:afterAutospacing="0"/>
        <w:rPr>
          <w:highlight w:val="none"/>
        </w:rPr>
      </w:pPr>
      <w:r/>
      <w:bookmarkStart w:id="210" w:name="_Hlt26609389"/>
      <w:r/>
      <w:bookmarkStart w:id="211" w:name="_Toc462564146"/>
      <w:r/>
      <w:bookmarkStart w:id="212" w:name="_Hlt26671374"/>
      <w:r/>
      <w:bookmarkStart w:id="213" w:name="_格式2__法定代表人授权书"/>
      <w:r/>
      <w:bookmarkStart w:id="214" w:name="_Hlt26955066"/>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t xml:space="preserve"> </w:t>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both"/>
        <w:spacing w:beforeAutospacing="0" w:afterAutospacing="0"/>
        <w:rPr>
          <w:highlight w:val="none"/>
        </w:rPr>
      </w:pPr>
      <w:r>
        <w:rPr>
          <w:highlight w:val="none"/>
        </w:rPr>
      </w:r>
      <w:r/>
    </w:p>
    <w:p>
      <w:pPr>
        <w:pStyle w:val="888"/>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r/>
    </w:p>
    <w:p>
      <w:pPr>
        <w:spacing w:before="240" w:after="240"/>
        <w:rPr>
          <w:rFonts w:hint="eastAsia" w:asciiTheme="minorEastAsia" w:hAnsiTheme="minorEastAsia" w:cstheme="minorEastAsia"/>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lang w:val="en-US" w:eastAsia="zh-CN"/>
        </w:rPr>
        <w:t xml:space="preserve">项目编号：</w:t>
      </w:r>
      <w:r/>
    </w:p>
    <w:p>
      <w:pPr>
        <w:spacing w:before="240" w:after="240"/>
        <w:rPr>
          <w:rFonts w:hint="eastAsia"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货币单位：人民币元</w:t>
      </w:r>
      <w:r/>
    </w:p>
    <w:p>
      <w:pPr>
        <w:spacing w:before="240" w:after="240"/>
        <w:rPr>
          <w:rFonts w:hint="eastAsia"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投标人公章：（电子签章）</w:t>
      </w:r>
      <w:r/>
    </w:p>
    <w:tbl>
      <w:tblPr>
        <w:tblStyle w:val="890"/>
        <w:tblpPr w:horzAnchor="page" w:tblpX="1623" w:vertAnchor="text" w:tblpY="515" w:leftFromText="180" w:topFromText="0" w:rightFromText="180" w:bottomFromText="0"/>
        <w:tblW w:w="833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62"/>
        <w:gridCol w:w="2629"/>
        <w:gridCol w:w="2445"/>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3262"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629"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445"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总价（小写）</w:t>
            </w:r>
            <w:r/>
          </w:p>
        </w:tc>
      </w:tr>
      <w:tr>
        <w:trPr>
          <w:trHeight w:val="1031"/>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262" w:type="dxa"/>
            <w:vAlign w:val="center"/>
            <w:textDirection w:val="lrTb"/>
            <w:noWrap w:val="false"/>
          </w:tcPr>
          <w:p>
            <w:pPr>
              <w:jc w:val="center"/>
              <w:spacing w:line="560" w:lineRule="exact"/>
              <w:widowControl/>
              <w:rPr>
                <w:rFonts w:asciiTheme="minorEastAsia" w:hAnsiTheme="minorEastAsia" w:cstheme="minorEastAsia"/>
                <w:color w:val="auto"/>
                <w:sz w:val="21"/>
                <w:szCs w:val="21"/>
                <w:highlight w:val="none"/>
              </w:rPr>
            </w:pPr>
            <w:r>
              <w:rPr>
                <w:rFonts w:asciiTheme="minorEastAsia" w:hAnsiTheme="minorEastAsia" w:cstheme="minorEastAsia"/>
                <w:color w:val="auto"/>
                <w:sz w:val="21"/>
                <w:szCs w:val="21"/>
                <w:highlight w:val="none"/>
              </w:rPr>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629"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445"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       元</w:t>
            </w:r>
            <w:r/>
          </w:p>
        </w:tc>
      </w:tr>
      <w:tr>
        <w:trPr>
          <w:trHeight w:val="1026"/>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262"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5074" w:type="dxa"/>
            <w:vAlign w:val="center"/>
            <w:textDirection w:val="lrTb"/>
            <w:noWrap w:val="false"/>
          </w:tcPr>
          <w:p>
            <w:pPr>
              <w:jc w:val="center"/>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金额大写</w:t>
            </w:r>
            <w:r/>
          </w:p>
        </w:tc>
      </w:tr>
    </w:tbl>
    <w:p>
      <w:pPr>
        <w:jc w:val="right"/>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 </w:t>
      </w:r>
      <w:r/>
    </w:p>
    <w:p>
      <w:pPr>
        <w:jc w:val="right"/>
        <w:spacing w:before="240" w:after="240"/>
        <w:rPr>
          <w:rFonts w:asciiTheme="minorEastAsia" w:hAnsi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1"/>
          <w:szCs w:val="21"/>
          <w:highlight w:val="none"/>
        </w:rPr>
        <w:t xml:space="preserve">日期： 年 月 日</w:t>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893"/>
        <w:rPr>
          <w:highlight w:val="none"/>
        </w:rPr>
      </w:pPr>
      <w:r>
        <w:rPr>
          <w:highlight w:val="none"/>
        </w:rPr>
      </w:r>
      <w:r/>
    </w:p>
    <w:p>
      <w:pPr>
        <w:pStyle w:val="893"/>
        <w:rPr>
          <w:highlight w:val="none"/>
        </w:rPr>
      </w:pPr>
      <w:r>
        <w:rPr>
          <w:highlight w:val="none"/>
        </w:rPr>
      </w:r>
      <w:r/>
    </w:p>
    <w:p>
      <w:pPr>
        <w:pStyle w:val="893"/>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、技术方案、服务承诺、培训承诺等</w:t>
      </w:r>
      <w:r/>
    </w:p>
    <w:p>
      <w:pPr>
        <w:pStyle w:val="888"/>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八</w:t>
      </w:r>
      <w:r>
        <w:rPr>
          <w:rFonts w:hint="eastAsia" w:ascii="宋体" w:hAnsi="宋体" w:eastAsia="宋体" w:cs="宋体"/>
          <w:b/>
          <w:bCs/>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888"/>
        <w:jc w:val="center"/>
        <w:spacing w:beforeAutospacing="0" w:afterAutospacing="0"/>
        <w:rPr>
          <w:highlight w:val="none"/>
        </w:rPr>
      </w:pPr>
      <w:r>
        <w:rPr>
          <w:highlight w:val="none"/>
        </w:rPr>
      </w:r>
      <w:bookmarkEnd w:id="31"/>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181"/>
      <w:r/>
      <w:bookmarkEnd w:id="191"/>
      <w:r/>
      <w:bookmarkEnd w:id="195"/>
      <w:r/>
      <w:bookmarkEnd w:id="196"/>
      <w:r/>
      <w:bookmarkEnd w:id="198"/>
      <w:r/>
      <w:bookmarkEnd w:id="199"/>
      <w:r/>
      <w:bookmarkEnd w:id="200"/>
      <w:r/>
      <w:bookmarkEnd w:id="201"/>
      <w:r/>
      <w:bookmarkEnd w:id="210"/>
      <w:r/>
      <w:bookmarkEnd w:id="211"/>
      <w:r/>
      <w:bookmarkEnd w:id="212"/>
      <w:r/>
      <w:bookmarkEnd w:id="213"/>
      <w:r/>
      <w:bookmarkEnd w:id="214"/>
      <w:r/>
      <w:r/>
    </w:p>
    <w:p>
      <w:pPr>
        <w:rPr>
          <w:highlight w:val="none"/>
        </w:rPr>
      </w:pPr>
      <w:r>
        <w:rPr>
          <w:highlight w:val="none"/>
        </w:rPr>
      </w:r>
      <w:r/>
    </w:p>
    <w:p>
      <w:pPr>
        <w:pStyle w:val="888"/>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99"/>
        <w:jc w:val="center"/>
        <w:spacing w:beforeAutospacing="0" w:afterAutospacing="0"/>
        <w:rPr>
          <w:rFonts w:hint="eastAsia" w:ascii="宋体" w:hAnsi="宋体" w:cs="宋体"/>
          <w:b/>
          <w:bCs/>
          <w:color w:val="000000"/>
          <w:szCs w:val="21"/>
          <w:highlight w:val="none"/>
        </w:rPr>
      </w:pPr>
      <w:r>
        <w:rPr>
          <w:rFonts w:hint="eastAsia" w:ascii="黑体" w:hAnsi="宋体" w:eastAsia="黑体" w:cs="黑体"/>
          <w:b/>
          <w:color w:val="000000"/>
          <w:sz w:val="32"/>
          <w:szCs w:val="32"/>
          <w:highlight w:val="none"/>
          <w:lang w:val="en-US" w:eastAsia="zh-CN"/>
        </w:rPr>
        <w:t xml:space="preserve">十九、</w:t>
      </w:r>
      <w:bookmarkStart w:id="215" w:name="OLE_LINK26"/>
      <w:r>
        <w:rPr>
          <w:rFonts w:hint="eastAsia" w:ascii="黑体" w:hAnsi="宋体" w:eastAsia="黑体" w:cs="黑体"/>
          <w:b/>
          <w:color w:val="000000"/>
          <w:sz w:val="32"/>
          <w:szCs w:val="32"/>
          <w:highlight w:val="none"/>
        </w:rPr>
        <w:t xml:space="preserve">项目建设供应商承诺函</w:t>
      </w:r>
      <w:bookmarkEnd w:id="215"/>
      <w:r/>
      <w:r/>
    </w:p>
    <w:p>
      <w:pPr>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对未列出的其他事项，严格按照法律法规等具体规定执行。</w:t>
      </w:r>
      <w:r/>
    </w:p>
    <w:p>
      <w:pPr>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现承诺，我单位在履行</w:t>
      </w:r>
      <w:r>
        <w:rPr>
          <w:rFonts w:hint="eastAsia" w:ascii="宋体" w:hAnsi="宋体" w:cs="宋体"/>
          <w:color w:val="000000"/>
          <w:szCs w:val="21"/>
          <w:highlight w:val="none"/>
          <w:u w:val="single"/>
        </w:rPr>
        <w:t xml:space="preserve">    （ 项目名称  ）         </w:t>
      </w:r>
      <w:r>
        <w:rPr>
          <w:rFonts w:hint="eastAsia" w:ascii="宋体" w:hAnsi="宋体" w:cs="宋体"/>
          <w:color w:val="000000"/>
          <w:szCs w:val="21"/>
          <w:highlight w:val="none"/>
        </w:rPr>
        <w:t xml:space="preserve">的项目建设中，将严格按照提示函的内容和要求执行，如若违反愿意承担相应的责任。</w:t>
      </w:r>
      <w:r/>
    </w:p>
    <w:p>
      <w:pPr>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8"/>
        <w:jc w:val="center"/>
        <w:spacing w:beforeAutospacing="0" w:afterAutospacing="0"/>
        <w:rPr>
          <w:rFonts w:hint="eastAsia" w:ascii="宋体" w:hAnsi="宋体" w:eastAsia="宋体" w:cs="宋体"/>
          <w:b/>
          <w:color w:val="000000"/>
          <w:sz w:val="32"/>
          <w:szCs w:val="32"/>
          <w:highlight w:val="none"/>
        </w:rPr>
      </w:pPr>
      <w:r>
        <w:rPr>
          <w:rFonts w:hint="eastAsia" w:ascii="宋体" w:hAnsi="宋体" w:cs="宋体"/>
          <w:color w:val="000000"/>
          <w:szCs w:val="21"/>
          <w:highlight w:val="none"/>
        </w:rPr>
        <w:t xml:space="preserve">供应商项目负责人（签字）：            联系方式：</w:t>
      </w:r>
      <w:r/>
    </w:p>
    <w:p>
      <w:pPr>
        <w:pStyle w:val="888"/>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8"/>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8"/>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8"/>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8"/>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8"/>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8"/>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8"/>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8"/>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8"/>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8"/>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88"/>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88"/>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8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8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8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8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88"/>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8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8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8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8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8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88"/>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8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8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8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8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88"/>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88"/>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88"/>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8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8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8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8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88"/>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88"/>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erReference w:type="default" r:id="rId10"/>
      <w:footnotePr/>
      <w:endnotePr/>
      <w:type w:val="nextPage"/>
      <w:pgSz w:w="11906" w:h="16838" w:orient="portrait"/>
      <w:pgMar w:top="1440" w:right="1800" w:bottom="1440" w:left="16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Courier New">
    <w:panose1 w:val="02070309020205020404"/>
  </w:font>
  <w:font w:name="楷体_GB2312">
    <w:panose1 w:val="02010609060101010101"/>
  </w:font>
  <w:font w:name="等线">
    <w:panose1 w:val="02010600030101010101"/>
  </w:font>
  <w:font w:name="仿宋">
    <w:panose1 w:val="02010609060101010101"/>
  </w:font>
  <w:font w:name="仿宋_GB2312">
    <w:panose1 w:val="02010609060101010101"/>
  </w:font>
  <w:font w:name="黑体">
    <w:panose1 w:val="02010609060101010101"/>
  </w:font>
  <w:font w:name="Calibri">
    <w:panose1 w:val="020F0502020204030204"/>
  </w:font>
  <w:font w:name="Times New Roman">
    <w:panose1 w:val="02020603050405020304"/>
  </w:font>
  <w:font w:name="SimSun">
    <w:panose1 w:val="02010600030101010101"/>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
      <w:lvlJc w:val="left"/>
      <w:pPr>
        <w:ind w:left="993" w:firstLine="0"/>
      </w:pPr>
      <w:rPr>
        <w:rFonts w:hint="eastAsia" w:ascii="黑体" w:hAnsi="Times New Roman" w:eastAsia="黑体"/>
        <w:b w:val="0"/>
        <w:i w:val="0"/>
        <w:sz w:val="21"/>
        <w:szCs w:val="21"/>
      </w:rPr>
    </w:lvl>
    <w:lvl w:ilvl="1">
      <w:start w:val="1"/>
      <w:numFmt w:val="decimal"/>
      <w:isLgl w:val="false"/>
      <w:suff w:val="nothing"/>
      <w:lvlText w:val="%1.%2　"/>
      <w:lvlJc w:val="left"/>
      <w:pPr>
        <w:ind w:left="2268" w:firstLine="0"/>
      </w:pPr>
      <w:rPr>
        <w:rFonts w:hint="eastAsia" w:ascii="黑体" w:hAnsi="Times New Roman" w:eastAsia="黑体" w:cs="Times New Roman"/>
        <w:b w:val="0"/>
        <w:bCs w:val="0"/>
        <w:i w:val="0"/>
        <w:iCs w:val="0"/>
        <w:caps w:val="0"/>
        <w:strike w:val="0"/>
        <w:vanish w:val="0"/>
        <w:spacing w:val="0"/>
        <w:position w:val="0"/>
        <w:sz w:val="21"/>
        <w:szCs w:val="21"/>
        <w:u w:val="none"/>
        <w:vertAlign w:val="baseline"/>
        <w:lang w:val="en-US"/>
      </w:rPr>
    </w:lvl>
    <w:lvl w:ilvl="2">
      <w:start w:val="1"/>
      <w:numFmt w:val="decimal"/>
      <w:pStyle w:val="903"/>
      <w:isLgl w:val="false"/>
      <w:suff w:val="nothing"/>
      <w:lvlText w:val="%1.%2.%3　"/>
      <w:lvlJc w:val="left"/>
      <w:pPr>
        <w:ind w:left="1843" w:firstLine="0"/>
      </w:pPr>
      <w:rPr>
        <w:rFonts w:hint="eastAsia" w:ascii="黑体" w:hAnsi="Times New Roman" w:eastAsia="黑体" w:cs="Times New Roman"/>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lowerLetter"/>
      <w:pStyle w:val="902"/>
      <w:isLgl w:val="false"/>
      <w:suff w:val="tab"/>
      <w:lvlText w:val="%1)"/>
      <w:lvlJc w:val="left"/>
      <w:pPr>
        <w:ind w:left="839" w:hanging="419"/>
        <w:tabs>
          <w:tab w:val="left" w:pos="840" w:leader="none"/>
        </w:tabs>
      </w:pPr>
      <w:rPr>
        <w:rFonts w:hint="eastAsia" w:ascii="宋体" w:eastAsia="宋体"/>
        <w:b w:val="0"/>
        <w:i w:val="0"/>
        <w:sz w:val="21"/>
        <w:szCs w:val="21"/>
      </w:rPr>
    </w:lvl>
    <w:lvl w:ilvl="1">
      <w:start w:val="1"/>
      <w:numFmt w:val="decimal"/>
      <w:isLgl w:val="false"/>
      <w:suff w:val="tab"/>
      <w:lvlText w:val="%2)"/>
      <w:lvlJc w:val="left"/>
      <w:pPr>
        <w:ind w:left="1259" w:hanging="419"/>
        <w:tabs>
          <w:tab w:val="left" w:pos="1260" w:leader="none"/>
        </w:tabs>
      </w:pPr>
      <w:rPr>
        <w:rFonts w:hint="eastAsia"/>
      </w:rPr>
    </w:lvl>
    <w:lvl w:ilvl="2">
      <w:start w:val="1"/>
      <w:numFmt w:val="decimal"/>
      <w:isLgl w:val="false"/>
      <w:suff w:val="tab"/>
      <w:lvlText w:val="(%3)"/>
      <w:lvlJc w:val="left"/>
      <w:pPr>
        <w:ind w:left="1679" w:hanging="420"/>
        <w:tabs>
          <w:tab w:val="left" w:pos="0" w:leader="none"/>
        </w:tabs>
      </w:pPr>
      <w:rPr>
        <w:rFonts w:hint="eastAsia" w:ascii="宋体" w:eastAsia="宋体"/>
        <w:b w:val="0"/>
        <w:i w:val="0"/>
        <w:sz w:val="21"/>
        <w:szCs w:val="21"/>
      </w:rPr>
    </w:lvl>
    <w:lvl w:ilvl="3">
      <w:start w:val="1"/>
      <w:numFmt w:val="decimal"/>
      <w:isLgl w:val="false"/>
      <w:suff w:val="tab"/>
      <w:lvlText w:val="%4."/>
      <w:lvlJc w:val="left"/>
      <w:pPr>
        <w:ind w:left="2099" w:hanging="419"/>
        <w:tabs>
          <w:tab w:val="left" w:pos="2100" w:leader="none"/>
        </w:tabs>
      </w:pPr>
      <w:rPr>
        <w:rFonts w:hint="eastAsia"/>
      </w:rPr>
    </w:lvl>
    <w:lvl w:ilvl="4">
      <w:start w:val="1"/>
      <w:numFmt w:val="lowerLetter"/>
      <w:isLgl w:val="false"/>
      <w:suff w:val="tab"/>
      <w:lvlText w:val="%5)"/>
      <w:lvlJc w:val="left"/>
      <w:pPr>
        <w:ind w:left="2519" w:hanging="419"/>
        <w:tabs>
          <w:tab w:val="left" w:pos="2520" w:leader="none"/>
        </w:tabs>
      </w:pPr>
      <w:rPr>
        <w:rFonts w:hint="eastAsia"/>
      </w:rPr>
    </w:lvl>
    <w:lvl w:ilvl="5">
      <w:start w:val="1"/>
      <w:numFmt w:val="lowerRoman"/>
      <w:isLgl w:val="false"/>
      <w:suff w:val="tab"/>
      <w:lvlText w:val="%6."/>
      <w:lvlJc w:val="right"/>
      <w:pPr>
        <w:ind w:left="2939" w:hanging="419"/>
        <w:tabs>
          <w:tab w:val="left" w:pos="2940" w:leader="none"/>
        </w:tabs>
      </w:pPr>
      <w:rPr>
        <w:rFonts w:hint="eastAsia"/>
      </w:rPr>
    </w:lvl>
    <w:lvl w:ilvl="6">
      <w:start w:val="1"/>
      <w:numFmt w:val="decimal"/>
      <w:isLgl w:val="false"/>
      <w:suff w:val="tab"/>
      <w:lvlText w:val="%7."/>
      <w:lvlJc w:val="left"/>
      <w:pPr>
        <w:ind w:left="3359" w:hanging="419"/>
        <w:tabs>
          <w:tab w:val="left" w:pos="3360" w:leader="none"/>
        </w:tabs>
      </w:pPr>
      <w:rPr>
        <w:rFonts w:hint="eastAsia"/>
      </w:rPr>
    </w:lvl>
    <w:lvl w:ilvl="7">
      <w:start w:val="1"/>
      <w:numFmt w:val="lowerLetter"/>
      <w:isLgl w:val="false"/>
      <w:suff w:val="tab"/>
      <w:lvlText w:val="%8)"/>
      <w:lvlJc w:val="left"/>
      <w:pPr>
        <w:ind w:left="3779" w:hanging="419"/>
        <w:tabs>
          <w:tab w:val="left" w:pos="3780" w:leader="none"/>
        </w:tabs>
      </w:pPr>
      <w:rPr>
        <w:rFonts w:hint="eastAsia"/>
      </w:rPr>
    </w:lvl>
    <w:lvl w:ilvl="8">
      <w:start w:val="1"/>
      <w:numFmt w:val="lowerRoman"/>
      <w:isLgl w:val="false"/>
      <w:suff w:val="tab"/>
      <w:lvlText w:val="%9."/>
      <w:lvlJc w:val="right"/>
      <w:pPr>
        <w:ind w:left="4199" w:hanging="419"/>
        <w:tabs>
          <w:tab w:val="left" w:pos="4200" w:leader="none"/>
        </w:tabs>
      </w:pPr>
      <w:rPr>
        <w:rFonts w:hint="eastAsia"/>
      </w:rPr>
    </w:lvl>
  </w:abstractNum>
  <w:abstractNum w:abstractNumId="5">
    <w:multiLevelType w:val="hybridMultilevel"/>
    <w:lvl w:ilvl="0">
      <w:start w:val="1"/>
      <w:numFmt w:val="japaneseCounting"/>
      <w:isLgl w:val="false"/>
      <w:suff w:val="tab"/>
      <w:lvlText w:val="%1、"/>
      <w:lvlJc w:val="left"/>
      <w:pPr>
        <w:ind w:left="876" w:hanging="456"/>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6"/>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64"/>
    <w:next w:val="864"/>
    <w:link w:val="694"/>
    <w:uiPriority w:val="9"/>
    <w:qFormat/>
    <w:pPr>
      <w:keepLines/>
      <w:keepNext/>
      <w:spacing w:before="480" w:after="200"/>
      <w:outlineLvl w:val="0"/>
    </w:pPr>
    <w:rPr>
      <w:rFonts w:ascii="Arial" w:hAnsi="Arial" w:eastAsia="Arial" w:cs="Arial"/>
      <w:sz w:val="40"/>
      <w:szCs w:val="40"/>
    </w:rPr>
  </w:style>
  <w:style w:type="character" w:styleId="694">
    <w:name w:val="Heading 1 Char"/>
    <w:basedOn w:val="868"/>
    <w:link w:val="693"/>
    <w:uiPriority w:val="9"/>
    <w:rPr>
      <w:rFonts w:ascii="Arial" w:hAnsi="Arial" w:eastAsia="Arial" w:cs="Arial"/>
      <w:sz w:val="40"/>
      <w:szCs w:val="40"/>
    </w:rPr>
  </w:style>
  <w:style w:type="character" w:styleId="695">
    <w:name w:val="Heading 2 Char"/>
    <w:basedOn w:val="868"/>
    <w:link w:val="865"/>
    <w:uiPriority w:val="9"/>
    <w:rPr>
      <w:rFonts w:ascii="Arial" w:hAnsi="Arial" w:eastAsia="Arial" w:cs="Arial"/>
      <w:sz w:val="34"/>
    </w:rPr>
  </w:style>
  <w:style w:type="character" w:styleId="696">
    <w:name w:val="Heading 3 Char"/>
    <w:basedOn w:val="868"/>
    <w:link w:val="866"/>
    <w:uiPriority w:val="9"/>
    <w:rPr>
      <w:rFonts w:ascii="Arial" w:hAnsi="Arial" w:eastAsia="Arial" w:cs="Arial"/>
      <w:sz w:val="30"/>
      <w:szCs w:val="30"/>
    </w:rPr>
  </w:style>
  <w:style w:type="character" w:styleId="697">
    <w:name w:val="Heading 4 Char"/>
    <w:basedOn w:val="868"/>
    <w:link w:val="867"/>
    <w:uiPriority w:val="9"/>
    <w:rPr>
      <w:rFonts w:ascii="Arial" w:hAnsi="Arial" w:eastAsia="Arial" w:cs="Arial"/>
      <w:b/>
      <w:bCs/>
      <w:sz w:val="26"/>
      <w:szCs w:val="26"/>
    </w:rPr>
  </w:style>
  <w:style w:type="paragraph" w:styleId="698">
    <w:name w:val="Heading 5"/>
    <w:basedOn w:val="864"/>
    <w:next w:val="864"/>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basedOn w:val="868"/>
    <w:link w:val="698"/>
    <w:uiPriority w:val="9"/>
    <w:rPr>
      <w:rFonts w:ascii="Arial" w:hAnsi="Arial" w:eastAsia="Arial" w:cs="Arial"/>
      <w:b/>
      <w:bCs/>
      <w:sz w:val="24"/>
      <w:szCs w:val="24"/>
    </w:rPr>
  </w:style>
  <w:style w:type="paragraph" w:styleId="700">
    <w:name w:val="Heading 6"/>
    <w:basedOn w:val="864"/>
    <w:next w:val="864"/>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basedOn w:val="868"/>
    <w:link w:val="700"/>
    <w:uiPriority w:val="9"/>
    <w:rPr>
      <w:rFonts w:ascii="Arial" w:hAnsi="Arial" w:eastAsia="Arial" w:cs="Arial"/>
      <w:b/>
      <w:bCs/>
      <w:sz w:val="22"/>
      <w:szCs w:val="22"/>
    </w:rPr>
  </w:style>
  <w:style w:type="paragraph" w:styleId="702">
    <w:name w:val="Heading 7"/>
    <w:basedOn w:val="864"/>
    <w:next w:val="864"/>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basedOn w:val="868"/>
    <w:link w:val="702"/>
    <w:uiPriority w:val="9"/>
    <w:rPr>
      <w:rFonts w:ascii="Arial" w:hAnsi="Arial" w:eastAsia="Arial" w:cs="Arial"/>
      <w:b/>
      <w:bCs/>
      <w:i/>
      <w:iCs/>
      <w:sz w:val="22"/>
      <w:szCs w:val="22"/>
    </w:rPr>
  </w:style>
  <w:style w:type="paragraph" w:styleId="704">
    <w:name w:val="Heading 8"/>
    <w:basedOn w:val="864"/>
    <w:next w:val="864"/>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basedOn w:val="868"/>
    <w:link w:val="704"/>
    <w:uiPriority w:val="9"/>
    <w:rPr>
      <w:rFonts w:ascii="Arial" w:hAnsi="Arial" w:eastAsia="Arial" w:cs="Arial"/>
      <w:i/>
      <w:iCs/>
      <w:sz w:val="22"/>
      <w:szCs w:val="22"/>
    </w:rPr>
  </w:style>
  <w:style w:type="paragraph" w:styleId="706">
    <w:name w:val="Heading 9"/>
    <w:basedOn w:val="864"/>
    <w:next w:val="864"/>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basedOn w:val="868"/>
    <w:link w:val="706"/>
    <w:uiPriority w:val="9"/>
    <w:rPr>
      <w:rFonts w:ascii="Arial" w:hAnsi="Arial" w:eastAsia="Arial" w:cs="Arial"/>
      <w:i/>
      <w:iCs/>
      <w:sz w:val="21"/>
      <w:szCs w:val="21"/>
    </w:rPr>
  </w:style>
  <w:style w:type="paragraph" w:styleId="708">
    <w:name w:val="No Spacing"/>
    <w:uiPriority w:val="1"/>
    <w:qFormat/>
    <w:pPr>
      <w:spacing w:before="0" w:after="0" w:line="240" w:lineRule="auto"/>
    </w:pPr>
  </w:style>
  <w:style w:type="paragraph" w:styleId="709">
    <w:name w:val="Title"/>
    <w:basedOn w:val="864"/>
    <w:next w:val="864"/>
    <w:link w:val="710"/>
    <w:uiPriority w:val="10"/>
    <w:qFormat/>
    <w:pPr>
      <w:contextualSpacing/>
      <w:spacing w:before="300" w:after="200"/>
    </w:pPr>
    <w:rPr>
      <w:sz w:val="48"/>
      <w:szCs w:val="48"/>
    </w:rPr>
  </w:style>
  <w:style w:type="character" w:styleId="710">
    <w:name w:val="Title Char"/>
    <w:basedOn w:val="868"/>
    <w:link w:val="709"/>
    <w:uiPriority w:val="10"/>
    <w:rPr>
      <w:sz w:val="48"/>
      <w:szCs w:val="48"/>
    </w:rPr>
  </w:style>
  <w:style w:type="paragraph" w:styleId="711">
    <w:name w:val="Subtitle"/>
    <w:basedOn w:val="864"/>
    <w:next w:val="864"/>
    <w:link w:val="712"/>
    <w:uiPriority w:val="11"/>
    <w:qFormat/>
    <w:pPr>
      <w:spacing w:before="200" w:after="200"/>
    </w:pPr>
    <w:rPr>
      <w:sz w:val="24"/>
      <w:szCs w:val="24"/>
    </w:rPr>
  </w:style>
  <w:style w:type="character" w:styleId="712">
    <w:name w:val="Subtitle Char"/>
    <w:basedOn w:val="868"/>
    <w:link w:val="711"/>
    <w:uiPriority w:val="11"/>
    <w:rPr>
      <w:sz w:val="24"/>
      <w:szCs w:val="24"/>
    </w:rPr>
  </w:style>
  <w:style w:type="paragraph" w:styleId="713">
    <w:name w:val="Quote"/>
    <w:basedOn w:val="864"/>
    <w:next w:val="864"/>
    <w:link w:val="714"/>
    <w:uiPriority w:val="29"/>
    <w:qFormat/>
    <w:pPr>
      <w:ind w:left="720" w:right="720"/>
    </w:pPr>
    <w:rPr>
      <w:i/>
    </w:rPr>
  </w:style>
  <w:style w:type="character" w:styleId="714">
    <w:name w:val="Quote Char"/>
    <w:link w:val="713"/>
    <w:uiPriority w:val="29"/>
    <w:rPr>
      <w:i/>
    </w:rPr>
  </w:style>
  <w:style w:type="paragraph" w:styleId="715">
    <w:name w:val="Intense Quote"/>
    <w:basedOn w:val="864"/>
    <w:next w:val="864"/>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8"/>
    <w:link w:val="887"/>
    <w:uiPriority w:val="99"/>
  </w:style>
  <w:style w:type="character" w:styleId="718">
    <w:name w:val="Footer Char"/>
    <w:basedOn w:val="868"/>
    <w:link w:val="886"/>
    <w:uiPriority w:val="99"/>
  </w:style>
  <w:style w:type="paragraph" w:styleId="719">
    <w:name w:val="Caption"/>
    <w:basedOn w:val="864"/>
    <w:next w:val="864"/>
    <w:uiPriority w:val="35"/>
    <w:semiHidden/>
    <w:unhideWhenUsed/>
    <w:qFormat/>
    <w:pPr>
      <w:spacing w:line="276" w:lineRule="auto"/>
    </w:pPr>
    <w:rPr>
      <w:b/>
      <w:bCs/>
      <w:color w:val="4f81bd" w:themeColor="accent1"/>
      <w:sz w:val="18"/>
      <w:szCs w:val="18"/>
    </w:rPr>
  </w:style>
  <w:style w:type="character" w:styleId="720">
    <w:name w:val="Caption Char"/>
    <w:basedOn w:val="719"/>
    <w:link w:val="886"/>
    <w:uiPriority w:val="99"/>
  </w:style>
  <w:style w:type="table" w:styleId="721">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7">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8">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9">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0">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1">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2">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9">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2">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3">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4">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5">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6">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7">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9">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0">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1">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2">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3">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4">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3">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4">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5">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6">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7">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8">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0">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1">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2">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3">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4">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5">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7">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1">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4">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5">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6">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7">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8">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9">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864"/>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68"/>
    <w:uiPriority w:val="99"/>
    <w:unhideWhenUsed/>
    <w:rPr>
      <w:vertAlign w:val="superscript"/>
    </w:rPr>
  </w:style>
  <w:style w:type="paragraph" w:styleId="850">
    <w:name w:val="endnote text"/>
    <w:basedOn w:val="86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8"/>
    <w:uiPriority w:val="99"/>
    <w:semiHidden/>
    <w:unhideWhenUsed/>
    <w:rPr>
      <w:vertAlign w:val="superscript"/>
    </w:rPr>
  </w:style>
  <w:style w:type="paragraph" w:styleId="853">
    <w:name w:val="toc 1"/>
    <w:basedOn w:val="864"/>
    <w:next w:val="864"/>
    <w:uiPriority w:val="39"/>
    <w:unhideWhenUsed/>
    <w:pPr>
      <w:ind w:left="0" w:right="0" w:firstLine="0"/>
      <w:spacing w:after="57"/>
    </w:p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7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65">
    <w:name w:val="Heading 2"/>
    <w:basedOn w:val="864"/>
    <w:next w:val="86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66">
    <w:name w:val="Heading 3"/>
    <w:basedOn w:val="864"/>
    <w:next w:val="864"/>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paragraph" w:styleId="867">
    <w:name w:val="Heading 4"/>
    <w:basedOn w:val="864"/>
    <w:next w:val="864"/>
    <w:uiPriority w:val="0"/>
    <w:semiHidden/>
    <w:unhideWhenUsed/>
    <w:qFormat/>
    <w:pPr>
      <w:jc w:val="left"/>
      <w:spacing w:before="0" w:beforeAutospacing="1" w:after="0" w:afterAutospacing="1"/>
    </w:pPr>
    <w:rPr>
      <w:rFonts w:hint="eastAsia" w:ascii="宋体" w:hAnsi="宋体" w:eastAsia="宋体" w:cs="宋体"/>
      <w:b/>
      <w:bCs/>
      <w:sz w:val="24"/>
      <w:szCs w:val="24"/>
      <w:lang w:val="en-US" w:eastAsia="zh-CN" w:bidi="ar"/>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customStyle="1">
    <w:name w:val="列表段落1"/>
    <w:basedOn w:val="871"/>
    <w:next w:val="864"/>
    <w:uiPriority w:val="99"/>
    <w:qFormat/>
    <w:pPr>
      <w:ind w:firstLine="420"/>
    </w:pPr>
  </w:style>
  <w:style w:type="paragraph" w:styleId="871" w:customStyle="1">
    <w:name w:val="正文1"/>
    <w:basedOn w:val="872"/>
    <w:next w:val="880"/>
    <w:uiPriority w:val="0"/>
    <w:qFormat/>
    <w:pPr>
      <w:ind w:right="-167"/>
      <w:spacing w:line="440" w:lineRule="exact"/>
      <w:widowControl/>
    </w:pPr>
    <w:rPr>
      <w:b/>
      <w:sz w:val="21"/>
      <w:szCs w:val="20"/>
    </w:rPr>
  </w:style>
  <w:style w:type="paragraph" w:styleId="872" w:customStyle="1">
    <w:name w:val="正文11"/>
    <w:next w:val="873"/>
    <w:uiPriority w:val="0"/>
    <w:qFormat/>
    <w:pPr>
      <w:jc w:val="both"/>
      <w:widowControl w:val="off"/>
    </w:pPr>
    <w:rPr>
      <w:rFonts w:hint="default" w:ascii="Times New Roman" w:hAnsi="Times New Roman" w:eastAsia="Arial" w:cs="Times New Roman"/>
      <w:lang w:val="en-US" w:eastAsia="zh-CN" w:bidi="ar-SA"/>
    </w:rPr>
  </w:style>
  <w:style w:type="paragraph" w:styleId="873" w:customStyle="1">
    <w:name w:val="目录 11"/>
    <w:basedOn w:val="874"/>
    <w:next w:val="872"/>
    <w:uiPriority w:val="0"/>
    <w:qFormat/>
    <w:pPr>
      <w:jc w:val="left"/>
      <w:spacing w:before="120" w:after="120"/>
      <w:widowControl/>
    </w:pPr>
    <w:rPr>
      <w:rFonts w:cs="Calibri"/>
      <w:b/>
      <w:bCs/>
      <w:caps/>
      <w:sz w:val="20"/>
      <w:szCs w:val="20"/>
    </w:rPr>
  </w:style>
  <w:style w:type="paragraph" w:styleId="874" w:customStyle="1">
    <w:name w:val="正文12"/>
    <w:next w:val="875"/>
    <w:uiPriority w:val="0"/>
    <w:qFormat/>
    <w:pPr>
      <w:jc w:val="both"/>
      <w:widowControl w:val="off"/>
    </w:pPr>
    <w:rPr>
      <w:rFonts w:hint="default" w:ascii="Calibri" w:hAnsi="Calibri" w:eastAsia="宋体" w:cs="Times New Roman"/>
      <w:sz w:val="21"/>
      <w:szCs w:val="24"/>
      <w:lang w:val="en-US" w:eastAsia="zh-CN" w:bidi="ar-SA"/>
    </w:rPr>
  </w:style>
  <w:style w:type="paragraph" w:styleId="875" w:customStyle="1">
    <w:name w:val="正文文本11"/>
    <w:basedOn w:val="876"/>
    <w:next w:val="877"/>
    <w:uiPriority w:val="0"/>
    <w:qFormat/>
    <w:pPr>
      <w:spacing w:after="120"/>
    </w:pPr>
  </w:style>
  <w:style w:type="paragraph" w:styleId="876" w:customStyle="1">
    <w:name w:val="正文112"/>
    <w:next w:val="8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一级条标题"/>
    <w:basedOn w:val="878"/>
    <w:next w:val="879"/>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878" w:customStyle="1">
    <w:name w:val="章标题"/>
    <w:next w:val="864"/>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79" w:customStyle="1">
    <w:name w:val="段"/>
    <w:next w:val="864"/>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80" w:customStyle="1">
    <w:name w:val="正文文本1"/>
    <w:basedOn w:val="871"/>
    <w:next w:val="871"/>
    <w:uiPriority w:val="0"/>
    <w:qFormat/>
    <w:pPr>
      <w:spacing w:after="120"/>
    </w:pPr>
    <w:rPr>
      <w:lang w:eastAsia="en-US"/>
    </w:rPr>
  </w:style>
  <w:style w:type="paragraph" w:styleId="881">
    <w:name w:val="Normal Indent"/>
    <w:basedOn w:val="864"/>
    <w:uiPriority w:val="0"/>
    <w:qFormat/>
    <w:pPr>
      <w:ind w:firstLine="420"/>
    </w:pPr>
    <w:rPr>
      <w:rFonts w:ascii="Calibri" w:hAnsi="Calibri"/>
    </w:rPr>
  </w:style>
  <w:style w:type="paragraph" w:styleId="882">
    <w:name w:val="annotation text"/>
    <w:basedOn w:val="864"/>
    <w:uiPriority w:val="0"/>
    <w:qFormat/>
    <w:pPr>
      <w:jc w:val="left"/>
    </w:pPr>
  </w:style>
  <w:style w:type="paragraph" w:styleId="883">
    <w:name w:val="Body Text"/>
    <w:basedOn w:val="864"/>
    <w:next w:val="877"/>
    <w:uiPriority w:val="0"/>
    <w:semiHidden/>
    <w:qFormat/>
    <w:rPr>
      <w:rFonts w:ascii="仿宋" w:hAnsi="仿宋" w:eastAsia="仿宋" w:cs="仿宋"/>
      <w:sz w:val="31"/>
      <w:szCs w:val="31"/>
      <w:lang w:val="en-US" w:eastAsia="en-US" w:bidi="ar-SA"/>
    </w:rPr>
  </w:style>
  <w:style w:type="paragraph" w:styleId="884">
    <w:name w:val="Body Text Indent"/>
    <w:basedOn w:val="864"/>
    <w:uiPriority w:val="0"/>
    <w:qFormat/>
    <w:pPr>
      <w:ind w:firstLine="645"/>
    </w:pPr>
    <w:rPr>
      <w:rFonts w:ascii="楷体_GB2312" w:eastAsia="楷体_GB2312"/>
      <w:sz w:val="32"/>
      <w:szCs w:val="32"/>
    </w:rPr>
  </w:style>
  <w:style w:type="paragraph" w:styleId="885">
    <w:name w:val="Plain Text"/>
    <w:basedOn w:val="864"/>
    <w:uiPriority w:val="0"/>
    <w:qFormat/>
    <w:rPr>
      <w:rFonts w:ascii="宋体" w:hAnsi="Courier New"/>
      <w:szCs w:val="21"/>
    </w:rPr>
  </w:style>
  <w:style w:type="paragraph" w:styleId="886">
    <w:name w:val="Footer"/>
    <w:basedOn w:val="864"/>
    <w:link w:val="895"/>
    <w:uiPriority w:val="0"/>
    <w:qFormat/>
    <w:pPr>
      <w:jc w:val="left"/>
      <w:tabs>
        <w:tab w:val="center" w:pos="4153" w:leader="none"/>
        <w:tab w:val="right" w:pos="8306" w:leader="none"/>
      </w:tabs>
    </w:pPr>
    <w:rPr>
      <w:sz w:val="18"/>
      <w:szCs w:val="18"/>
    </w:rPr>
  </w:style>
  <w:style w:type="paragraph" w:styleId="887">
    <w:name w:val="Header"/>
    <w:basedOn w:val="864"/>
    <w:link w:val="894"/>
    <w:uiPriority w:val="0"/>
    <w:qFormat/>
    <w:pPr>
      <w:jc w:val="center"/>
      <w:tabs>
        <w:tab w:val="center" w:pos="4153" w:leader="none"/>
        <w:tab w:val="right" w:pos="8306" w:leader="none"/>
      </w:tabs>
      <w:pBdr>
        <w:bottom w:val="single" w:color="auto" w:sz="6" w:space="1"/>
      </w:pBdr>
    </w:pPr>
    <w:rPr>
      <w:sz w:val="18"/>
      <w:szCs w:val="18"/>
    </w:rPr>
  </w:style>
  <w:style w:type="paragraph" w:styleId="888">
    <w:name w:val="Normal (Web)"/>
    <w:basedOn w:val="864"/>
    <w:uiPriority w:val="0"/>
    <w:qFormat/>
    <w:pPr>
      <w:jc w:val="left"/>
      <w:spacing w:beforeAutospacing="1" w:afterAutospacing="1"/>
    </w:pPr>
    <w:rPr>
      <w:rFonts w:cs="Times New Roman"/>
      <w:sz w:val="24"/>
    </w:rPr>
  </w:style>
  <w:style w:type="paragraph" w:styleId="889">
    <w:name w:val="Body Text First Indent"/>
    <w:basedOn w:val="883"/>
    <w:next w:val="864"/>
    <w:uiPriority w:val="99"/>
    <w:qFormat/>
    <w:pPr>
      <w:ind w:firstLine="200"/>
      <w:spacing w:line="360" w:lineRule="auto"/>
    </w:pPr>
    <w:rPr>
      <w:rFonts w:ascii="仿宋_GB2312" w:eastAsia="仿宋_GB2312"/>
      <w:sz w:val="30"/>
      <w:szCs w:val="30"/>
    </w:rPr>
  </w:style>
  <w:style w:type="table" w:styleId="890">
    <w:name w:val="Table Grid"/>
    <w:basedOn w:val="8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Strong"/>
    <w:basedOn w:val="868"/>
    <w:uiPriority w:val="0"/>
    <w:qFormat/>
    <w:rPr>
      <w:b/>
    </w:rPr>
  </w:style>
  <w:style w:type="character" w:styleId="892">
    <w:name w:val="Emphasis"/>
    <w:uiPriority w:val="0"/>
    <w:qFormat/>
    <w:rPr>
      <w:i/>
    </w:rPr>
  </w:style>
  <w:style w:type="paragraph" w:styleId="893" w:customStyle="1">
    <w:name w:val="Default"/>
    <w:basedOn w:val="864"/>
    <w:uiPriority w:val="0"/>
    <w:semiHidden/>
    <w:qFormat/>
    <w:pPr>
      <w:jc w:val="left"/>
    </w:pPr>
    <w:rPr>
      <w:rFonts w:ascii="宋体" w:hAnsi="Calibri" w:cs="宋体"/>
      <w:color w:val="000000"/>
      <w:sz w:val="24"/>
    </w:rPr>
  </w:style>
  <w:style w:type="character" w:styleId="894" w:customStyle="1">
    <w:name w:val="页眉 Char"/>
    <w:basedOn w:val="868"/>
    <w:link w:val="887"/>
    <w:uiPriority w:val="0"/>
    <w:qFormat/>
    <w:rPr>
      <w:rFonts w:asciiTheme="minorHAnsi" w:hAnsiTheme="minorHAnsi" w:eastAsiaTheme="minorEastAsia" w:cstheme="minorBidi"/>
      <w:sz w:val="18"/>
      <w:szCs w:val="18"/>
    </w:rPr>
  </w:style>
  <w:style w:type="character" w:styleId="895" w:customStyle="1">
    <w:name w:val="页脚 Char"/>
    <w:basedOn w:val="868"/>
    <w:link w:val="886"/>
    <w:uiPriority w:val="0"/>
    <w:qFormat/>
    <w:rPr>
      <w:rFonts w:asciiTheme="minorHAnsi" w:hAnsiTheme="minorHAnsi" w:eastAsiaTheme="minorEastAsia" w:cstheme="minorBidi"/>
      <w:sz w:val="18"/>
      <w:szCs w:val="18"/>
    </w:rPr>
  </w:style>
  <w:style w:type="paragraph" w:styleId="896" w:customStyle="1">
    <w:name w:val="普通正文"/>
    <w:basedOn w:val="864"/>
    <w:uiPriority w:val="0"/>
    <w:qFormat/>
    <w:pPr>
      <w:ind w:firstLine="480"/>
      <w:jc w:val="left"/>
      <w:spacing w:before="120" w:after="120" w:line="360" w:lineRule="auto"/>
    </w:pPr>
    <w:rPr>
      <w:rFonts w:ascii="Arial" w:hAnsi="Arial" w:eastAsia="等线" w:cs="Arial"/>
      <w:sz w:val="24"/>
      <w:szCs w:val="24"/>
    </w:rPr>
  </w:style>
  <w:style w:type="paragraph" w:styleId="897" w:customStyle="1">
    <w:name w:val="正文首行缩进 21"/>
    <w:basedOn w:val="898"/>
    <w:uiPriority w:val="0"/>
    <w:qFormat/>
    <w:pPr>
      <w:ind w:firstLine="420"/>
    </w:pPr>
  </w:style>
  <w:style w:type="paragraph" w:styleId="898" w:customStyle="1">
    <w:name w:val="正文文本缩进1"/>
    <w:basedOn w:val="864"/>
    <w:uiPriority w:val="0"/>
    <w:qFormat/>
    <w:pPr>
      <w:ind w:left="420"/>
      <w:spacing w:after="120"/>
    </w:pPr>
  </w:style>
  <w:style w:type="paragraph" w:styleId="899" w:customStyle="1">
    <w:name w:val="普通(网站)1"/>
    <w:basedOn w:val="864"/>
    <w:uiPriority w:val="0"/>
    <w:qFormat/>
    <w:pPr>
      <w:jc w:val="left"/>
      <w:spacing w:beforeAutospacing="1" w:afterAutospacing="1"/>
    </w:pPr>
    <w:rPr>
      <w:rFonts w:cs="Times New Roman"/>
      <w:sz w:val="24"/>
    </w:rPr>
  </w:style>
  <w:style w:type="paragraph" w:styleId="900" w:customStyle="1">
    <w:name w:val="正文文本缩进111"/>
    <w:basedOn w:val="864"/>
    <w:next w:val="864"/>
    <w:uiPriority w:val="99"/>
    <w:unhideWhenUsed/>
    <w:qFormat/>
    <w:pPr>
      <w:ind w:left="-105" w:firstLine="742"/>
    </w:pPr>
    <w:rPr>
      <w:rFonts w:eastAsia="仿宋_GB2312"/>
      <w:sz w:val="32"/>
      <w:szCs w:val="24"/>
    </w:rPr>
  </w:style>
  <w:style w:type="paragraph" w:styleId="901">
    <w:name w:val="List Paragraph"/>
    <w:basedOn w:val="864"/>
    <w:uiPriority w:val="0"/>
    <w:qFormat/>
    <w:pPr>
      <w:ind w:firstLine="420"/>
    </w:pPr>
    <w:rPr>
      <w:szCs w:val="24"/>
    </w:rPr>
  </w:style>
  <w:style w:type="paragraph" w:styleId="902" w:customStyle="1">
    <w:name w:val="字母编号列项（一级）"/>
    <w:uiPriority w:val="0"/>
    <w:qFormat/>
    <w:pPr>
      <w:numPr>
        <w:ilvl w:val="0"/>
        <w:numId w:val="1"/>
      </w:numPr>
      <w:jc w:val="both"/>
    </w:pPr>
    <w:rPr>
      <w:rFonts w:ascii="宋体" w:hAnsi="Times New Roman" w:eastAsia="宋体" w:cs="Times New Roman"/>
      <w:sz w:val="21"/>
      <w:lang w:val="en-US" w:eastAsia="zh-CN" w:bidi="ar-SA"/>
    </w:rPr>
  </w:style>
  <w:style w:type="paragraph" w:styleId="903" w:customStyle="1">
    <w:name w:val="二级条标题"/>
    <w:basedOn w:val="877"/>
    <w:next w:val="879"/>
    <w:uiPriority w:val="0"/>
    <w:qFormat/>
    <w:pPr>
      <w:numPr>
        <w:ilvl w:val="2"/>
        <w:numId w:val="2"/>
      </w:numPr>
      <w:jc w:val="left"/>
      <w:spacing w:before="0" w:after="0"/>
      <w:tabs>
        <w:tab w:val="clear" w:pos="907" w:leader="none"/>
      </w:tabs>
      <w:outlineLvl w:val="3"/>
    </w:pPr>
    <w:rPr>
      <w:rFonts w:hAnsi="黑体"/>
      <w:sz w:val="21"/>
      <w:szCs w:val="21"/>
    </w:rPr>
  </w:style>
  <w:style w:type="character" w:styleId="904" w:customStyle="1">
    <w:name w:val="NormalCharacter"/>
    <w:uiPriority w:val="0"/>
    <w:qFormat/>
  </w:style>
  <w:style w:type="table" w:styleId="905" w:customStyle="1">
    <w:name w:val="Table Normal"/>
    <w:uiPriority w:val="0"/>
    <w:semiHidden/>
    <w:unhideWhenUsed/>
    <w:qFormat/>
    <w:tblPr>
      <w:tblCellMar>
        <w:left w:w="0" w:type="dxa"/>
        <w:top w:w="0" w:type="dxa"/>
        <w:right w:w="0" w:type="dxa"/>
        <w:bottom w:w="0" w:type="dxa"/>
      </w:tblCellMar>
    </w:tblPr>
  </w:style>
  <w:style w:type="numbering" w:styleId="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杨女士</cp:lastModifiedBy>
  <cp:revision>275</cp:revision>
  <dcterms:created xsi:type="dcterms:W3CDTF">2014-10-29T12:08:00Z</dcterms:created>
  <dcterms:modified xsi:type="dcterms:W3CDTF">2026-05-19T01:01:45Z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435116827D9148EEACB7F44007F726F6_13</vt:lpwstr>
  </property>
  <property fmtid="{D5CDD505-2E9C-101B-9397-08002B2CF9AE}" pid="4" name="KSOTemplateDocerSaveRecord">
    <vt:lpwstr>eyJoZGlkIjoiODJiM2U5MjI1NDA3OWM2Y2U4MjIxNGNkN2MwNDg4NzYiLCJ1c2VySWQiOiIxNzY4MTY0NTYwIn0=</vt:lpwstr>
  </property>
</Properties>
</file>