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t xml:space="preserve">招 标 文 件</w:t>
      </w:r>
      <w:r/>
    </w:p>
    <w:p>
      <w:pPr>
        <w:ind w:firstLine="2249"/>
        <w:jc w:val="left"/>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spacing w:before="120" w:after="120" w:line="480" w:lineRule="auto"/>
        <w:rPr>
          <w:rFonts w:hint="eastAsia" w:ascii="黑体" w:hAnsi="黑体" w:eastAsia="黑体"/>
          <w:bCs/>
          <w:color w:val="auto"/>
          <w:sz w:val="40"/>
          <w:szCs w:val="40"/>
          <w:highlight w:val="none"/>
          <w:lang w:eastAsia="zh-CN"/>
        </w:rPr>
      </w:pPr>
      <w:r>
        <w:rPr>
          <w:rFonts w:hint="eastAsia" w:ascii="黑体" w:hAnsi="黑体" w:eastAsia="黑体"/>
          <w:bCs/>
          <w:color w:val="auto"/>
          <w:spacing w:val="-17"/>
          <w:sz w:val="40"/>
          <w:szCs w:val="40"/>
          <w:highlight w:val="none"/>
        </w:rPr>
        <w:t xml:space="preserve">项目名称：</w:t>
      </w:r>
      <w:r>
        <w:rPr>
          <w:rFonts w:hint="eastAsia" w:ascii="黑体" w:hAnsi="黑体" w:eastAsia="黑体"/>
          <w:bCs/>
          <w:color w:val="auto"/>
          <w:spacing w:val="-17"/>
          <w:sz w:val="40"/>
          <w:szCs w:val="40"/>
          <w:highlight w:val="none"/>
          <w:lang w:eastAsia="zh-CN"/>
        </w:rPr>
        <w:t xml:space="preserve">阜宁县陈良中心卫生院CT维保服务采购项目(二次)</w:t>
      </w:r>
      <w:r/>
    </w:p>
    <w:p>
      <w:pPr>
        <w:jc w:val="center"/>
        <w:spacing w:before="120" w:after="120" w:line="480" w:lineRule="auto"/>
        <w:rPr>
          <w:rFonts w:hint="eastAsia" w:ascii="黑体" w:hAnsi="黑体" w:eastAsia="黑体"/>
          <w:b/>
          <w:bCs/>
          <w:color w:val="auto"/>
          <w:sz w:val="40"/>
          <w:szCs w:val="40"/>
          <w:highlight w:val="none"/>
          <w:lang w:eastAsia="zh-CN"/>
        </w:rPr>
      </w:pPr>
      <w:r>
        <w:rPr>
          <w:rFonts w:hint="eastAsia" w:ascii="黑体" w:hAnsi="黑体" w:eastAsia="黑体"/>
          <w:bCs/>
          <w:color w:val="auto"/>
          <w:sz w:val="40"/>
          <w:szCs w:val="40"/>
          <w:highlight w:val="none"/>
        </w:rPr>
        <w:t xml:space="preserve">项目编号：</w:t>
      </w:r>
      <w:r>
        <w:rPr>
          <w:rFonts w:hint="eastAsia" w:ascii="黑体" w:hAnsi="黑体" w:eastAsia="黑体"/>
          <w:bCs/>
          <w:color w:val="auto"/>
          <w:sz w:val="40"/>
          <w:szCs w:val="40"/>
          <w:highlight w:val="none"/>
          <w:lang w:eastAsia="zh-CN"/>
        </w:rPr>
        <w:t xml:space="preserve">JSZC-320923-HQGL-G2026-0002</w:t>
      </w:r>
      <w:r/>
    </w:p>
    <w:p>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pStyle w:val="962"/>
        <w:rPr>
          <w:color w:val="auto"/>
          <w:highlight w:val="none"/>
        </w:rPr>
      </w:pPr>
      <w:r>
        <w:rPr>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before="120" w:after="120" w:line="600" w:lineRule="auto"/>
        <w:rPr>
          <w:rFonts w:hint="eastAsia" w:ascii="黑体" w:hAnsi="黑体" w:eastAsia="黑体"/>
          <w:bCs/>
          <w:color w:val="auto"/>
          <w:sz w:val="36"/>
          <w:szCs w:val="24"/>
          <w:highlight w:val="none"/>
        </w:rPr>
      </w:pPr>
      <w:r>
        <w:rPr>
          <w:rFonts w:hint="eastAsia" w:ascii="黑体" w:hAnsi="黑体" w:eastAsia="黑体"/>
          <w:bCs/>
          <w:color w:val="auto"/>
          <w:sz w:val="36"/>
          <w:szCs w:val="24"/>
          <w:highlight w:val="none"/>
        </w:rPr>
      </w:r>
      <w:r/>
    </w:p>
    <w:p>
      <w:pPr>
        <w:jc w:val="center"/>
        <w:spacing w:before="120" w:after="120" w:line="600" w:lineRule="auto"/>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rPr>
        <w:t xml:space="preserve">采购单位：</w:t>
      </w:r>
      <w:r>
        <w:rPr>
          <w:rStyle w:val="980"/>
          <w:rFonts w:hint="eastAsia" w:ascii="黑体" w:hAnsi="黑体" w:eastAsia="黑体"/>
          <w:color w:val="auto"/>
          <w:sz w:val="36"/>
          <w:szCs w:val="30"/>
          <w:highlight w:val="none"/>
          <w:lang w:eastAsia="zh-CN"/>
        </w:rPr>
        <w:t xml:space="preserve">阜宁县陈良中心卫生院</w:t>
      </w:r>
      <w:r/>
    </w:p>
    <w:p>
      <w:pPr>
        <w:jc w:val="center"/>
        <w:spacing w:before="120" w:after="120" w:line="600" w:lineRule="auto"/>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lang w:eastAsia="zh-CN"/>
        </w:rPr>
        <w:t xml:space="preserve">2026年03月</w:t>
      </w:r>
      <w:r>
        <w:rPr>
          <w:rFonts w:hint="eastAsia" w:ascii="黑体" w:hAnsi="黑体" w:eastAsia="黑体"/>
          <w:bCs/>
          <w:color w:val="auto"/>
          <w:sz w:val="36"/>
          <w:szCs w:val="24"/>
          <w:highlight w:val="none"/>
          <w:lang w:val="en-US" w:eastAsia="zh-CN"/>
        </w:rPr>
        <w:t xml:space="preserve">30</w:t>
      </w:r>
      <w:r>
        <w:rPr>
          <w:rFonts w:hint="eastAsia" w:ascii="黑体" w:hAnsi="黑体" w:eastAsia="黑体"/>
          <w:bCs/>
          <w:color w:val="auto"/>
          <w:sz w:val="36"/>
          <w:szCs w:val="24"/>
          <w:highlight w:val="none"/>
          <w:lang w:eastAsia="zh-CN"/>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rPr>
          <w:rFonts w:ascii="黑体" w:hAnsi="Arial" w:eastAsia="黑体"/>
          <w:color w:val="auto"/>
          <w:sz w:val="44"/>
          <w:szCs w:val="21"/>
          <w:highlight w:val="none"/>
        </w:rPr>
      </w:pPr>
      <w:r>
        <w:rPr>
          <w:rFonts w:hint="eastAsia" w:ascii="黑体" w:hAnsi="Arial" w:eastAsia="黑体"/>
          <w:color w:val="auto"/>
          <w:sz w:val="44"/>
          <w:szCs w:val="21"/>
          <w:highlight w:val="none"/>
        </w:rPr>
        <w:t xml:space="preserve">总  目  录</w:t>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第一章  招标公告</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w:t>
      </w: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21"/>
          <w:highlight w:val="none"/>
        </w:rPr>
        <w:t xml:space="preserve"> </w:t>
      </w:r>
      <w:r/>
    </w:p>
    <w:p>
      <w:pPr>
        <w:ind w:firstLine="720"/>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第三章  合同文本</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第四章  采购需求</w:t>
      </w:r>
      <w:r/>
    </w:p>
    <w:p>
      <w:pPr>
        <w:ind w:firstLine="720"/>
        <w:spacing w:line="480" w:lineRule="auto"/>
        <w:rPr>
          <w:rFonts w:hint="eastAsia" w:ascii="黑体" w:hAnsi="宋体" w:eastAsia="黑体"/>
          <w:bCs/>
          <w:color w:val="auto"/>
          <w:sz w:val="36"/>
          <w:szCs w:val="36"/>
          <w:highlight w:val="none"/>
        </w:rPr>
      </w:pPr>
      <w:r>
        <w:rPr>
          <w:rFonts w:hint="eastAsia" w:ascii="黑体" w:hAnsi="宋体" w:eastAsia="黑体"/>
          <w:color w:val="auto"/>
          <w:sz w:val="36"/>
          <w:szCs w:val="21"/>
          <w:highlight w:val="none"/>
        </w:rPr>
        <w:t xml:space="preserve">第五章  </w:t>
      </w:r>
      <w:r>
        <w:rPr>
          <w:rFonts w:hint="eastAsia" w:ascii="黑体" w:hAnsi="宋体" w:eastAsia="黑体"/>
          <w:bCs/>
          <w:color w:val="auto"/>
          <w:sz w:val="36"/>
          <w:szCs w:val="36"/>
          <w:highlight w:val="none"/>
        </w:rPr>
        <w:t xml:space="preserve">评标方法与评标标准</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bCs/>
          <w:color w:val="auto"/>
          <w:sz w:val="36"/>
          <w:szCs w:val="36"/>
          <w:highlight w:val="none"/>
        </w:rPr>
        <w:t xml:space="preserve">第六章  </w:t>
      </w:r>
      <w:r>
        <w:rPr>
          <w:rFonts w:hint="eastAsia" w:ascii="黑体" w:hAnsi="宋体" w:eastAsia="黑体"/>
          <w:color w:val="auto"/>
          <w:sz w:val="36"/>
          <w:szCs w:val="21"/>
          <w:highlight w:val="none"/>
        </w:rPr>
        <w:t xml:space="preserve">投标文件格式</w:t>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jc w:val="center"/>
        <w:keepNext/>
        <w:spacing w:line="360" w:lineRule="auto"/>
        <w:rPr>
          <w:rFonts w:ascii="黑体" w:eastAsia="黑体"/>
          <w:bCs/>
          <w:color w:val="auto"/>
          <w:sz w:val="44"/>
          <w:szCs w:val="44"/>
          <w:highlight w:val="none"/>
        </w:rPr>
        <w:outlineLvl w:val="0"/>
      </w:pPr>
      <w:r>
        <w:rPr>
          <w:rFonts w:ascii="黑体" w:eastAsia="黑体"/>
          <w:color w:val="auto"/>
          <w:sz w:val="44"/>
          <w:szCs w:val="44"/>
          <w:highlight w:val="none"/>
        </w:rPr>
        <w:br w:type="page" w:clear="all"/>
      </w:r>
      <w:r>
        <w:rPr>
          <w:rFonts w:hint="eastAsia" w:ascii="黑体" w:eastAsia="黑体"/>
          <w:color w:val="auto"/>
          <w:sz w:val="44"/>
          <w:szCs w:val="44"/>
          <w:highlight w:val="none"/>
        </w:rPr>
        <w:t xml:space="preserve">第一章 招标公告</w:t>
      </w:r>
      <w:r/>
    </w:p>
    <w:p>
      <w:pPr>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阜宁县陈良中心卫生院CT维保服务采购项目(二次)</w:t>
      </w:r>
      <w:r>
        <w:rPr>
          <w:rFonts w:hint="eastAsia" w:ascii="宋体" w:hAnsi="宋体"/>
          <w:color w:val="auto"/>
          <w:sz w:val="24"/>
          <w:szCs w:val="24"/>
          <w:highlight w:val="none"/>
        </w:rPr>
        <w:t xml:space="preserve">招标项目的潜在投标人</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rPr>
        <w:t xml:space="preserve">在“苏采云”系统内免费下载（投标人必须在苏采云系统中获取采购文件，方能参与政府采购项目），并于</w:t>
      </w:r>
      <w:r>
        <w:rPr>
          <w:rFonts w:hint="eastAsia" w:ascii="宋体" w:hAnsi="宋体"/>
          <w:color w:val="auto"/>
          <w:sz w:val="24"/>
          <w:szCs w:val="24"/>
          <w:highlight w:val="none"/>
          <w:u w:val="single"/>
          <w:lang w:eastAsia="zh-CN"/>
        </w:rPr>
        <w:t xml:space="preserve">2026年04月21日15点00分</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80"/>
        <w:spacing w:line="450" w:lineRule="exact"/>
        <w:rPr>
          <w:rFonts w:hint="eastAsia" w:ascii="宋体" w:hAnsi="宋体"/>
          <w:b/>
          <w:color w:val="auto"/>
          <w:sz w:val="24"/>
          <w:szCs w:val="24"/>
          <w:highlight w:val="none"/>
        </w:rPr>
      </w:pPr>
      <w:r/>
      <w:bookmarkStart w:id="0" w:name="_Toc28359079"/>
      <w:r/>
      <w:bookmarkStart w:id="1" w:name="_Toc28359002"/>
      <w:r/>
      <w:bookmarkStart w:id="2" w:name="_Toc35393621"/>
      <w:r/>
      <w:bookmarkStart w:id="3" w:name="_Toc38985263"/>
      <w:r/>
      <w:bookmarkStart w:id="4" w:name="_Toc35393790"/>
      <w:r/>
      <w:bookmarkStart w:id="5" w:name="_Hlk24379207"/>
      <w:r>
        <w:rPr>
          <w:rFonts w:hint="eastAsia" w:ascii="宋体" w:hAnsi="宋体"/>
          <w:b/>
          <w:color w:val="auto"/>
          <w:sz w:val="24"/>
          <w:szCs w:val="24"/>
          <w:highlight w:val="none"/>
        </w:rPr>
        <w:t xml:space="preserve">一、项目基本情况</w:t>
      </w:r>
      <w:bookmarkEnd w:id="0"/>
      <w:r/>
      <w:bookmarkEnd w:id="1"/>
      <w:r/>
      <w:bookmarkEnd w:id="2"/>
      <w:r/>
      <w:bookmarkEnd w:id="3"/>
      <w:r/>
      <w:bookmarkEnd w:id="4"/>
      <w:r/>
      <w:bookmarkEnd w:id="5"/>
      <w:r/>
    </w:p>
    <w:p>
      <w:pPr>
        <w:ind w:firstLine="480"/>
        <w:spacing w:line="450" w:lineRule="exact"/>
        <w:rPr>
          <w:rFonts w:hint="eastAsia" w:ascii="宋体" w:hAnsi="宋体" w:eastAsia="宋体"/>
          <w:color w:val="auto"/>
          <w:sz w:val="24"/>
          <w:szCs w:val="24"/>
          <w:highlight w:val="none"/>
          <w:lang w:eastAsia="zh-CN"/>
        </w:rPr>
      </w:pPr>
      <w:r/>
      <w:bookmarkStart w:id="6" w:name="_Toc35393622"/>
      <w:r/>
      <w:bookmarkStart w:id="7" w:name="_Toc28359080"/>
      <w:r/>
      <w:bookmarkStart w:id="8" w:name="_Toc35393791"/>
      <w:r/>
      <w:bookmarkStart w:id="9" w:name="_Toc38985264"/>
      <w:r/>
      <w:bookmarkStart w:id="10" w:name="_Toc28359003"/>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JSZC-320923-HQGL-G2026-0002</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阜宁县陈良中心卫生院CT维保服务采购项目(二次)</w:t>
      </w:r>
      <w:r>
        <w:rPr>
          <w:rFonts w:hint="eastAsia" w:ascii="宋体" w:hAnsi="宋体"/>
          <w:color w:val="auto"/>
          <w:sz w:val="24"/>
          <w:szCs w:val="24"/>
          <w:highlight w:val="none"/>
        </w:rPr>
        <w:tab/>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3.采购方式：公开招标</w:t>
      </w:r>
      <w:r/>
    </w:p>
    <w:p>
      <w:pPr>
        <w:ind w:firstLine="480"/>
        <w:spacing w:line="45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4.预算金额：</w:t>
      </w:r>
      <w:r>
        <w:rPr>
          <w:rFonts w:hint="eastAsia" w:ascii="宋体" w:hAnsi="宋体"/>
          <w:color w:val="auto"/>
          <w:sz w:val="24"/>
          <w:szCs w:val="24"/>
          <w:highlight w:val="none"/>
          <w:lang w:eastAsia="zh-CN"/>
        </w:rPr>
        <w:t xml:space="preserve">100万元</w:t>
      </w:r>
      <w:r/>
    </w:p>
    <w:p>
      <w:pPr>
        <w:ind w:firstLine="480"/>
        <w:spacing w:line="45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5.最高限价：</w:t>
      </w:r>
      <w:r>
        <w:rPr>
          <w:rFonts w:hint="eastAsia" w:ascii="宋体" w:hAnsi="宋体"/>
          <w:color w:val="auto"/>
          <w:sz w:val="24"/>
          <w:szCs w:val="24"/>
          <w:highlight w:val="none"/>
          <w:lang w:eastAsia="zh-CN"/>
        </w:rPr>
        <w:t xml:space="preserve">100万元</w:t>
      </w:r>
      <w:r/>
    </w:p>
    <w:p>
      <w:pPr>
        <w:ind w:firstLine="480"/>
        <w:spacing w:line="45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6.采购需求：</w:t>
      </w:r>
      <w:r>
        <w:rPr>
          <w:rFonts w:hint="eastAsia" w:ascii="宋体" w:hAnsi="宋体"/>
          <w:color w:val="auto"/>
          <w:sz w:val="24"/>
          <w:szCs w:val="24"/>
          <w:highlight w:val="none"/>
          <w:lang w:eastAsia="zh-CN"/>
        </w:rPr>
        <w:t xml:space="preserve">阜宁县陈良中心卫生院CT维保服务采购项目(二次)主要对联影40排螺旋CT（型号：uCT 528）设备一台进行系统的、全面的检测、维护及保养，以保证设备的高效、正常运作（详细内容见本招标文件第四章）。</w:t>
      </w:r>
      <w:r/>
    </w:p>
    <w:p>
      <w:pPr>
        <w:ind w:firstLine="480"/>
        <w:spacing w:line="45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7.合同履行期限：</w:t>
      </w:r>
      <w:r>
        <w:rPr>
          <w:rFonts w:hint="eastAsia" w:ascii="宋体" w:hAnsi="宋体"/>
          <w:color w:val="auto"/>
          <w:sz w:val="24"/>
          <w:szCs w:val="24"/>
          <w:highlight w:val="none"/>
          <w:lang w:eastAsia="zh-CN"/>
        </w:rPr>
        <w:t xml:space="preserve">三年。</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8.服务地点：</w:t>
      </w:r>
      <w:r>
        <w:rPr>
          <w:rFonts w:hint="eastAsia" w:ascii="宋体" w:hAnsi="宋体"/>
          <w:color w:val="auto"/>
          <w:sz w:val="24"/>
          <w:szCs w:val="24"/>
          <w:highlight w:val="none"/>
          <w:lang w:eastAsia="zh-CN"/>
        </w:rPr>
        <w:t xml:space="preserve">阜宁县陈良中心卫生院</w:t>
      </w:r>
      <w:r>
        <w:rPr>
          <w:rFonts w:hint="eastAsia" w:ascii="宋体" w:hAnsi="宋体"/>
          <w:color w:val="auto"/>
          <w:sz w:val="24"/>
          <w:szCs w:val="24"/>
          <w:highlight w:val="none"/>
        </w:rPr>
        <w:t xml:space="preserve">。</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9.服务质量：合格标准，符合相关国家标准及招标文件的要求。</w:t>
      </w:r>
      <w:r/>
    </w:p>
    <w:p>
      <w:pPr>
        <w:ind w:firstLine="480"/>
        <w:spacing w:line="45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10.本项目（是/否）接受联合体：否。</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二、申请人的资格要求：</w:t>
      </w:r>
      <w:bookmarkEnd w:id="6"/>
      <w:r/>
      <w:bookmarkEnd w:id="7"/>
      <w:r/>
      <w:bookmarkEnd w:id="8"/>
      <w:r/>
      <w:bookmarkEnd w:id="9"/>
      <w:r/>
      <w:bookmarkEnd w:id="10"/>
      <w:r/>
      <w:r/>
    </w:p>
    <w:p>
      <w:pPr>
        <w:pStyle w:val="704"/>
        <w:ind w:firstLine="480"/>
        <w:jc w:val="both"/>
        <w:spacing w:beforeAutospacing="0" w:afterAutospacing="0" w:line="436" w:lineRule="exact"/>
        <w:rPr>
          <w:rFonts w:hint="eastAsia"/>
          <w:b/>
          <w:color w:val="auto"/>
          <w:highlight w:val="none"/>
        </w:rPr>
      </w:pPr>
      <w:r/>
      <w:bookmarkStart w:id="11" w:name="_Toc35393792"/>
      <w:r/>
      <w:bookmarkStart w:id="12" w:name="_Toc28359004"/>
      <w:r/>
      <w:bookmarkStart w:id="13" w:name="_Toc38985265"/>
      <w:r/>
      <w:bookmarkStart w:id="14" w:name="_Toc28359081"/>
      <w:r/>
      <w:bookmarkStart w:id="15" w:name="_Toc35393623"/>
      <w:r>
        <w:rPr>
          <w:rFonts w:hint="eastAsia"/>
          <w:b/>
          <w:color w:val="auto"/>
          <w:highlight w:val="none"/>
        </w:rPr>
        <w:t xml:space="preserve">（一）满足《中华人民共和国政府采购法》第二十二条规定：</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450" w:lineRule="exac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1.1 </w:t>
      </w:r>
      <w:bookmarkStart w:id="16" w:name="OLE_LINK4"/>
      <w:r/>
      <w:bookmarkStart w:id="17" w:name="OLE_LINK5"/>
      <w:r>
        <w:rPr>
          <w:rFonts w:hint="eastAsia" w:ascii="宋体" w:hAnsi="宋体"/>
          <w:color w:val="auto"/>
          <w:sz w:val="24"/>
          <w:szCs w:val="24"/>
          <w:highlight w:val="none"/>
        </w:rPr>
        <w:t xml:space="preserve">法人或者其他组织</w:t>
      </w:r>
      <w:r>
        <w:rPr>
          <w:rFonts w:hint="eastAsia" w:ascii="宋体" w:hAnsi="宋体" w:eastAsia="宋体" w:cs="Times New Roman"/>
          <w:color w:val="auto"/>
          <w:sz w:val="24"/>
          <w:szCs w:val="24"/>
          <w:highlight w:val="none"/>
        </w:rPr>
        <w:t xml:space="preserve">的营业执照等证明文件，自然人的身份证明</w:t>
      </w:r>
      <w:bookmarkEnd w:id="16"/>
      <w:r/>
      <w:bookmarkEnd w:id="17"/>
      <w:r>
        <w:rPr>
          <w:rFonts w:hint="eastAsia" w:ascii="宋体" w:hAnsi="宋体" w:eastAsia="宋体" w:cs="Times New Roman"/>
          <w:color w:val="auto"/>
          <w:sz w:val="24"/>
          <w:szCs w:val="24"/>
          <w:highlight w:val="none"/>
        </w:rPr>
        <w:t xml:space="preserve">；</w:t>
      </w:r>
      <w:r/>
    </w:p>
    <w:p>
      <w:pPr>
        <w:ind w:firstLine="480"/>
        <w:spacing w:line="45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bookmarkStart w:id="18" w:name="OLE_LINK7"/>
      <w:r/>
      <w:bookmarkStart w:id="19" w:name="OLE_LINK8"/>
      <w:r/>
      <w:bookmarkStart w:id="20" w:name="OLE_LINK9"/>
      <w:r/>
      <w:bookmarkStart w:id="21" w:name="OLE_LINK6"/>
      <w:r>
        <w:rPr>
          <w:rFonts w:hint="eastAsia" w:ascii="宋体" w:hAnsi="宋体" w:cs="Times New Roman"/>
          <w:color w:val="auto"/>
          <w:sz w:val="24"/>
          <w:szCs w:val="24"/>
          <w:highlight w:val="none"/>
          <w:lang w:eastAsia="zh-CN"/>
        </w:rPr>
        <w:t xml:space="preserve">上一年度（2024年度或2025年度）的财务状况报告</w:t>
      </w:r>
      <w:r>
        <w:rPr>
          <w:rFonts w:hint="eastAsia" w:ascii="宋体" w:hAnsi="宋体" w:eastAsia="宋体" w:cs="Times New Roman"/>
          <w:color w:val="auto"/>
          <w:sz w:val="24"/>
          <w:szCs w:val="24"/>
          <w:highlight w:val="none"/>
        </w:rPr>
        <w:t xml:space="preserve">（财务报告至少应包括资产负债表、利润表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距投标截止之日止，成立不满一年的</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无需提供）；</w:t>
      </w:r>
      <w:bookmarkEnd w:id="18"/>
      <w:r/>
      <w:bookmarkEnd w:id="19"/>
      <w:r/>
      <w:bookmarkEnd w:id="20"/>
      <w:r/>
      <w:bookmarkEnd w:id="21"/>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w:t>
      </w:r>
      <w:bookmarkStart w:id="22" w:name="OLE_LINK11"/>
      <w:r/>
      <w:bookmarkStart w:id="23" w:name="OLE_LINK10"/>
      <w:r>
        <w:rPr>
          <w:rFonts w:hint="eastAsia" w:ascii="宋体" w:hAnsi="宋体"/>
          <w:color w:val="auto"/>
          <w:sz w:val="24"/>
          <w:szCs w:val="24"/>
          <w:highlight w:val="none"/>
        </w:rPr>
        <w:t xml:space="preserve">具备履行合同所必需的设备和专业技术能力的书面声明</w:t>
      </w:r>
      <w:bookmarkEnd w:id="22"/>
      <w:r/>
      <w:bookmarkEnd w:id="23"/>
      <w:r>
        <w:rPr>
          <w:rFonts w:hint="eastAsia" w:ascii="宋体" w:hAnsi="宋体"/>
          <w:color w:val="auto"/>
          <w:sz w:val="24"/>
          <w:szCs w:val="24"/>
          <w:highlight w:val="none"/>
        </w:rPr>
        <w:t xml:space="preserve">；</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bookmarkStart w:id="24" w:name="OLE_LINK12"/>
      <w:r/>
      <w:bookmarkStart w:id="25" w:name="OLE_LINK13"/>
      <w:r>
        <w:rPr>
          <w:rFonts w:hint="eastAsia" w:ascii="宋体" w:hAnsi="宋体"/>
          <w:color w:val="auto"/>
          <w:sz w:val="24"/>
          <w:szCs w:val="24"/>
          <w:highlight w:val="none"/>
        </w:rPr>
        <w:t xml:space="preserve">依法缴纳税收和社会保障资金的相关材料（提供提交响应文件截止时间前一年内至少一个月依法缴纳税收及缴纳社会保障资金的证明材料。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依法享受缓缴、免缴税收、社会保障资金的提供证明材料。）；</w:t>
      </w:r>
      <w:bookmarkEnd w:id="24"/>
      <w:r/>
      <w:bookmarkEnd w:id="25"/>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1.6法律、行政法规规定的其他条件；</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1.8单位负责人为同一人或者存在直接控股、管理关系的不同</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，不得参加同一合同项下的政府采购活动。</w:t>
      </w:r>
      <w:r/>
    </w:p>
    <w:p>
      <w:pPr>
        <w:ind w:firstLine="480"/>
        <w:spacing w:line="450" w:lineRule="exact"/>
        <w:rPr>
          <w:rFonts w:hint="eastAsia" w:ascii="宋体" w:hAnsi="宋体"/>
          <w:b w:val="0"/>
          <w:bCs w:val="0"/>
          <w:color w:val="auto"/>
          <w:sz w:val="24"/>
          <w:szCs w:val="24"/>
          <w:highlight w:val="none"/>
        </w:rPr>
      </w:pPr>
      <w:r>
        <w:rPr>
          <w:rFonts w:hint="eastAsia" w:ascii="宋体" w:hAnsi="宋体"/>
          <w:b/>
          <w:bCs/>
          <w:color w:val="auto"/>
          <w:sz w:val="24"/>
          <w:szCs w:val="24"/>
          <w:highlight w:val="none"/>
        </w:rPr>
        <w:t xml:space="preserve">（二）落实政府采购政策需满足的资格要求：</w:t>
      </w:r>
      <w:r>
        <w:rPr>
          <w:rFonts w:hint="eastAsia" w:ascii="宋体" w:hAnsi="宋体"/>
          <w:b w:val="0"/>
          <w:bCs w:val="0"/>
          <w:color w:val="auto"/>
          <w:sz w:val="24"/>
          <w:szCs w:val="24"/>
          <w:highlight w:val="none"/>
        </w:rPr>
        <w:t xml:space="preserve">本项目专门面向中小企业采购，只接受中小微企业投标，响应文件中提供《中小企业声明函》并加盖公章。</w:t>
      </w:r>
      <w:r/>
    </w:p>
    <w:p>
      <w:pPr>
        <w:ind w:firstLine="480"/>
        <w:spacing w:line="45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特别说明：</w:t>
      </w:r>
      <w:r>
        <w:rPr>
          <w:rFonts w:hint="eastAsia" w:ascii="宋体" w:hAnsi="宋体"/>
          <w:b w:val="0"/>
          <w:bCs w:val="0"/>
          <w:color w:val="auto"/>
          <w:sz w:val="24"/>
          <w:szCs w:val="24"/>
          <w:highlight w:val="none"/>
          <w:lang w:eastAsia="zh-CN"/>
        </w:rPr>
        <w:t xml:space="preserve">投标人</w:t>
      </w:r>
      <w:r>
        <w:rPr>
          <w:rFonts w:hint="eastAsia" w:ascii="宋体" w:hAnsi="宋体"/>
          <w:b w:val="0"/>
          <w:bCs w:val="0"/>
          <w:color w:val="auto"/>
          <w:sz w:val="24"/>
          <w:szCs w:val="24"/>
          <w:highlight w:val="none"/>
        </w:rPr>
        <w:t xml:space="preserve">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w:t>
      </w:r>
      <w:r>
        <w:rPr>
          <w:rFonts w:hint="eastAsia" w:ascii="宋体" w:hAnsi="宋体"/>
          <w:b w:val="0"/>
          <w:bCs w:val="0"/>
          <w:color w:val="auto"/>
          <w:sz w:val="24"/>
          <w:szCs w:val="24"/>
          <w:highlight w:val="none"/>
          <w:lang w:eastAsia="zh-CN"/>
        </w:rPr>
        <w:t xml:space="preserve">投标人</w:t>
      </w:r>
      <w:r>
        <w:rPr>
          <w:rFonts w:hint="eastAsia" w:ascii="宋体" w:hAnsi="宋体"/>
          <w:b w:val="0"/>
          <w:bCs w:val="0"/>
          <w:color w:val="auto"/>
          <w:sz w:val="24"/>
          <w:szCs w:val="24"/>
          <w:highlight w:val="none"/>
        </w:rPr>
        <w:t xml:space="preserve">予以关注。</w:t>
      </w:r>
      <w:r/>
    </w:p>
    <w:p>
      <w:pPr>
        <w:ind w:firstLine="480"/>
        <w:spacing w:line="450" w:lineRule="exact"/>
        <w:rPr>
          <w:rFonts w:hint="eastAsia" w:ascii="宋体" w:hAnsi="宋体"/>
          <w:b w:val="0"/>
          <w:bCs/>
          <w:color w:val="auto"/>
          <w:sz w:val="24"/>
          <w:szCs w:val="24"/>
          <w:highlight w:val="none"/>
          <w:lang w:eastAsia="zh-CN"/>
        </w:rPr>
      </w:pPr>
      <w:r>
        <w:rPr>
          <w:rFonts w:hint="eastAsia" w:ascii="宋体" w:hAnsi="宋体"/>
          <w:b/>
          <w:bCs/>
          <w:color w:val="auto"/>
          <w:sz w:val="24"/>
          <w:szCs w:val="24"/>
          <w:highlight w:val="none"/>
        </w:rPr>
        <w:t xml:space="preserve">（三）本项目的特定资格要求：</w:t>
      </w:r>
      <w:bookmarkEnd w:id="11"/>
      <w:r/>
      <w:bookmarkEnd w:id="12"/>
      <w:r/>
      <w:bookmarkEnd w:id="13"/>
      <w:r/>
      <w:bookmarkEnd w:id="14"/>
      <w:r/>
      <w:bookmarkEnd w:id="15"/>
      <w:r/>
      <w:bookmarkStart w:id="26" w:name="_Toc28359005"/>
      <w:r/>
      <w:bookmarkStart w:id="27" w:name="_Toc28359082"/>
      <w:r/>
      <w:bookmarkStart w:id="28" w:name="_Toc35393793"/>
      <w:r/>
      <w:bookmarkStart w:id="29" w:name="_Toc35393624"/>
      <w:r/>
      <w:bookmarkStart w:id="30" w:name="_Toc38985266"/>
      <w:r>
        <w:rPr>
          <w:rFonts w:hint="eastAsia" w:ascii="宋体" w:hAnsi="宋体"/>
          <w:b w:val="0"/>
          <w:bCs/>
          <w:color w:val="auto"/>
          <w:sz w:val="24"/>
          <w:szCs w:val="24"/>
          <w:highlight w:val="none"/>
          <w:lang w:eastAsia="zh-CN"/>
        </w:rPr>
        <w:t xml:space="preserve">无。</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三、获取招标文件</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1.时间：自招标文件公告发布之日起5个工作日 。</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2.地点：</w:t>
      </w:r>
      <w:r>
        <w:rPr>
          <w:rFonts w:hint="eastAsia" w:ascii="宋体" w:hAnsi="宋体"/>
          <w:bCs/>
          <w:color w:val="auto"/>
          <w:sz w:val="24"/>
          <w:szCs w:val="24"/>
          <w:highlight w:val="none"/>
          <w:lang w:val="en-US" w:eastAsia="zh-CN"/>
        </w:rPr>
        <w:t xml:space="preserve">在</w:t>
      </w:r>
      <w:r>
        <w:rPr>
          <w:rFonts w:hint="eastAsia" w:ascii="宋体" w:hAnsi="宋体"/>
          <w:bCs/>
          <w:color w:val="auto"/>
          <w:sz w:val="24"/>
          <w:szCs w:val="24"/>
          <w:highlight w:val="none"/>
        </w:rPr>
        <w:t xml:space="preserve">“苏采云”系统内免费下载(投标人必须在苏采云系统中获取采购文件，方能参与政府采购项目)</w:t>
      </w:r>
      <w:r>
        <w:rPr>
          <w:rFonts w:hint="eastAsia" w:ascii="宋体" w:hAnsi="宋体"/>
          <w:bCs/>
          <w:color w:val="auto"/>
          <w:sz w:val="24"/>
          <w:szCs w:val="24"/>
          <w:highlight w:val="none"/>
          <w:lang w:eastAsia="zh-CN"/>
        </w:rPr>
        <w:t xml:space="preserve">。</w:t>
      </w:r>
      <w:bookmarkStart w:id="200" w:name="_GoBack"/>
      <w:r/>
      <w:bookmarkEnd w:id="200"/>
      <w:r/>
      <w:r/>
    </w:p>
    <w:p>
      <w:pPr>
        <w:pStyle w:val="704"/>
        <w:ind w:firstLine="480"/>
        <w:jc w:val="both"/>
        <w:spacing w:beforeAutospacing="0" w:afterAutospacing="0" w:line="440" w:lineRule="exact"/>
        <w:rPr>
          <w:rFonts w:hint="eastAsia"/>
          <w:color w:val="auto"/>
          <w:highlight w:val="none"/>
        </w:rPr>
      </w:pPr>
      <w:r>
        <w:rPr>
          <w:rFonts w:hint="eastAsia"/>
          <w:bCs/>
          <w:color w:val="auto"/>
          <w:highlight w:val="none"/>
        </w:rPr>
        <w:t xml:space="preserve">3.方式：</w:t>
      </w:r>
      <w:r>
        <w:rPr>
          <w:rFonts w:hint="eastAsia"/>
          <w:bCs/>
          <w:color w:val="auto"/>
          <w:highlight w:val="none"/>
          <w:lang w:val="en-US" w:eastAsia="zh-CN"/>
        </w:rPr>
        <w:t xml:space="preserve">本项目采用网上注册登记方式。</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4.售价：0元</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四、提交投标文件</w:t>
      </w:r>
      <w:bookmarkEnd w:id="26"/>
      <w:r/>
      <w:bookmarkEnd w:id="27"/>
      <w:r>
        <w:rPr>
          <w:rFonts w:hint="eastAsia" w:ascii="宋体" w:hAnsi="宋体"/>
          <w:b/>
          <w:color w:val="auto"/>
          <w:sz w:val="24"/>
          <w:szCs w:val="24"/>
          <w:highlight w:val="none"/>
        </w:rPr>
        <w:t xml:space="preserve">截止时间、开标时间和地点</w:t>
      </w:r>
      <w:bookmarkEnd w:id="28"/>
      <w:r/>
      <w:bookmarkEnd w:id="29"/>
      <w:r/>
      <w:bookmarkEnd w:id="30"/>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1、时间：</w:t>
      </w:r>
      <w:r>
        <w:rPr>
          <w:rFonts w:hint="eastAsia" w:ascii="宋体" w:hAnsi="宋体"/>
          <w:color w:val="auto"/>
          <w:sz w:val="24"/>
          <w:szCs w:val="24"/>
          <w:highlight w:val="none"/>
          <w:lang w:eastAsia="zh-CN"/>
        </w:rPr>
        <w:t xml:space="preserve">2026年04月21日15点00分</w:t>
      </w:r>
      <w:r>
        <w:rPr>
          <w:rFonts w:hint="eastAsia" w:ascii="宋体" w:hAnsi="宋体"/>
          <w:color w:val="auto"/>
          <w:sz w:val="24"/>
          <w:szCs w:val="24"/>
          <w:highlight w:val="none"/>
        </w:rPr>
        <w:t xml:space="preserve">（北京时间）</w:t>
      </w:r>
      <w:r/>
    </w:p>
    <w:p>
      <w:pPr>
        <w:ind w:firstLine="480"/>
        <w:spacing w:line="45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2、地点：“苏采云”政府采购交易系统网上开标大厅。</w:t>
      </w:r>
      <w:r/>
    </w:p>
    <w:p>
      <w:pPr>
        <w:ind w:firstLine="480"/>
        <w:spacing w:line="450" w:lineRule="exact"/>
        <w:rPr>
          <w:rFonts w:hint="eastAsia" w:ascii="宋体" w:hAnsi="宋体"/>
          <w:b/>
          <w:color w:val="auto"/>
          <w:sz w:val="24"/>
          <w:szCs w:val="24"/>
          <w:highlight w:val="none"/>
        </w:rPr>
      </w:pPr>
      <w:r/>
      <w:bookmarkStart w:id="31" w:name="_Toc35393794"/>
      <w:r/>
      <w:bookmarkStart w:id="32" w:name="_Toc28359007"/>
      <w:r/>
      <w:bookmarkStart w:id="33" w:name="_Toc28359084"/>
      <w:r/>
      <w:bookmarkStart w:id="34" w:name="_Toc38985267"/>
      <w:r/>
      <w:bookmarkStart w:id="35" w:name="_Toc35393625"/>
      <w:r>
        <w:rPr>
          <w:rFonts w:hint="eastAsia" w:ascii="宋体" w:hAnsi="宋体"/>
          <w:b/>
          <w:color w:val="auto"/>
          <w:sz w:val="24"/>
          <w:szCs w:val="24"/>
          <w:highlight w:val="none"/>
        </w:rPr>
        <w:t xml:space="preserve">五、公告期限</w:t>
      </w:r>
      <w:bookmarkEnd w:id="31"/>
      <w:r/>
      <w:bookmarkEnd w:id="32"/>
      <w:r/>
      <w:bookmarkEnd w:id="33"/>
      <w:r/>
      <w:bookmarkEnd w:id="34"/>
      <w:r/>
      <w:bookmarkEnd w:id="35"/>
      <w:r/>
      <w:r/>
    </w:p>
    <w:p>
      <w:pPr>
        <w:ind w:firstLine="480"/>
        <w:spacing w:line="450" w:lineRule="exact"/>
        <w:rPr>
          <w:rFonts w:hint="eastAsia" w:ascii="宋体" w:hAnsi="宋体"/>
          <w:color w:val="auto"/>
          <w:sz w:val="24"/>
          <w:szCs w:val="24"/>
          <w:highlight w:val="none"/>
        </w:rPr>
      </w:pPr>
      <w:r/>
      <w:bookmarkStart w:id="36" w:name="_Toc35393795"/>
      <w:r/>
      <w:bookmarkStart w:id="37" w:name="_Toc38985268"/>
      <w:r/>
      <w:bookmarkStart w:id="38" w:name="_Toc35393626"/>
      <w:r>
        <w:rPr>
          <w:rFonts w:hint="eastAsia" w:ascii="宋体" w:hAnsi="宋体"/>
          <w:color w:val="auto"/>
          <w:sz w:val="24"/>
          <w:szCs w:val="24"/>
          <w:highlight w:val="none"/>
        </w:rPr>
        <w:t xml:space="preserve">自本公告发布之日起5个工作日。</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六、其他补充事宜</w:t>
      </w:r>
      <w:bookmarkEnd w:id="36"/>
      <w:r/>
      <w:bookmarkEnd w:id="37"/>
      <w:r/>
      <w:bookmarkEnd w:id="38"/>
      <w:r/>
      <w:r/>
    </w:p>
    <w:p>
      <w:pPr>
        <w:ind w:firstLine="480"/>
        <w:spacing w:line="450" w:lineRule="exact"/>
        <w:rPr>
          <w:rFonts w:hint="eastAsia" w:ascii="宋体" w:hAnsi="宋体"/>
          <w:bCs/>
          <w:color w:val="auto"/>
          <w:sz w:val="24"/>
          <w:szCs w:val="24"/>
          <w:highlight w:val="none"/>
        </w:rPr>
      </w:pPr>
      <w:r/>
      <w:bookmarkStart w:id="39" w:name="_Toc28359008"/>
      <w:r/>
      <w:bookmarkStart w:id="40" w:name="_Toc38985269"/>
      <w:r/>
      <w:bookmarkStart w:id="41" w:name="_Toc35393796"/>
      <w:r/>
      <w:bookmarkStart w:id="42" w:name="_Toc35393627"/>
      <w:r/>
      <w:bookmarkStart w:id="43" w:name="_Toc28359085"/>
      <w:r>
        <w:rPr>
          <w:rFonts w:hint="eastAsia" w:ascii="宋体" w:hAnsi="宋体"/>
          <w:bCs/>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领取CA和办理电子签章（请至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盐城市盐都区府西路1号四楼盐城市公共资源交易中心</w:t>
      </w:r>
      <w:r>
        <w:rPr>
          <w:rFonts w:hint="eastAsia" w:ascii="宋体" w:hAnsi="宋体"/>
          <w:bCs/>
          <w:color w:val="auto"/>
          <w:sz w:val="24"/>
          <w:szCs w:val="24"/>
          <w:highlight w:val="none"/>
        </w:rPr>
        <w:t xml:space="preserve">办理，联系电话：15051556883，办理邮箱：yancheng@ideabank.net.cn，具体联系方式见《苏采云系统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操作手册》（以下简称《操作手册》））、进行注册并按《操作手册》要求制作、上传电子投标文件,《苏采云系统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投标人在使用系统进行投标的过程中如遇到涉及“苏采云”系统使用的任何问题，应在工作日期间致电技术支持热线咨询，联系电话：0519-86722805、0519-86722801。</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3.本次招标不收取投标保证金，不收取质量保证金。</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4.因</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的系统环境、操作等原因导致报名、开评标过程中出现问题由</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自行承担负责。</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b/>
          <w:color w:val="auto"/>
          <w:sz w:val="24"/>
          <w:szCs w:val="24"/>
          <w:highlight w:val="none"/>
        </w:rPr>
        <w:t xml:space="preserve">七、本次招标联系方式</w:t>
      </w:r>
      <w:bookmarkEnd w:id="39"/>
      <w:r/>
      <w:bookmarkEnd w:id="40"/>
      <w:r/>
      <w:bookmarkEnd w:id="41"/>
      <w:r/>
      <w:bookmarkEnd w:id="42"/>
      <w:r/>
      <w:bookmarkEnd w:id="43"/>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1、采购人信息</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名 称：</w:t>
      </w:r>
      <w:r>
        <w:rPr>
          <w:rFonts w:hint="eastAsia" w:ascii="宋体" w:hAnsi="宋体" w:cs="Times New Roman"/>
          <w:bCs/>
          <w:color w:val="auto"/>
          <w:sz w:val="24"/>
          <w:szCs w:val="24"/>
          <w:highlight w:val="none"/>
          <w:lang w:eastAsia="zh-CN"/>
        </w:rPr>
        <w:t xml:space="preserve">阜宁县陈良中心卫生院</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地址：</w:t>
      </w:r>
      <w:r>
        <w:rPr>
          <w:rFonts w:hint="eastAsia" w:ascii="宋体" w:hAnsi="宋体" w:cs="Times New Roman"/>
          <w:bCs/>
          <w:color w:val="auto"/>
          <w:sz w:val="24"/>
          <w:szCs w:val="24"/>
          <w:highlight w:val="none"/>
          <w:lang w:eastAsia="zh-CN"/>
        </w:rPr>
        <w:t xml:space="preserve">阜宁县卫星南路76号</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联系方式：</w:t>
      </w:r>
      <w:r>
        <w:rPr>
          <w:rFonts w:hint="eastAsia" w:ascii="宋体" w:hAnsi="宋体" w:cs="Times New Roman"/>
          <w:bCs/>
          <w:color w:val="auto"/>
          <w:sz w:val="24"/>
          <w:szCs w:val="24"/>
          <w:highlight w:val="none"/>
          <w:lang w:val="en-US" w:eastAsia="zh-CN"/>
        </w:rPr>
        <w:t xml:space="preserve">邓院长</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13770170221</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2、采购代理机构信息</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名 称：</w:t>
      </w:r>
      <w:r>
        <w:rPr>
          <w:rFonts w:hint="eastAsia" w:ascii="宋体" w:hAnsi="宋体" w:cs="Times New Roman"/>
          <w:bCs/>
          <w:color w:val="auto"/>
          <w:sz w:val="24"/>
          <w:szCs w:val="24"/>
          <w:highlight w:val="none"/>
          <w:lang w:eastAsia="zh-CN"/>
        </w:rPr>
        <w:t xml:space="preserve">江苏汉侨项目管理有限公司</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地 址：</w:t>
      </w:r>
      <w:r>
        <w:rPr>
          <w:rFonts w:hint="eastAsia" w:ascii="宋体" w:hAnsi="宋体" w:cs="Times New Roman"/>
          <w:bCs/>
          <w:color w:val="auto"/>
          <w:sz w:val="24"/>
          <w:szCs w:val="24"/>
          <w:highlight w:val="none"/>
          <w:lang w:eastAsia="zh-CN"/>
        </w:rPr>
        <w:t xml:space="preserve">阜宁宝丰国际商博城25幢S218室</w:t>
      </w:r>
      <w:r/>
    </w:p>
    <w:p>
      <w:pPr>
        <w:ind w:firstLine="480"/>
        <w:spacing w:line="450" w:lineRule="exac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联系方式</w:t>
      </w: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eastAsia="zh-CN"/>
        </w:rPr>
        <w:t xml:space="preserve">岳天俊，</w:t>
      </w:r>
      <w:r>
        <w:rPr>
          <w:rFonts w:hint="eastAsia" w:ascii="宋体" w:hAnsi="宋体" w:cs="Times New Roman"/>
          <w:bCs/>
          <w:color w:val="auto"/>
          <w:sz w:val="24"/>
          <w:szCs w:val="24"/>
          <w:highlight w:val="none"/>
          <w:lang w:val="en-US" w:eastAsia="zh-CN"/>
        </w:rPr>
        <w:t xml:space="preserve">13770178407</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3、项目联系方式</w:t>
      </w:r>
      <w:r/>
    </w:p>
    <w:p>
      <w:pPr>
        <w:ind w:firstLine="480"/>
        <w:spacing w:line="45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项目联系人：</w:t>
      </w:r>
      <w:r>
        <w:rPr>
          <w:rFonts w:hint="eastAsia" w:ascii="宋体" w:hAnsi="宋体" w:cs="Times New Roman"/>
          <w:bCs/>
          <w:color w:val="auto"/>
          <w:sz w:val="24"/>
          <w:szCs w:val="24"/>
          <w:highlight w:val="none"/>
          <w:lang w:val="en-US" w:eastAsia="zh-CN"/>
        </w:rPr>
        <w:t xml:space="preserve">邓院长</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岳天俊</w:t>
      </w:r>
      <w:r/>
    </w:p>
    <w:p>
      <w:pPr>
        <w:ind w:firstLine="480"/>
        <w:spacing w:line="450" w:lineRule="exac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电 话：</w:t>
      </w:r>
      <w:r>
        <w:rPr>
          <w:rFonts w:hint="eastAsia" w:ascii="宋体" w:hAnsi="宋体" w:cs="Times New Roman"/>
          <w:bCs/>
          <w:color w:val="auto"/>
          <w:sz w:val="24"/>
          <w:szCs w:val="24"/>
          <w:highlight w:val="none"/>
          <w:lang w:eastAsia="zh-CN"/>
        </w:rPr>
        <w:t xml:space="preserve">13770170221</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13770178407</w:t>
      </w:r>
      <w:r/>
    </w:p>
    <w:p>
      <w:pPr>
        <w:ind w:firstLine="480"/>
        <w:jc w:val="right"/>
        <w:spacing w:line="45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spacing w:line="45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2026年03月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日</w:t>
      </w:r>
      <w:r/>
    </w:p>
    <w:p>
      <w:pPr>
        <w:spacing w:line="450" w:lineRule="exact"/>
        <w:rPr>
          <w:rFonts w:hint="eastAsia" w:ascii="楷体_GB2312" w:hAnsi="楷体_GB2312" w:cs="楷体_GB2312"/>
          <w:color w:val="auto"/>
          <w:sz w:val="24"/>
          <w:highlight w:val="none"/>
        </w:rPr>
      </w:pPr>
      <w:r>
        <w:rPr>
          <w:rFonts w:hint="eastAsia" w:ascii="楷体_GB2312" w:hAnsi="楷体_GB2312" w:cs="楷体_GB2312"/>
          <w:color w:val="auto"/>
          <w:sz w:val="24"/>
          <w:highlight w:val="none"/>
        </w:rPr>
      </w:r>
      <w:r/>
    </w:p>
    <w:p>
      <w:pPr>
        <w:jc w:val="center"/>
        <w:spacing w:line="450" w:lineRule="exact"/>
        <w:rPr>
          <w:rFonts w:hint="eastAsia" w:ascii="黑体" w:hAnsi="Arial" w:eastAsia="黑体" w:cs="Arial"/>
          <w:b/>
          <w:bCs/>
          <w:color w:val="auto"/>
          <w:sz w:val="44"/>
          <w:szCs w:val="44"/>
          <w:highlight w:val="none"/>
        </w:rPr>
      </w:pPr>
      <w:r/>
      <w:bookmarkStart w:id="44" w:name="_Toc120614211"/>
      <w:r/>
      <w:r/>
    </w:p>
    <w:p>
      <w:pPr>
        <w:jc w:val="center"/>
        <w:spacing w:line="450" w:lineRule="exact"/>
        <w:rPr>
          <w:rFonts w:ascii="黑体" w:hAnsi="Arial" w:eastAsia="黑体" w:cs="Arial"/>
          <w:color w:val="auto"/>
          <w:sz w:val="44"/>
          <w:szCs w:val="44"/>
          <w:highlight w:val="none"/>
        </w:rPr>
      </w:pPr>
      <w:r>
        <w:rPr>
          <w:rFonts w:hint="eastAsia" w:ascii="黑体" w:hAnsi="Arial" w:eastAsia="黑体" w:cs="Arial"/>
          <w:b/>
          <w:bCs/>
          <w:color w:val="auto"/>
          <w:sz w:val="44"/>
          <w:szCs w:val="44"/>
          <w:highlight w:val="none"/>
        </w:rPr>
        <w:t xml:space="preserve">第二章  </w:t>
      </w:r>
      <w:bookmarkEnd w:id="44"/>
      <w:r/>
      <w:bookmarkStart w:id="45" w:name="_Toc20823274"/>
      <w:r/>
      <w:bookmarkStart w:id="46" w:name="_Toc120614213"/>
      <w:r/>
      <w:bookmarkStart w:id="47" w:name="_Toc16938518"/>
      <w:r/>
      <w:bookmarkStart w:id="48" w:name="_Toc513029202"/>
      <w:r>
        <w:rPr>
          <w:rFonts w:hint="eastAsia" w:ascii="黑体" w:hAnsi="Arial" w:eastAsia="黑体" w:cs="Arial"/>
          <w:b/>
          <w:bCs/>
          <w:color w:val="auto"/>
          <w:sz w:val="44"/>
          <w:szCs w:val="44"/>
          <w:highlight w:val="none"/>
        </w:rPr>
        <w:t xml:space="preserve">投标人须知</w:t>
      </w:r>
      <w:bookmarkEnd w:id="45"/>
      <w:r/>
      <w:bookmarkEnd w:id="46"/>
      <w:r/>
      <w:bookmarkEnd w:id="47"/>
      <w:r/>
      <w:bookmarkEnd w:id="48"/>
      <w:r/>
      <w:r/>
    </w:p>
    <w:p>
      <w:pPr>
        <w:ind w:firstLine="480"/>
        <w:spacing w:line="460" w:lineRule="exact"/>
        <w:rPr>
          <w:rFonts w:hint="eastAsia" w:ascii="宋体" w:hAnsi="宋体"/>
          <w:b/>
          <w:color w:val="auto"/>
          <w:sz w:val="24"/>
          <w:szCs w:val="24"/>
          <w:highlight w:val="none"/>
        </w:rPr>
      </w:pPr>
      <w:r/>
      <w:bookmarkStart w:id="49" w:name="_Toc513029203"/>
      <w:r/>
      <w:bookmarkStart w:id="50" w:name="_Toc120614214"/>
      <w:r/>
      <w:bookmarkStart w:id="51" w:name="_Toc16938519"/>
      <w:r/>
      <w:bookmarkStart w:id="52" w:name="_Toc20823275"/>
      <w:r>
        <w:rPr>
          <w:rFonts w:hint="eastAsia" w:ascii="宋体" w:hAnsi="宋体"/>
          <w:b/>
          <w:color w:val="auto"/>
          <w:sz w:val="24"/>
          <w:szCs w:val="24"/>
          <w:highlight w:val="none"/>
        </w:rPr>
        <w:t xml:space="preserve">一、总则</w:t>
      </w:r>
      <w:bookmarkEnd w:id="49"/>
      <w:r/>
      <w:bookmarkEnd w:id="50"/>
      <w:r/>
      <w:bookmarkEnd w:id="51"/>
      <w:r/>
      <w:bookmarkEnd w:id="52"/>
      <w:r/>
      <w:r/>
    </w:p>
    <w:p>
      <w:pPr>
        <w:ind w:firstLine="480"/>
        <w:spacing w:line="460" w:lineRule="exact"/>
        <w:rPr>
          <w:rFonts w:hint="eastAsia" w:ascii="宋体" w:hAnsi="宋体"/>
          <w:b/>
          <w:color w:val="auto"/>
          <w:sz w:val="24"/>
          <w:szCs w:val="24"/>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宋体" w:hAnsi="宋体"/>
          <w:b/>
          <w:color w:val="auto"/>
          <w:sz w:val="24"/>
          <w:szCs w:val="24"/>
          <w:highlight w:val="none"/>
        </w:rPr>
        <w:t xml:space="preserve">1</w:t>
      </w:r>
      <w:bookmarkEnd w:id="54"/>
      <w:r>
        <w:rPr>
          <w:rFonts w:hint="eastAsia" w:ascii="宋体" w:hAnsi="宋体"/>
          <w:b/>
          <w:color w:val="auto"/>
          <w:sz w:val="24"/>
          <w:szCs w:val="24"/>
          <w:highlight w:val="none"/>
        </w:rPr>
        <w:t xml:space="preserve">、招标方式</w:t>
      </w:r>
      <w:bookmarkEnd w:id="55"/>
      <w:r/>
      <w:bookmarkEnd w:id="56"/>
      <w:r/>
      <w:bookmarkEnd w:id="5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0"/>
        <w:spacing w:line="460" w:lineRule="exact"/>
        <w:rPr>
          <w:rFonts w:hint="eastAsia" w:ascii="宋体" w:hAnsi="宋体"/>
          <w:b/>
          <w:color w:val="auto"/>
          <w:sz w:val="24"/>
          <w:szCs w:val="24"/>
          <w:highlight w:val="none"/>
        </w:rPr>
      </w:pPr>
      <w:r/>
      <w:bookmarkStart w:id="58" w:name="_Toc20823277"/>
      <w:r/>
      <w:bookmarkStart w:id="59" w:name="_Toc16938521"/>
      <w:r/>
      <w:bookmarkStart w:id="60" w:name="_Toc513029205"/>
      <w:r>
        <w:rPr>
          <w:rFonts w:hint="eastAsia" w:ascii="宋体" w:hAnsi="宋体"/>
          <w:b/>
          <w:color w:val="auto"/>
          <w:sz w:val="24"/>
          <w:szCs w:val="24"/>
          <w:highlight w:val="none"/>
        </w:rPr>
        <w:t xml:space="preserve">2、合格的投标人</w:t>
      </w:r>
      <w:bookmarkEnd w:id="58"/>
      <w:r/>
      <w:bookmarkEnd w:id="59"/>
      <w:r/>
      <w:bookmarkEnd w:id="6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的资格要求的规定。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ind w:firstLine="480"/>
        <w:spacing w:line="460" w:lineRule="exact"/>
        <w:rPr>
          <w:rFonts w:hint="eastAsia" w:ascii="宋体" w:hAnsi="宋体"/>
          <w:b/>
          <w:color w:val="auto"/>
          <w:sz w:val="24"/>
          <w:szCs w:val="24"/>
          <w:highlight w:val="none"/>
        </w:rPr>
      </w:pPr>
      <w:r/>
      <w:bookmarkStart w:id="61" w:name="_Toc20823278"/>
      <w:r/>
      <w:bookmarkStart w:id="62" w:name="_Toc513029206"/>
      <w:r/>
      <w:bookmarkStart w:id="63" w:name="_Toc16938522"/>
      <w:r>
        <w:rPr>
          <w:rFonts w:hint="eastAsia" w:ascii="宋体" w:hAnsi="宋体"/>
          <w:b/>
          <w:color w:val="auto"/>
          <w:sz w:val="24"/>
          <w:szCs w:val="24"/>
          <w:highlight w:val="none"/>
        </w:rPr>
        <w:t xml:space="preserve">3、适用法律</w:t>
      </w:r>
      <w:bookmarkEnd w:id="61"/>
      <w:r/>
      <w:bookmarkEnd w:id="62"/>
      <w:r/>
      <w:bookmarkEnd w:id="63"/>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在本项目政府采购活动过程中，如果所执行的标准有更新的，按照最新标准执行。</w:t>
      </w:r>
      <w:r/>
    </w:p>
    <w:p>
      <w:pPr>
        <w:ind w:firstLine="480"/>
        <w:spacing w:line="460" w:lineRule="exact"/>
        <w:rPr>
          <w:rFonts w:hint="eastAsia" w:ascii="宋体" w:hAnsi="宋体"/>
          <w:b/>
          <w:color w:val="auto"/>
          <w:sz w:val="24"/>
          <w:szCs w:val="24"/>
          <w:highlight w:val="none"/>
        </w:rPr>
      </w:pPr>
      <w:r/>
      <w:bookmarkStart w:id="64" w:name="_Toc16938523"/>
      <w:r/>
      <w:bookmarkStart w:id="65" w:name="_Toc462564067"/>
      <w:r/>
      <w:bookmarkStart w:id="66" w:name="_Toc513029207"/>
      <w:r/>
      <w:bookmarkStart w:id="67" w:name="_Toc20823279"/>
      <w:r>
        <w:rPr>
          <w:rFonts w:hint="eastAsia" w:ascii="宋体" w:hAnsi="宋体"/>
          <w:b/>
          <w:color w:val="auto"/>
          <w:sz w:val="24"/>
          <w:szCs w:val="24"/>
          <w:highlight w:val="none"/>
        </w:rPr>
        <w:t xml:space="preserve">4、投标费用</w:t>
      </w:r>
      <w:bookmarkEnd w:id="64"/>
      <w:r/>
      <w:bookmarkEnd w:id="65"/>
      <w:r/>
      <w:bookmarkEnd w:id="66"/>
      <w:r/>
      <w:bookmarkEnd w:id="6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4.2代理机构将</w:t>
      </w:r>
      <w:r>
        <w:rPr>
          <w:rFonts w:hint="eastAsia" w:asciiTheme="minorEastAsia" w:hAnsiTheme="minorEastAsia" w:eastAsiaTheme="minorEastAsia" w:cstheme="minorEastAsia"/>
          <w:color w:val="auto"/>
          <w:sz w:val="24"/>
          <w:szCs w:val="24"/>
          <w:highlight w:val="none"/>
        </w:rPr>
        <w:t xml:space="preserve">根据计价格【2002】1980号文件，</w:t>
      </w:r>
      <w:r>
        <w:rPr>
          <w:rFonts w:hint="eastAsia" w:asciiTheme="minorEastAsia" w:hAnsiTheme="minorEastAsia" w:eastAsiaTheme="minorEastAsia" w:cstheme="minorEastAsia"/>
          <w:color w:val="auto"/>
          <w:sz w:val="24"/>
          <w:szCs w:val="24"/>
          <w:highlight w:val="none"/>
          <w:lang w:val="en-US" w:eastAsia="zh-CN"/>
        </w:rPr>
        <w:t xml:space="preserve">按</w:t>
      </w:r>
      <w:r>
        <w:rPr>
          <w:rFonts w:hint="eastAsia" w:asciiTheme="minorEastAsia" w:hAnsiTheme="minorEastAsia" w:eastAsiaTheme="minorEastAsia" w:cstheme="minorEastAsia"/>
          <w:color w:val="auto"/>
          <w:sz w:val="24"/>
          <w:szCs w:val="24"/>
          <w:highlight w:val="none"/>
        </w:rPr>
        <w:t xml:space="preserve">中标价</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向中标人收取服务费用，由中标人在领取中标通知书前一次性支付</w:t>
      </w:r>
      <w:r>
        <w:rPr>
          <w:rFonts w:hint="eastAsia" w:ascii="宋体" w:hAnsi="宋体"/>
          <w:color w:val="auto"/>
          <w:sz w:val="24"/>
          <w:szCs w:val="24"/>
          <w:highlight w:val="none"/>
        </w:rPr>
        <w:t xml:space="preserve">。</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5、招标文件的约束力</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投标人一旦参加本项目采购活动，即被认为接受了本招标文件的规定和约束。</w:t>
      </w:r>
      <w:r/>
    </w:p>
    <w:p>
      <w:pPr>
        <w:ind w:firstLine="480"/>
        <w:spacing w:line="460" w:lineRule="exact"/>
        <w:rPr>
          <w:rFonts w:hint="eastAsia" w:ascii="宋体" w:hAnsi="宋体"/>
          <w:b/>
          <w:color w:val="auto"/>
          <w:sz w:val="24"/>
          <w:szCs w:val="24"/>
          <w:highlight w:val="none"/>
        </w:rPr>
      </w:pPr>
      <w:r/>
      <w:bookmarkStart w:id="68" w:name="_Toc513029209"/>
      <w:r/>
      <w:bookmarkStart w:id="69" w:name="_Toc120614215"/>
      <w:r/>
      <w:bookmarkStart w:id="70" w:name="_Toc20823281"/>
      <w:r/>
      <w:bookmarkStart w:id="71" w:name="_Toc16938525"/>
      <w:r>
        <w:rPr>
          <w:rFonts w:hint="eastAsia" w:ascii="宋体" w:hAnsi="宋体"/>
          <w:b/>
          <w:color w:val="auto"/>
          <w:sz w:val="24"/>
          <w:szCs w:val="24"/>
          <w:highlight w:val="none"/>
        </w:rPr>
        <w:t xml:space="preserve">二、招标文件</w:t>
      </w:r>
      <w:bookmarkEnd w:id="68"/>
      <w:r/>
      <w:bookmarkEnd w:id="69"/>
      <w:r/>
      <w:bookmarkEnd w:id="70"/>
      <w:r/>
      <w:bookmarkEnd w:id="71"/>
      <w:r/>
      <w:r/>
    </w:p>
    <w:p>
      <w:pPr>
        <w:ind w:firstLine="480"/>
        <w:spacing w:line="460" w:lineRule="exact"/>
        <w:rPr>
          <w:rFonts w:hint="eastAsia" w:ascii="宋体" w:hAnsi="宋体"/>
          <w:b/>
          <w:color w:val="auto"/>
          <w:sz w:val="24"/>
          <w:szCs w:val="24"/>
          <w:highlight w:val="none"/>
        </w:rPr>
      </w:pPr>
      <w:r/>
      <w:bookmarkStart w:id="72" w:name="_Toc513029210"/>
      <w:r/>
      <w:bookmarkStart w:id="73" w:name="_Toc16938526"/>
      <w:r/>
      <w:bookmarkStart w:id="74" w:name="_Toc20823282"/>
      <w:r>
        <w:rPr>
          <w:rFonts w:hint="eastAsia" w:ascii="宋体" w:hAnsi="宋体"/>
          <w:b/>
          <w:color w:val="auto"/>
          <w:sz w:val="24"/>
          <w:szCs w:val="24"/>
          <w:highlight w:val="none"/>
        </w:rPr>
        <w:t xml:space="preserve">6、招标文件构成</w:t>
      </w:r>
      <w:bookmarkEnd w:id="72"/>
      <w:r/>
      <w:bookmarkEnd w:id="73"/>
      <w:r/>
      <w:bookmarkEnd w:id="7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 招标文件由以下部分组成：</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60" w:lineRule="exact"/>
        <w:rPr>
          <w:rFonts w:hint="eastAsia" w:ascii="宋体" w:hAnsi="宋体"/>
          <w:color w:val="auto"/>
          <w:sz w:val="24"/>
          <w:szCs w:val="21"/>
          <w:highlight w:val="none"/>
        </w:rPr>
      </w:pPr>
      <w:r>
        <w:rPr>
          <w:rFonts w:hint="eastAsia" w:ascii="宋体" w:hAnsi="宋体"/>
          <w:color w:val="auto"/>
          <w:sz w:val="24"/>
          <w:szCs w:val="24"/>
          <w:highlight w:val="none"/>
        </w:rPr>
        <w:t xml:space="preserve">请仔细检查招标文</w:t>
      </w:r>
      <w:r>
        <w:rPr>
          <w:rFonts w:hint="eastAsia" w:ascii="宋体" w:hAnsi="宋体"/>
          <w:color w:val="auto"/>
          <w:sz w:val="24"/>
          <w:szCs w:val="21"/>
          <w:highlight w:val="none"/>
        </w:rPr>
        <w:t xml:space="preserve">件是否齐全，如有缺漏请立即与采购人或采购代理机构联系解决。</w:t>
      </w:r>
      <w:r/>
    </w:p>
    <w:p>
      <w:pPr>
        <w:ind w:firstLine="480"/>
        <w:spacing w:line="46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w:t>
      </w:r>
      <w:r>
        <w:rPr>
          <w:rFonts w:hint="eastAsia" w:ascii="宋体" w:hAnsi="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color w:val="auto"/>
          <w:sz w:val="24"/>
          <w:szCs w:val="24"/>
          <w:highlight w:val="none"/>
        </w:rPr>
      </w:pPr>
      <w:r/>
      <w:bookmarkStart w:id="75" w:name="_Toc16938527"/>
      <w:r/>
      <w:bookmarkStart w:id="76" w:name="_Toc20823283"/>
      <w:r/>
      <w:bookmarkStart w:id="77" w:name="_Toc513029211"/>
      <w:r/>
      <w:bookmarkStart w:id="78" w:name="_Toc462564070"/>
      <w:r>
        <w:rPr>
          <w:rFonts w:hint="eastAsia" w:ascii="宋体" w:hAnsi="宋体"/>
          <w:b/>
          <w:bCs/>
          <w:color w:val="auto"/>
          <w:sz w:val="24"/>
          <w:szCs w:val="24"/>
          <w:highlight w:val="none"/>
        </w:rPr>
        <w:t xml:space="preserve">7、招标文件的澄清</w:t>
      </w:r>
      <w:bookmarkEnd w:id="75"/>
      <w:r/>
      <w:bookmarkEnd w:id="76"/>
      <w:r/>
      <w:bookmarkEnd w:id="77"/>
      <w:r/>
      <w:bookmarkEnd w:id="78"/>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任何要求对招标文件进行澄清的投标人，应在投标截止期十日前按招标公告中的通讯地址，以书面形式通知采购人或采购代理机构。</w:t>
      </w:r>
      <w:r/>
    </w:p>
    <w:p>
      <w:pPr>
        <w:ind w:firstLine="480"/>
        <w:spacing w:line="460" w:lineRule="exact"/>
        <w:rPr>
          <w:rFonts w:hint="eastAsia" w:ascii="宋体" w:hAnsi="宋体"/>
          <w:b/>
          <w:bCs/>
          <w:color w:val="auto"/>
          <w:sz w:val="24"/>
          <w:szCs w:val="24"/>
          <w:highlight w:val="none"/>
        </w:rPr>
      </w:pPr>
      <w:r/>
      <w:bookmarkStart w:id="79" w:name="_Toc513029212"/>
      <w:r/>
      <w:bookmarkStart w:id="80" w:name="_Toc16938528"/>
      <w:r/>
      <w:bookmarkStart w:id="81" w:name="_Toc20823284"/>
      <w:r/>
      <w:bookmarkStart w:id="82" w:name="_Toc462564071"/>
      <w:r>
        <w:rPr>
          <w:rFonts w:hint="eastAsia" w:ascii="宋体" w:hAnsi="宋体"/>
          <w:b/>
          <w:bCs/>
          <w:color w:val="auto"/>
          <w:sz w:val="24"/>
          <w:szCs w:val="24"/>
          <w:highlight w:val="none"/>
        </w:rPr>
        <w:t xml:space="preserve">8、招标文件的修改</w:t>
      </w:r>
      <w:bookmarkEnd w:id="79"/>
      <w:r/>
      <w:bookmarkEnd w:id="80"/>
      <w:r/>
      <w:bookmarkEnd w:id="81"/>
      <w:r/>
      <w:bookmarkEnd w:id="82"/>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 在投标截止时间前，采购人或采购代理机构可以对招标文件进行修改。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 采购人或采购代理机构有权按照法定的要求推迟投标截止日期和开标日期。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hint="eastAsia" w:ascii="宋体" w:hAnsi="宋体"/>
          <w:b/>
          <w:bCs/>
          <w:color w:val="auto"/>
          <w:sz w:val="24"/>
          <w:szCs w:val="24"/>
          <w:highlight w:val="none"/>
        </w:rPr>
      </w:pPr>
      <w:r/>
      <w:bookmarkStart w:id="83" w:name="_Toc16938529"/>
      <w:r/>
      <w:bookmarkStart w:id="84" w:name="_Toc462564072"/>
      <w:r/>
      <w:bookmarkStart w:id="85" w:name="_Toc513029213"/>
      <w:r/>
      <w:bookmarkStart w:id="86" w:name="_Toc20823285"/>
      <w:r/>
      <w:bookmarkStart w:id="87" w:name="_Toc120614216"/>
      <w:r>
        <w:rPr>
          <w:rFonts w:hint="eastAsia" w:ascii="宋体" w:hAnsi="宋体"/>
          <w:b/>
          <w:bCs/>
          <w:color w:val="auto"/>
          <w:sz w:val="24"/>
          <w:szCs w:val="24"/>
          <w:highlight w:val="none"/>
        </w:rPr>
        <w:t xml:space="preserve">三、投标文件的编制</w:t>
      </w:r>
      <w:bookmarkEnd w:id="83"/>
      <w:r/>
      <w:bookmarkEnd w:id="84"/>
      <w:r/>
      <w:bookmarkEnd w:id="85"/>
      <w:r/>
      <w:bookmarkEnd w:id="86"/>
      <w:r/>
      <w:bookmarkEnd w:id="87"/>
      <w:r/>
      <w:r/>
    </w:p>
    <w:p>
      <w:pPr>
        <w:ind w:firstLine="480"/>
        <w:spacing w:line="460" w:lineRule="exact"/>
        <w:rPr>
          <w:rFonts w:hint="eastAsia" w:ascii="宋体" w:hAnsi="宋体"/>
          <w:color w:val="auto"/>
          <w:sz w:val="24"/>
          <w:szCs w:val="24"/>
          <w:highlight w:val="none"/>
        </w:rPr>
      </w:pPr>
      <w:r/>
      <w:bookmarkStart w:id="88" w:name="_Toc16938530"/>
      <w:r/>
      <w:bookmarkStart w:id="89" w:name="_Toc462564073"/>
      <w:r/>
      <w:bookmarkStart w:id="90" w:name="_Toc513029214"/>
      <w:r/>
      <w:bookmarkStart w:id="91" w:name="_Toc20823286"/>
      <w:r>
        <w:rPr>
          <w:rFonts w:hint="eastAsia" w:ascii="宋体" w:hAnsi="宋体"/>
          <w:color w:val="auto"/>
          <w:sz w:val="24"/>
          <w:szCs w:val="24"/>
          <w:highlight w:val="none"/>
        </w:rPr>
        <w:t xml:space="preserve">9、投标文件的语言及度量衡单位</w:t>
      </w:r>
      <w:bookmarkEnd w:id="88"/>
      <w:r/>
      <w:bookmarkEnd w:id="89"/>
      <w:r/>
      <w:bookmarkEnd w:id="90"/>
      <w:r/>
      <w:bookmarkEnd w:id="91"/>
      <w:r>
        <w:rPr>
          <w:rFonts w:hint="eastAsia" w:ascii="宋体" w:hAnsi="宋体"/>
          <w:color w:val="auto"/>
          <w:sz w:val="24"/>
          <w:szCs w:val="24"/>
          <w:highlight w:val="none"/>
        </w:rPr>
        <w:tab/>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投标人提交的投标文件以及投标人与采购人或采购代理机构就有关投标的所有来往通知、函件和文件均应使用</w:t>
      </w:r>
      <w:r>
        <w:rPr>
          <w:rFonts w:hint="eastAsia" w:ascii="宋体" w:hAnsi="宋体"/>
          <w:b/>
          <w:bCs/>
          <w:color w:val="auto"/>
          <w:sz w:val="24"/>
          <w:szCs w:val="24"/>
          <w:highlight w:val="none"/>
        </w:rPr>
        <w:t xml:space="preserve">简体中文。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除技术性能另有规定外，投标文件所使用的度量衡单位，均须采用国家法定计量单位。</w:t>
      </w:r>
      <w:r/>
    </w:p>
    <w:p>
      <w:pPr>
        <w:ind w:firstLine="480"/>
        <w:spacing w:line="460" w:lineRule="exact"/>
        <w:rPr>
          <w:rFonts w:hint="eastAsia" w:ascii="宋体" w:hAnsi="宋体"/>
          <w:b/>
          <w:bCs/>
          <w:color w:val="auto"/>
          <w:sz w:val="24"/>
          <w:szCs w:val="24"/>
          <w:highlight w:val="none"/>
        </w:rPr>
      </w:pPr>
      <w:r/>
      <w:bookmarkStart w:id="92" w:name="_Toc513029215"/>
      <w:r/>
      <w:bookmarkStart w:id="93" w:name="_Toc16938531"/>
      <w:r/>
      <w:bookmarkStart w:id="94" w:name="_Toc20823287"/>
      <w:r/>
      <w:bookmarkStart w:id="95" w:name="_Toc462564074"/>
      <w:r>
        <w:rPr>
          <w:rFonts w:hint="eastAsia" w:ascii="宋体" w:hAnsi="宋体"/>
          <w:b/>
          <w:bCs/>
          <w:color w:val="auto"/>
          <w:sz w:val="24"/>
          <w:szCs w:val="24"/>
          <w:highlight w:val="none"/>
        </w:rPr>
        <w:t xml:space="preserve">10、投标文件构成</w:t>
      </w:r>
      <w:bookmarkEnd w:id="92"/>
      <w:r/>
      <w:bookmarkEnd w:id="93"/>
      <w:r/>
      <w:bookmarkEnd w:id="94"/>
      <w:r/>
      <w:bookmarkEnd w:id="95"/>
      <w:r/>
      <w:r/>
    </w:p>
    <w:p>
      <w:pPr>
        <w:ind w:firstLine="480"/>
        <w:spacing w:line="460" w:lineRule="exact"/>
        <w:rPr>
          <w:rFonts w:hint="eastAsia" w:ascii="宋体" w:hAnsi="宋体"/>
          <w:color w:val="auto"/>
          <w:sz w:val="24"/>
          <w:szCs w:val="24"/>
          <w:highlight w:val="none"/>
        </w:rPr>
      </w:pPr>
      <w:r/>
      <w:bookmarkStart w:id="96" w:name="_Hlt26668975"/>
      <w:r/>
      <w:bookmarkEnd w:id="96"/>
      <w:r/>
      <w:bookmarkStart w:id="97" w:name="_Hlt26670360"/>
      <w:r/>
      <w:bookmarkEnd w:id="97"/>
      <w:r/>
      <w:bookmarkStart w:id="98" w:name="_Hlt26954838"/>
      <w:r/>
      <w:bookmarkEnd w:id="98"/>
      <w:r/>
      <w:bookmarkStart w:id="99" w:name="_Toc513029219"/>
      <w:r/>
      <w:bookmarkStart w:id="100" w:name="_Toc513029216"/>
      <w:r/>
      <w:bookmarkStart w:id="101" w:name="_Toc49090507"/>
      <w:r/>
      <w:bookmarkStart w:id="102" w:name="_Toc49090509"/>
      <w:r/>
      <w:bookmarkStart w:id="103" w:name="_Toc14577354"/>
      <w:r/>
      <w:bookmarkStart w:id="104" w:name="_Toc14577357"/>
      <w:r/>
      <w:bookmarkStart w:id="105" w:name="_Toc14577355"/>
      <w:r/>
      <w:bookmarkStart w:id="106" w:name="_Toc49090508"/>
      <w:r>
        <w:rPr>
          <w:rFonts w:hint="eastAsia" w:ascii="宋体" w:hAnsi="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11、证明投标人及投标标的符合招标文件规定的文件</w:t>
      </w:r>
      <w:bookmarkEnd w:id="99"/>
      <w:r/>
      <w:bookmarkEnd w:id="100"/>
      <w:r/>
      <w:bookmarkEnd w:id="101"/>
      <w:r/>
      <w:bookmarkEnd w:id="102"/>
      <w:r/>
      <w:bookmarkEnd w:id="103"/>
      <w:r/>
      <w:bookmarkEnd w:id="10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投标人应按照招标文件要求提交证明文件，证明其及投标标的符合招标文件规定。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105"/>
      <w:r/>
      <w:bookmarkEnd w:id="106"/>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12、投标分项报价表（如有）</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投标人应按照招标文件规定格式填报投标分项报价表。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color w:val="auto"/>
          <w:sz w:val="24"/>
          <w:szCs w:val="24"/>
          <w:highlight w:val="none"/>
        </w:rPr>
      </w:pPr>
      <w:r/>
      <w:bookmarkStart w:id="107" w:name="_Hlt26954846"/>
      <w:r/>
      <w:bookmarkEnd w:id="107"/>
      <w:r/>
      <w:bookmarkStart w:id="108" w:name="_Hlt26670486"/>
      <w:r/>
      <w:bookmarkEnd w:id="108"/>
      <w:r/>
      <w:bookmarkStart w:id="109" w:name="_Hlt26954848"/>
      <w:r/>
      <w:bookmarkEnd w:id="109"/>
      <w:r/>
      <w:bookmarkStart w:id="110" w:name="_Hlt26954731"/>
      <w:r/>
      <w:bookmarkEnd w:id="110"/>
      <w:r/>
      <w:bookmarkStart w:id="111" w:name="_Hlt26670482"/>
      <w:r/>
      <w:bookmarkEnd w:id="111"/>
      <w:r>
        <w:rPr>
          <w:rFonts w:hint="eastAsia" w:ascii="宋体" w:hAnsi="宋体"/>
          <w:b/>
          <w:color w:val="auto"/>
          <w:sz w:val="24"/>
          <w:szCs w:val="24"/>
          <w:highlight w:val="none"/>
        </w:rPr>
        <w:t xml:space="preserve">13、技术要求响应及偏离表、商务要求响应及偏离表</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投标人需对招标文件中的技术要求与商务要求逐项作出响应或偏离，并说明原因。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投标人可在投标文件中提供认为需要的其他技术文件或说明。</w:t>
      </w:r>
      <w:r/>
    </w:p>
    <w:p>
      <w:pPr>
        <w:ind w:firstLine="480"/>
        <w:spacing w:line="460" w:lineRule="exact"/>
        <w:rPr>
          <w:rFonts w:hint="eastAsia" w:ascii="宋体" w:hAnsi="宋体"/>
          <w:b/>
          <w:color w:val="auto"/>
          <w:sz w:val="24"/>
          <w:szCs w:val="24"/>
          <w:highlight w:val="none"/>
        </w:rPr>
      </w:pPr>
      <w:r/>
      <w:bookmarkStart w:id="112" w:name="_Toc14577359"/>
      <w:r/>
      <w:bookmarkStart w:id="113" w:name="_Toc49090510"/>
      <w:r>
        <w:rPr>
          <w:rFonts w:hint="eastAsia" w:ascii="宋体" w:hAnsi="宋体"/>
          <w:b/>
          <w:color w:val="auto"/>
          <w:sz w:val="24"/>
          <w:szCs w:val="24"/>
          <w:highlight w:val="none"/>
        </w:rPr>
        <w:t xml:space="preserve">14、投标函和开标一览表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投标人应按照招标文件中提供的格式完整、正确填写投标函、开标一览表。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80"/>
        <w:spacing w:line="460" w:lineRule="exact"/>
        <w:rPr>
          <w:rFonts w:hint="eastAsia" w:ascii="宋体" w:hAnsi="宋体"/>
          <w:b/>
          <w:color w:val="auto"/>
          <w:sz w:val="24"/>
          <w:szCs w:val="24"/>
          <w:highlight w:val="none"/>
        </w:rPr>
      </w:pPr>
      <w:r/>
      <w:bookmarkStart w:id="114" w:name="_Toc14577360"/>
      <w:r/>
      <w:bookmarkStart w:id="115" w:name="_Toc49090511"/>
      <w:r>
        <w:rPr>
          <w:rFonts w:hint="eastAsia" w:ascii="宋体" w:hAnsi="宋体"/>
          <w:b/>
          <w:color w:val="auto"/>
          <w:sz w:val="24"/>
          <w:szCs w:val="24"/>
          <w:highlight w:val="none"/>
        </w:rPr>
        <w:t xml:space="preserve">15、投标有效期</w:t>
      </w:r>
      <w:bookmarkEnd w:id="114"/>
      <w:r/>
      <w:bookmarkEnd w:id="115"/>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15.1投标有效期为采购代理机构规定的开标之日后</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六十（60）</w:t>
      </w:r>
      <w:r>
        <w:rPr>
          <w:rFonts w:hint="eastAsia" w:ascii="宋体" w:hAnsi="宋体"/>
          <w:b/>
          <w:bCs/>
          <w:color w:val="auto"/>
          <w:sz w:val="24"/>
          <w:szCs w:val="24"/>
          <w:highlight w:val="none"/>
        </w:rPr>
        <w:t xml:space="preserve">天</w:t>
      </w:r>
      <w:r>
        <w:rPr>
          <w:rFonts w:hint="eastAsia" w:ascii="宋体" w:hAnsi="宋体"/>
          <w:color w:val="auto"/>
          <w:sz w:val="24"/>
          <w:szCs w:val="24"/>
          <w:highlight w:val="none"/>
        </w:rPr>
        <w:t xml:space="preserve">。投标有效期比规定短的将被视为未实质性响应招标文件而予以拒绝。</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16、投标有效期的延长</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color w:val="auto"/>
          <w:sz w:val="24"/>
          <w:szCs w:val="24"/>
          <w:highlight w:val="none"/>
        </w:rPr>
      </w:pPr>
      <w:r/>
      <w:bookmarkStart w:id="116" w:name="_Hlt26954852"/>
      <w:r/>
      <w:bookmarkEnd w:id="116"/>
      <w:r/>
      <w:bookmarkStart w:id="117" w:name="_Hlt26954739"/>
      <w:r/>
      <w:bookmarkEnd w:id="117"/>
      <w:r/>
      <w:bookmarkStart w:id="118" w:name="_Toc120614217"/>
      <w:r/>
      <w:bookmarkStart w:id="119" w:name="_Toc20823296"/>
      <w:r/>
      <w:bookmarkStart w:id="120" w:name="_Toc16938540"/>
      <w:r/>
      <w:bookmarkStart w:id="121" w:name="_Toc513029224"/>
      <w:r>
        <w:rPr>
          <w:rFonts w:hint="eastAsia" w:ascii="宋体" w:hAnsi="宋体"/>
          <w:b/>
          <w:color w:val="auto"/>
          <w:sz w:val="24"/>
          <w:szCs w:val="24"/>
          <w:highlight w:val="none"/>
        </w:rPr>
        <w:t xml:space="preserve">四、投标文件的递交</w:t>
      </w:r>
      <w:bookmarkEnd w:id="118"/>
      <w:r/>
      <w:bookmarkEnd w:id="119"/>
      <w:r/>
      <w:bookmarkEnd w:id="120"/>
      <w:r/>
      <w:bookmarkEnd w:id="121"/>
      <w:r/>
      <w:r/>
    </w:p>
    <w:p>
      <w:pPr>
        <w:ind w:firstLine="480"/>
        <w:spacing w:line="460" w:lineRule="exact"/>
        <w:rPr>
          <w:rFonts w:hint="eastAsia" w:ascii="宋体" w:hAnsi="宋体"/>
          <w:b/>
          <w:color w:val="auto"/>
          <w:sz w:val="24"/>
          <w:szCs w:val="24"/>
          <w:highlight w:val="none"/>
        </w:rPr>
      </w:pPr>
      <w:r/>
      <w:bookmarkStart w:id="122" w:name="_Toc513029225"/>
      <w:r/>
      <w:bookmarkStart w:id="123" w:name="_Toc20823297"/>
      <w:r/>
      <w:bookmarkStart w:id="124" w:name="_Toc462564084"/>
      <w:r/>
      <w:bookmarkStart w:id="125" w:name="_Toc16938541"/>
      <w:r>
        <w:rPr>
          <w:rFonts w:hint="eastAsia" w:ascii="宋体" w:hAnsi="宋体"/>
          <w:b/>
          <w:color w:val="auto"/>
          <w:sz w:val="24"/>
          <w:szCs w:val="24"/>
          <w:highlight w:val="none"/>
        </w:rPr>
        <w:t xml:space="preserve">17、电子投标文件</w:t>
      </w:r>
      <w:bookmarkEnd w:id="122"/>
      <w:r/>
      <w:bookmarkEnd w:id="123"/>
      <w:r/>
      <w:bookmarkEnd w:id="124"/>
      <w:r/>
      <w:bookmarkEnd w:id="125"/>
      <w:r>
        <w:rPr>
          <w:rFonts w:hint="eastAsia" w:ascii="宋体" w:hAnsi="宋体"/>
          <w:b/>
          <w:color w:val="auto"/>
          <w:sz w:val="24"/>
          <w:szCs w:val="24"/>
          <w:highlight w:val="none"/>
        </w:rPr>
        <w:t xml:space="preserve">的递交</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17.1投标人应当按照《操作手册》规定，在投标截止时间前</w:t>
      </w:r>
      <w:r>
        <w:rPr>
          <w:rFonts w:ascii="宋体" w:hAnsi="宋体"/>
          <w:color w:val="auto"/>
          <w:sz w:val="24"/>
          <w:szCs w:val="24"/>
          <w:highlight w:val="none"/>
        </w:rPr>
        <w:t xml:space="preserve">制作</w:t>
      </w:r>
      <w:r>
        <w:rPr>
          <w:rFonts w:hint="eastAsia" w:ascii="宋体" w:hAnsi="宋体"/>
          <w:color w:val="auto"/>
          <w:sz w:val="24"/>
          <w:szCs w:val="24"/>
          <w:highlight w:val="none"/>
        </w:rPr>
        <w:t xml:space="preserve">并上传电子投标文件。</w:t>
      </w:r>
      <w:bookmarkStart w:id="126" w:name="_Toc20823298"/>
      <w:r/>
      <w:bookmarkStart w:id="127" w:name="_Toc16938542"/>
      <w:r/>
      <w:bookmarkStart w:id="128" w:name="_Toc513029226"/>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w:t>
      </w:r>
      <w:r>
        <w:rPr>
          <w:rFonts w:hint="eastAsia" w:ascii="宋体" w:hAnsi="宋体"/>
          <w:b/>
          <w:color w:val="auto"/>
          <w:sz w:val="24"/>
          <w:szCs w:val="24"/>
          <w:highlight w:val="none"/>
        </w:rPr>
        <w:t xml:space="preserve">中标人在领取中标通知书之前，必须提供</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份与电子投标文件一致的纸质打印投标文件并且加盖投标人公章。</w:t>
      </w:r>
      <w:r/>
    </w:p>
    <w:p>
      <w:pPr>
        <w:ind w:firstLine="480"/>
        <w:spacing w:line="460" w:lineRule="exact"/>
        <w:rPr>
          <w:rFonts w:hint="eastAsia" w:ascii="宋体" w:hAnsi="宋体"/>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8、投标截止日期</w:t>
      </w:r>
      <w:bookmarkEnd w:id="126"/>
      <w:r/>
      <w:bookmarkEnd w:id="127"/>
      <w:r/>
      <w:bookmarkEnd w:id="128"/>
      <w:r/>
      <w:r/>
    </w:p>
    <w:p>
      <w:pPr>
        <w:ind w:firstLine="480"/>
        <w:spacing w:line="460" w:lineRule="exact"/>
        <w:rPr>
          <w:rFonts w:hint="eastAsia" w:ascii="宋体" w:hAnsi="宋体"/>
          <w:b/>
          <w:i/>
          <w:iCs/>
          <w:color w:val="auto"/>
          <w:sz w:val="24"/>
          <w:szCs w:val="24"/>
          <w:highlight w:val="none"/>
          <w:u w:val="single"/>
        </w:rPr>
      </w:pPr>
      <w:r>
        <w:rPr>
          <w:rFonts w:ascii="宋体" w:hAnsi="宋体"/>
          <w:b/>
          <w:i/>
          <w:iCs/>
          <w:color w:val="auto"/>
          <w:sz w:val="24"/>
          <w:szCs w:val="24"/>
          <w:highlight w:val="none"/>
          <w:u w:val="single"/>
        </w:rPr>
        <w:t xml:space="preserve">1</w:t>
      </w:r>
      <w:r>
        <w:rPr>
          <w:rFonts w:hint="eastAsia" w:ascii="宋体" w:hAnsi="宋体"/>
          <w:b/>
          <w:i/>
          <w:iCs/>
          <w:color w:val="auto"/>
          <w:sz w:val="24"/>
          <w:szCs w:val="24"/>
          <w:highlight w:val="none"/>
          <w:u w:val="single"/>
        </w:rPr>
        <w:t xml:space="preserve">8.1 投标人上传电子投标文件的时间不得迟于招标公告中规定的投标截止时间。</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.1.2条规定做无效投标处理。</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color w:val="auto"/>
          <w:sz w:val="24"/>
          <w:szCs w:val="24"/>
          <w:highlight w:val="none"/>
        </w:rPr>
      </w:pPr>
      <w:r/>
      <w:bookmarkStart w:id="129" w:name="_Toc513029227"/>
      <w:r/>
      <w:bookmarkStart w:id="130" w:name="_Toc16938543"/>
      <w:r/>
      <w:bookmarkStart w:id="131" w:name="_Toc20823299"/>
      <w:r>
        <w:rPr>
          <w:rFonts w:hint="eastAsia" w:ascii="宋体" w:hAnsi="宋体"/>
          <w:b/>
          <w:color w:val="auto"/>
          <w:sz w:val="24"/>
          <w:szCs w:val="24"/>
          <w:highlight w:val="none"/>
        </w:rPr>
        <w:t xml:space="preserve">19、投标文件</w:t>
      </w:r>
      <w:bookmarkEnd w:id="129"/>
      <w:r/>
      <w:bookmarkEnd w:id="130"/>
      <w:r/>
      <w:bookmarkEnd w:id="131"/>
      <w:r>
        <w:rPr>
          <w:rFonts w:hint="eastAsia" w:ascii="宋体" w:hAnsi="宋体"/>
          <w:b/>
          <w:color w:val="auto"/>
          <w:sz w:val="24"/>
          <w:szCs w:val="24"/>
          <w:highlight w:val="none"/>
        </w:rPr>
        <w:t xml:space="preserve">的拒收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19.1 采购人及采购代理机构拒绝接收在其规定的投标截止时间后上传的任何投标文件。</w:t>
      </w:r>
      <w:r/>
    </w:p>
    <w:p>
      <w:pPr>
        <w:ind w:firstLine="480"/>
        <w:spacing w:line="460" w:lineRule="exact"/>
        <w:rPr>
          <w:rFonts w:hint="eastAsia" w:ascii="宋体" w:hAnsi="宋体"/>
          <w:b/>
          <w:color w:val="auto"/>
          <w:sz w:val="24"/>
          <w:szCs w:val="24"/>
          <w:highlight w:val="none"/>
        </w:rPr>
      </w:pPr>
      <w:r/>
      <w:bookmarkStart w:id="132" w:name="_Toc513029228"/>
      <w:r/>
      <w:bookmarkStart w:id="133" w:name="_Toc16938544"/>
      <w:r/>
      <w:bookmarkStart w:id="134" w:name="_Toc20823300"/>
      <w:r>
        <w:rPr>
          <w:rFonts w:hint="eastAsia" w:ascii="宋体" w:hAnsi="宋体"/>
          <w:b/>
          <w:color w:val="auto"/>
          <w:sz w:val="24"/>
          <w:szCs w:val="24"/>
          <w:highlight w:val="none"/>
        </w:rPr>
        <w:t xml:space="preserve">20、投标文件的撤回和修改</w:t>
      </w:r>
      <w:bookmarkEnd w:id="132"/>
      <w:r/>
      <w:bookmarkEnd w:id="133"/>
      <w:r/>
      <w:bookmarkEnd w:id="13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20.1.1 电子投标文件的撤回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w:t>
      </w:r>
      <w:r>
        <w:rPr>
          <w:rFonts w:ascii="宋体" w:hAnsi="宋体"/>
          <w:color w:val="auto"/>
          <w:sz w:val="24"/>
          <w:szCs w:val="24"/>
          <w:highlight w:val="none"/>
        </w:rPr>
        <w:t xml:space="preserve">2.2</w:t>
      </w:r>
      <w:r>
        <w:rPr>
          <w:rFonts w:hint="eastAsia" w:ascii="宋体" w:hAnsi="宋体"/>
          <w:color w:val="auto"/>
          <w:sz w:val="24"/>
          <w:szCs w:val="24"/>
          <w:highlight w:val="none"/>
        </w:rPr>
        <w:t xml:space="preserve"> 在投标截止时间之后，投标人不得对其电子投标文件作任何修改。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20.3 在投标截止时间至招标文件中规定的投标有效期满之间的这段时间内，投标人不得撤回其投标。</w:t>
      </w:r>
      <w:r/>
    </w:p>
    <w:p>
      <w:pPr>
        <w:ind w:firstLine="480"/>
        <w:spacing w:line="460" w:lineRule="exact"/>
        <w:rPr>
          <w:rFonts w:hint="eastAsia" w:ascii="宋体" w:hAnsi="宋体"/>
          <w:b/>
          <w:color w:val="auto"/>
          <w:sz w:val="24"/>
          <w:szCs w:val="24"/>
          <w:highlight w:val="none"/>
        </w:rPr>
      </w:pPr>
      <w:r/>
      <w:bookmarkStart w:id="135" w:name="_Toc120614218"/>
      <w:r/>
      <w:bookmarkStart w:id="136" w:name="_Toc20823301"/>
      <w:r/>
      <w:bookmarkStart w:id="137" w:name="_Toc16938545"/>
      <w:r/>
      <w:bookmarkStart w:id="138" w:name="_Toc513029229"/>
      <w:r>
        <w:rPr>
          <w:rFonts w:hint="eastAsia" w:ascii="宋体" w:hAnsi="宋体"/>
          <w:b/>
          <w:color w:val="auto"/>
          <w:sz w:val="24"/>
          <w:szCs w:val="24"/>
          <w:highlight w:val="none"/>
        </w:rPr>
        <w:t xml:space="preserve">五、开标与评标</w:t>
      </w:r>
      <w:bookmarkEnd w:id="135"/>
      <w:r/>
      <w:bookmarkEnd w:id="136"/>
      <w:r/>
      <w:bookmarkEnd w:id="137"/>
      <w:r/>
      <w:bookmarkEnd w:id="138"/>
      <w:r/>
      <w:r/>
    </w:p>
    <w:p>
      <w:pPr>
        <w:ind w:firstLine="480"/>
        <w:spacing w:line="460" w:lineRule="exact"/>
        <w:rPr>
          <w:rFonts w:hint="eastAsia" w:ascii="宋体" w:hAnsi="宋体"/>
          <w:b/>
          <w:color w:val="auto"/>
          <w:sz w:val="24"/>
          <w:szCs w:val="24"/>
          <w:highlight w:val="none"/>
        </w:rPr>
      </w:pPr>
      <w:r/>
      <w:bookmarkStart w:id="139" w:name="_Toc16938546"/>
      <w:r/>
      <w:bookmarkStart w:id="140" w:name="_Toc20823302"/>
      <w:r/>
      <w:bookmarkStart w:id="141" w:name="_Toc513029230"/>
      <w:r>
        <w:rPr>
          <w:rFonts w:hint="eastAsia" w:ascii="宋体" w:hAnsi="宋体"/>
          <w:b/>
          <w:color w:val="auto"/>
          <w:sz w:val="24"/>
          <w:szCs w:val="24"/>
          <w:highlight w:val="none"/>
        </w:rPr>
        <w:t xml:space="preserve">21、开标</w:t>
      </w:r>
      <w:bookmarkEnd w:id="139"/>
      <w:r/>
      <w:bookmarkEnd w:id="140"/>
      <w:r/>
      <w:bookmarkEnd w:id="141"/>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 采购人或采购代理机构将在招标公告中规定的时间和地点组织公开开标。投标人应当按照《操作手册》规定，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21.3投标人在开标过程中涉及到的投标文件解密、开标结果确认等工作，应按照《操作手册》规定执行。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color w:val="auto"/>
          <w:sz w:val="24"/>
          <w:szCs w:val="24"/>
          <w:highlight w:val="none"/>
        </w:rPr>
      </w:pPr>
      <w:r/>
      <w:bookmarkStart w:id="142" w:name="_Toc513029231"/>
      <w:r/>
      <w:bookmarkStart w:id="143" w:name="_Toc20823303"/>
      <w:r/>
      <w:bookmarkStart w:id="144" w:name="_Toc16938547"/>
      <w:r>
        <w:rPr>
          <w:rFonts w:hint="eastAsia" w:ascii="宋体" w:hAnsi="宋体"/>
          <w:b/>
          <w:color w:val="auto"/>
          <w:sz w:val="24"/>
          <w:szCs w:val="24"/>
          <w:highlight w:val="none"/>
        </w:rPr>
        <w:t xml:space="preserve">22、评标委员会</w:t>
      </w:r>
      <w:r/>
    </w:p>
    <w:p>
      <w:pPr>
        <w:ind w:firstLine="480"/>
        <w:spacing w:line="46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 开标后，采购人将立即组织评标委员会（以下简称评委会）进行评标。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 评委会由采购人代表和有关技术、经济等方面的专家组成，且人员构成符合政府采购有关规定。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23、评标过程的保密与公正</w:t>
      </w:r>
      <w:bookmarkEnd w:id="142"/>
      <w:r/>
      <w:bookmarkEnd w:id="143"/>
      <w:r/>
      <w:bookmarkEnd w:id="14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color w:val="auto"/>
          <w:sz w:val="24"/>
          <w:szCs w:val="24"/>
          <w:highlight w:val="none"/>
        </w:rPr>
      </w:pPr>
      <w:r/>
      <w:bookmarkStart w:id="145" w:name="_Toc20823304"/>
      <w:r/>
      <w:bookmarkStart w:id="146" w:name="_Toc513029232"/>
      <w:r/>
      <w:bookmarkStart w:id="147" w:name="_Toc16938548"/>
      <w:r>
        <w:rPr>
          <w:rFonts w:hint="eastAsia" w:ascii="宋体" w:hAnsi="宋体"/>
          <w:b/>
          <w:color w:val="auto"/>
          <w:sz w:val="24"/>
          <w:szCs w:val="24"/>
          <w:highlight w:val="none"/>
        </w:rPr>
        <w:t xml:space="preserve">24、投标文件的澄清</w:t>
      </w:r>
      <w:bookmarkEnd w:id="145"/>
      <w:r/>
      <w:bookmarkEnd w:id="146"/>
      <w:r/>
      <w:bookmarkEnd w:id="147"/>
      <w:r/>
      <w:r/>
    </w:p>
    <w:p>
      <w:pPr>
        <w:ind w:firstLine="480"/>
        <w:spacing w:line="460" w:lineRule="exact"/>
        <w:rPr>
          <w:rFonts w:hint="eastAsia" w:ascii="宋体" w:hAnsi="宋体"/>
          <w:color w:val="auto"/>
          <w:sz w:val="24"/>
          <w:szCs w:val="24"/>
          <w:highlight w:val="none"/>
        </w:rPr>
      </w:pPr>
      <w:r/>
      <w:bookmarkStart w:id="148" w:name="_Toc513029233"/>
      <w:r/>
      <w:bookmarkStart w:id="149" w:name="_Toc16938549"/>
      <w:r/>
      <w:bookmarkStart w:id="150" w:name="_Toc20823305"/>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进行澄清、说明和补正的，评委会将通过苏采云系统向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25、对投标文件的初审</w:t>
      </w:r>
      <w:bookmarkEnd w:id="148"/>
      <w:r/>
      <w:bookmarkEnd w:id="149"/>
      <w:r/>
      <w:bookmarkEnd w:id="15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25.1投标文件初审分为资格审查和符合性审查。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的身份共同参加政府采购活动的,联合体成员中任何一方存在不良信用记录的，视同联合体存在不良应用记录。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25.5评委会将按上述修正错误的方法调整投标文件中的投标报价，并</w:t>
      </w:r>
      <w:r>
        <w:rPr>
          <w:rFonts w:ascii="宋体" w:hAnsi="宋体"/>
          <w:color w:val="auto"/>
          <w:sz w:val="24"/>
          <w:szCs w:val="24"/>
          <w:highlight w:val="none"/>
        </w:rPr>
        <w:t xml:space="preserve">通过</w:t>
      </w:r>
      <w:r>
        <w:rPr>
          <w:rFonts w:hint="eastAsia" w:ascii="宋体" w:hAnsi="宋体"/>
          <w:color w:val="auto"/>
          <w:sz w:val="24"/>
          <w:szCs w:val="24"/>
          <w:highlight w:val="none"/>
        </w:rPr>
        <w:t xml:space="preserve">苏采云系统告知</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调整后的价格应对投标人具有约束力。如果投标人不接受修正后的价格，则其投标将被拒绝。</w:t>
      </w:r>
      <w:r/>
    </w:p>
    <w:p>
      <w:pPr>
        <w:ind w:firstLine="480"/>
        <w:spacing w:line="460" w:lineRule="exact"/>
        <w:rPr>
          <w:rFonts w:hint="eastAsia" w:ascii="宋体" w:hAnsi="宋体"/>
          <w:color w:val="auto"/>
          <w:sz w:val="24"/>
          <w:szCs w:val="24"/>
          <w:highlight w:val="none"/>
        </w:rPr>
      </w:pPr>
      <w:r/>
      <w:bookmarkStart w:id="151" w:name="_Toc16938550"/>
      <w:r/>
      <w:bookmarkStart w:id="152" w:name="_Toc20823306"/>
      <w:r/>
      <w:bookmarkStart w:id="153" w:name="_Toc513029234"/>
      <w:r>
        <w:rPr>
          <w:rFonts w:hint="eastAsia" w:ascii="宋体" w:hAnsi="宋体"/>
          <w:color w:val="auto"/>
          <w:sz w:val="24"/>
          <w:szCs w:val="24"/>
          <w:highlight w:val="none"/>
        </w:rPr>
        <w:t xml:space="preserve">25.6投标人在开、评标全过程中应保持通讯畅通，及时登录苏采云系统查阅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并安排专人与采购代理机构及评标委员会联系。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26、</w:t>
      </w:r>
      <w:bookmarkEnd w:id="151"/>
      <w:r/>
      <w:bookmarkEnd w:id="152"/>
      <w:r/>
      <w:bookmarkEnd w:id="153"/>
      <w:r>
        <w:rPr>
          <w:rFonts w:hint="eastAsia" w:ascii="宋体" w:hAnsi="宋体"/>
          <w:b/>
          <w:color w:val="auto"/>
          <w:sz w:val="24"/>
          <w:szCs w:val="24"/>
          <w:highlight w:val="none"/>
        </w:rPr>
        <w:t xml:space="preserve">无效投标条款和废标条款</w:t>
      </w:r>
      <w:r/>
    </w:p>
    <w:p>
      <w:pPr>
        <w:ind w:firstLine="480"/>
        <w:spacing w:line="460" w:lineRule="exact"/>
        <w:rPr>
          <w:rFonts w:hint="eastAsia" w:ascii="宋体" w:hAnsi="宋体"/>
          <w:color w:val="auto"/>
          <w:sz w:val="24"/>
          <w:szCs w:val="24"/>
          <w:highlight w:val="none"/>
        </w:rPr>
      </w:pPr>
      <w:r/>
      <w:bookmarkStart w:id="154" w:name="_Toc16938551"/>
      <w:r/>
      <w:bookmarkStart w:id="155" w:name="_Toc20823307"/>
      <w:r/>
      <w:bookmarkStart w:id="156" w:name="_Toc513029235"/>
      <w:r>
        <w:rPr>
          <w:rFonts w:hint="eastAsia" w:ascii="宋体" w:hAnsi="宋体"/>
          <w:color w:val="auto"/>
          <w:sz w:val="24"/>
          <w:szCs w:val="24"/>
          <w:highlight w:val="none"/>
        </w:rPr>
        <w:t xml:space="preserve">26.1无效投标条款</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 投标人在苏采云系统规定的时间内未成功解密电子投标文件的。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投标人未按照招标文件要求上传电子投标文件的。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同一投标人提交两个</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含</w:t>
      </w:r>
      <w:r>
        <w:rPr>
          <w:rFonts w:ascii="宋体" w:hAnsi="宋体"/>
          <w:color w:val="auto"/>
          <w:sz w:val="24"/>
          <w:szCs w:val="24"/>
          <w:highlight w:val="none"/>
        </w:rPr>
        <w:t xml:space="preserve">两个）</w:t>
      </w:r>
      <w:r>
        <w:rPr>
          <w:rFonts w:hint="eastAsia" w:ascii="宋体" w:hAnsi="宋体"/>
          <w:color w:val="auto"/>
          <w:sz w:val="24"/>
          <w:szCs w:val="24"/>
          <w:highlight w:val="none"/>
        </w:rPr>
        <w:t xml:space="preserve">以上不同的</w:t>
      </w:r>
      <w:r>
        <w:rPr>
          <w:rFonts w:ascii="宋体" w:hAnsi="宋体"/>
          <w:color w:val="auto"/>
          <w:sz w:val="24"/>
          <w:szCs w:val="24"/>
          <w:highlight w:val="none"/>
        </w:rPr>
        <w:t xml:space="preserve">投标报价的。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投标人不具备招标文件中规定资格要求的。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投标人的报价超过了采购预算或最高限价的。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未通过符合性审查的。</w:t>
      </w:r>
      <w:r/>
    </w:p>
    <w:p>
      <w:pPr>
        <w:ind w:firstLine="480"/>
        <w:spacing w:line="460" w:lineRule="exact"/>
        <w:rPr>
          <w:rFonts w:hint="eastAsia" w:ascii="宋体" w:hAnsi="宋体"/>
          <w:i/>
          <w:iCs/>
          <w:color w:val="auto"/>
          <w:sz w:val="24"/>
          <w:szCs w:val="24"/>
          <w:highlight w:val="none"/>
          <w:u w:val="singl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不符合招标文件中规定的实质性要求和条件的</w:t>
      </w:r>
      <w:r>
        <w:rPr>
          <w:rFonts w:hint="eastAsia" w:ascii="宋体" w:hAnsi="宋体"/>
          <w:i/>
          <w:iCs/>
          <w:color w:val="auto"/>
          <w:sz w:val="24"/>
          <w:szCs w:val="24"/>
          <w:highlight w:val="none"/>
          <w:u w:val="single"/>
        </w:rPr>
        <w:t xml:space="preserve">（本招标文件中斜体且有下划线部分为实质性要求和条件）。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9</w:t>
      </w:r>
      <w:r>
        <w:rPr>
          <w:rFonts w:hint="eastAsia" w:ascii="宋体" w:hAnsi="宋体"/>
          <w:color w:val="auto"/>
          <w:sz w:val="24"/>
          <w:szCs w:val="24"/>
          <w:highlight w:val="none"/>
        </w:rPr>
        <w:t xml:space="preserve">  投标文件含有采购人不能接受的附加条件的。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根据江苏省财政厅《关于推动解决政府采购异常低价问题相关工作的通知》（苏财购〔2025〕62号）的规定要求：</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26.1.10.1评审过程中出现下列情形之一的，评审委员会应当启动异常低价投标（响应）审查程序：</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26.1.10.1.1投标（响应）报价低于采购项目预算 50% 的，即投标（响应）报价&lt;采购项目预算×50%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26.1.10.1.2投标（响应）报价低于采购项目最高限价 45% 的，即投标（响应）报价&lt;采购项目最高限价×45%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26.1.10.1.3评审委员会认定的</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报价过低、有可能影响产品质量或者不能诚信履约的其他情形。</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26.1.10.2启动异常低价投标（响应）审查后，评审委员会应当要求相关</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报价合理性进行判断。投标（响应）</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26.1.11 投标文件未按照招标文件要求加盖CA电子公章的。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26.1.12其他法律、法规及本招标文件规定的属无效投标的情形。</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26.2废标条款</w:t>
      </w:r>
      <w:r/>
    </w:p>
    <w:p>
      <w:pPr>
        <w:ind w:left="479"/>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26.2.1符合专业条件的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或者对招标文件作实质响应的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不足三家的。26.2.2出现影响采购公正的违法、违规行为的。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26.2.3因重大变故，采购任务取消的。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26.2.4评标委员会认定招标文件存在歧义、重大缺陷导致评审工作无法进行。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26.2.5 因苏采云系统</w:t>
      </w:r>
      <w:r>
        <w:rPr>
          <w:rFonts w:ascii="宋体" w:hAnsi="宋体"/>
          <w:color w:val="auto"/>
          <w:sz w:val="24"/>
          <w:szCs w:val="24"/>
          <w:highlight w:val="none"/>
        </w:rPr>
        <w:t xml:space="preserve">系统故障原因造成开标不成功</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 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不足三家的处理：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26.3.1如出现投标截止时间结束后参加投标的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或者在评标期间对招标文件做出实质响应的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不足三家情况，按政府采购相关规定执行。</w:t>
      </w:r>
      <w:r/>
    </w:p>
    <w:p>
      <w:pPr>
        <w:ind w:firstLine="480"/>
        <w:spacing w:line="460" w:lineRule="exact"/>
        <w:rPr>
          <w:rFonts w:hint="eastAsia" w:ascii="宋体" w:hAnsi="宋体"/>
          <w:b/>
          <w:color w:val="auto"/>
          <w:sz w:val="24"/>
          <w:szCs w:val="24"/>
          <w:highlight w:val="none"/>
        </w:rPr>
      </w:pPr>
      <w:r/>
      <w:bookmarkStart w:id="157" w:name="_Toc120614219"/>
      <w:r>
        <w:rPr>
          <w:rFonts w:hint="eastAsia" w:ascii="宋体" w:hAnsi="宋体"/>
          <w:b/>
          <w:color w:val="auto"/>
          <w:sz w:val="24"/>
          <w:szCs w:val="24"/>
          <w:highlight w:val="none"/>
        </w:rPr>
        <w:t xml:space="preserve">六、</w:t>
      </w:r>
      <w:bookmarkEnd w:id="154"/>
      <w:r/>
      <w:bookmarkEnd w:id="155"/>
      <w:r/>
      <w:bookmarkEnd w:id="156"/>
      <w:r>
        <w:rPr>
          <w:rFonts w:hint="eastAsia" w:ascii="宋体" w:hAnsi="宋体"/>
          <w:b/>
          <w:color w:val="auto"/>
          <w:sz w:val="24"/>
          <w:szCs w:val="24"/>
          <w:highlight w:val="none"/>
        </w:rPr>
        <w:t xml:space="preserve">定标</w:t>
      </w:r>
      <w:bookmarkEnd w:id="157"/>
      <w:r/>
      <w:r/>
    </w:p>
    <w:p>
      <w:pPr>
        <w:ind w:firstLine="480"/>
        <w:spacing w:line="460" w:lineRule="exact"/>
        <w:rPr>
          <w:rFonts w:hint="eastAsia" w:ascii="宋体" w:hAnsi="宋体"/>
          <w:b/>
          <w:color w:val="auto"/>
          <w:sz w:val="24"/>
          <w:szCs w:val="24"/>
          <w:highlight w:val="none"/>
        </w:rPr>
      </w:pPr>
      <w:r/>
      <w:bookmarkStart w:id="158" w:name="_Toc513029238"/>
      <w:r/>
      <w:bookmarkStart w:id="159" w:name="_Toc16938554"/>
      <w:r/>
      <w:bookmarkStart w:id="160" w:name="_Toc20823310"/>
      <w:r>
        <w:rPr>
          <w:rFonts w:hint="eastAsia" w:ascii="宋体" w:hAnsi="宋体"/>
          <w:b/>
          <w:color w:val="auto"/>
          <w:sz w:val="24"/>
          <w:szCs w:val="24"/>
          <w:highlight w:val="none"/>
        </w:rPr>
        <w:t xml:space="preserve">27、</w:t>
      </w:r>
      <w:bookmarkEnd w:id="158"/>
      <w:r>
        <w:rPr>
          <w:rFonts w:hint="eastAsia" w:ascii="宋体" w:hAnsi="宋体"/>
          <w:b/>
          <w:color w:val="auto"/>
          <w:sz w:val="24"/>
          <w:szCs w:val="24"/>
          <w:highlight w:val="none"/>
        </w:rPr>
        <w:t xml:space="preserve">确定</w:t>
      </w:r>
      <w:bookmarkEnd w:id="159"/>
      <w:r/>
      <w:bookmarkEnd w:id="160"/>
      <w:r>
        <w:rPr>
          <w:rFonts w:hint="eastAsia" w:ascii="宋体" w:hAnsi="宋体"/>
          <w:b/>
          <w:color w:val="auto"/>
          <w:sz w:val="24"/>
          <w:szCs w:val="24"/>
          <w:highlight w:val="none"/>
        </w:rPr>
        <w:t xml:space="preserve">中标单位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27.1中标候选人的选取原则和数量见招标文件第五章规定。 </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采购人应根据评委会推荐的中标候选人确定中标人。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27.3 采购代理机构将在中国政府采购网”、“江苏政府采购网”、“盐城市政府采购网”、“阜宁县公共资源电子化服务平台“发布中标公告，公告期限为1个工作日。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27.4.2向采购人、采购中心行贿或者提供其他不正当利益的。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恶意串通的。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w:t>
      </w:r>
      <w:r/>
    </w:p>
    <w:p>
      <w:pPr>
        <w:ind w:firstLine="480"/>
        <w:spacing w:line="460" w:lineRule="exact"/>
        <w:rPr>
          <w:rFonts w:hint="eastAsia" w:ascii="宋体" w:hAnsi="宋体"/>
          <w:color w:val="auto"/>
          <w:sz w:val="24"/>
          <w:szCs w:val="24"/>
          <w:highlight w:val="none"/>
        </w:rPr>
      </w:pPr>
      <w:r/>
      <w:bookmarkStart w:id="161" w:name="_Toc200451960"/>
      <w:r>
        <w:rPr>
          <w:rFonts w:hint="eastAsia" w:ascii="宋体" w:hAnsi="宋体"/>
          <w:color w:val="auto"/>
          <w:sz w:val="24"/>
          <w:szCs w:val="24"/>
          <w:highlight w:val="none"/>
        </w:rPr>
        <w:t xml:space="preserve">27.5. </w:t>
      </w:r>
      <w:r>
        <w:rPr>
          <w:rFonts w:ascii="宋体" w:hAnsi="宋体"/>
          <w:color w:val="auto"/>
          <w:sz w:val="24"/>
          <w:szCs w:val="24"/>
          <w:highlight w:val="none"/>
        </w:rPr>
        <w:t xml:space="preserve">有下列情形之一的，</w:t>
      </w:r>
      <w:r>
        <w:rPr>
          <w:rFonts w:hint="eastAsia" w:ascii="宋体" w:hAnsi="宋体"/>
          <w:color w:val="auto"/>
          <w:sz w:val="24"/>
          <w:szCs w:val="24"/>
          <w:highlight w:val="none"/>
        </w:rPr>
        <w:t xml:space="preserve">视为投标人</w:t>
      </w:r>
      <w:r>
        <w:rPr>
          <w:rFonts w:ascii="宋体" w:hAnsi="宋体"/>
          <w:color w:val="auto"/>
          <w:sz w:val="24"/>
          <w:szCs w:val="24"/>
          <w:highlight w:val="none"/>
        </w:rPr>
        <w:t xml:space="preserve">串通</w:t>
      </w:r>
      <w:r>
        <w:rPr>
          <w:rFonts w:hint="eastAsia" w:ascii="宋体" w:hAnsi="宋体"/>
          <w:color w:val="auto"/>
          <w:sz w:val="24"/>
          <w:szCs w:val="24"/>
          <w:highlight w:val="none"/>
        </w:rPr>
        <w:t xml:space="preserve">投标，投标无效：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60" w:lineRule="exact"/>
        <w:rPr>
          <w:rFonts w:hint="eastAsia" w:ascii="宋体" w:hAnsi="宋体"/>
          <w:b/>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8、质疑处理</w:t>
      </w:r>
      <w:bookmarkEnd w:id="161"/>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8.1 提出质疑的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应当是参与所质疑项目采购活动的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依法获取其可质疑的采购文件的，可以对采购文件提出质疑。</w:t>
      </w:r>
      <w:r/>
    </w:p>
    <w:p>
      <w:pPr>
        <w:ind w:firstLine="480"/>
        <w:spacing w:line="46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8.2参加投标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认为采购文件、采购过程和中标结果使自己的权益受到损害的，可以在知道或应知其权益受到损害之日起七个工作日</w:t>
      </w:r>
      <w:r>
        <w:rPr>
          <w:rFonts w:hint="eastAsia" w:ascii="宋体" w:hAnsi="宋体"/>
          <w:color w:val="auto"/>
          <w:sz w:val="24"/>
          <w:szCs w:val="24"/>
          <w:highlight w:val="none"/>
          <w:lang w:eastAsia="zh-CN"/>
        </w:rPr>
        <w:t xml:space="preserve">内，以书面形式根据下述29.4条款的规定向采购代理机构或采购人提出质疑。上述应知其权益受到损害之日，是指：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文件提出质疑的，为收到</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文件之日或者</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对中标结果提出质疑的，为中标结果公告期限届满之日。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应当在法定质疑期内一次性提出针对同一采购程序环节的质疑。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如在法定期限内对同一采购程序环节提出多次质疑的，采购代理机构、采购人将只对</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第一次质疑作出答复。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如组成联合体参加投标，则《质疑函范本》中要求签字、盖章、加盖公章之处，联合体各方均须按要求签字、盖章、加盖公章。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（含潜在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）对采购方式、招标文件中采购需求、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资格条件、评标方法和评标标准、合同文本及资格审查结果的询问、质疑请向采购人提出，由采购人负责答复。</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对其他事项的询问、质疑请向采购代理机构提出，由采购代理机构负责答复。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 以下情形的质疑不予受理</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28.5.1 内容不符合《政府采购质疑和投诉办法》第十二条规定的质疑。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28.5.2 超出政府采购法定期限的质疑。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28.5.3 以传真、电子邮件等方式递交的非原件形式的质疑。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28.5.4 未参加投标活动的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或在投标活动中自身权益未受到损害的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所提出的质疑。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28.5.5</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组成联合体参加投标，联合体中任何一方或多方未按要求签字、盖章、加盖公章的质疑。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28.6</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进行相应的行政处罚和记录该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的失信信息。</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29、中标通知书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均具有法律效力。中标通知书发出后，采购人改变中标结果的，或者中标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放弃中标项目的，应当依法承担法律责任。</w:t>
      </w:r>
      <w:r/>
    </w:p>
    <w:p>
      <w:pPr>
        <w:ind w:firstLine="480"/>
        <w:spacing w:line="460" w:lineRule="exact"/>
        <w:rPr>
          <w:rFonts w:hint="eastAsia" w:ascii="宋体" w:hAnsi="宋体"/>
          <w:b/>
          <w:color w:val="auto"/>
          <w:sz w:val="24"/>
          <w:szCs w:val="24"/>
          <w:highlight w:val="none"/>
        </w:rPr>
      </w:pPr>
      <w:r/>
      <w:bookmarkStart w:id="162" w:name="_Toc120614220"/>
      <w:r/>
      <w:bookmarkStart w:id="163" w:name="_Toc16938552"/>
      <w:r/>
      <w:bookmarkStart w:id="164" w:name="_Toc513029236"/>
      <w:r/>
      <w:bookmarkStart w:id="165" w:name="_Toc20823308"/>
      <w:r>
        <w:rPr>
          <w:rFonts w:hint="eastAsia" w:ascii="宋体" w:hAnsi="宋体"/>
          <w:b/>
          <w:color w:val="auto"/>
          <w:sz w:val="24"/>
          <w:szCs w:val="24"/>
          <w:highlight w:val="none"/>
        </w:rPr>
        <w:t xml:space="preserve">七、授予合同</w:t>
      </w:r>
      <w:bookmarkEnd w:id="162"/>
      <w:r/>
      <w:bookmarkEnd w:id="163"/>
      <w:r/>
      <w:bookmarkEnd w:id="164"/>
      <w:r/>
      <w:bookmarkEnd w:id="165"/>
      <w:r/>
      <w:r/>
    </w:p>
    <w:p>
      <w:pPr>
        <w:ind w:firstLine="480"/>
        <w:spacing w:line="460" w:lineRule="exact"/>
        <w:rPr>
          <w:rFonts w:hint="eastAsia" w:ascii="宋体" w:hAnsi="宋体"/>
          <w:b/>
          <w:color w:val="auto"/>
          <w:sz w:val="24"/>
          <w:szCs w:val="24"/>
          <w:highlight w:val="none"/>
        </w:rPr>
      </w:pPr>
      <w:r/>
      <w:bookmarkStart w:id="166" w:name="_Toc513029237"/>
      <w:r/>
      <w:bookmarkStart w:id="167" w:name="_Toc16938553"/>
      <w:r/>
      <w:bookmarkStart w:id="168" w:name="_Toc20823309"/>
      <w:r>
        <w:rPr>
          <w:rFonts w:hint="eastAsia" w:ascii="宋体" w:hAnsi="宋体"/>
          <w:b/>
          <w:color w:val="auto"/>
          <w:sz w:val="24"/>
          <w:szCs w:val="24"/>
          <w:highlight w:val="none"/>
        </w:rPr>
        <w:t xml:space="preserve">30、签订合同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30.l中标人应当在中标通知书发出之日起30日内，按照招标文件确定的事项与采购人签订政府采购合同。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招标文件、中标人的投标文件及招标过程中有关澄清、承诺文件均应作为合同附件。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31、服务（包含与服务相关的货物）的追加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w:t>
      </w:r>
      <w:bookmarkEnd w:id="166"/>
      <w:r/>
      <w:bookmarkEnd w:id="167"/>
      <w:r/>
      <w:bookmarkEnd w:id="168"/>
      <w:r>
        <w:rPr>
          <w:rFonts w:hint="eastAsia" w:ascii="宋体" w:hAnsi="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32.政府采购政策功能落实</w:t>
      </w:r>
      <w:r/>
    </w:p>
    <w:p>
      <w:pPr>
        <w:pStyle w:val="704"/>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33、履约保证金政策</w:t>
      </w:r>
      <w:r/>
    </w:p>
    <w:p>
      <w:pPr>
        <w:pStyle w:val="984"/>
        <w:ind w:left="0" w:firstLine="560"/>
        <w:spacing w:after="0" w:line="360" w:lineRule="auto"/>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本项目免收履约保证金。</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34、 预付款制度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本项目落实预付款制度，预付款比例为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%。在签订合同时，中标、成交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明确书面表示无需预付款或者主动要求降低预付款比例的，采购人可就预付款比例作相应调整。</w:t>
      </w:r>
      <w:r/>
    </w:p>
    <w:p>
      <w:pPr>
        <w:jc w:val="center"/>
        <w:keepLines/>
        <w:keepNext/>
        <w:pageBreakBefore w:val="0"/>
        <w:spacing w:after="156"/>
        <w:widowControl/>
        <w:rPr>
          <w:rFonts w:ascii="黑体" w:eastAsia="黑体"/>
          <w:bCs/>
          <w:color w:val="auto"/>
          <w:sz w:val="44"/>
          <w:szCs w:val="28"/>
          <w:highlight w:val="none"/>
        </w:rPr>
        <w:outlineLvl w:val="0"/>
      </w:pPr>
      <w:r/>
      <w:bookmarkStart w:id="169" w:name="_Hlt16619350"/>
      <w:r/>
      <w:bookmarkStart w:id="170" w:name="_Toc16938590"/>
      <w:r/>
      <w:bookmarkStart w:id="171" w:name="_Toc120614244"/>
      <w:r/>
      <w:bookmarkStart w:id="172" w:name="_Toc20823346"/>
      <w:r>
        <w:rPr>
          <w:rFonts w:hint="eastAsia" w:ascii="黑体" w:eastAsia="黑体"/>
          <w:bCs/>
          <w:color w:val="auto"/>
          <w:sz w:val="44"/>
          <w:szCs w:val="28"/>
          <w:highlight w:val="none"/>
        </w:rPr>
        <w:t xml:space="preserve">第三章 合同文本</w:t>
      </w:r>
      <w:r/>
    </w:p>
    <w:p>
      <w:pPr>
        <w:pStyle w:val="990"/>
        <w:ind w:firstLine="480"/>
        <w:jc w:val="both"/>
        <w:keepLines/>
        <w:keepNext/>
        <w:pageBreakBefore w:val="0"/>
        <w:spacing w:beforeAutospacing="0" w:afterAutospacing="0" w:line="0" w:lineRule="atLeast"/>
        <w:widowControl/>
        <w:rPr>
          <w:color w:val="auto"/>
          <w:highlight w:val="none"/>
        </w:rPr>
      </w:pPr>
      <w:r/>
      <w:bookmarkStart w:id="173" w:name="_Toc16938559"/>
      <w:r/>
      <w:bookmarkStart w:id="174" w:name="_Toc513029243"/>
      <w:r/>
      <w:bookmarkStart w:id="175" w:name="_Toc20823315"/>
      <w:r>
        <w:rPr>
          <w:rFonts w:hint="eastAsia" w:ascii="宋体" w:hAnsi="宋体" w:eastAsia="宋体" w:cs="宋体"/>
          <w:color w:val="auto"/>
          <w:highlight w:val="none"/>
        </w:rPr>
        <w:t xml:space="preserve">以下为中标后签定本项目合同的通用条款，中标人不得提出实质性的修改。</w:t>
      </w:r>
      <w:bookmarkEnd w:id="173"/>
      <w:r/>
      <w:bookmarkEnd w:id="174"/>
      <w:r/>
      <w:bookmarkEnd w:id="175"/>
      <w:r/>
      <w:r/>
    </w:p>
    <w:p>
      <w:pPr>
        <w:jc w:val="center"/>
        <w:keepLines/>
        <w:keepNext/>
        <w:pageBreakBefore w:val="0"/>
        <w:spacing w:after="156"/>
        <w:widowControl/>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r>
      <w:r/>
    </w:p>
    <w:p>
      <w:pPr>
        <w:jc w:val="center"/>
        <w:keepLines/>
        <w:keepNext/>
        <w:pageBreakBefore w:val="0"/>
        <w:spacing w:after="156"/>
        <w:widowControl/>
        <w:rPr>
          <w:rFonts w:ascii="黑体" w:eastAsia="黑体"/>
          <w:bCs/>
          <w:color w:val="auto"/>
          <w:sz w:val="44"/>
          <w:szCs w:val="28"/>
          <w:highlight w:val="none"/>
        </w:rPr>
        <w:outlineLvl w:val="0"/>
      </w:pPr>
      <w:r>
        <w:rPr>
          <w:rFonts w:hint="eastAsia" w:ascii="宋体" w:hAnsi="宋体" w:cs="宋体"/>
          <w:b/>
          <w:color w:val="auto"/>
          <w:sz w:val="30"/>
          <w:szCs w:val="30"/>
          <w:highlight w:val="none"/>
        </w:rPr>
        <w:t xml:space="preserve">盐城市政府采购合同（服务）</w:t>
      </w:r>
      <w:r/>
    </w:p>
    <w:p>
      <w:pPr>
        <w:pStyle w:val="704"/>
        <w:jc w:val="both"/>
        <w:keepLines/>
        <w:keepNext/>
        <w:pageBreakBefore w:val="0"/>
        <w:spacing w:before="120" w:beforeAutospacing="0" w:after="120" w:afterAutospacing="0" w:line="460" w:lineRule="exact"/>
        <w:widowControl/>
        <w:rPr>
          <w:rFonts w:hint="eastAsia" w:eastAsia="宋体"/>
          <w:color w:val="auto"/>
          <w:highlight w:val="none"/>
          <w:lang w:eastAsia="zh-CN"/>
        </w:rPr>
      </w:pPr>
      <w:r>
        <w:rPr>
          <w:rFonts w:hint="eastAsia"/>
          <w:color w:val="auto"/>
          <w:highlight w:val="none"/>
        </w:rPr>
        <w:t xml:space="preserve">项目名称：</w:t>
      </w:r>
      <w:r>
        <w:rPr>
          <w:rFonts w:hint="eastAsia"/>
          <w:color w:val="auto"/>
          <w:sz w:val="24"/>
          <w:highlight w:val="none"/>
          <w:lang w:eastAsia="zh-CN"/>
        </w:rPr>
        <w:t xml:space="preserve">阜宁县陈良中心卫生院CT维保服务采购项目(二次)</w:t>
      </w:r>
      <w:r/>
    </w:p>
    <w:p>
      <w:pPr>
        <w:pStyle w:val="704"/>
        <w:jc w:val="both"/>
        <w:keepLines/>
        <w:keepNext/>
        <w:pageBreakBefore w:val="0"/>
        <w:spacing w:before="120" w:beforeAutospacing="0" w:after="120" w:afterAutospacing="0" w:line="460" w:lineRule="exact"/>
        <w:widowControl/>
        <w:rPr>
          <w:rFonts w:hint="eastAsia" w:eastAsia="宋体"/>
          <w:color w:val="auto"/>
          <w:highlight w:val="white"/>
        </w:rPr>
      </w:pPr>
      <w:r>
        <w:rPr>
          <w:rFonts w:hint="eastAsia"/>
          <w:color w:val="auto"/>
          <w:highlight w:val="none"/>
        </w:rPr>
        <w:t xml:space="preserve">项目编号</w:t>
      </w:r>
      <w:r>
        <w:rPr>
          <w:rFonts w:hint="eastAsia"/>
          <w:color w:val="auto"/>
          <w:highlight w:val="white"/>
        </w:rPr>
        <w:t xml:space="preserve">：</w:t>
      </w:r>
      <w:r>
        <w:rPr>
          <w:rFonts w:hint="eastAsia"/>
          <w:color w:val="auto"/>
          <w:highlight w:val="white"/>
          <w:lang w:eastAsia="zh-CN"/>
        </w:rPr>
        <w:t xml:space="preserve">JSZC-320923-HQGL-G2026-0002</w:t>
      </w:r>
      <w:r/>
    </w:p>
    <w:p>
      <w:pPr>
        <w:jc w:val="both"/>
        <w:keepLines/>
        <w:keepNext/>
        <w:pageBreakBefore w:val="0"/>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rPr>
          <w:rFonts w:hint="eastAsia" w:ascii="宋体" w:hAnsi="宋体" w:cs="宋体"/>
          <w:bCs/>
          <w:color w:val="auto"/>
          <w:sz w:val="24"/>
          <w:szCs w:val="24"/>
          <w:highlight w:val="none"/>
          <w:u w:val="single"/>
          <w:lang w:eastAsia="zh-CN"/>
        </w:rPr>
        <w:t xml:space="preserve">阜宁县陈良中心卫生院</w:t>
      </w:r>
      <w:r>
        <w:rPr>
          <w:rFonts w:hint="eastAsia" w:ascii="宋体" w:hAnsi="宋体" w:cs="宋体"/>
          <w:bCs/>
          <w:color w:val="auto"/>
          <w:sz w:val="24"/>
          <w:szCs w:val="24"/>
          <w:highlight w:val="none"/>
          <w:u w:val="single"/>
        </w:rPr>
        <w:t xml:space="preserve"> </w:t>
      </w:r>
      <w:r/>
    </w:p>
    <w:p>
      <w:pPr>
        <w:pStyle w:val="704"/>
        <w:jc w:val="both"/>
        <w:keepLines/>
        <w:keepNext/>
        <w:pageBreakBefore w:val="0"/>
        <w:spacing w:before="120" w:beforeAutospacing="0" w:after="120" w:afterAutospacing="0" w:line="460" w:lineRule="exact"/>
        <w:widowControl/>
        <w:rPr>
          <w:rFonts w:hint="eastAsia"/>
          <w:color w:val="auto"/>
          <w:highlight w:val="none"/>
        </w:rPr>
      </w:pPr>
      <w:r>
        <w:rPr>
          <w:rFonts w:hint="eastAsia"/>
          <w:color w:val="auto"/>
          <w:highlight w:val="none"/>
        </w:rPr>
        <w:t xml:space="preserve">乙方（</w:t>
      </w:r>
      <w:r>
        <w:rPr>
          <w:rFonts w:hint="eastAsia"/>
          <w:color w:val="auto"/>
          <w:highlight w:val="none"/>
          <w:lang w:eastAsia="zh-CN"/>
        </w:rPr>
        <w:t xml:space="preserve">投标人</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（本次采购招标活动的成交</w:t>
      </w:r>
      <w:r>
        <w:rPr>
          <w:rFonts w:hint="eastAsia"/>
          <w:color w:val="auto"/>
          <w:highlight w:val="none"/>
          <w:lang w:eastAsia="zh-CN"/>
        </w:rPr>
        <w:t xml:space="preserve">投标人</w:t>
      </w:r>
      <w:r>
        <w:rPr>
          <w:rFonts w:hint="eastAsia"/>
          <w:color w:val="auto"/>
          <w:highlight w:val="none"/>
        </w:rPr>
        <w:t xml:space="preserve">）</w:t>
      </w:r>
      <w:r/>
    </w:p>
    <w:p>
      <w:pPr>
        <w:pStyle w:val="704"/>
        <w:jc w:val="both"/>
        <w:keepLines/>
        <w:keepNext/>
        <w:pageBreakBefore w:val="0"/>
        <w:spacing w:before="120" w:beforeAutospacing="0" w:after="120" w:afterAutospacing="0" w:line="460" w:lineRule="exact"/>
        <w:widowControl/>
        <w:rPr>
          <w:rFonts w:hint="eastAsia"/>
          <w:color w:val="auto"/>
          <w:highlight w:val="none"/>
        </w:rPr>
      </w:pPr>
      <w:r>
        <w:rPr>
          <w:rFonts w:hint="eastAsia"/>
          <w:b/>
          <w:color w:val="auto"/>
          <w:highlight w:val="none"/>
        </w:rPr>
        <w:t xml:space="preserve">   </w:t>
      </w:r>
      <w:r>
        <w:rPr>
          <w:rFonts w:hint="eastAsia"/>
          <w:bCs/>
          <w:color w:val="auto"/>
          <w:highlight w:val="none"/>
        </w:rPr>
        <w:t xml:space="preserve">根据《中华人民共和国政府采购法》、《中华人民共和国民法典》等法律法规的规定，甲、乙双方根据</w:t>
      </w:r>
      <w:r>
        <w:rPr>
          <w:rFonts w:hint="eastAsia"/>
          <w:bCs/>
          <w:color w:val="auto"/>
          <w:highlight w:val="none"/>
          <w:u w:val="single"/>
          <w:lang w:eastAsia="zh-CN"/>
        </w:rPr>
        <w:t xml:space="preserve">阜宁县陈良中心卫生院CT维保服务采购项目(二次)</w:t>
      </w:r>
      <w:r>
        <w:rPr>
          <w:rFonts w:hint="eastAsia"/>
          <w:bCs/>
          <w:color w:val="auto"/>
          <w:highlight w:val="none"/>
        </w:rPr>
        <w:t xml:space="preserve">公开招标的结果，签署本合同。</w:t>
      </w:r>
      <w:r/>
    </w:p>
    <w:p>
      <w:pPr>
        <w:pStyle w:val="685"/>
        <w:ind w:firstLine="482"/>
        <w:jc w:val="both"/>
        <w:keepLines/>
        <w:keepNext/>
        <w:pageBreakBefore w:val="0"/>
        <w:spacing w:line="460" w:lineRule="exact"/>
        <w:widowControl/>
        <w:rPr>
          <w:rFonts w:hint="eastAsia" w:hAnsi="宋体" w:cs="宋体"/>
          <w:color w:val="auto"/>
          <w:sz w:val="24"/>
          <w:szCs w:val="24"/>
          <w:highlight w:val="none"/>
        </w:rPr>
      </w:pPr>
      <w:r>
        <w:rPr>
          <w:rFonts w:hint="eastAsia" w:hAnsi="宋体" w:cs="宋体"/>
          <w:b/>
          <w:color w:val="auto"/>
          <w:sz w:val="24"/>
          <w:szCs w:val="24"/>
          <w:highlight w:val="none"/>
        </w:rPr>
        <w:t xml:space="preserve">一、合同内容</w:t>
      </w:r>
      <w:r/>
    </w:p>
    <w:p>
      <w:pPr>
        <w:pStyle w:val="685"/>
        <w:ind w:firstLine="480"/>
        <w:jc w:val="both"/>
        <w:keepLines/>
        <w:keepNext/>
        <w:pageBreakBefore w:val="0"/>
        <w:spacing w:line="460" w:lineRule="exact"/>
        <w:widowControl/>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1.1 标的名称：</w:t>
      </w:r>
      <w:r>
        <w:rPr>
          <w:rFonts w:hint="eastAsia" w:hAnsi="宋体" w:cs="宋体"/>
          <w:b w:val="0"/>
          <w:bCs w:val="0"/>
          <w:color w:val="auto"/>
          <w:sz w:val="24"/>
          <w:szCs w:val="24"/>
          <w:highlight w:val="none"/>
          <w:lang w:eastAsia="zh-CN"/>
        </w:rPr>
        <w:t xml:space="preserve">阜宁县陈良中心卫生院CT维保服务采购项目(二次)</w:t>
      </w:r>
      <w:r/>
    </w:p>
    <w:p>
      <w:pPr>
        <w:pStyle w:val="685"/>
        <w:ind w:firstLine="480"/>
        <w:jc w:val="both"/>
        <w:keepLines/>
        <w:keepNext/>
        <w:pageBreakBefore w:val="0"/>
        <w:spacing w:line="460" w:lineRule="exact"/>
        <w:widowControl/>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1.2 质量</w:t>
      </w:r>
      <w:r>
        <w:rPr>
          <w:rFonts w:hint="eastAsia" w:hAnsi="宋体" w:cs="宋体"/>
          <w:b w:val="0"/>
          <w:bCs w:val="0"/>
          <w:color w:val="auto"/>
          <w:sz w:val="24"/>
          <w:szCs w:val="24"/>
          <w:highlight w:val="none"/>
          <w:lang w:val="en-US" w:eastAsia="zh-CN"/>
        </w:rPr>
        <w:t xml:space="preserve">要求</w:t>
      </w:r>
      <w:r>
        <w:rPr>
          <w:rFonts w:hint="eastAsia" w:hAnsi="宋体" w:cs="宋体"/>
          <w:b w:val="0"/>
          <w:bCs w:val="0"/>
          <w:color w:val="auto"/>
          <w:sz w:val="24"/>
          <w:szCs w:val="24"/>
          <w:highlight w:val="none"/>
        </w:rPr>
        <w:t xml:space="preserve">：</w:t>
      </w:r>
      <w:r>
        <w:rPr>
          <w:rFonts w:hint="eastAsia" w:hAnsi="宋体" w:cs="宋体"/>
          <w:b w:val="0"/>
          <w:bCs w:val="0"/>
          <w:color w:val="auto"/>
          <w:sz w:val="24"/>
          <w:szCs w:val="24"/>
          <w:highlight w:val="none"/>
          <w:lang w:eastAsia="zh-CN"/>
        </w:rPr>
        <w:t xml:space="preserve">合格标准，符合相关国家标准及招标文件的要求</w:t>
      </w:r>
      <w:r>
        <w:rPr>
          <w:rFonts w:hint="eastAsia" w:hAnsi="宋体" w:cs="宋体"/>
          <w:b w:val="0"/>
          <w:bCs w:val="0"/>
          <w:color w:val="auto"/>
          <w:sz w:val="24"/>
          <w:szCs w:val="24"/>
          <w:highlight w:val="none"/>
          <w:lang w:val="en-US" w:eastAsia="zh-CN"/>
        </w:rPr>
        <w:t xml:space="preserve">。</w:t>
      </w:r>
      <w:r/>
    </w:p>
    <w:p>
      <w:pPr>
        <w:pStyle w:val="685"/>
        <w:ind w:firstLine="480"/>
        <w:jc w:val="both"/>
        <w:keepLines/>
        <w:keepNext w:val="0"/>
        <w:pageBreakBefore w:val="0"/>
        <w:spacing w:line="460" w:lineRule="exact"/>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1.3 标的数量（规模）：</w:t>
      </w:r>
      <w:r>
        <w:rPr>
          <w:rFonts w:hint="eastAsia" w:hAnsi="宋体" w:cs="宋体"/>
          <w:b w:val="0"/>
          <w:bCs w:val="0"/>
          <w:color w:val="auto"/>
          <w:sz w:val="24"/>
          <w:szCs w:val="24"/>
          <w:highlight w:val="none"/>
          <w:lang w:eastAsia="zh-CN"/>
        </w:rPr>
        <w:t xml:space="preserve">1台CT维保项目</w:t>
      </w:r>
      <w:r/>
    </w:p>
    <w:p>
      <w:pPr>
        <w:pStyle w:val="685"/>
        <w:ind w:firstLine="480"/>
        <w:jc w:val="both"/>
        <w:keepLines/>
        <w:keepNext w:val="0"/>
        <w:pageBreakBefore w:val="0"/>
        <w:spacing w:line="460" w:lineRule="exact"/>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1.4 履行时间（期限）：</w:t>
      </w:r>
      <w:r>
        <w:rPr>
          <w:rFonts w:hint="eastAsia" w:hAnsi="宋体" w:cs="宋体"/>
          <w:b w:val="0"/>
          <w:bCs w:val="0"/>
          <w:color w:val="auto"/>
          <w:sz w:val="24"/>
          <w:szCs w:val="24"/>
          <w:highlight w:val="none"/>
          <w:lang w:eastAsia="zh-CN"/>
        </w:rPr>
        <w:t xml:space="preserve">三年。</w:t>
      </w:r>
      <w:r/>
    </w:p>
    <w:p>
      <w:pPr>
        <w:pStyle w:val="685"/>
        <w:ind w:firstLine="480"/>
        <w:jc w:val="both"/>
        <w:keepLines/>
        <w:keepNext w:val="0"/>
        <w:pageBreakBefore w:val="0"/>
        <w:spacing w:line="46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1.5 履行地点：</w:t>
      </w:r>
      <w:r>
        <w:rPr>
          <w:rFonts w:hint="eastAsia" w:hAnsi="宋体" w:cs="宋体"/>
          <w:b w:val="0"/>
          <w:bCs w:val="0"/>
          <w:color w:val="auto"/>
          <w:sz w:val="24"/>
          <w:szCs w:val="24"/>
          <w:highlight w:val="none"/>
          <w:lang w:eastAsia="zh-CN"/>
        </w:rPr>
        <w:t xml:space="preserve">阜宁县陈良中心卫生院</w:t>
      </w:r>
      <w:r>
        <w:rPr>
          <w:rFonts w:hint="eastAsia" w:hAnsi="宋体" w:cs="宋体"/>
          <w:b w:val="0"/>
          <w:bCs w:val="0"/>
          <w:color w:val="auto"/>
          <w:sz w:val="24"/>
          <w:szCs w:val="24"/>
          <w:highlight w:val="none"/>
        </w:rPr>
        <w:t xml:space="preserve">。</w:t>
      </w:r>
      <w:r/>
    </w:p>
    <w:p>
      <w:pPr>
        <w:pStyle w:val="685"/>
        <w:ind w:firstLine="480"/>
        <w:jc w:val="both"/>
        <w:keepLines/>
        <w:keepNext w:val="0"/>
        <w:pageBreakBefore w:val="0"/>
        <w:spacing w:line="46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1.6履行方式：符合</w:t>
      </w:r>
      <w:r>
        <w:rPr>
          <w:rFonts w:hint="eastAsia" w:hAnsi="宋体" w:cs="宋体"/>
          <w:b w:val="0"/>
          <w:bCs w:val="0"/>
          <w:color w:val="auto"/>
          <w:sz w:val="24"/>
          <w:szCs w:val="24"/>
          <w:highlight w:val="none"/>
          <w:lang w:eastAsia="zh-CN"/>
        </w:rPr>
        <w:t xml:space="preserve">招标文件</w:t>
      </w:r>
      <w:r>
        <w:rPr>
          <w:rFonts w:hint="eastAsia" w:hAnsi="宋体" w:cs="宋体"/>
          <w:b w:val="0"/>
          <w:bCs w:val="0"/>
          <w:color w:val="auto"/>
          <w:sz w:val="24"/>
          <w:szCs w:val="24"/>
          <w:highlight w:val="none"/>
        </w:rPr>
        <w:t xml:space="preserve">文件相关要求。</w:t>
      </w:r>
      <w:r/>
    </w:p>
    <w:p>
      <w:pPr>
        <w:pStyle w:val="685"/>
        <w:ind w:firstLine="482"/>
        <w:jc w:val="both"/>
        <w:keepLines/>
        <w:keepNext w:val="0"/>
        <w:pageBreakBefore w:val="0"/>
        <w:spacing w:line="460" w:lineRule="exact"/>
        <w:rPr>
          <w:rFonts w:hint="eastAsia" w:hAnsi="宋体" w:cs="宋体"/>
          <w:color w:val="auto"/>
          <w:sz w:val="24"/>
          <w:szCs w:val="24"/>
          <w:highlight w:val="none"/>
        </w:rPr>
      </w:pPr>
      <w:r>
        <w:rPr>
          <w:rFonts w:hint="eastAsia" w:hAnsi="宋体" w:cs="宋体"/>
          <w:b/>
          <w:bCs/>
          <w:color w:val="auto"/>
          <w:sz w:val="24"/>
          <w:szCs w:val="24"/>
          <w:highlight w:val="none"/>
        </w:rPr>
        <w:t xml:space="preserve">二、合同金额</w:t>
      </w:r>
      <w:r/>
    </w:p>
    <w:p>
      <w:pPr>
        <w:pStyle w:val="685"/>
        <w:ind w:left="479" w:firstLine="64"/>
        <w:jc w:val="both"/>
        <w:keepLines/>
        <w:keepNext w:val="0"/>
        <w:pageBreakBefore w:val="0"/>
        <w:spacing w:line="460" w:lineRule="exact"/>
        <w:rPr>
          <w:rFonts w:hint="default"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rPr>
        <w:t xml:space="preserve">1、本合同总金额(人民币大写)∶</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；(人民币小写)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w:t>
      </w:r>
      <w:r>
        <w:rPr>
          <w:rFonts w:hint="eastAsia" w:hAnsi="宋体" w:cs="宋体"/>
          <w:b w:val="0"/>
          <w:bCs w:val="0"/>
          <w:color w:val="auto"/>
          <w:sz w:val="24"/>
          <w:szCs w:val="24"/>
          <w:highlight w:val="none"/>
          <w:u w:val="none"/>
          <w:lang w:val="en-US" w:eastAsia="zh-CN"/>
        </w:rPr>
        <w:t xml:space="preserve">(合同金额包含</w:t>
      </w:r>
      <w:r>
        <w:rPr>
          <w:rFonts w:ascii="宋体" w:hAnsi="宋体" w:cs="宋体"/>
          <w:i w:val="0"/>
          <w:iCs w:val="0"/>
          <w:sz w:val="24"/>
          <w:szCs w:val="24"/>
          <w:u w:val="none"/>
        </w:rPr>
        <w:t xml:space="preserve">前期</w:t>
      </w:r>
      <w:r>
        <w:rPr>
          <w:rFonts w:hint="eastAsia" w:ascii="宋体" w:hAnsi="宋体" w:cs="宋体"/>
          <w:i w:val="0"/>
          <w:iCs w:val="0"/>
          <w:sz w:val="24"/>
          <w:szCs w:val="24"/>
          <w:u w:val="none"/>
        </w:rPr>
        <w:t xml:space="preserve">更换高压发生器组件及逆变辅料包_U</w:t>
      </w:r>
      <w:r>
        <w:rPr>
          <w:rFonts w:ascii="宋体" w:hAnsi="宋体" w:cs="宋体"/>
          <w:i w:val="0"/>
          <w:iCs w:val="0"/>
          <w:sz w:val="24"/>
          <w:szCs w:val="24"/>
          <w:u w:val="none"/>
        </w:rPr>
        <w:t xml:space="preserve">22的费用</w:t>
      </w:r>
      <w:r>
        <w:rPr>
          <w:rFonts w:hint="eastAsia" w:hAnsi="宋体" w:cs="宋体"/>
          <w:b w:val="0"/>
          <w:bCs w:val="0"/>
          <w:color w:val="auto"/>
          <w:sz w:val="24"/>
          <w:szCs w:val="24"/>
          <w:highlight w:val="none"/>
          <w:u w:val="none"/>
          <w:lang w:val="en-US" w:eastAsia="zh-CN"/>
        </w:rPr>
        <w:t xml:space="preserve">)</w:t>
      </w:r>
      <w:r/>
    </w:p>
    <w:p>
      <w:pPr>
        <w:pStyle w:val="685"/>
        <w:ind w:firstLine="480"/>
        <w:jc w:val="both"/>
        <w:keepLines/>
        <w:keepNext w:val="0"/>
        <w:pageBreakBefore w:val="0"/>
        <w:spacing w:line="460" w:lineRule="exact"/>
        <w:rPr>
          <w:rFonts w:hint="eastAsia" w:ascii="宋体" w:hAnsi="宋体" w:eastAsia="宋体" w:cs="宋体"/>
          <w:color w:val="auto"/>
          <w:sz w:val="24"/>
          <w:szCs w:val="24"/>
          <w:highlight w:val="none"/>
        </w:rPr>
      </w:pPr>
      <w:r>
        <w:rPr>
          <w:rFonts w:hint="eastAsia" w:hAnsi="宋体" w:cs="宋体"/>
          <w:b w:val="0"/>
          <w:bCs w:val="0"/>
          <w:color w:val="auto"/>
          <w:sz w:val="24"/>
          <w:szCs w:val="24"/>
          <w:highlight w:val="none"/>
        </w:rPr>
        <w:t xml:space="preserve">2、上述金额是乙方对本次采</w:t>
      </w:r>
      <w:r>
        <w:rPr>
          <w:rFonts w:hint="eastAsia" w:ascii="宋体" w:hAnsi="宋体" w:eastAsia="宋体" w:cs="宋体"/>
          <w:color w:val="auto"/>
          <w:sz w:val="24"/>
          <w:szCs w:val="24"/>
          <w:highlight w:val="none"/>
        </w:rPr>
        <w:t xml:space="preserve">购及其伴随服务各项支付金额的总和。合同总金额</w:t>
      </w:r>
      <w:r>
        <w:rPr>
          <w:rFonts w:hint="eastAsia" w:hAnsi="宋体" w:cs="宋体"/>
          <w:color w:val="auto"/>
          <w:sz w:val="24"/>
          <w:szCs w:val="24"/>
          <w:highlight w:val="none"/>
          <w:lang w:eastAsia="zh-CN"/>
        </w:rPr>
        <w:t xml:space="preserve">包括采购人需求的服务（包含与服务相关的货物）价格、质量保证费用、</w:t>
      </w:r>
      <w:r>
        <w:rPr>
          <w:rFonts w:hint="eastAsia" w:hAnsi="宋体" w:cs="宋体"/>
          <w:color w:val="auto"/>
          <w:sz w:val="24"/>
          <w:szCs w:val="24"/>
          <w:highlight w:val="none"/>
          <w:lang w:val="en-US" w:eastAsia="zh-CN"/>
        </w:rPr>
        <w:t xml:space="preserve">招标代理费、</w:t>
      </w:r>
      <w:r>
        <w:rPr>
          <w:rFonts w:hint="eastAsia" w:hAnsi="宋体" w:cs="宋体"/>
          <w:color w:val="auto"/>
          <w:sz w:val="24"/>
          <w:szCs w:val="24"/>
          <w:highlight w:val="none"/>
          <w:lang w:eastAsia="zh-CN"/>
        </w:rPr>
        <w:t xml:space="preserve">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auto"/>
          <w:sz w:val="24"/>
          <w:szCs w:val="24"/>
          <w:highlight w:val="none"/>
        </w:rPr>
        <w:t xml:space="preserve">。采购人不再支付其他款项。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报价已充分考虑项目完成的政策性调整、各种市场价格的浮动等因素造成的价格变动，项目完成期内的合同价格不作调整。</w:t>
      </w:r>
      <w:r/>
    </w:p>
    <w:p>
      <w:pPr>
        <w:pStyle w:val="685"/>
        <w:ind w:firstLine="480"/>
        <w:jc w:val="both"/>
        <w:keepLines/>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3、乙方在履行合同过程中,所发生的全部生产、生活、安全等费用均由乙方负责。</w:t>
      </w:r>
      <w:r/>
    </w:p>
    <w:p>
      <w:pPr>
        <w:ind w:firstLine="562"/>
        <w:jc w:val="both"/>
        <w:keepLines/>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三、税费</w:t>
      </w:r>
      <w:r/>
    </w:p>
    <w:p>
      <w:pPr>
        <w:ind w:firstLine="560"/>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3.1中国政府根据现行税法规定对乙方征收的、与本合同有关的一切税费，均由乙方负担。</w:t>
      </w:r>
      <w:r/>
    </w:p>
    <w:p>
      <w:pPr>
        <w:ind w:firstLine="560"/>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3.2在中国境外发生的与本合同执行过程的一切税费由乙方负担。</w:t>
      </w:r>
      <w:r/>
    </w:p>
    <w:p>
      <w:pPr>
        <w:ind w:firstLine="562"/>
        <w:jc w:val="both"/>
        <w:keepLines/>
        <w:keepNext w:val="0"/>
        <w:pageBreakBefore w:val="0"/>
        <w:spacing w:line="46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 xml:space="preserve">四、合同履行期限</w:t>
      </w:r>
      <w:r>
        <w:rPr>
          <w:rFonts w:hint="eastAsia" w:ascii="宋体" w:hAnsi="宋体" w:cs="宋体"/>
          <w:b/>
          <w:bCs/>
          <w:color w:val="auto"/>
          <w:sz w:val="24"/>
          <w:szCs w:val="24"/>
          <w:lang w:eastAsia="zh-CN"/>
        </w:rPr>
        <w:t xml:space="preserve">：</w:t>
      </w:r>
      <w:r>
        <w:rPr>
          <w:rFonts w:hint="eastAsia" w:cs="宋体"/>
          <w:color w:val="auto"/>
          <w:sz w:val="24"/>
          <w:szCs w:val="24"/>
          <w:lang w:eastAsia="zh-CN"/>
        </w:rPr>
        <w:t xml:space="preserve">三年。</w:t>
      </w:r>
      <w:r/>
    </w:p>
    <w:p>
      <w:pPr>
        <w:pStyle w:val="704"/>
        <w:ind w:firstLine="482"/>
        <w:jc w:val="both"/>
        <w:keepLines/>
        <w:keepNext w:val="0"/>
        <w:pageBreakBefore w:val="0"/>
        <w:spacing w:before="120" w:beforeAutospacing="0" w:after="120" w:afterAutospacing="0" w:line="46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五、质量要求</w:t>
      </w:r>
      <w:r>
        <w:rPr>
          <w:rFonts w:hint="eastAsia" w:ascii="宋体" w:hAnsi="宋体" w:eastAsia="宋体" w:cs="宋体"/>
          <w:b/>
          <w:bCs/>
          <w:color w:val="auto"/>
          <w:sz w:val="24"/>
          <w:szCs w:val="24"/>
          <w:lang w:eastAsia="zh-CN"/>
        </w:rPr>
        <w:t xml:space="preserve">：</w:t>
      </w:r>
      <w:r>
        <w:rPr>
          <w:rFonts w:hint="eastAsia" w:cs="宋体"/>
          <w:color w:val="auto"/>
          <w:sz w:val="24"/>
          <w:szCs w:val="24"/>
          <w:lang w:eastAsia="zh-CN"/>
        </w:rPr>
        <w:t xml:space="preserve">合格标准，符合相关国家标准及招标文件的要求</w:t>
      </w:r>
      <w:r>
        <w:rPr>
          <w:rFonts w:hint="eastAsia" w:ascii="宋体" w:hAnsi="宋体" w:eastAsia="宋体" w:cs="宋体"/>
          <w:color w:val="auto"/>
          <w:sz w:val="24"/>
          <w:szCs w:val="24"/>
        </w:rPr>
        <w:t xml:space="preserve">。</w:t>
      </w:r>
      <w:r/>
    </w:p>
    <w:p>
      <w:pPr>
        <w:ind w:firstLine="562"/>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六、付款</w:t>
      </w:r>
      <w:r/>
    </w:p>
    <w:p>
      <w:pPr>
        <w:ind w:firstLine="560"/>
        <w:jc w:val="both"/>
        <w:keepLines/>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付款以人民币通过银行给付，统一汇至乙方的基本银行账户。具体付款幅度如下：</w:t>
      </w:r>
      <w:r/>
    </w:p>
    <w:p>
      <w:pPr>
        <w:ind w:firstLine="560"/>
        <w:jc w:val="both"/>
        <w:keepLines/>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0000ff"/>
          <w:sz w:val="24"/>
          <w:szCs w:val="24"/>
        </w:rPr>
        <w:t xml:space="preserve"> 1.</w:t>
      </w:r>
      <w:r>
        <w:rPr>
          <w:rFonts w:hint="eastAsia" w:ascii="宋体" w:hAnsi="宋体" w:cs="宋体"/>
          <w:color w:val="0000ff"/>
          <w:sz w:val="24"/>
          <w:szCs w:val="24"/>
          <w:lang w:eastAsia="zh-CN"/>
        </w:rPr>
        <w:t xml:space="preserve">合同签订后十日内</w:t>
      </w:r>
      <w:r>
        <w:rPr>
          <w:rFonts w:hint="eastAsia" w:ascii="宋体" w:hAnsi="宋体" w:eastAsia="宋体" w:cs="宋体"/>
          <w:color w:val="0000ff"/>
          <w:sz w:val="24"/>
          <w:szCs w:val="24"/>
        </w:rPr>
        <w:t xml:space="preserve">，支付合同总价的</w:t>
      </w:r>
      <w:r>
        <w:rPr>
          <w:rFonts w:hint="eastAsia" w:ascii="宋体" w:hAnsi="宋体" w:cs="宋体"/>
          <w:color w:val="0000ff"/>
          <w:sz w:val="24"/>
          <w:szCs w:val="24"/>
          <w:lang w:val="en-US" w:eastAsia="zh-CN"/>
        </w:rPr>
        <w:t xml:space="preserve">3</w:t>
      </w:r>
      <w:r>
        <w:rPr>
          <w:rFonts w:hint="eastAsia" w:ascii="宋体" w:hAnsi="宋体" w:eastAsia="宋体" w:cs="宋体"/>
          <w:color w:val="0000ff"/>
          <w:sz w:val="24"/>
          <w:szCs w:val="24"/>
        </w:rPr>
        <w:t xml:space="preserve">0%预付款；余款按中标价格分</w:t>
      </w:r>
      <w:r>
        <w:rPr>
          <w:rFonts w:hint="eastAsia" w:ascii="宋体" w:hAnsi="宋体" w:cs="宋体"/>
          <w:color w:val="0000ff"/>
          <w:sz w:val="24"/>
          <w:szCs w:val="24"/>
          <w:lang w:val="en-US" w:eastAsia="zh-CN"/>
        </w:rPr>
        <w:t xml:space="preserve">36</w:t>
      </w:r>
      <w:r>
        <w:rPr>
          <w:rFonts w:hint="eastAsia" w:ascii="宋体" w:hAnsi="宋体" w:eastAsia="宋体" w:cs="宋体"/>
          <w:color w:val="0000ff"/>
          <w:sz w:val="24"/>
          <w:szCs w:val="24"/>
        </w:rPr>
        <w:t xml:space="preserve">个</w:t>
      </w:r>
      <w:r>
        <w:rPr>
          <w:rFonts w:hint="eastAsia" w:ascii="宋体" w:hAnsi="宋体" w:cs="宋体"/>
          <w:color w:val="0000ff"/>
          <w:sz w:val="24"/>
          <w:szCs w:val="24"/>
          <w:lang w:val="en-US" w:eastAsia="zh-CN"/>
        </w:rPr>
        <w:t xml:space="preserve">月</w:t>
      </w:r>
      <w:r>
        <w:rPr>
          <w:rFonts w:hint="eastAsia" w:ascii="宋体" w:hAnsi="宋体" w:eastAsia="宋体" w:cs="宋体"/>
          <w:color w:val="0000ff"/>
          <w:sz w:val="24"/>
          <w:szCs w:val="24"/>
        </w:rPr>
        <w:t xml:space="preserve">支付，每</w:t>
      </w:r>
      <w:r>
        <w:rPr>
          <w:rFonts w:hint="eastAsia" w:ascii="宋体" w:hAnsi="宋体" w:cs="宋体"/>
          <w:color w:val="0000ff"/>
          <w:sz w:val="24"/>
          <w:szCs w:val="24"/>
          <w:lang w:val="en-US" w:eastAsia="zh-CN"/>
        </w:rPr>
        <w:t xml:space="preserve">月</w:t>
      </w:r>
      <w:r>
        <w:rPr>
          <w:rFonts w:hint="eastAsia" w:ascii="宋体" w:hAnsi="宋体" w:eastAsia="宋体" w:cs="宋体"/>
          <w:color w:val="0000ff"/>
          <w:sz w:val="24"/>
          <w:szCs w:val="24"/>
        </w:rPr>
        <w:t xml:space="preserve">服务结束结算上一个</w:t>
      </w:r>
      <w:r>
        <w:rPr>
          <w:rFonts w:hint="eastAsia" w:ascii="宋体" w:hAnsi="宋体" w:cs="宋体"/>
          <w:color w:val="0000ff"/>
          <w:sz w:val="24"/>
          <w:szCs w:val="24"/>
          <w:lang w:val="en-US" w:eastAsia="zh-CN"/>
        </w:rPr>
        <w:t xml:space="preserve">月</w:t>
      </w:r>
      <w:r>
        <w:rPr>
          <w:rFonts w:hint="eastAsia" w:ascii="宋体" w:hAnsi="宋体" w:eastAsia="宋体" w:cs="宋体"/>
          <w:color w:val="0000ff"/>
          <w:sz w:val="24"/>
          <w:szCs w:val="24"/>
        </w:rPr>
        <w:t xml:space="preserve">维保费用（以上付款均无息）。</w:t>
      </w:r>
      <w:r/>
    </w:p>
    <w:p>
      <w:pPr>
        <w:ind w:firstLine="560"/>
        <w:jc w:val="both"/>
        <w:keepLines/>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2.在签订合同时，乙方明确表示无需预付款或者主动要求降低预付款比例的，甲方可不适用上述关于预付款的规定。</w:t>
      </w:r>
      <w:r/>
    </w:p>
    <w:p>
      <w:pPr>
        <w:ind w:firstLine="560"/>
        <w:jc w:val="both"/>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注：乙方向甲方申请付款时，应向甲方提供合法有效且符合甲方要求的发票和预付款保函，否则甲方有权迟延付款且不承担逾期付款违约责任。</w:t>
      </w:r>
      <w:r>
        <w:rPr>
          <w:rFonts w:hint="eastAsia" w:ascii="宋体" w:hAnsi="宋体" w:eastAsiaTheme="minorEastAsia" w:cstheme="minorBidi"/>
          <w:color w:val="ff0000"/>
          <w:sz w:val="24"/>
          <w:szCs w:val="24"/>
          <w:highlight w:val="yellow"/>
          <w:lang w:val="en-US" w:eastAsia="zh-CN" w:bidi="ar-SA"/>
        </w:rPr>
        <w:t xml:space="preserve">中标人也可以放弃预付款，如放弃预付款的，中标人应向采购人出具放弃预付款的声明函。</w:t>
      </w:r>
      <w:r/>
    </w:p>
    <w:p>
      <w:pPr>
        <w:ind w:firstLine="562"/>
        <w:jc w:val="both"/>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七、甲方义务 </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7.1负责本项目的组织协调，配合乙方做好相关资料收集和准备工作。</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7.2对乙方成果进行检查，按时足额向乙方支付工作经费。</w:t>
      </w:r>
      <w:r/>
    </w:p>
    <w:p>
      <w:pPr>
        <w:ind w:firstLine="562"/>
        <w:jc w:val="both"/>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八、乙方义务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严格按照甲方的委托要求独立开展工作并保证及时保质保量完成本委托业务，</w:t>
      </w:r>
      <w:r>
        <w:rPr>
          <w:rFonts w:hint="eastAsia" w:ascii="宋体" w:hAnsi="宋体" w:eastAsia="宋体" w:cs="宋体"/>
          <w:sz w:val="24"/>
          <w:szCs w:val="24"/>
        </w:rPr>
        <w:t xml:space="preserve">根据甲方要求提交的成果格式及文件交付时间，提交相关文字及电子数据成果资料。</w:t>
      </w:r>
      <w:r/>
    </w:p>
    <w:p>
      <w:pPr>
        <w:ind w:firstLine="562"/>
        <w:jc w:val="both"/>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九、双方权利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（一）甲方权利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9.1.1甲方有权要求乙方按合同规定提供咨询服务。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9.1.2乙方违反合同任何条款，甲方有权提前3天以书面形式通知乙方终止合同。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9.1.3非经甲方书面同意，乙方不得向任何第三方透露咨询项目的任何内容。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9.1.4乙方不得向任何第三方透露从甲方得到或研究发现的甲方内部信息。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9.1.5乙方人员在甲方活动时，需听从甲方有关人员安排和引导。</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9.1.6甲方提出收回向乙方提供的有关资料时，乙方应按照甲方要求将有关资料及其复制件返还甲方。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9.1.7甲方在项目结束后，有权要求乙方提供招标文件和合同要求中约定的全部资料。</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9.1.8甲方委托乙方研究形成的工作报告书及相应成果知识产权归甲方所有。</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9.2.1乙方有权要求甲方遵守本合同规定及其附件。</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9.2.2未经乙方书面同意，甲方不得向任何第三方透露咨询项目合同、咨询费用等相关的信息。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十、双方责任</w:t>
      </w:r>
      <w:r/>
    </w:p>
    <w:p>
      <w:pPr>
        <w:ind w:firstLine="560"/>
        <w:jc w:val="both"/>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（一）甲方责任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10.1.1甲方必须遵守本合同之规定及相关法律规定。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10.1.2甲方向乙方提供可靠、详细的资料，并保证资料的真实性、准确性。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10.2.1乙方必须遵守本合同之规定及相关法律规定。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10.2.2乙方不得拒绝甲方委托乙方研究内容的相关咨询，对甲方的咨询乙方必须给予正式的书面答复，并应具有科学性和适用性。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10.2.3乙方按照本合同及附件为甲方提供服务工作，乙方需要对项目组主要成员进行调整时，须书面征得甲方同意。</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十一、违约</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11.1甲方或乙方违反合同规定造成损失的应承担违约责任；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11.2因乙方提供的成果造成甲方损失的，由乙方继续完善成果，并按损失的大小减收服务费；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11.3如由于乙方错误造成重大损失，乙方除负责采取补救措施外，应免收损失部分的服务费，并根据损失程度向甲方偿付赔偿金，赔偿金最多与免收的服务费金额相等；</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11.4由于乙方自身原因，延误了按本合同条款第3条规定的成果文件交付时间，每延误一天，减收该项目应收服务费的千分之二，误期罚款总额不应超过合同价款的百分之十；</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11.5在合同履行期间，非乙方原因，甲方要求终止或解除合同，乙方不退还甲方已付的合同价款；乙方已开始服务工作的，甲方应根据乙方已进行的实际工作量，支付价款；</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11.6合同生效后，非甲方原因乙方要求终止或解除合同，应双倍返还已付合同价款。</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十二、转让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除甲方事先书面同意外，乙方不得转让任何其应履行的合同义务。</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本项目免收履约保证金。</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十四、索赔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1、乙方可按以下规定向甲方索赔：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（2）索赔事件发生后20天内，向甲方发出要求索赔的通知，超出20天，作自动放弃索赔处理；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（3）甲方在接到索赔通知后10天内给予响应，或要求乙方进一步补充索赔理由和证据，甲方在10天内未予答复，应视为该项索赔已经认可。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2、甲方可按以下规定向乙方索赔：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（2）索赔事件发生后20天内，向乙方发出要求索赔的通知；</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（3）乙方在接到索赔通知后10天内给予响应，或要求甲方进一步补充索赔理由或证据，乙方在10天内未予答复，应视为该项索赔已经认可。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十五、知识产权：</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应保障甲方免于承担乙方所用的任何技术、软件、设备、文章及音像作品等方面因侵犯专利权等知识产权引起的一切索赔和诉讼，保障甲方免于承担由此导致或与此有关的一切损害赔偿费、诉讼费和其它有关费用。</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十六、产权担保：</w:t>
      </w:r>
      <w:r>
        <w:rPr>
          <w:rFonts w:hint="eastAsia" w:ascii="宋体" w:hAnsi="宋体" w:eastAsia="宋体" w:cs="宋体"/>
          <w:sz w:val="24"/>
          <w:szCs w:val="24"/>
        </w:rPr>
        <w:t xml:space="preserve">乙方保证所交付的服务的所有权完全属于乙方且无任何抵押、查封等产权瑕疵。</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十七、违约责任：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按照标书的规定和国家的有关规定处理。</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十八、不可抗力事件处理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18.2本条所述的“不可抗力”系指那些双方不能预见、不能克服并无法避免的事件，但不包括任何一方的违约或疏忽。不可预见的事件包括战争、严重火灾、洪水、台风、地震及其他双方同意的情况。</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十九、争议的解决：</w:t>
      </w:r>
      <w:r>
        <w:rPr>
          <w:rFonts w:hint="eastAsia" w:ascii="宋体" w:hAnsi="宋体" w:eastAsia="宋体" w:cs="宋体"/>
          <w:sz w:val="24"/>
          <w:szCs w:val="24"/>
        </w:rPr>
        <w:t xml:space="preserve">本合同在履行过程中发生争议，由当事人双方协商解决，协商不成，双方同意将争议提交甲方所在地有管辖权的人民法院解决。</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二十、其他</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20.1合同双方可以就本合同主要内容以外的事项进行协商。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 本合同自双方签字盖章之日起生效。合同生效后如需变更合同条款，须经双方协商同意。</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20.3 本合同任何条款不能认定为任何一方提供的格式条款。</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20.4本合同若有未尽事宜，双方可协商解决。</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20.5本合同一式捌份，甲、乙双方各执叁份，财政监管部门执贰份。</w:t>
      </w:r>
      <w:r/>
    </w:p>
    <w:p>
      <w:pPr>
        <w:ind w:firstLine="560"/>
        <w:jc w:val="both"/>
        <w:keepLines w:val="0"/>
        <w:keepNext w:val="0"/>
        <w:pageBreakBefore w:val="0"/>
        <w:spacing w:line="460" w:lineRule="exact"/>
        <w:rPr>
          <w:rFonts w:hint="eastAsia"/>
          <w:color w:val="auto"/>
          <w:highlight w:val="none"/>
        </w:rPr>
      </w:pPr>
      <w:r>
        <w:rPr>
          <w:rFonts w:hint="eastAsia" w:ascii="宋体" w:hAnsi="宋体" w:eastAsia="宋体" w:cs="宋体"/>
          <w:sz w:val="24"/>
          <w:szCs w:val="24"/>
        </w:rPr>
        <w:t xml:space="preserve">20.6本合同未注明事项</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文件中有规定的，按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文件中的规定处理，没有规定的，按照国家有关规定处理。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乙方（公章）：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帐    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帐    号：</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年 月 日</w:t>
      </w:r>
      <w:r/>
    </w:p>
    <w:p>
      <w:pPr>
        <w:numPr>
          <w:ilvl w:val="0"/>
          <w:numId w:val="4"/>
        </w:num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bookmarkEnd w:id="169"/>
      <w:r>
        <w:rPr>
          <w:rFonts w:hint="eastAsia" w:ascii="黑体" w:hAnsi="Courier New" w:eastAsia="黑体" w:cs="Courier New"/>
          <w:bCs/>
          <w:color w:val="auto"/>
          <w:sz w:val="44"/>
          <w:szCs w:val="21"/>
          <w:highlight w:val="none"/>
        </w:rPr>
        <w:t xml:space="preserve">采购需求</w:t>
      </w:r>
      <w:bookmarkEnd w:id="170"/>
      <w:r/>
      <w:bookmarkEnd w:id="171"/>
      <w:r/>
      <w:bookmarkEnd w:id="172"/>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04"/>
        <w:ind w:firstLine="482"/>
        <w:jc w:val="both"/>
        <w:spacing w:beforeAutospacing="0" w:afterAutospacing="0" w:line="360" w:lineRule="auto"/>
        <w:rPr>
          <w:b/>
          <w:bCs/>
        </w:rPr>
      </w:pPr>
      <w:r/>
      <w:bookmarkStart w:id="176" w:name="_Toc49090575"/>
      <w:r/>
      <w:bookmarkStart w:id="177" w:name="_Toc26554093"/>
      <w:r>
        <w:rPr>
          <w:rFonts w:hint="eastAsia" w:ascii="宋体" w:hAnsi="宋体" w:eastAsia="宋体" w:cs="宋体"/>
          <w:b/>
          <w:bCs/>
          <w:color w:val="000000"/>
        </w:rPr>
        <w:t xml:space="preserve">项目属性:服务类项目</w:t>
      </w:r>
      <w:bookmarkEnd w:id="176"/>
      <w:r/>
      <w:bookmarkEnd w:id="177"/>
      <w:r/>
      <w:r/>
    </w:p>
    <w:p>
      <w:pPr>
        <w:ind w:firstLine="482"/>
        <w:jc w:val="left"/>
        <w:spacing w:line="360" w:lineRule="auto"/>
        <w:rPr>
          <w:rFonts w:hint="eastAsia" w:ascii="宋体" w:hAnsi="宋体" w:cs="宋体"/>
          <w:b/>
          <w:sz w:val="24"/>
        </w:rPr>
      </w:pPr>
      <w:r>
        <w:rPr>
          <w:rFonts w:hint="eastAsia" w:ascii="宋体" w:hAnsi="宋体" w:cs="宋体"/>
          <w:b/>
          <w:sz w:val="24"/>
        </w:rPr>
        <w:t xml:space="preserve">一、项目基本情况</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1.项目编号：</w:t>
      </w:r>
      <w:r>
        <w:rPr>
          <w:rFonts w:hint="eastAsia" w:cs="宋体"/>
          <w:color w:val="333333"/>
          <w:shd w:val="clear" w:color="auto" w:fill="ffffff"/>
          <w:lang w:eastAsia="zh-CN"/>
        </w:rPr>
        <w:t xml:space="preserve">JSZC-320923-HQGL-G2026-0002</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2.项目名称：</w:t>
      </w:r>
      <w:r>
        <w:rPr>
          <w:rFonts w:hint="eastAsia" w:cs="宋体"/>
          <w:color w:val="333333"/>
          <w:shd w:val="clear" w:color="auto" w:fill="ffffff"/>
          <w:lang w:eastAsia="zh-CN"/>
        </w:rPr>
        <w:t xml:space="preserve">阜宁县陈良中心卫生院CT维保服务采购项目(二次)</w:t>
      </w:r>
      <w:r>
        <w:rPr>
          <w:rFonts w:hint="eastAsia" w:ascii="宋体" w:hAnsi="宋体" w:eastAsia="宋体" w:cs="宋体"/>
          <w:color w:val="333333"/>
          <w:shd w:val="clear" w:color="auto" w:fill="ffffff"/>
        </w:rPr>
        <w:tab/>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3.采购方式：公开招标</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4.预算金额：</w:t>
      </w:r>
      <w:r>
        <w:rPr>
          <w:rFonts w:hint="eastAsia" w:cs="宋体"/>
          <w:color w:val="333333"/>
          <w:shd w:val="clear" w:color="auto" w:fill="ffffff"/>
          <w:lang w:eastAsia="zh-CN"/>
        </w:rPr>
        <w:t xml:space="preserve">100万元</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5.最高限价：</w:t>
      </w:r>
      <w:r>
        <w:rPr>
          <w:rFonts w:hint="eastAsia" w:cs="宋体"/>
          <w:color w:val="333333"/>
          <w:shd w:val="clear" w:color="auto" w:fill="ffffff"/>
          <w:lang w:eastAsia="zh-CN"/>
        </w:rPr>
        <w:t xml:space="preserve">100万元</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6.采购需求：</w:t>
      </w:r>
      <w:r>
        <w:rPr>
          <w:rFonts w:hint="eastAsia" w:cs="宋体"/>
          <w:color w:val="333333"/>
          <w:shd w:val="clear" w:color="auto" w:fill="ffffff"/>
          <w:lang w:eastAsia="zh-CN"/>
        </w:rPr>
        <w:t xml:space="preserve">阜宁县陈良中心卫生院CT维保服务采购项目(二次)主要对联影40排螺旋CT（型号：uCT 528）设备一台进行系统的、全面的检测、维护及保养，以保证设备的高效、正常运作。</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7.合同履行期限：</w:t>
      </w:r>
      <w:r>
        <w:rPr>
          <w:rFonts w:hint="eastAsia" w:cs="宋体"/>
          <w:color w:val="333333"/>
          <w:shd w:val="clear" w:color="auto" w:fill="ffffff"/>
          <w:lang w:eastAsia="zh-CN"/>
        </w:rPr>
        <w:t xml:space="preserve">三年。</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8.服务地点：</w:t>
      </w:r>
      <w:r>
        <w:rPr>
          <w:rFonts w:hint="eastAsia" w:cs="宋体"/>
          <w:color w:val="333333"/>
          <w:shd w:val="clear" w:color="auto" w:fill="ffffff"/>
          <w:lang w:eastAsia="zh-CN"/>
        </w:rPr>
        <w:t xml:space="preserve">阜宁县陈良中心卫生院</w:t>
      </w:r>
      <w:r>
        <w:rPr>
          <w:rFonts w:hint="eastAsia" w:ascii="宋体" w:hAnsi="宋体" w:eastAsia="宋体" w:cs="宋体"/>
          <w:color w:val="333333"/>
          <w:shd w:val="clear" w:color="auto" w:fill="ffffff"/>
        </w:rPr>
        <w:t xml:space="preserve">。</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9.服务质量：合格标准，符合相关国家标准及招标文件的要求。</w:t>
      </w:r>
      <w:r/>
    </w:p>
    <w:p>
      <w:pPr>
        <w:pStyle w:val="704"/>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 xml:space="preserve">10.本项目（是/否）接受联合体：否。</w:t>
      </w:r>
      <w:r/>
    </w:p>
    <w:p>
      <w:pPr>
        <w:spacing w:line="400" w:lineRule="exact"/>
        <w:rPr>
          <w:rFonts w:ascii="宋体" w:hAnsi="宋体"/>
          <w:b/>
          <w:bCs/>
          <w:sz w:val="24"/>
        </w:rPr>
      </w:pPr>
      <w:r>
        <w:rPr>
          <w:rFonts w:hint="eastAsia" w:ascii="宋体" w:hAnsi="宋体"/>
          <w:b/>
          <w:bCs/>
          <w:sz w:val="24"/>
        </w:rPr>
        <w:t xml:space="preserve">二</w:t>
      </w:r>
      <w:r>
        <w:rPr>
          <w:rFonts w:ascii="宋体" w:hAnsi="宋体"/>
          <w:b/>
          <w:bCs/>
          <w:sz w:val="24"/>
        </w:rPr>
        <w:t xml:space="preserve">、</w:t>
      </w:r>
      <w:r>
        <w:rPr>
          <w:rFonts w:hint="eastAsia" w:ascii="Tahoma" w:hAnsi="Tahoma"/>
          <w:b/>
          <w:color w:val="auto"/>
          <w:sz w:val="24"/>
          <w:szCs w:val="20"/>
          <w:highlight w:val="none"/>
          <w:lang w:val="en-US" w:eastAsia="zh-CN"/>
        </w:rPr>
        <w:t xml:space="preserve">维保</w:t>
      </w:r>
      <w:r>
        <w:rPr>
          <w:rFonts w:hint="eastAsia" w:ascii="Tahoma" w:hAnsi="Tahoma"/>
          <w:b/>
          <w:color w:val="auto"/>
          <w:sz w:val="24"/>
          <w:szCs w:val="20"/>
          <w:highlight w:val="none"/>
        </w:rPr>
        <w:t xml:space="preserve">清单及技术服务要求</w:t>
      </w:r>
      <w:r/>
    </w:p>
    <w:tbl>
      <w:tblPr>
        <w:tblStyle w:val="710"/>
        <w:tblW w:w="8602" w:type="dxa"/>
        <w:tblInd w:w="35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4139"/>
        <w:gridCol w:w="1608"/>
        <w:gridCol w:w="20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360" w:lineRule="auto"/>
              <w:rPr>
                <w:rFonts w:hint="eastAsia" w:ascii="微软雅黑" w:hAnsi="微软雅黑" w:eastAsia="微软雅黑" w:cs="微软雅黑"/>
                <w:color w:val="auto"/>
                <w:highlight w:val="none"/>
              </w:rPr>
              <w:pBdr>
                <w:top w:val="none" w:color="000000" w:sz="0" w:space="0"/>
                <w:left w:val="none" w:color="000000" w:sz="0" w:space="0"/>
                <w:bottom w:val="none" w:color="000000" w:sz="0" w:space="0"/>
                <w:right w:val="none" w:color="000000" w:sz="0" w:space="0"/>
              </w:pBdr>
            </w:pPr>
            <w:r>
              <w:rPr>
                <w:rFonts w:hint="default" w:ascii="Arial" w:hAnsi="Arial" w:eastAsia="微软雅黑" w:cs="Arial"/>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9" w:type="dxa"/>
            <w:vAlign w:val="center"/>
            <w:textDirection w:val="lrTb"/>
            <w:noWrap w:val="false"/>
          </w:tcPr>
          <w:p>
            <w:pPr>
              <w:ind w:left="0" w:right="0" w:firstLine="0"/>
              <w:jc w:val="center"/>
              <w:spacing w:before="0" w:after="0" w:line="360" w:lineRule="auto"/>
              <w:rPr>
                <w:rFonts w:hint="eastAsia" w:ascii="微软雅黑" w:hAnsi="微软雅黑" w:eastAsia="微软雅黑" w:cs="微软雅黑"/>
                <w:color w:val="auto"/>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24"/>
                <w:highlight w:val="none"/>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line="360" w:lineRule="auto"/>
              <w:rPr>
                <w:rFonts w:hint="eastAsia" w:ascii="微软雅黑" w:hAnsi="微软雅黑" w:eastAsia="微软雅黑" w:cs="微软雅黑"/>
                <w:color w:val="auto"/>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24"/>
                <w:highlight w:val="none"/>
              </w:rPr>
              <w:t xml:space="preserve">数量（</w:t>
            </w:r>
            <w:r>
              <w:rPr>
                <w:rFonts w:hint="eastAsia" w:ascii="微软雅黑" w:hAnsi="微软雅黑" w:eastAsia="微软雅黑" w:cs="微软雅黑"/>
                <w:color w:val="auto"/>
                <w:sz w:val="24"/>
                <w:highlight w:val="none"/>
                <w:lang w:val="en-US" w:eastAsia="zh-CN"/>
              </w:rPr>
              <w:t xml:space="preserve">台</w:t>
            </w:r>
            <w:r>
              <w:rPr>
                <w:rFonts w:hint="eastAsia" w:ascii="微软雅黑" w:hAnsi="微软雅黑" w:eastAsia="微软雅黑" w:cs="微软雅黑"/>
                <w:color w:val="auto"/>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360" w:lineRule="auto"/>
              <w:rPr>
                <w:rFonts w:hint="eastAsia" w:ascii="微软雅黑" w:hAnsi="微软雅黑" w:eastAsia="微软雅黑" w:cs="微软雅黑"/>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24"/>
                <w:highlight w:val="none"/>
                <w:lang w:val="en-US" w:eastAsia="zh-CN"/>
              </w:rPr>
              <w:t xml:space="preserve">维保</w:t>
            </w:r>
            <w:r>
              <w:rPr>
                <w:rFonts w:hint="eastAsia" w:ascii="微软雅黑" w:hAnsi="微软雅黑" w:eastAsia="微软雅黑" w:cs="微软雅黑"/>
                <w:color w:val="auto"/>
                <w:sz w:val="24"/>
                <w:highlight w:val="none"/>
              </w:rPr>
              <w:t xml:space="preserve">期</w:t>
            </w:r>
            <w:r>
              <w:rPr>
                <w:rFonts w:hint="eastAsia" w:ascii="微软雅黑" w:hAnsi="微软雅黑" w:eastAsia="微软雅黑" w:cs="微软雅黑"/>
                <w:color w:val="auto"/>
                <w:sz w:val="24"/>
                <w:highlight w:val="none"/>
                <w:lang w:eastAsia="zh-CN"/>
              </w:rPr>
              <w:t xml:space="preserve">（</w:t>
            </w:r>
            <w:r>
              <w:rPr>
                <w:rFonts w:hint="eastAsia" w:ascii="微软雅黑" w:hAnsi="微软雅黑" w:eastAsia="微软雅黑" w:cs="微软雅黑"/>
                <w:color w:val="auto"/>
                <w:sz w:val="24"/>
                <w:highlight w:val="none"/>
                <w:lang w:val="en-US" w:eastAsia="zh-CN"/>
              </w:rPr>
              <w:t xml:space="preserve">全保</w:t>
            </w:r>
            <w:r>
              <w:rPr>
                <w:rFonts w:hint="eastAsia" w:ascii="微软雅黑" w:hAnsi="微软雅黑" w:eastAsia="微软雅黑" w:cs="微软雅黑"/>
                <w:color w:val="auto"/>
                <w:sz w:val="24"/>
                <w:highlight w:val="none"/>
                <w:lang w:eastAsia="zh-CN"/>
              </w:rPr>
              <w:t xml:space="preserve">）</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360" w:lineRule="auto"/>
              <w:rPr>
                <w:rFonts w:hint="eastAsia" w:ascii="微软雅黑" w:hAnsi="微软雅黑" w:eastAsia="微软雅黑" w:cs="微软雅黑"/>
                <w:color w:val="auto"/>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9" w:type="dxa"/>
            <w:vAlign w:val="center"/>
            <w:textDirection w:val="lrTb"/>
            <w:noWrap w:val="false"/>
          </w:tcPr>
          <w:p>
            <w:pPr>
              <w:ind w:left="0" w:right="0" w:firstLine="0"/>
              <w:jc w:val="center"/>
              <w:spacing w:before="0" w:after="0" w:line="360" w:lineRule="auto"/>
              <w:rPr>
                <w:rFonts w:hint="eastAsia" w:ascii="微软雅黑" w:hAnsi="微软雅黑" w:eastAsia="宋体" w:cs="微软雅黑"/>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 w:val="24"/>
              </w:rPr>
              <w:t xml:space="preserve">联影</w:t>
            </w:r>
            <w:r>
              <w:rPr>
                <w:rFonts w:hint="eastAsia" w:ascii="微软雅黑" w:hAnsi="微软雅黑" w:eastAsia="微软雅黑" w:cs="微软雅黑"/>
                <w:color w:val="auto"/>
                <w:sz w:val="24"/>
                <w:highlight w:val="none"/>
                <w:lang w:val="en-US" w:eastAsia="zh-CN"/>
              </w:rPr>
              <w:t xml:space="preserve">CT 设备（型号：uCT 528</w:t>
            </w:r>
            <w:r>
              <w:rPr>
                <w:rFonts w:hint="eastAsia" w:ascii="宋体" w:hAnsi="宋体" w:cs="宋体"/>
                <w:sz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line="360" w:lineRule="auto"/>
              <w:rPr>
                <w:rFonts w:hint="eastAsia" w:ascii="微软雅黑" w:hAnsi="微软雅黑" w:eastAsia="微软雅黑" w:cs="微软雅黑"/>
                <w:color w:val="auto"/>
                <w:highlight w:val="none"/>
                <w:lang w:val="en-US"/>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24"/>
                <w:highlight w:val="none"/>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360" w:lineRule="auto"/>
              <w:rPr>
                <w:rFonts w:hint="eastAsia" w:ascii="微软雅黑" w:hAnsi="微软雅黑" w:eastAsia="微软雅黑" w:cs="微软雅黑"/>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24"/>
                <w:highlight w:val="none"/>
                <w:lang w:val="en-US" w:eastAsia="zh-CN"/>
              </w:rPr>
              <w:t xml:space="preserve">3年</w:t>
            </w:r>
            <w:r/>
          </w:p>
        </w:tc>
      </w:tr>
    </w:tbl>
    <w:p>
      <w:pPr>
        <w:ind w:left="-1" w:firstLine="480"/>
        <w:jc w:val="left"/>
        <w:spacing w:line="420" w:lineRule="exact"/>
        <w:rPr>
          <w:rFonts w:hint="eastAsia" w:ascii="微软雅黑" w:hAnsi="微软雅黑" w:eastAsia="微软雅黑" w:cs="微软雅黑"/>
          <w:b/>
          <w:color w:val="auto"/>
          <w:sz w:val="24"/>
          <w:highlight w:val="none"/>
          <w:lang w:val="en-US" w:eastAsia="zh-CN"/>
        </w:rPr>
      </w:pPr>
      <w:r>
        <w:rPr>
          <w:rFonts w:hint="eastAsia" w:ascii="微软雅黑" w:hAnsi="微软雅黑" w:eastAsia="微软雅黑" w:cs="微软雅黑"/>
          <w:b/>
          <w:color w:val="auto"/>
          <w:sz w:val="24"/>
          <w:highlight w:val="none"/>
          <w:lang w:val="en-US" w:eastAsia="zh-CN"/>
        </w:rPr>
      </w:r>
      <w:r/>
    </w:p>
    <w:p>
      <w:pPr>
        <w:jc w:val="center"/>
        <w:spacing w:line="360" w:lineRule="auto"/>
        <w:tabs>
          <w:tab w:val="left" w:pos="525" w:leader="none"/>
          <w:tab w:val="left" w:pos="1050" w:leader="none"/>
        </w:tabs>
        <w:rPr>
          <w:rFonts w:hint="eastAsia" w:ascii="微软雅黑" w:hAnsi="微软雅黑" w:eastAsia="微软雅黑" w:cs="微软雅黑"/>
          <w:b/>
          <w:color w:val="auto"/>
          <w:sz w:val="32"/>
          <w:szCs w:val="32"/>
          <w:highlight w:val="none"/>
        </w:rPr>
      </w:pPr>
      <w:r>
        <w:rPr>
          <w:rFonts w:hint="eastAsia" w:ascii="微软雅黑" w:hAnsi="微软雅黑" w:eastAsia="微软雅黑" w:cs="微软雅黑"/>
          <w:b/>
          <w:color w:val="auto"/>
          <w:sz w:val="32"/>
          <w:szCs w:val="32"/>
          <w:highlight w:val="none"/>
        </w:rPr>
        <w:t xml:space="preserve">技术</w:t>
      </w:r>
      <w:r>
        <w:rPr>
          <w:rFonts w:hint="eastAsia" w:ascii="微软雅黑" w:hAnsi="微软雅黑" w:eastAsia="微软雅黑" w:cs="微软雅黑"/>
          <w:b/>
          <w:color w:val="auto"/>
          <w:sz w:val="32"/>
          <w:szCs w:val="32"/>
          <w:highlight w:val="none"/>
          <w:lang w:val="en-US" w:eastAsia="zh-CN"/>
        </w:rPr>
        <w:t xml:space="preserve">服务</w:t>
      </w:r>
      <w:r>
        <w:rPr>
          <w:rFonts w:hint="eastAsia" w:ascii="微软雅黑" w:hAnsi="微软雅黑" w:eastAsia="微软雅黑" w:cs="微软雅黑"/>
          <w:b/>
          <w:color w:val="auto"/>
          <w:sz w:val="32"/>
          <w:szCs w:val="32"/>
          <w:highlight w:val="none"/>
        </w:rPr>
        <w:t xml:space="preserve">要求</w:t>
      </w:r>
      <w:r/>
    </w:p>
    <w:tbl>
      <w:tblPr>
        <w:tblStyle w:val="669"/>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72"/>
        <w:gridCol w:w="6400"/>
      </w:tblGrid>
      <w:tr>
        <w:trPr>
          <w:jc w:val="center"/>
        </w:trPr>
        <w:tc>
          <w:tcPr>
            <w:tcW w:w="816" w:type="dxa"/>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gridSpan w:val="2"/>
            <w:tcW w:w="79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技术参数或要求</w:t>
            </w:r>
            <w:r/>
          </w:p>
        </w:tc>
      </w:tr>
      <w:tr>
        <w:trPr>
          <w:jc w:val="center"/>
          <w:trHeight w:val="1569"/>
        </w:trPr>
        <w:tc>
          <w:tcPr>
            <w:tcW w:w="816" w:type="dxa"/>
            <w:textDirection w:val="lrTb"/>
            <w:noWrap w:val="false"/>
          </w:tcPr>
          <w:p>
            <w:pPr>
              <w:ind w:firstLine="240"/>
              <w:spacing w:line="360" w:lineRule="auto"/>
              <w:rPr>
                <w:rFonts w:ascii="宋体" w:hAnsi="宋体" w:cs="仿宋"/>
                <w:sz w:val="24"/>
              </w:rPr>
            </w:pPr>
            <w:r>
              <w:rPr>
                <w:rFonts w:ascii="宋体" w:hAnsi="宋体" w:cstheme="minorEastAsia"/>
                <w:sz w:val="24"/>
              </w:rPr>
              <w:t xml:space="preserve">★</w:t>
            </w:r>
            <w:r>
              <w:rPr>
                <w:rFonts w:hint="eastAsia" w:ascii="宋体" w:hAnsi="宋体" w:cs="仿宋"/>
                <w:sz w:val="24"/>
              </w:rPr>
              <w:t xml:space="preserve">1</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i/>
                <w:iCs/>
                <w:sz w:val="24"/>
                <w:u w:val="single"/>
              </w:rPr>
              <w:t xml:space="preserve">保修范围</w:t>
            </w:r>
            <w:r/>
          </w:p>
        </w:tc>
        <w:tc>
          <w:tcPr>
            <w:tcW w:w="6400" w:type="dxa"/>
            <w:textDirection w:val="lrTb"/>
            <w:noWrap w:val="false"/>
          </w:tcPr>
          <w:p>
            <w:pPr>
              <w:jc w:val="left"/>
              <w:spacing w:line="276" w:lineRule="auto"/>
              <w:widowControl/>
              <w:rPr>
                <w:rFonts w:ascii="宋体" w:hAnsi="宋体" w:cs="仿宋"/>
                <w:sz w:val="24"/>
              </w:rPr>
            </w:pPr>
            <w:r>
              <w:rPr>
                <w:rFonts w:hint="eastAsia" w:ascii="宋体" w:hAnsi="宋体" w:cs="仿宋"/>
                <w:i/>
                <w:iCs/>
                <w:sz w:val="24"/>
                <w:u w:val="single"/>
              </w:rPr>
              <w:t xml:space="preserve">整机全保：包含不限次数的现场检修服务</w:t>
            </w:r>
            <w:r>
              <w:rPr>
                <w:rFonts w:ascii="宋体" w:hAnsi="宋体" w:cs="仿宋"/>
                <w:i/>
                <w:iCs/>
                <w:sz w:val="24"/>
                <w:u w:val="single"/>
              </w:rPr>
              <w:t xml:space="preserve">、</w:t>
            </w:r>
            <w:r>
              <w:rPr>
                <w:rFonts w:hint="eastAsia" w:ascii="宋体" w:hAnsi="宋体" w:cs="仿宋"/>
                <w:i/>
                <w:iCs/>
                <w:sz w:val="24"/>
                <w:u w:val="single"/>
              </w:rPr>
              <w:t xml:space="preserve">包含球管、探测器、高压发生器在内的所有零配件更换，包含</w:t>
            </w:r>
            <w:r>
              <w:rPr>
                <w:rFonts w:ascii="宋体" w:hAnsi="宋体" w:cs="仿宋"/>
                <w:i/>
                <w:iCs/>
                <w:sz w:val="24"/>
                <w:u w:val="single"/>
              </w:rPr>
              <w:t xml:space="preserve">软硬件免费升级服务等。</w:t>
            </w:r>
            <w:r>
              <w:rPr>
                <w:rFonts w:hint="eastAsia" w:ascii="宋体" w:hAnsi="宋体" w:cs="仿宋"/>
                <w:i/>
                <w:iCs/>
                <w:sz w:val="24"/>
                <w:u w:val="single"/>
              </w:rPr>
              <w:t xml:space="preserve">设备所有硬件和软件部分的维修及配件更换等，保修期内不再收取任何费用。</w:t>
            </w:r>
            <w:r/>
          </w:p>
        </w:tc>
      </w:tr>
      <w:tr>
        <w:trPr>
          <w:jc w:val="center"/>
          <w:trHeight w:val="813"/>
        </w:trPr>
        <w:tc>
          <w:tcPr>
            <w:tcW w:w="816" w:type="dxa"/>
            <w:textDirection w:val="lrTb"/>
            <w:noWrap w:val="false"/>
          </w:tcPr>
          <w:p>
            <w:pPr>
              <w:jc w:val="center"/>
              <w:spacing w:line="360" w:lineRule="auto"/>
              <w:rPr>
                <w:rFonts w:ascii="宋体" w:hAnsi="宋体" w:cs="仿宋"/>
                <w:sz w:val="24"/>
              </w:rPr>
            </w:pPr>
            <w:r>
              <w:rPr>
                <w:rFonts w:hint="eastAsia" w:asciiTheme="minorEastAsia" w:hAnsiTheme="minorEastAsia" w:eastAsiaTheme="minorEastAsia" w:cstheme="minorEastAsia"/>
                <w:sz w:val="24"/>
              </w:rPr>
              <w:t xml:space="preserve">▲2</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零配件要求</w:t>
            </w:r>
            <w:r/>
          </w:p>
        </w:tc>
        <w:tc>
          <w:tcPr>
            <w:tcW w:w="6400" w:type="dxa"/>
            <w:textDirection w:val="lrTb"/>
            <w:noWrap w:val="false"/>
          </w:tcPr>
          <w:p>
            <w:pPr>
              <w:jc w:val="left"/>
              <w:spacing w:line="276" w:lineRule="auto"/>
              <w:widowControl/>
              <w:rPr>
                <w:rFonts w:ascii="宋体" w:hAnsi="宋体" w:cs="仿宋"/>
                <w:sz w:val="24"/>
              </w:rPr>
            </w:pPr>
            <w:r>
              <w:rPr>
                <w:rFonts w:hint="eastAsia" w:ascii="宋体" w:hAnsi="宋体" w:cs="仿宋"/>
                <w:sz w:val="24"/>
              </w:rPr>
              <w:t xml:space="preserve">承诺零部件为全新原厂同型号备件。承诺函格式自拟，投标时提供承诺函加盖公章</w:t>
            </w:r>
            <w:r>
              <w:rPr>
                <w:rFonts w:ascii="宋体" w:hAnsi="宋体" w:cs="仿宋"/>
                <w:sz w:val="24"/>
              </w:rPr>
              <w:t xml:space="preserve">，生产厂家无需提供。</w:t>
            </w:r>
            <w:r/>
          </w:p>
        </w:tc>
      </w:tr>
      <w:tr>
        <w:trPr>
          <w:jc w:val="center"/>
        </w:trPr>
        <w:tc>
          <w:tcPr>
            <w:tcW w:w="816"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3</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设备保养</w:t>
            </w:r>
            <w:r/>
          </w:p>
        </w:tc>
        <w:tc>
          <w:tcPr>
            <w:tcW w:w="6400" w:type="dxa"/>
            <w:textDirection w:val="lrTb"/>
            <w:noWrap w:val="false"/>
          </w:tcPr>
          <w:p>
            <w:pPr>
              <w:jc w:val="left"/>
              <w:spacing w:line="360" w:lineRule="auto"/>
              <w:rPr>
                <w:rFonts w:ascii="宋体" w:hAnsi="宋体" w:cs="仿宋"/>
                <w:sz w:val="24"/>
              </w:rPr>
            </w:pPr>
            <w:r>
              <w:rPr>
                <w:rFonts w:ascii="宋体" w:hAnsi="宋体" w:cs="仿宋"/>
                <w:sz w:val="24"/>
              </w:rPr>
              <w:t xml:space="preserve">每年为维保设备提供至少</w:t>
            </w:r>
            <w:r>
              <w:rPr>
                <w:rFonts w:hint="eastAsia" w:ascii="宋体" w:hAnsi="宋体" w:cs="仿宋"/>
                <w:sz w:val="24"/>
              </w:rPr>
              <w:t xml:space="preserve">两</w:t>
            </w:r>
            <w:r>
              <w:rPr>
                <w:rFonts w:ascii="宋体" w:hAnsi="宋体" w:cs="仿宋"/>
                <w:sz w:val="24"/>
              </w:rPr>
              <w:t xml:space="preserve">次全面维护保养服务，将设备调整至正常状态并提交维护保养报告（设备清洁、性能测试及校准、必要的机械或电气的检查，结合设备当前状态免费更换必要的易损部件，对设备的数据进行备份。根据医院要求的时间段进行保养工作</w:t>
            </w:r>
            <w:r>
              <w:rPr>
                <w:rFonts w:hint="eastAsia" w:ascii="宋体" w:hAnsi="宋体" w:cs="仿宋"/>
                <w:sz w:val="24"/>
                <w:lang w:val="en-US" w:eastAsia="zh-CN"/>
              </w:rPr>
              <w:t xml:space="preserve">)</w:t>
            </w:r>
            <w:r>
              <w:rPr>
                <w:rFonts w:ascii="宋体" w:hAnsi="宋体" w:cs="仿宋"/>
                <w:sz w:val="24"/>
              </w:rPr>
              <w:t xml:space="preserve">。</w:t>
            </w:r>
            <w:r/>
          </w:p>
        </w:tc>
      </w:tr>
      <w:tr>
        <w:trPr>
          <w:jc w:val="center"/>
        </w:trPr>
        <w:tc>
          <w:tcPr>
            <w:tcW w:w="816"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4</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培训</w:t>
            </w:r>
            <w:r/>
          </w:p>
        </w:tc>
        <w:tc>
          <w:tcPr>
            <w:tcW w:w="6400" w:type="dxa"/>
            <w:textDirection w:val="lrTb"/>
            <w:noWrap w:val="false"/>
          </w:tcPr>
          <w:p>
            <w:pPr>
              <w:jc w:val="left"/>
              <w:spacing w:line="360" w:lineRule="auto"/>
              <w:rPr>
                <w:rFonts w:hint="eastAsia" w:ascii="宋体" w:hAnsi="宋体" w:eastAsia="宋体" w:cs="仿宋"/>
                <w:sz w:val="24"/>
                <w:lang w:val="en-US" w:eastAsia="zh-CN"/>
              </w:rPr>
            </w:pPr>
            <w:r>
              <w:rPr>
                <w:rFonts w:ascii="宋体" w:hAnsi="宋体" w:cs="仿宋"/>
                <w:sz w:val="24"/>
              </w:rPr>
              <w:t xml:space="preserve">对医院工程技术人员进行培训，以便及时处理简单故障保证设备正常使用。</w:t>
            </w:r>
            <w:r>
              <w:rPr>
                <w:rFonts w:hint="eastAsia" w:ascii="宋体" w:hAnsi="宋体" w:cs="仿宋"/>
                <w:sz w:val="24"/>
              </w:rPr>
              <w:t xml:space="preserve">提供培训资格证明文件</w:t>
            </w:r>
            <w:r>
              <w:rPr>
                <w:rFonts w:hint="eastAsia" w:ascii="宋体" w:hAnsi="宋体" w:cs="仿宋"/>
                <w:sz w:val="24"/>
                <w:lang w:eastAsia="zh-CN"/>
              </w:rPr>
              <w:t xml:space="preserve">。</w:t>
            </w:r>
            <w:r/>
          </w:p>
        </w:tc>
      </w:tr>
      <w:tr>
        <w:trPr>
          <w:jc w:val="center"/>
        </w:trPr>
        <w:tc>
          <w:tcPr>
            <w:tcW w:w="816"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5</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开机率保证</w:t>
            </w:r>
            <w:r/>
          </w:p>
        </w:tc>
        <w:tc>
          <w:tcPr>
            <w:tcW w:w="6400" w:type="dxa"/>
            <w:textDirection w:val="lrTb"/>
            <w:noWrap w:val="false"/>
          </w:tcPr>
          <w:p>
            <w:pPr>
              <w:jc w:val="left"/>
              <w:spacing w:line="360" w:lineRule="auto"/>
              <w:rPr>
                <w:rFonts w:ascii="宋体" w:hAnsi="宋体" w:cs="仿宋"/>
                <w:sz w:val="24"/>
              </w:rPr>
            </w:pPr>
            <w:r>
              <w:t xml:space="preserve">保证保修期内设备开机率≥95%，如设备故障停机率超过5%（一年按365天计算，每年18天），每超过一天，保修期延长7天并赔偿；</w:t>
            </w:r>
            <w:r>
              <w:rPr>
                <w:rFonts w:ascii="宋体" w:hAnsi="宋体" w:cs="仿宋"/>
                <w:sz w:val="24"/>
              </w:rPr>
              <w:t xml:space="preserve"> </w:t>
            </w:r>
            <w:r/>
          </w:p>
        </w:tc>
      </w:tr>
      <w:tr>
        <w:trPr>
          <w:jc w:val="center"/>
        </w:trPr>
        <w:tc>
          <w:tcPr>
            <w:tcW w:w="816"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6</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响应时间</w:t>
            </w:r>
            <w:r/>
          </w:p>
        </w:tc>
        <w:tc>
          <w:tcPr>
            <w:tcW w:w="6400" w:type="dxa"/>
            <w:textDirection w:val="lrTb"/>
            <w:noWrap w:val="false"/>
          </w:tcPr>
          <w:p>
            <w:pPr>
              <w:jc w:val="left"/>
              <w:spacing w:line="360" w:lineRule="auto"/>
              <w:rPr>
                <w:rFonts w:ascii="宋体" w:hAnsi="宋体" w:cs="仿宋"/>
                <w:sz w:val="24"/>
              </w:rPr>
            </w:pPr>
            <w:r>
              <w:rPr>
                <w:rFonts w:hint="eastAsia" w:ascii="宋体" w:hAnsi="宋体" w:cs="仿宋"/>
                <w:sz w:val="24"/>
              </w:rPr>
              <w:t xml:space="preserve">电话报修首次响应时间≤</w:t>
            </w:r>
            <w:r>
              <w:rPr>
                <w:rFonts w:ascii="宋体" w:hAnsi="宋体" w:cs="仿宋"/>
                <w:sz w:val="24"/>
              </w:rPr>
              <w:t xml:space="preserve">1</w:t>
            </w:r>
            <w:r>
              <w:rPr>
                <w:rFonts w:hint="eastAsia" w:ascii="宋体" w:hAnsi="宋体" w:cs="仿宋"/>
                <w:sz w:val="24"/>
              </w:rPr>
              <w:t xml:space="preserve">小时，工程师到达现场时间≤</w:t>
            </w:r>
            <w:r>
              <w:rPr>
                <w:rFonts w:ascii="宋体" w:hAnsi="宋体" w:cs="仿宋"/>
                <w:sz w:val="24"/>
              </w:rPr>
              <w:t xml:space="preserve">24</w:t>
            </w:r>
            <w:r>
              <w:rPr>
                <w:rFonts w:hint="eastAsia" w:ascii="宋体" w:hAnsi="宋体" w:cs="仿宋"/>
                <w:sz w:val="24"/>
              </w:rPr>
              <w:t xml:space="preserve">小时，维修中确认配件后，配件到达现场时间≤2</w:t>
            </w:r>
            <w:r>
              <w:rPr>
                <w:rFonts w:ascii="宋体" w:hAnsi="宋体" w:cs="仿宋"/>
                <w:sz w:val="24"/>
              </w:rPr>
              <w:t xml:space="preserve">4</w:t>
            </w:r>
            <w:r>
              <w:rPr>
                <w:rFonts w:hint="eastAsia" w:ascii="宋体" w:hAnsi="宋体" w:cs="仿宋"/>
                <w:sz w:val="24"/>
              </w:rPr>
              <w:t xml:space="preserve">小时，</w:t>
            </w:r>
            <w:r>
              <w:rPr>
                <w:rFonts w:ascii="宋体" w:hAnsi="宋体" w:cs="仿宋"/>
                <w:sz w:val="24"/>
              </w:rPr>
              <w:t xml:space="preserve">48小时内解决问题</w:t>
            </w:r>
            <w:r>
              <w:rPr>
                <w:rFonts w:hint="eastAsia" w:ascii="宋体" w:hAnsi="宋体" w:cs="仿宋"/>
                <w:sz w:val="24"/>
              </w:rPr>
              <w:t xml:space="preserve">（不可抗拒因素除外）。</w:t>
            </w:r>
            <w:r/>
          </w:p>
        </w:tc>
      </w:tr>
      <w:tr>
        <w:trPr>
          <w:jc w:val="center"/>
        </w:trPr>
        <w:tc>
          <w:tcPr>
            <w:tcW w:w="816" w:type="dxa"/>
            <w:textDirection w:val="lrTb"/>
            <w:noWrap w:val="false"/>
          </w:tcPr>
          <w:p>
            <w:pPr>
              <w:jc w:val="center"/>
              <w:spacing w:line="360" w:lineRule="auto"/>
              <w:tabs>
                <w:tab w:val="center" w:pos="742" w:leader="none"/>
              </w:tabs>
              <w:rPr>
                <w:rFonts w:ascii="宋体" w:hAnsi="宋体" w:cs="仿宋"/>
                <w:sz w:val="24"/>
              </w:rPr>
            </w:pPr>
            <w:r>
              <w:rPr>
                <w:rFonts w:hint="eastAsia" w:ascii="宋体" w:hAnsi="宋体" w:cs="仿宋"/>
                <w:sz w:val="24"/>
              </w:rPr>
              <w:t xml:space="preserve">7</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客户服务热线</w:t>
            </w:r>
            <w:r/>
          </w:p>
        </w:tc>
        <w:tc>
          <w:tcPr>
            <w:tcW w:w="6400" w:type="dxa"/>
            <w:textDirection w:val="lrTb"/>
            <w:noWrap w:val="false"/>
          </w:tcPr>
          <w:p>
            <w:pPr>
              <w:jc w:val="left"/>
              <w:spacing w:line="360" w:lineRule="auto"/>
              <w:rPr>
                <w:rFonts w:hint="eastAsia" w:ascii="宋体" w:hAnsi="宋体" w:eastAsia="宋体" w:cs="仿宋"/>
                <w:sz w:val="24"/>
                <w:lang w:eastAsia="zh-CN"/>
              </w:rPr>
            </w:pPr>
            <w:r>
              <w:rPr>
                <w:rFonts w:hint="eastAsia" w:ascii="宋体" w:hAnsi="宋体" w:cs="仿宋"/>
                <w:sz w:val="24"/>
              </w:rPr>
              <w:t xml:space="preserve">投标人需具备</w:t>
            </w:r>
            <w:r>
              <w:rPr>
                <w:rFonts w:ascii="宋体" w:hAnsi="宋体" w:cs="仿宋"/>
                <w:sz w:val="24"/>
              </w:rPr>
              <w:t xml:space="preserve">400</w:t>
            </w:r>
            <w:r>
              <w:rPr>
                <w:rFonts w:hint="eastAsia" w:ascii="宋体" w:hAnsi="宋体" w:cs="仿宋"/>
                <w:sz w:val="24"/>
              </w:rPr>
              <w:t xml:space="preserve">报修热线，并提供</w:t>
            </w:r>
            <w:r>
              <w:rPr>
                <w:rFonts w:ascii="宋体" w:hAnsi="宋体" w:cs="仿宋"/>
                <w:sz w:val="24"/>
              </w:rPr>
              <w:t xml:space="preserve">365</w:t>
            </w:r>
            <w:r>
              <w:rPr>
                <w:rFonts w:hint="eastAsia" w:ascii="宋体" w:hAnsi="宋体" w:cs="仿宋"/>
                <w:sz w:val="24"/>
              </w:rPr>
              <w:t xml:space="preserve">天，</w:t>
            </w:r>
            <w:r>
              <w:rPr>
                <w:rFonts w:ascii="宋体" w:hAnsi="宋体" w:cs="仿宋"/>
                <w:sz w:val="24"/>
              </w:rPr>
              <w:t xml:space="preserve">7*24</w:t>
            </w:r>
            <w:r>
              <w:rPr>
                <w:rFonts w:hint="eastAsia" w:ascii="宋体" w:hAnsi="宋体" w:cs="仿宋"/>
                <w:sz w:val="24"/>
              </w:rPr>
              <w:t xml:space="preserve">小时热线支持，有专人接听并全程协调资源。需提供相关文件以证明投标方具有此能力</w:t>
            </w:r>
            <w:r>
              <w:rPr>
                <w:rFonts w:hint="eastAsia" w:ascii="宋体" w:hAnsi="宋体" w:cs="仿宋"/>
                <w:sz w:val="24"/>
                <w:lang w:eastAsia="zh-CN"/>
              </w:rPr>
              <w:t xml:space="preserve">。</w:t>
            </w:r>
            <w:r/>
          </w:p>
        </w:tc>
      </w:tr>
      <w:tr>
        <w:trPr>
          <w:jc w:val="center"/>
        </w:trPr>
        <w:tc>
          <w:tcPr>
            <w:tcW w:w="816" w:type="dxa"/>
            <w:textDirection w:val="lrTb"/>
            <w:noWrap w:val="false"/>
          </w:tcPr>
          <w:p>
            <w:pPr>
              <w:jc w:val="center"/>
              <w:spacing w:line="360" w:lineRule="auto"/>
              <w:tabs>
                <w:tab w:val="center" w:pos="742" w:leader="none"/>
              </w:tabs>
              <w:rPr>
                <w:rFonts w:ascii="宋体" w:hAnsi="宋体" w:cs="仿宋"/>
                <w:sz w:val="24"/>
              </w:rPr>
            </w:pP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rPr>
              <w:t xml:space="preserve">8</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维修工程师要求</w:t>
            </w:r>
            <w:r/>
          </w:p>
        </w:tc>
        <w:tc>
          <w:tcPr>
            <w:tcW w:w="6400" w:type="dxa"/>
            <w:textDirection w:val="lrTb"/>
            <w:noWrap w:val="false"/>
          </w:tcPr>
          <w:p>
            <w:pPr>
              <w:jc w:val="left"/>
              <w:spacing w:line="360" w:lineRule="auto"/>
              <w:rPr>
                <w:rFonts w:hint="eastAsia" w:ascii="宋体" w:hAnsi="宋体" w:eastAsia="宋体" w:cs="仿宋"/>
                <w:sz w:val="24"/>
                <w:lang w:eastAsia="zh-CN"/>
              </w:rPr>
            </w:pPr>
            <w:r>
              <w:rPr>
                <w:rFonts w:hint="eastAsia" w:ascii="宋体" w:hAnsi="宋体" w:cs="仿宋"/>
                <w:sz w:val="24"/>
              </w:rPr>
              <w:t xml:space="preserve">投标人不少于</w:t>
            </w:r>
            <w:r>
              <w:rPr>
                <w:rFonts w:ascii="宋体" w:hAnsi="宋体" w:cs="仿宋"/>
                <w:sz w:val="24"/>
              </w:rPr>
              <w:t xml:space="preserve">3</w:t>
            </w:r>
            <w:r>
              <w:rPr>
                <w:rFonts w:hint="eastAsia" w:ascii="宋体" w:hAnsi="宋体" w:cs="仿宋"/>
                <w:sz w:val="24"/>
              </w:rPr>
              <w:t xml:space="preserve">名C</w:t>
            </w:r>
            <w:r>
              <w:rPr>
                <w:rFonts w:ascii="宋体" w:hAnsi="宋体" w:cs="仿宋"/>
                <w:sz w:val="24"/>
              </w:rPr>
              <w:t xml:space="preserve">T</w:t>
            </w:r>
            <w:r>
              <w:rPr>
                <w:rFonts w:hint="eastAsia" w:ascii="宋体" w:hAnsi="宋体" w:cs="仿宋"/>
                <w:sz w:val="24"/>
              </w:rPr>
              <w:t xml:space="preserve">维修工程师；维修工程师须持有设备制造商出具的C</w:t>
            </w:r>
            <w:r>
              <w:rPr>
                <w:rFonts w:ascii="宋体" w:hAnsi="宋体" w:cs="仿宋"/>
                <w:sz w:val="24"/>
              </w:rPr>
              <w:t xml:space="preserve">T</w:t>
            </w:r>
            <w:r>
              <w:rPr>
                <w:rFonts w:hint="eastAsia" w:ascii="宋体" w:hAnsi="宋体" w:cs="仿宋"/>
                <w:sz w:val="24"/>
              </w:rPr>
              <w:t xml:space="preserve">维修培训证书（</w:t>
            </w:r>
            <w:r>
              <w:rPr>
                <w:rFonts w:hint="eastAsia" w:ascii="宋体" w:hAnsi="宋体"/>
                <w:bCs/>
                <w:sz w:val="24"/>
              </w:rPr>
              <w:t xml:space="preserve">培训证书颁发日期在投标之日起前3年内</w:t>
            </w:r>
            <w:r>
              <w:rPr>
                <w:rFonts w:hint="eastAsia" w:ascii="宋体" w:hAnsi="宋体"/>
                <w:bCs/>
                <w:sz w:val="24"/>
                <w:lang w:eastAsia="zh-CN"/>
              </w:rPr>
              <w:t xml:space="preserve">，</w:t>
            </w:r>
            <w:r>
              <w:rPr>
                <w:rFonts w:hint="eastAsia" w:ascii="宋体" w:hAnsi="宋体" w:cs="仿宋"/>
                <w:sz w:val="24"/>
              </w:rPr>
              <w:t xml:space="preserve">提供培训证书复印件并加盖公章）</w:t>
            </w:r>
            <w:r>
              <w:rPr>
                <w:rFonts w:hint="eastAsia" w:ascii="宋体" w:hAnsi="宋体" w:cs="仿宋"/>
                <w:sz w:val="24"/>
                <w:lang w:eastAsia="zh-CN"/>
              </w:rPr>
              <w:t xml:space="preserve">。</w:t>
            </w:r>
            <w:r/>
          </w:p>
        </w:tc>
      </w:tr>
      <w:tr>
        <w:trPr>
          <w:jc w:val="center"/>
        </w:trPr>
        <w:tc>
          <w:tcPr>
            <w:tcW w:w="816" w:type="dxa"/>
            <w:textDirection w:val="lrTb"/>
            <w:noWrap w:val="false"/>
          </w:tcPr>
          <w:p>
            <w:pPr>
              <w:jc w:val="center"/>
              <w:spacing w:line="360" w:lineRule="auto"/>
              <w:tabs>
                <w:tab w:val="center" w:pos="742" w:leader="none"/>
              </w:tabs>
              <w:rPr>
                <w:rFonts w:ascii="宋体" w:hAnsi="宋体" w:cs="仿宋"/>
                <w:sz w:val="24"/>
              </w:rPr>
            </w:pP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rPr>
              <w:t xml:space="preserve">9</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软件版本升级要求其它</w:t>
            </w:r>
            <w:r/>
          </w:p>
        </w:tc>
        <w:tc>
          <w:tcPr>
            <w:tcW w:w="6400" w:type="dxa"/>
            <w:textDirection w:val="lrTb"/>
            <w:noWrap w:val="false"/>
          </w:tcPr>
          <w:p>
            <w:pPr>
              <w:jc w:val="left"/>
              <w:spacing w:line="360" w:lineRule="auto"/>
              <w:rPr>
                <w:rFonts w:hint="eastAsia" w:ascii="宋体" w:hAnsi="宋体" w:eastAsia="宋体" w:cs="仿宋"/>
                <w:sz w:val="24"/>
                <w:lang w:eastAsia="zh-CN"/>
              </w:rPr>
            </w:pPr>
            <w:r>
              <w:rPr>
                <w:rFonts w:hint="eastAsia" w:ascii="宋体" w:hAnsi="宋体" w:cs="仿宋"/>
                <w:sz w:val="24"/>
              </w:rPr>
              <w:t xml:space="preserve">维保期内提供软件版本升级，确保所维保设备为最新软件版本（提供该型号软件最新版本图片证明文件）</w:t>
            </w:r>
            <w:r>
              <w:rPr>
                <w:rFonts w:hint="eastAsia" w:ascii="宋体" w:hAnsi="宋体" w:cs="仿宋"/>
                <w:sz w:val="24"/>
                <w:lang w:eastAsia="zh-CN"/>
              </w:rPr>
              <w:t xml:space="preserve">。</w:t>
            </w:r>
            <w:r/>
          </w:p>
        </w:tc>
      </w:tr>
      <w:tr>
        <w:trPr>
          <w:jc w:val="center"/>
        </w:trPr>
        <w:tc>
          <w:tcPr>
            <w:tcW w:w="816" w:type="dxa"/>
            <w:textDirection w:val="lrTb"/>
            <w:noWrap w:val="false"/>
          </w:tcPr>
          <w:p>
            <w:pPr>
              <w:jc w:val="center"/>
              <w:spacing w:line="360" w:lineRule="auto"/>
              <w:tabs>
                <w:tab w:val="center" w:pos="742" w:leader="none"/>
              </w:tabs>
              <w:rPr>
                <w:rFonts w:ascii="宋体" w:hAnsi="宋体"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rPr>
              <w:t xml:space="preserve">1</w:t>
            </w:r>
            <w:r>
              <w:rPr>
                <w:rFonts w:asciiTheme="minorEastAsia" w:hAnsiTheme="minorEastAsia" w:cstheme="minorEastAsia"/>
                <w:sz w:val="24"/>
              </w:rPr>
              <w:t xml:space="preserve">0</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进后台密码要求</w:t>
            </w:r>
            <w:r/>
          </w:p>
        </w:tc>
        <w:tc>
          <w:tcPr>
            <w:tcW w:w="6400" w:type="dxa"/>
            <w:textDirection w:val="lrTb"/>
            <w:noWrap w:val="false"/>
          </w:tcPr>
          <w:p>
            <w:pPr>
              <w:jc w:val="left"/>
              <w:spacing w:line="276" w:lineRule="auto"/>
              <w:widowControl/>
              <w:rPr>
                <w:rFonts w:ascii="宋体" w:hAnsi="宋体" w:cs="仿宋"/>
                <w:sz w:val="24"/>
              </w:rPr>
            </w:pPr>
            <w:r>
              <w:rPr>
                <w:rFonts w:hint="eastAsia" w:ascii="宋体" w:hAnsi="宋体" w:cs="仿宋"/>
                <w:sz w:val="24"/>
              </w:rPr>
              <w:t xml:space="preserve">维修工程师保证能够解决所有需要原厂</w:t>
            </w:r>
            <w:r>
              <w:rPr>
                <w:rFonts w:ascii="宋体" w:hAnsi="宋体" w:cs="仿宋"/>
                <w:sz w:val="24"/>
              </w:rPr>
              <w:t xml:space="preserve">service key</w:t>
            </w:r>
            <w:r>
              <w:rPr>
                <w:rFonts w:hint="eastAsia" w:ascii="宋体" w:hAnsi="宋体" w:cs="仿宋"/>
                <w:sz w:val="24"/>
              </w:rPr>
              <w:t xml:space="preserve">才能解决的设备故障，提供进后台密码来源证明材料；</w:t>
            </w:r>
            <w:r/>
          </w:p>
        </w:tc>
      </w:tr>
      <w:tr>
        <w:trPr>
          <w:jc w:val="center"/>
        </w:trPr>
        <w:tc>
          <w:tcPr>
            <w:tcW w:w="816" w:type="dxa"/>
            <w:textDirection w:val="lrTb"/>
            <w:noWrap w:val="false"/>
          </w:tcPr>
          <w:p>
            <w:pPr>
              <w:jc w:val="center"/>
              <w:spacing w:line="360" w:lineRule="auto"/>
              <w:tabs>
                <w:tab w:val="center" w:pos="742" w:leader="none"/>
              </w:tabs>
              <w:rPr>
                <w:rFonts w:ascii="宋体" w:hAnsi="宋体" w:cstheme="minorEastAsia"/>
                <w:sz w:val="24"/>
              </w:rPr>
            </w:pPr>
            <w:r>
              <w:rPr>
                <w:rFonts w:ascii="宋体" w:hAnsi="宋体" w:cstheme="minorEastAsia"/>
                <w:sz w:val="24"/>
              </w:rPr>
              <w:t xml:space="preserve">11</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远程网络维修诊断系统</w:t>
            </w:r>
            <w:r/>
          </w:p>
        </w:tc>
        <w:tc>
          <w:tcPr>
            <w:tcW w:w="6400" w:type="dxa"/>
            <w:textDirection w:val="lrTb"/>
            <w:noWrap w:val="false"/>
          </w:tcPr>
          <w:p>
            <w:pPr>
              <w:jc w:val="left"/>
              <w:spacing w:line="276" w:lineRule="auto"/>
              <w:widowControl/>
              <w:rPr>
                <w:rFonts w:ascii="宋体" w:hAnsi="宋体" w:cs="仿宋"/>
                <w:sz w:val="24"/>
              </w:rPr>
            </w:pPr>
            <w:r>
              <w:rPr>
                <w:rFonts w:hint="eastAsia" w:ascii="宋体" w:hAnsi="宋体" w:cs="仿宋"/>
                <w:sz w:val="24"/>
              </w:rPr>
              <w:t xml:space="preserve">在国内具备远程网络维修诊断系统，服务期内针对以上设备需提供</w:t>
            </w:r>
            <w:r>
              <w:rPr>
                <w:rFonts w:ascii="宋体" w:hAnsi="宋体" w:cs="仿宋"/>
                <w:sz w:val="24"/>
              </w:rPr>
              <w:t xml:space="preserve">24</w:t>
            </w:r>
            <w:r>
              <w:rPr>
                <w:rFonts w:hint="eastAsia" w:ascii="宋体" w:hAnsi="宋体" w:cs="仿宋"/>
                <w:sz w:val="24"/>
              </w:rPr>
              <w:t xml:space="preserve">小时数字化远程监测和故障筛排系统，提早发现故障并预警，减少设备宕机时间，需提供相关文件以证明投标方具有此能力。</w:t>
            </w:r>
            <w:r/>
          </w:p>
        </w:tc>
      </w:tr>
      <w:tr>
        <w:trPr>
          <w:jc w:val="center"/>
        </w:trPr>
        <w:tc>
          <w:tcPr>
            <w:tcW w:w="816" w:type="dxa"/>
            <w:textDirection w:val="lrTb"/>
            <w:noWrap w:val="false"/>
          </w:tcPr>
          <w:p>
            <w:pPr>
              <w:jc w:val="center"/>
              <w:spacing w:line="360" w:lineRule="auto"/>
              <w:tabs>
                <w:tab w:val="center" w:pos="742" w:leader="none"/>
              </w:tabs>
              <w:rPr>
                <w:rFonts w:ascii="宋体" w:hAnsi="宋体" w:cstheme="minorEastAsia"/>
                <w:sz w:val="24"/>
              </w:rPr>
            </w:pPr>
            <w:r>
              <w:rPr>
                <w:rFonts w:ascii="宋体" w:hAnsi="宋体" w:cstheme="minorEastAsia"/>
                <w:sz w:val="24"/>
              </w:rPr>
              <w:t xml:space="preserve">12</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sz w:val="24"/>
              </w:rPr>
              <w:t xml:space="preserve">微信报修平台</w:t>
            </w:r>
            <w:r/>
          </w:p>
        </w:tc>
        <w:tc>
          <w:tcPr>
            <w:tcW w:w="6400" w:type="dxa"/>
            <w:textDirection w:val="lrTb"/>
            <w:noWrap w:val="false"/>
          </w:tcPr>
          <w:p>
            <w:pPr>
              <w:jc w:val="left"/>
              <w:spacing w:line="276" w:lineRule="auto"/>
              <w:widowControl/>
              <w:rPr>
                <w:rFonts w:ascii="宋体" w:hAnsi="宋体" w:cs="仿宋"/>
                <w:sz w:val="24"/>
              </w:rPr>
            </w:pPr>
            <w:r>
              <w:rPr>
                <w:rFonts w:hint="eastAsia" w:ascii="宋体" w:hAnsi="宋体" w:cs="仿宋"/>
                <w:sz w:val="24"/>
              </w:rPr>
              <w:t xml:space="preserve">可提供微信报修平台并有后台支持，可让采购方人员以图片和文字形式详细描述故障内容，便于用户准确进行故障报修，并实时知晓维修工作的进度。需提供相关文件以证明投标方具有此能力</w:t>
            </w:r>
            <w:r/>
          </w:p>
        </w:tc>
      </w:tr>
      <w:tr>
        <w:trPr>
          <w:jc w:val="center"/>
        </w:trPr>
        <w:tc>
          <w:tcPr>
            <w:tcW w:w="816" w:type="dxa"/>
            <w:textDirection w:val="lrTb"/>
            <w:noWrap w:val="false"/>
          </w:tcPr>
          <w:p>
            <w:pPr>
              <w:jc w:val="center"/>
              <w:spacing w:line="360" w:lineRule="auto"/>
              <w:tabs>
                <w:tab w:val="center" w:pos="742" w:leader="none"/>
              </w:tabs>
              <w:rPr>
                <w:rFonts w:ascii="宋体" w:hAnsi="宋体" w:cstheme="minorEastAsia"/>
                <w:sz w:val="24"/>
              </w:rPr>
            </w:pPr>
            <w:r>
              <w:rPr>
                <w:rFonts w:ascii="宋体" w:hAnsi="宋体" w:cstheme="minorEastAsia"/>
                <w:sz w:val="24"/>
              </w:rPr>
              <w:t xml:space="preserve">★</w:t>
            </w:r>
            <w:r>
              <w:rPr>
                <w:rFonts w:hint="eastAsia" w:ascii="宋体" w:hAnsi="宋体" w:cstheme="minorEastAsia"/>
                <w:sz w:val="24"/>
              </w:rPr>
              <w:t xml:space="preserve">1</w:t>
            </w:r>
            <w:r>
              <w:rPr>
                <w:rFonts w:ascii="宋体" w:hAnsi="宋体" w:cstheme="minorEastAsia"/>
                <w:sz w:val="24"/>
              </w:rPr>
              <w:t xml:space="preserve">3</w:t>
            </w:r>
            <w:r/>
          </w:p>
        </w:tc>
        <w:tc>
          <w:tcPr>
            <w:tcW w:w="1572" w:type="dxa"/>
            <w:textDirection w:val="lrTb"/>
            <w:noWrap w:val="false"/>
          </w:tcPr>
          <w:p>
            <w:pPr>
              <w:jc w:val="center"/>
              <w:spacing w:line="360" w:lineRule="auto"/>
              <w:rPr>
                <w:rFonts w:ascii="宋体" w:hAnsi="宋体" w:cs="仿宋"/>
                <w:sz w:val="24"/>
              </w:rPr>
            </w:pPr>
            <w:r>
              <w:rPr>
                <w:rFonts w:hint="eastAsia" w:ascii="宋体" w:hAnsi="宋体" w:cs="仿宋"/>
                <w:i/>
                <w:iCs/>
                <w:sz w:val="24"/>
                <w:u w:val="single"/>
              </w:rPr>
              <w:t xml:space="preserve">附加条款</w:t>
            </w:r>
            <w:r/>
          </w:p>
        </w:tc>
        <w:tc>
          <w:tcPr>
            <w:tcW w:w="6400" w:type="dxa"/>
            <w:textDirection w:val="lrTb"/>
            <w:noWrap w:val="false"/>
          </w:tcPr>
          <w:p>
            <w:pPr>
              <w:jc w:val="left"/>
              <w:widowControl/>
              <w:rPr>
                <w:rFonts w:ascii="宋体" w:hAnsi="宋体" w:cs="宋体"/>
                <w:sz w:val="24"/>
                <w:szCs w:val="24"/>
              </w:rPr>
            </w:pPr>
            <w:r>
              <w:rPr>
                <w:rFonts w:ascii="宋体" w:hAnsi="宋体" w:cs="宋体"/>
                <w:i/>
                <w:iCs/>
                <w:sz w:val="24"/>
                <w:szCs w:val="24"/>
                <w:u w:val="single"/>
              </w:rPr>
              <w:t xml:space="preserve">涵盖前期</w:t>
            </w:r>
            <w:r>
              <w:rPr>
                <w:rFonts w:hint="eastAsia" w:ascii="宋体" w:hAnsi="宋体" w:cs="宋体"/>
                <w:i/>
                <w:iCs/>
                <w:sz w:val="24"/>
                <w:szCs w:val="24"/>
                <w:u w:val="single"/>
              </w:rPr>
              <w:t xml:space="preserve">更换高压发生器组件及逆变辅料包_U</w:t>
            </w:r>
            <w:r>
              <w:rPr>
                <w:rFonts w:ascii="宋体" w:hAnsi="宋体" w:cs="宋体"/>
                <w:i/>
                <w:iCs/>
                <w:sz w:val="24"/>
                <w:szCs w:val="24"/>
                <w:u w:val="single"/>
              </w:rPr>
              <w:t xml:space="preserve">22的费用，中标方需结清该款项后才与我方签订维保合同。</w:t>
            </w:r>
            <w:r/>
          </w:p>
        </w:tc>
      </w:tr>
    </w:tbl>
    <w:p>
      <w:pPr>
        <w:ind w:firstLine="482"/>
        <w:spacing w:line="500" w:lineRule="exact"/>
        <w:rPr>
          <w:rFonts w:ascii="宋体" w:hAnsi="宋体"/>
          <w:b/>
          <w:sz w:val="24"/>
        </w:rPr>
        <w:outlineLvl w:val="1"/>
      </w:pPr>
      <w:r>
        <w:rPr>
          <w:rFonts w:hint="eastAsia" w:ascii="宋体" w:hAnsi="宋体"/>
          <w:b/>
          <w:sz w:val="24"/>
        </w:rPr>
        <w:t xml:space="preserve">三、考核标准</w:t>
      </w:r>
      <w:r/>
    </w:p>
    <w:p>
      <w:pPr>
        <w:ind w:firstLine="480"/>
        <w:spacing w:line="360" w:lineRule="auto"/>
        <w:rPr>
          <w:rFonts w:ascii="宋体" w:hAnsi="宋体"/>
          <w:bCs/>
          <w:sz w:val="24"/>
        </w:rPr>
      </w:pPr>
      <w:r>
        <w:rPr>
          <w:rFonts w:hint="eastAsia" w:ascii="宋体" w:hAnsi="宋体"/>
          <w:bCs/>
          <w:sz w:val="24"/>
        </w:rPr>
        <w:t xml:space="preserve">1、维保方应整理保管好各种维修资料，重要资料交付采购人保存一份（如图纸、参数数值表等）。</w:t>
      </w:r>
      <w:r/>
    </w:p>
    <w:p>
      <w:pPr>
        <w:ind w:firstLine="480"/>
        <w:spacing w:line="360" w:lineRule="auto"/>
        <w:rPr>
          <w:rFonts w:ascii="宋体" w:hAnsi="宋体"/>
          <w:bCs/>
          <w:sz w:val="24"/>
        </w:rPr>
      </w:pPr>
      <w:r>
        <w:rPr>
          <w:rFonts w:hint="eastAsia" w:ascii="宋体" w:hAnsi="宋体"/>
          <w:bCs/>
          <w:sz w:val="24"/>
        </w:rPr>
        <w:t xml:space="preserve">2、维修保养公司每次维修保养后应提交书面维修保养报告给采购人，双方签字存档；维修保养合同期满后，维修保养公司应向采购人提交详细的维修保养报告、维修保养检测、试验记录和统计资料等。</w:t>
      </w:r>
      <w:r/>
    </w:p>
    <w:p>
      <w:pPr>
        <w:ind w:firstLine="480"/>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、检查维保记录必须经双方代表签字方能认可。</w:t>
      </w:r>
      <w:r/>
    </w:p>
    <w:p>
      <w:pPr>
        <w:ind w:firstLine="480"/>
        <w:spacing w:line="360" w:lineRule="auto"/>
        <w:rPr>
          <w:rFonts w:ascii="宋体" w:hAnsi="宋体"/>
          <w:bCs/>
          <w:sz w:val="24"/>
        </w:rPr>
      </w:pPr>
      <w:r>
        <w:rPr>
          <w:rFonts w:hint="eastAsia" w:ascii="宋体" w:hAnsi="宋体"/>
          <w:bCs/>
          <w:sz w:val="24"/>
        </w:rPr>
        <w:t xml:space="preserve">4、维保施工单位对维护保养期间的施工安全负全部责任。 </w:t>
      </w:r>
      <w:r/>
    </w:p>
    <w:p>
      <w:pPr>
        <w:ind w:firstLine="480"/>
        <w:spacing w:line="360" w:lineRule="auto"/>
        <w:rPr>
          <w:rFonts w:hint="eastAsia" w:eastAsia="宋体"/>
          <w:lang w:val="en-US" w:eastAsia="zh-CN"/>
        </w:rPr>
      </w:pPr>
      <w:r>
        <w:rPr>
          <w:rFonts w:ascii="宋体" w:hAnsi="宋体"/>
          <w:bCs/>
          <w:sz w:val="24"/>
        </w:rPr>
        <w:t xml:space="preserve">5</w:t>
      </w:r>
      <w:r>
        <w:rPr>
          <w:rFonts w:hint="eastAsia" w:ascii="宋体" w:hAnsi="宋体"/>
          <w:bCs/>
          <w:sz w:val="24"/>
        </w:rPr>
        <w:t xml:space="preserve">、因维保方疏于保养、巡检，造成机组、设备等需维修，产生的费用由维保方自行解决。</w:t>
      </w:r>
      <w:r/>
    </w:p>
    <w:p>
      <w:pPr>
        <w:ind w:firstLine="482"/>
        <w:spacing w:line="360" w:lineRule="auto"/>
        <w:rPr>
          <w:rFonts w:ascii="宋体" w:hAnsi="宋体"/>
          <w:b/>
          <w:bCs/>
          <w:sz w:val="24"/>
        </w:rPr>
      </w:pPr>
      <w:r>
        <w:rPr>
          <w:rFonts w:hint="eastAsia" w:ascii="宋体" w:hAnsi="宋体"/>
          <w:b/>
          <w:sz w:val="24"/>
        </w:rPr>
        <w:t xml:space="preserve">四、</w:t>
      </w:r>
      <w:r>
        <w:rPr>
          <w:rFonts w:hint="eastAsia" w:ascii="宋体" w:hAnsi="宋体"/>
          <w:b/>
          <w:bCs/>
          <w:sz w:val="24"/>
        </w:rPr>
        <w:t xml:space="preserve">报价要求</w:t>
      </w:r>
      <w:r/>
    </w:p>
    <w:p>
      <w:pPr>
        <w:ind w:firstLine="480"/>
        <w:spacing w:line="360" w:lineRule="auto"/>
        <w:rPr>
          <w:rFonts w:hint="default" w:ascii="宋体" w:hAnsi="宋体"/>
          <w:bCs/>
          <w:sz w:val="24"/>
          <w:lang w:val="en-US" w:eastAsia="zh-CN"/>
        </w:rPr>
      </w:pPr>
      <w:r>
        <w:rPr>
          <w:rFonts w:hint="eastAsia" w:ascii="宋体" w:hAnsi="宋体"/>
          <w:bCs/>
          <w:sz w:val="24"/>
          <w:lang w:val="en-US" w:eastAsia="zh-CN"/>
        </w:rPr>
        <w:t xml:space="preserve">1、</w:t>
      </w:r>
      <w:r>
        <w:rPr>
          <w:rFonts w:hint="eastAsia" w:ascii="宋体" w:hAnsi="宋体" w:eastAsiaTheme="minorEastAsia" w:cstheme="minorBidi"/>
          <w:b/>
          <w:bCs/>
          <w:i/>
          <w:iCs/>
          <w:color w:val="auto"/>
          <w:sz w:val="24"/>
          <w:szCs w:val="22"/>
          <w:u w:val="single"/>
          <w:lang w:val="en-US" w:eastAsia="zh-CN" w:bidi="ar-SA"/>
        </w:rPr>
        <w:t xml:space="preserve">本采购项目最高限价为人民币</w:t>
      </w:r>
      <w:r>
        <w:rPr>
          <w:rFonts w:hint="eastAsia" w:ascii="宋体" w:hAnsi="宋体" w:cstheme="minorBidi"/>
          <w:b/>
          <w:bCs/>
          <w:i/>
          <w:iCs/>
          <w:color w:val="auto"/>
          <w:sz w:val="24"/>
          <w:szCs w:val="22"/>
          <w:u w:val="single"/>
          <w:lang w:val="en-US" w:eastAsia="zh-CN" w:bidi="ar-SA"/>
        </w:rPr>
        <w:t xml:space="preserve">100万元</w:t>
      </w:r>
      <w:r>
        <w:rPr>
          <w:rFonts w:hint="eastAsia" w:ascii="宋体" w:hAnsi="宋体" w:eastAsiaTheme="minorEastAsia" w:cstheme="minorBidi"/>
          <w:b/>
          <w:bCs/>
          <w:i/>
          <w:iCs/>
          <w:color w:val="auto"/>
          <w:sz w:val="24"/>
          <w:szCs w:val="22"/>
          <w:u w:val="single"/>
          <w:lang w:val="en-US" w:eastAsia="zh-CN" w:bidi="ar-SA"/>
        </w:rPr>
        <w:t xml:space="preserve">，采购人不接受高于此限价的投标文件，高于此限价的投标文件为无效投标。</w:t>
      </w:r>
      <w:r/>
    </w:p>
    <w:p>
      <w:pPr>
        <w:ind w:firstLine="480"/>
        <w:spacing w:line="360" w:lineRule="auto"/>
        <w:rPr>
          <w:rFonts w:ascii="宋体" w:hAnsi="宋体"/>
          <w:sz w:val="24"/>
        </w:rPr>
      </w:pPr>
      <w:r>
        <w:rPr>
          <w:rFonts w:hint="eastAsia" w:ascii="宋体" w:hAnsi="宋体"/>
          <w:bCs/>
          <w:sz w:val="24"/>
          <w:lang w:val="en-US" w:eastAsia="zh-CN"/>
        </w:rPr>
        <w:t xml:space="preserve">2</w:t>
      </w:r>
      <w:r>
        <w:rPr>
          <w:rFonts w:hint="eastAsia" w:ascii="宋体" w:hAnsi="宋体"/>
          <w:bCs/>
          <w:sz w:val="24"/>
        </w:rPr>
        <w:t xml:space="preserve">、</w:t>
      </w:r>
      <w:r>
        <w:rPr>
          <w:rFonts w:hint="eastAsia" w:ascii="宋体" w:hAnsi="宋体"/>
          <w:sz w:val="24"/>
        </w:rPr>
        <w:t xml:space="preserve">本次</w:t>
      </w:r>
      <w:r>
        <w:rPr>
          <w:rFonts w:hint="eastAsia" w:ascii="宋体" w:hAnsi="宋体"/>
          <w:sz w:val="24"/>
          <w:lang w:val="en-US" w:eastAsia="zh-CN"/>
        </w:rPr>
        <w:t xml:space="preserve">采购</w:t>
      </w:r>
      <w:r>
        <w:rPr>
          <w:rFonts w:hint="eastAsia" w:ascii="宋体" w:hAnsi="宋体"/>
          <w:sz w:val="24"/>
        </w:rPr>
        <w:t xml:space="preserve">按全费用固定总价报价方式；</w:t>
      </w:r>
      <w:r>
        <w:rPr>
          <w:rFonts w:hint="eastAsia" w:ascii="宋体" w:hAnsi="宋体"/>
          <w:sz w:val="24"/>
          <w:lang w:val="en-US" w:eastAsia="zh-CN"/>
        </w:rPr>
        <w:t xml:space="preserve">供应商</w:t>
      </w:r>
      <w:r>
        <w:rPr>
          <w:rFonts w:hint="eastAsia" w:ascii="宋体" w:hAnsi="宋体"/>
          <w:sz w:val="24"/>
        </w:rPr>
        <w:t xml:space="preserve">应承担其参加本次</w:t>
      </w:r>
      <w:r>
        <w:rPr>
          <w:rFonts w:hint="eastAsia" w:ascii="宋体" w:hAnsi="宋体"/>
          <w:sz w:val="24"/>
          <w:lang w:val="en-US" w:eastAsia="zh-CN"/>
        </w:rPr>
        <w:t xml:space="preserve">采购</w:t>
      </w:r>
      <w:r>
        <w:rPr>
          <w:rFonts w:hint="eastAsia" w:ascii="宋体" w:hAnsi="宋体"/>
          <w:sz w:val="24"/>
        </w:rPr>
        <w:t xml:space="preserve">活动自身所涉及的一切费用。无论投标结果如何，采购人对上述费用不负任何责任。</w:t>
      </w:r>
      <w:r/>
    </w:p>
    <w:p>
      <w:pPr>
        <w:ind w:firstLine="482"/>
        <w:spacing w:line="360" w:lineRule="auto"/>
        <w:rPr>
          <w:rFonts w:ascii="宋体" w:hAnsi="宋体" w:cs="Arial"/>
          <w:sz w:val="24"/>
        </w:rPr>
      </w:pPr>
      <w:r>
        <w:rPr>
          <w:rFonts w:hint="eastAsia" w:ascii="宋体" w:hAnsi="宋体"/>
          <w:b/>
          <w:sz w:val="24"/>
        </w:rPr>
        <w:t xml:space="preserve">3、</w:t>
      </w:r>
      <w:r>
        <w:rPr>
          <w:rFonts w:hint="eastAsia" w:ascii="宋体" w:hAnsi="宋体"/>
          <w:b/>
          <w:sz w:val="24"/>
          <w:lang w:eastAsia="zh-CN"/>
        </w:rPr>
        <w:t xml:space="preserve">供应商</w:t>
      </w:r>
      <w:r>
        <w:rPr>
          <w:rFonts w:hint="eastAsia" w:ascii="宋体" w:hAnsi="宋体"/>
          <w:b/>
          <w:sz w:val="24"/>
        </w:rPr>
        <w:t xml:space="preserve">在开标一览表中填写的总价为</w:t>
      </w:r>
      <w:r>
        <w:rPr>
          <w:rFonts w:hint="eastAsia" w:ascii="宋体" w:hAnsi="宋体"/>
          <w:b/>
          <w:sz w:val="24"/>
          <w:lang w:val="en-US" w:eastAsia="zh-CN"/>
        </w:rPr>
        <w:t xml:space="preserve">三</w:t>
      </w:r>
      <w:r>
        <w:rPr>
          <w:rFonts w:hint="eastAsia" w:ascii="宋体" w:hAnsi="宋体"/>
          <w:b/>
          <w:sz w:val="24"/>
        </w:rPr>
        <w:t xml:space="preserve">年总服务费</w:t>
      </w:r>
      <w:r>
        <w:rPr>
          <w:rFonts w:hint="eastAsia" w:ascii="宋体" w:hAnsi="宋体"/>
          <w:sz w:val="24"/>
        </w:rPr>
        <w:t xml:space="preserve">，采购人视为已包括为完成本次采购项目全部内容及服务等</w:t>
      </w:r>
      <w:r>
        <w:rPr>
          <w:rFonts w:hint="eastAsia" w:ascii="宋体" w:hAnsi="宋体"/>
          <w:sz w:val="24"/>
          <w:lang w:val="en-US" w:eastAsia="zh-CN"/>
        </w:rPr>
        <w:t xml:space="preserve">三</w:t>
      </w:r>
      <w:r>
        <w:rPr>
          <w:rFonts w:hint="eastAsia" w:ascii="宋体" w:hAnsi="宋体"/>
          <w:sz w:val="24"/>
        </w:rPr>
        <w:t xml:space="preserve">年的综合全费用固定总价，无论何种原因，结算时此价格均不作调整。</w:t>
      </w:r>
      <w:r/>
    </w:p>
    <w:p>
      <w:pPr>
        <w:ind w:firstLine="482"/>
        <w:spacing w:line="360" w:lineRule="auto"/>
        <w:rPr>
          <w:rFonts w:hint="eastAsia" w:ascii="宋体" w:hAnsi="宋体"/>
          <w:b/>
          <w:bCs/>
          <w:sz w:val="24"/>
        </w:rPr>
      </w:pPr>
      <w:r>
        <w:rPr>
          <w:rFonts w:hint="eastAsia" w:ascii="宋体" w:hAnsi="宋体"/>
          <w:b/>
          <w:bCs/>
          <w:sz w:val="24"/>
        </w:rPr>
        <w:t xml:space="preserve">五、付款方式</w:t>
      </w:r>
      <w:r/>
    </w:p>
    <w:p>
      <w:pPr>
        <w:ind w:firstLine="480"/>
        <w:spacing w:line="360" w:lineRule="auto"/>
        <w:rPr>
          <w:rFonts w:ascii="宋体" w:hAnsi="宋体"/>
          <w:sz w:val="24"/>
        </w:rPr>
      </w:pPr>
      <w:r>
        <w:rPr>
          <w:rFonts w:hint="eastAsia" w:ascii="宋体" w:hAnsi="宋体"/>
          <w:sz w:val="24"/>
        </w:rPr>
        <w:t xml:space="preserve">按本文件第三章合同条款中的相关条款执行。</w:t>
      </w:r>
      <w:r/>
    </w:p>
    <w:p>
      <w:pPr>
        <w:ind w:firstLine="482"/>
        <w:spacing w:line="360" w:lineRule="auto"/>
        <w:rPr>
          <w:rFonts w:hint="eastAsia" w:ascii="宋体" w:hAnsi="宋体"/>
          <w:b/>
          <w:bCs/>
          <w:sz w:val="24"/>
        </w:rPr>
      </w:pPr>
      <w:r>
        <w:rPr>
          <w:rFonts w:hint="eastAsia" w:ascii="宋体" w:hAnsi="宋体"/>
          <w:b/>
          <w:bCs/>
          <w:sz w:val="24"/>
          <w:lang w:val="en-US" w:eastAsia="zh-CN"/>
        </w:rPr>
        <w:t xml:space="preserve">六</w:t>
      </w:r>
      <w:r>
        <w:rPr>
          <w:rFonts w:hint="eastAsia" w:ascii="宋体" w:hAnsi="宋体"/>
          <w:b/>
          <w:bCs/>
          <w:sz w:val="24"/>
        </w:rPr>
        <w:t xml:space="preserve">、应充分响应的技术规范和商务条款</w:t>
      </w:r>
      <w:r/>
    </w:p>
    <w:p>
      <w:pPr>
        <w:pStyle w:val="739"/>
        <w:ind w:firstLine="480"/>
        <w:spacing w:line="360" w:lineRule="auto"/>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所提出的各项要求、付款方式、合同履行期限、服务内容、服务要求等重要商务要求，</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应充分响应，否则</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有权酌情认定为实质性或重大负偏离。</w:t>
      </w:r>
      <w:r>
        <w:t xml:space="preserve"> </w:t>
      </w:r>
      <w:r/>
    </w:p>
    <w:p>
      <w:pPr>
        <w:ind w:firstLine="562"/>
        <w:keepLines w:val="0"/>
        <w:keepNext w:val="0"/>
        <w:pageBreakBefore w:val="0"/>
        <w:spacing w:line="460" w:lineRule="exact"/>
        <w:rPr>
          <w:rFonts w:hint="eastAsia" w:ascii="宋体" w:hAnsi="宋体" w:eastAsia="宋体" w:cs="宋体"/>
          <w:b/>
          <w:sz w:val="24"/>
          <w:szCs w:val="24"/>
        </w:rPr>
      </w:pPr>
      <w:r>
        <w:rPr>
          <w:rFonts w:hint="eastAsia" w:ascii="宋体" w:hAnsi="宋体" w:cs="宋体"/>
          <w:b/>
          <w:sz w:val="24"/>
          <w:szCs w:val="24"/>
          <w:lang w:val="en-US" w:eastAsia="zh-CN"/>
        </w:rPr>
        <w:t xml:space="preserve">七</w:t>
      </w:r>
      <w:r>
        <w:rPr>
          <w:rFonts w:hint="eastAsia" w:ascii="宋体" w:hAnsi="宋体" w:eastAsia="宋体" w:cs="宋体"/>
          <w:b/>
          <w:sz w:val="24"/>
          <w:szCs w:val="24"/>
        </w:rPr>
        <w:t xml:space="preserve">、其它</w:t>
      </w:r>
      <w:r/>
    </w:p>
    <w:p>
      <w:pPr>
        <w:ind w:firstLine="5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必须对其提供的材料真实性负责，一旦发现造假行为，采购人将取消其磋商资格，已中标（成交）的将取消其中标（成交）资格。</w:t>
      </w:r>
      <w:r/>
    </w:p>
    <w:p>
      <w:pPr>
        <w:ind w:firstLine="5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2、本次招标过程中采购人提供的全部文件资料以及经采购人同意的项目技术要求等有关文件材料，均为合同的组成部分。</w:t>
      </w:r>
      <w:r/>
    </w:p>
    <w:p>
      <w:pPr>
        <w:ind w:firstLine="560"/>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sz w:val="24"/>
          <w:szCs w:val="24"/>
        </w:rPr>
        <w:t xml:space="preserve">3、中标（成交）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在履行合同过程中，所发生的全部生产、生活费用均由中标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负责。</w:t>
      </w:r>
      <w:r/>
    </w:p>
    <w:p>
      <w:pPr>
        <w:ind w:firstLine="5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其它未尽事项按国家、地方有关法律、法规、规章规定办理。</w:t>
      </w:r>
      <w:r/>
    </w:p>
    <w:p>
      <w:pPr>
        <w:pStyle w:val="704"/>
        <w:ind w:firstLine="562"/>
        <w:jc w:val="both"/>
        <w:keepLines w:val="0"/>
        <w:keepNext w:val="0"/>
        <w:pageBreakBefore w:val="0"/>
        <w:spacing w:beforeAutospacing="0" w:afterAutospacing="0" w:line="460" w:lineRule="exact"/>
        <w:rPr>
          <w:rFonts w:hint="eastAsia" w:ascii="宋体" w:hAnsi="宋体" w:eastAsia="宋体" w:cs="宋体"/>
          <w:b/>
          <w:sz w:val="24"/>
          <w:szCs w:val="24"/>
        </w:rPr>
      </w:pPr>
      <w:r>
        <w:rPr>
          <w:rFonts w:hint="eastAsia" w:cs="宋体"/>
          <w:b/>
          <w:sz w:val="24"/>
          <w:szCs w:val="24"/>
          <w:lang w:val="en-US" w:eastAsia="zh-CN"/>
        </w:rPr>
        <w:t xml:space="preserve">八</w:t>
      </w:r>
      <w:r>
        <w:rPr>
          <w:rFonts w:hint="eastAsia" w:ascii="宋体" w:hAnsi="宋体" w:eastAsia="宋体" w:cs="宋体"/>
          <w:b/>
          <w:sz w:val="24"/>
          <w:szCs w:val="24"/>
        </w:rPr>
        <w:t xml:space="preserve">、采购标的对应的中小企业划分标准所属行业一览表</w:t>
      </w:r>
      <w:r/>
    </w:p>
    <w:tbl>
      <w:tblPr>
        <w:tblStyle w:val="710"/>
        <w:tblW w:w="0" w:type="auto"/>
        <w:tblInd w:w="2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255"/>
        <w:gridCol w:w="3695"/>
      </w:tblGrid>
      <w:tr>
        <w:trPr>
          <w:trHeight w:val="710"/>
        </w:trPr>
        <w:tc>
          <w:tcPr>
            <w:tcW w:w="1066" w:type="dxa"/>
            <w:vAlign w:val="center"/>
            <w:textDirection w:val="lrTb"/>
            <w:noWrap/>
          </w:tcPr>
          <w:p>
            <w:pPr>
              <w:pStyle w:val="704"/>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序号</w:t>
            </w:r>
            <w:r/>
          </w:p>
        </w:tc>
        <w:tc>
          <w:tcPr>
            <w:tcW w:w="4255" w:type="dxa"/>
            <w:vAlign w:val="center"/>
            <w:textDirection w:val="lrTb"/>
            <w:noWrap/>
          </w:tcPr>
          <w:p>
            <w:pPr>
              <w:pStyle w:val="704"/>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采购标的</w:t>
            </w:r>
            <w:r/>
          </w:p>
        </w:tc>
        <w:tc>
          <w:tcPr>
            <w:tcW w:w="3695" w:type="dxa"/>
            <w:vAlign w:val="center"/>
            <w:textDirection w:val="lrTb"/>
            <w:noWrap/>
          </w:tcPr>
          <w:p>
            <w:pPr>
              <w:pStyle w:val="704"/>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对应中小企业划分标准所属行业</w:t>
            </w:r>
            <w:r/>
          </w:p>
        </w:tc>
      </w:tr>
      <w:tr>
        <w:trPr/>
        <w:tc>
          <w:tcPr>
            <w:tcW w:w="1066" w:type="dxa"/>
            <w:vAlign w:val="center"/>
            <w:textDirection w:val="lrTb"/>
            <w:noWrap/>
          </w:tcPr>
          <w:p>
            <w:pPr>
              <w:pStyle w:val="704"/>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1</w:t>
            </w:r>
            <w:r/>
          </w:p>
        </w:tc>
        <w:tc>
          <w:tcPr>
            <w:tcW w:w="4255" w:type="dxa"/>
            <w:vAlign w:val="center"/>
            <w:textDirection w:val="lrTb"/>
            <w:noWrap/>
          </w:tcPr>
          <w:p>
            <w:pPr>
              <w:pStyle w:val="704"/>
              <w:jc w:val="center"/>
              <w:keepLines w:val="0"/>
              <w:keepNext w:val="0"/>
              <w:pageBreakBefore w:val="0"/>
              <w:spacing w:beforeAutospacing="0" w:afterAutospacing="0" w:line="460" w:lineRule="exact"/>
              <w:rPr>
                <w:rFonts w:hint="eastAsia" w:ascii="宋体" w:hAnsi="宋体" w:eastAsia="宋体" w:cs="宋体"/>
                <w:b/>
                <w:sz w:val="24"/>
                <w:szCs w:val="24"/>
                <w:lang w:eastAsia="zh-CN"/>
              </w:rPr>
            </w:pPr>
            <w:r>
              <w:rPr>
                <w:rFonts w:hint="eastAsia" w:cs="宋体"/>
                <w:sz w:val="24"/>
                <w:szCs w:val="24"/>
                <w:lang w:eastAsia="zh-CN"/>
              </w:rPr>
              <w:t xml:space="preserve">阜宁县陈良中心卫生院CT维保服务采购项目(二次)</w:t>
            </w:r>
            <w:r/>
          </w:p>
        </w:tc>
        <w:tc>
          <w:tcPr>
            <w:tcW w:w="3695" w:type="dxa"/>
            <w:vAlign w:val="center"/>
            <w:textDirection w:val="lrTb"/>
            <w:noWrap/>
          </w:tcPr>
          <w:p>
            <w:pPr>
              <w:pStyle w:val="704"/>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其他未列明行业</w:t>
            </w:r>
            <w:r/>
          </w:p>
        </w:tc>
      </w:tr>
    </w:tbl>
    <w:p>
      <w:pPr>
        <w:ind w:firstLine="480"/>
        <w:spacing w:line="460" w:lineRule="exact"/>
        <w:rPr>
          <w:rStyle w:val="965"/>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ascii="黑体" w:eastAsia="黑体"/>
          <w:color w:val="auto"/>
          <w:sz w:val="44"/>
          <w:szCs w:val="44"/>
          <w:highlight w:val="none"/>
        </w:rPr>
        <w:outlineLvl w:val="0"/>
      </w:pPr>
      <w:r>
        <w:rPr>
          <w:rFonts w:hint="eastAsia" w:ascii="黑体" w:eastAsia="黑体"/>
          <w:b/>
          <w:bCs/>
          <w:color w:val="auto"/>
          <w:sz w:val="44"/>
          <w:szCs w:val="28"/>
          <w:highlight w:val="none"/>
        </w:rPr>
        <w:br w:type="page" w:clear="all"/>
      </w:r>
      <w:r/>
    </w:p>
    <w:p>
      <w:pPr>
        <w:jc w:val="center"/>
        <w:spacing w:before="120" w:after="120" w:line="360" w:lineRule="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第五章  评标方法与评标标准</w:t>
      </w:r>
      <w:r/>
    </w:p>
    <w:p>
      <w:pPr>
        <w:ind w:firstLine="482"/>
        <w:keepLines w:val="0"/>
        <w:keepNext w:val="0"/>
        <w:pageBreakBefore w:val="0"/>
        <w:spacing w:line="460" w:lineRule="exact"/>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一、定标原则</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本项目采用</w:t>
      </w:r>
      <w:r>
        <w:rPr>
          <w:rFonts w:hint="eastAsia" w:ascii="宋体" w:hAnsi="宋体" w:cs="宋体"/>
          <w:bCs/>
          <w:color w:val="auto"/>
          <w:sz w:val="24"/>
          <w:highlight w:val="none"/>
          <w:u w:val="single"/>
        </w:rPr>
        <w:t xml:space="preserve"> 综合评分 </w:t>
      </w:r>
      <w:r>
        <w:rPr>
          <w:rFonts w:hint="eastAsia" w:ascii="宋体" w:hAnsi="宋体" w:cs="宋体"/>
          <w:bCs/>
          <w:color w:val="auto"/>
          <w:sz w:val="24"/>
          <w:highlight w:val="none"/>
        </w:rPr>
        <w:t xml:space="preserve">法。</w:t>
      </w:r>
      <w:r>
        <w:rPr>
          <w:rFonts w:ascii="宋体" w:hAnsi="宋体"/>
          <w:color w:val="auto"/>
          <w:sz w:val="24"/>
          <w:szCs w:val="24"/>
          <w:highlight w:val="none"/>
        </w:rPr>
        <w:t xml:space="preserve">评标结果按评审后得分由高到低顺序排列。得分相同的，按投标报价由低到高顺序排列。</w:t>
      </w:r>
      <w:r>
        <w:rPr>
          <w:rFonts w:hint="eastAsia" w:ascii="宋体" w:hAnsi="宋体" w:cs="宋体"/>
          <w:color w:val="auto"/>
          <w:sz w:val="24"/>
          <w:highlight w:val="none"/>
        </w:rPr>
        <w:t xml:space="preserve">得分且投标报价相同的，由评标委员会组织通过抽签的方式确定</w:t>
      </w:r>
      <w:r>
        <w:rPr>
          <w:rFonts w:hint="eastAsia" w:ascii="宋体" w:hAnsi="宋体" w:cs="宋体"/>
          <w:color w:val="auto"/>
          <w:highlight w:val="none"/>
        </w:rPr>
        <w:t xml:space="preserve">排名</w:t>
      </w:r>
      <w:r>
        <w:rPr>
          <w:rFonts w:hint="eastAsia" w:ascii="宋体" w:hAnsi="宋体" w:cs="宋体"/>
          <w:color w:val="auto"/>
          <w:sz w:val="24"/>
          <w:highlight w:val="none"/>
        </w:rPr>
        <w:t xml:space="preserve">。投标文件满足招标文件全部实质性要求，且按照评审因素的量化指标评审得分最高的投标人为中标候选人，本项目选取1名中标候选人。</w:t>
      </w:r>
      <w:r/>
    </w:p>
    <w:p>
      <w:pPr>
        <w:ind w:firstLine="480"/>
        <w:keepLines w:val="0"/>
        <w:keepNext w:val="0"/>
        <w:pageBreakBefore w:val="0"/>
        <w:spacing w:line="460" w:lineRule="exact"/>
        <w:rPr>
          <w:rFonts w:hint="eastAsia" w:ascii="宋体" w:hAnsi="宋体"/>
          <w:color w:val="auto"/>
          <w:sz w:val="24"/>
          <w:szCs w:val="24"/>
          <w:highlight w:val="none"/>
        </w:rPr>
      </w:pPr>
      <w:r>
        <w:rPr>
          <w:rFonts w:hint="eastAsia" w:cs="Arial"/>
          <w:color w:val="auto"/>
          <w:highlight w:val="none"/>
        </w:rPr>
        <w:t xml:space="preserve">招标人根据评标委员会提供的书面评标报告，确定报告中推荐的排名第一的中标候选人为中标人。</w:t>
      </w:r>
      <w:r/>
    </w:p>
    <w:p>
      <w:pPr>
        <w:pStyle w:val="978"/>
        <w:ind w:firstLine="480"/>
        <w:keepLines w:val="0"/>
        <w:keepNext w:val="0"/>
        <w:pageBreakBefore w:val="0"/>
        <w:spacing w:line="460" w:lineRule="exact"/>
        <w:rPr>
          <w:rFonts w:hint="eastAsia" w:ascii="宋体" w:hAnsi="宋体"/>
          <w:color w:val="auto"/>
          <w:sz w:val="24"/>
          <w:szCs w:val="24"/>
          <w:highlight w:val="none"/>
        </w:rPr>
      </w:pPr>
      <w:r>
        <w:rPr>
          <w:rStyle w:val="965"/>
          <w:rFonts w:ascii="宋体"/>
          <w:color w:val="auto"/>
          <w:sz w:val="24"/>
          <w:szCs w:val="24"/>
          <w:highlight w:val="none"/>
          <w:lang w:val="zh-TW"/>
        </w:rPr>
        <w:t xml:space="preserve">评标委员会决定投标文件的响应性只根据投标文件本身的内容，而不寻求外部的证据。对不中标的候选人，招标人有权不作任何解释。</w:t>
      </w:r>
      <w:r/>
    </w:p>
    <w:p>
      <w:pPr>
        <w:numPr>
          <w:ilvl w:val="0"/>
          <w:numId w:val="5"/>
        </w:numPr>
        <w:ind w:firstLine="480"/>
        <w:keepLines w:val="0"/>
        <w:keepNext w:val="0"/>
        <w:pageBreakBefore w:val="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政府采购政策功能落实</w:t>
      </w:r>
      <w:r/>
    </w:p>
    <w:p>
      <w:pPr>
        <w:ind w:firstLine="480"/>
        <w:keepLines w:val="0"/>
        <w:keepNext w:val="0"/>
        <w:pageBreakBefore w:val="0"/>
        <w:spacing w:line="460" w:lineRule="exact"/>
        <w:rPr>
          <w:rFonts w:hint="eastAsia" w:ascii="宋体" w:hAnsi="宋体"/>
          <w:b/>
          <w:bCs/>
          <w:color w:val="auto"/>
          <w:sz w:val="24"/>
          <w:highlight w:val="none"/>
        </w:rPr>
      </w:pPr>
      <w:r>
        <w:rPr>
          <w:rFonts w:hint="eastAsia" w:ascii="宋体" w:hAnsi="宋体"/>
          <w:b/>
          <w:bCs/>
          <w:color w:val="auto"/>
          <w:sz w:val="24"/>
          <w:szCs w:val="24"/>
          <w:highlight w:val="none"/>
        </w:rPr>
        <w:t xml:space="preserve">1.因本项目属专门</w:t>
      </w:r>
      <w:r>
        <w:rPr>
          <w:rFonts w:hint="eastAsia" w:ascii="宋体" w:hAnsi="宋体"/>
          <w:b/>
          <w:bCs/>
          <w:color w:val="auto"/>
          <w:sz w:val="24"/>
          <w:highlight w:val="none"/>
        </w:rPr>
        <w:t xml:space="preserve">面向中小企业采购项目，只接受中小企业投标，故本项目在评审时，不再对小型和微型企业投标价格给予扣除，请各</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予以关注。</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2.中小企业</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参加本项目政府采购活动的，应当按照采购文件的要求提供相应的《中小企业声明函》。除此之外，</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无需提供《中小企业声明函》之外的中小企业身份证明文件。</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ind w:firstLine="482"/>
        <w:jc w:val="left"/>
        <w:keepLines w:val="0"/>
        <w:keepNext w:val="0"/>
        <w:pageBreakBefore w:val="0"/>
        <w:spacing w:before="120" w:after="120" w:line="4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三</w:t>
      </w:r>
      <w:r>
        <w:rPr>
          <w:rFonts w:hint="eastAsia" w:ascii="宋体" w:hAnsi="宋体" w:eastAsia="宋体" w:cs="宋体"/>
          <w:b/>
          <w:color w:val="auto"/>
          <w:lang w:val="en-US" w:eastAsia="zh-CN"/>
        </w:rPr>
        <w:t xml:space="preserve">、</w:t>
      </w:r>
      <w:r>
        <w:rPr>
          <w:rFonts w:hint="eastAsia" w:ascii="宋体" w:hAnsi="宋体"/>
          <w:b/>
          <w:color w:val="auto"/>
          <w:sz w:val="24"/>
          <w:szCs w:val="24"/>
          <w:highlight w:val="none"/>
        </w:rPr>
        <w:t xml:space="preserve">评标方法与评标标准</w:t>
      </w:r>
      <w:r/>
    </w:p>
    <w:tbl>
      <w:tblPr>
        <w:tblStyle w:val="669"/>
        <w:tblW w:w="8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38"/>
        <w:gridCol w:w="6491"/>
      </w:tblGrid>
      <w:tr>
        <w:trPr>
          <w:jc w:val="center"/>
        </w:trPr>
        <w:tc>
          <w:tcPr>
            <w:tcW w:w="704" w:type="dxa"/>
            <w:vAlign w:val="center"/>
            <w:textDirection w:val="lrTb"/>
            <w:noWrap w:val="false"/>
          </w:tcPr>
          <w:p>
            <w:pPr>
              <w:ind w:firstLine="28"/>
              <w:rPr>
                <w:rFonts w:ascii="宋体" w:hAnsi="宋体" w:cs="宋体"/>
                <w:b/>
                <w:sz w:val="24"/>
              </w:rPr>
            </w:pPr>
            <w:r>
              <w:rPr>
                <w:rFonts w:hint="eastAsia" w:ascii="宋体" w:hAnsi="宋体" w:cs="宋体"/>
                <w:b/>
                <w:sz w:val="24"/>
              </w:rPr>
              <w:t xml:space="preserve">序号</w:t>
            </w:r>
            <w:r/>
          </w:p>
        </w:tc>
        <w:tc>
          <w:tcPr>
            <w:tcW w:w="1438" w:type="dxa"/>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评分因素</w:t>
            </w:r>
            <w:r/>
          </w:p>
        </w:tc>
        <w:tc>
          <w:tcPr>
            <w:tcW w:w="6491" w:type="dxa"/>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评分标准</w:t>
            </w:r>
            <w:r/>
          </w:p>
        </w:tc>
      </w:tr>
      <w:tr>
        <w:trPr>
          <w:jc w:val="center"/>
          <w:trHeight w:val="631"/>
        </w:trPr>
        <w:tc>
          <w:tcPr>
            <w:tcW w:w="704" w:type="dxa"/>
            <w:vAlign w:val="center"/>
            <w:textDirection w:val="lrTb"/>
            <w:noWrap w:val="false"/>
          </w:tcPr>
          <w:p>
            <w:pPr>
              <w:rPr>
                <w:rFonts w:hint="eastAsia" w:ascii="宋体" w:hAnsi="宋体" w:cs="宋体"/>
                <w:sz w:val="24"/>
              </w:rPr>
            </w:pPr>
            <w:r>
              <w:rPr>
                <w:rFonts w:hint="eastAsia" w:ascii="宋体" w:hAnsi="宋体" w:cs="宋体"/>
                <w:sz w:val="24"/>
              </w:rPr>
              <w:t xml:space="preserve">1</w:t>
            </w:r>
            <w:r/>
          </w:p>
        </w:tc>
        <w:tc>
          <w:tcPr>
            <w:tcW w:w="1438"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rPr>
              <w:t xml:space="preserve">价格</w:t>
            </w:r>
            <w:r>
              <w:rPr>
                <w:rFonts w:hint="eastAsia" w:ascii="宋体" w:hAnsi="宋体" w:cs="宋体"/>
                <w:sz w:val="24"/>
                <w:lang w:val="en-US" w:eastAsia="zh-CN"/>
              </w:rPr>
              <w:t xml:space="preserve">分</w:t>
            </w:r>
            <w:r/>
          </w:p>
          <w:p>
            <w:pPr>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0分）</w:t>
            </w:r>
            <w:r/>
          </w:p>
        </w:tc>
        <w:tc>
          <w:tcPr>
            <w:tcW w:w="6491" w:type="dxa"/>
            <w:vAlign w:val="center"/>
            <w:textDirection w:val="lrTb"/>
            <w:noWrap w:val="false"/>
          </w:tcPr>
          <w:p>
            <w:pPr>
              <w:rPr>
                <w:rFonts w:ascii="宋体" w:hAnsi="宋体" w:cs="宋体"/>
                <w:sz w:val="24"/>
              </w:rPr>
            </w:pPr>
            <w:r>
              <w:rPr>
                <w:rFonts w:hint="eastAsia" w:ascii="宋体" w:hAnsi="宋体" w:cs="宋体"/>
                <w:sz w:val="24"/>
              </w:rPr>
              <w:t xml:space="preserve">满足采购文件要求且最低的响应报价为评审基准价，其价格分为满分</w:t>
            </w:r>
            <w:r>
              <w:rPr>
                <w:rFonts w:hint="eastAsia" w:ascii="宋体" w:hAnsi="宋体" w:cs="宋体"/>
                <w:sz w:val="24"/>
                <w:lang w:val="en-US" w:eastAsia="zh-CN"/>
              </w:rPr>
              <w:t xml:space="preserve">20</w:t>
            </w:r>
            <w:r>
              <w:rPr>
                <w:rFonts w:hint="eastAsia" w:ascii="宋体" w:hAnsi="宋体" w:cs="宋体"/>
                <w:sz w:val="24"/>
              </w:rPr>
              <w:t xml:space="preserve">分。其他供应商的价格分统一按照下列公式计算：</w:t>
            </w:r>
            <w:r/>
          </w:p>
          <w:p>
            <w:pPr>
              <w:rPr>
                <w:rFonts w:ascii="宋体" w:hAnsi="宋体" w:cs="宋体"/>
                <w:sz w:val="24"/>
              </w:rPr>
            </w:pPr>
            <w:r>
              <w:rPr>
                <w:rFonts w:hint="eastAsia" w:ascii="宋体" w:hAnsi="宋体" w:cs="宋体"/>
                <w:sz w:val="24"/>
              </w:rPr>
              <w:t xml:space="preserve">响应报价得分＝（评审基准价/响应报价）×</w:t>
            </w:r>
            <w:r>
              <w:rPr>
                <w:rFonts w:hint="eastAsia" w:ascii="宋体" w:hAnsi="宋体" w:cs="宋体"/>
                <w:sz w:val="24"/>
                <w:lang w:val="en-US" w:eastAsia="zh-CN"/>
              </w:rPr>
              <w:t xml:space="preserve">2</w:t>
            </w:r>
            <w:r>
              <w:rPr>
                <w:rFonts w:ascii="宋体" w:hAnsi="宋体" w:cs="宋体"/>
                <w:sz w:val="24"/>
              </w:rPr>
              <w:t xml:space="preserve">0</w:t>
            </w:r>
            <w:r>
              <w:rPr>
                <w:rFonts w:hint="eastAsia" w:ascii="宋体" w:hAnsi="宋体" w:cs="宋体"/>
                <w:sz w:val="24"/>
              </w:rPr>
              <w:t xml:space="preserve">。</w:t>
            </w:r>
            <w:r/>
          </w:p>
        </w:tc>
      </w:tr>
      <w:tr>
        <w:trPr>
          <w:jc w:val="center"/>
          <w:trHeight w:val="3094"/>
        </w:trPr>
        <w:tc>
          <w:tcPr>
            <w:tcW w:w="704" w:type="dxa"/>
            <w:vAlign w:val="center"/>
            <w:textDirection w:val="lrTb"/>
            <w:noWrap w:val="false"/>
          </w:tcPr>
          <w:p>
            <w:pPr>
              <w:rPr>
                <w:rFonts w:hint="eastAsia" w:ascii="宋体" w:hAnsi="宋体" w:cs="宋体"/>
                <w:sz w:val="24"/>
              </w:rPr>
            </w:pPr>
            <w:r>
              <w:rPr>
                <w:rFonts w:hint="eastAsia" w:ascii="宋体" w:hAnsi="宋体" w:cs="宋体"/>
                <w:sz w:val="24"/>
              </w:rPr>
              <w:t xml:space="preserve">2</w:t>
            </w:r>
            <w:r/>
          </w:p>
        </w:tc>
        <w:tc>
          <w:tcPr>
            <w:tcW w:w="143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技术</w:t>
            </w:r>
            <w:r>
              <w:rPr>
                <w:rFonts w:hint="eastAsia" w:ascii="宋体" w:hAnsi="宋体" w:cs="宋体"/>
                <w:sz w:val="24"/>
                <w:lang w:val="en-US" w:eastAsia="zh-CN"/>
              </w:rPr>
              <w:t xml:space="preserve">要求</w:t>
            </w:r>
            <w:r>
              <w:rPr>
                <w:rFonts w:hint="eastAsia" w:ascii="宋体" w:hAnsi="宋体" w:cs="宋体"/>
                <w:sz w:val="24"/>
              </w:rPr>
              <w:t xml:space="preserve">响应</w:t>
            </w:r>
            <w:r/>
          </w:p>
          <w:p>
            <w:pPr>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38</w:t>
            </w:r>
            <w:r>
              <w:rPr>
                <w:rFonts w:hint="eastAsia" w:ascii="宋体" w:hAnsi="宋体" w:cs="宋体"/>
                <w:sz w:val="24"/>
              </w:rPr>
              <w:t xml:space="preserve">分）</w:t>
            </w:r>
            <w:r/>
          </w:p>
        </w:tc>
        <w:tc>
          <w:tcPr>
            <w:tcW w:w="6491" w:type="dxa"/>
            <w:vAlign w:val="center"/>
            <w:textDirection w:val="lrTb"/>
            <w:noWrap w:val="false"/>
          </w:tcPr>
          <w:p>
            <w:pPr>
              <w:rPr>
                <w:rFonts w:ascii="宋体" w:hAnsi="宋体" w:cs="宋体"/>
                <w:sz w:val="24"/>
              </w:rPr>
            </w:pPr>
            <w:r>
              <w:rPr>
                <w:rFonts w:hint="eastAsia" w:ascii="宋体" w:hAnsi="宋体" w:cs="宋体"/>
                <w:sz w:val="24"/>
              </w:rPr>
              <w:t xml:space="preserve">评委根据投标文件中《技术要求响应偏离表》进行评审：完全符合投标文件《第</w:t>
            </w:r>
            <w:r>
              <w:rPr>
                <w:rFonts w:hint="eastAsia" w:ascii="宋体" w:hAnsi="宋体" w:cs="宋体"/>
                <w:sz w:val="24"/>
                <w:lang w:val="en-US" w:eastAsia="zh-CN"/>
              </w:rPr>
              <w:t xml:space="preserve">四章</w:t>
            </w:r>
            <w:r>
              <w:rPr>
                <w:rFonts w:hint="eastAsia" w:ascii="宋体" w:hAnsi="宋体" w:cs="宋体"/>
                <w:sz w:val="24"/>
              </w:rPr>
              <w:t xml:space="preserve">：采购需求》第二</w:t>
            </w:r>
            <w:r>
              <w:rPr>
                <w:rFonts w:hint="eastAsia" w:ascii="宋体" w:hAnsi="宋体" w:cs="宋体"/>
                <w:sz w:val="24"/>
                <w:lang w:val="en-US" w:eastAsia="zh-CN"/>
              </w:rPr>
              <w:t xml:space="preserve">条</w:t>
            </w:r>
            <w:r>
              <w:rPr>
                <w:rFonts w:hint="eastAsia" w:ascii="宋体" w:hAnsi="宋体" w:cs="宋体"/>
                <w:sz w:val="24"/>
              </w:rPr>
              <w:t xml:space="preserve">技术</w:t>
            </w:r>
            <w:r>
              <w:rPr>
                <w:rFonts w:hint="eastAsia" w:ascii="宋体" w:hAnsi="宋体" w:cs="宋体"/>
                <w:sz w:val="24"/>
                <w:lang w:val="en-US" w:eastAsia="zh-CN"/>
              </w:rPr>
              <w:t xml:space="preserve">服务</w:t>
            </w:r>
            <w:r>
              <w:rPr>
                <w:rFonts w:hint="eastAsia" w:ascii="宋体" w:hAnsi="宋体" w:cs="宋体"/>
                <w:sz w:val="24"/>
              </w:rPr>
              <w:t xml:space="preserve">要求得</w:t>
            </w:r>
            <w:r>
              <w:rPr>
                <w:rFonts w:hint="eastAsia" w:ascii="宋体" w:hAnsi="宋体" w:cs="宋体"/>
                <w:sz w:val="24"/>
                <w:u w:val="none"/>
              </w:rPr>
              <w:t xml:space="preserve">3</w:t>
            </w:r>
            <w:r>
              <w:rPr>
                <w:rFonts w:hint="eastAsia" w:ascii="宋体" w:hAnsi="宋体" w:cs="宋体"/>
                <w:sz w:val="24"/>
                <w:u w:val="none"/>
                <w:lang w:val="en-US" w:eastAsia="zh-CN"/>
              </w:rPr>
              <w:t xml:space="preserve">8</w:t>
            </w:r>
            <w:r>
              <w:rPr>
                <w:rFonts w:hint="eastAsia" w:ascii="宋体" w:hAnsi="宋体" w:cs="宋体"/>
                <w:sz w:val="24"/>
              </w:rPr>
              <w:t xml:space="preserve">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★号</w:t>
            </w:r>
            <w:r>
              <w:rPr>
                <w:rFonts w:hint="eastAsia" w:ascii="宋体" w:hAnsi="宋体" w:cs="宋体"/>
                <w:color w:val="000000" w:themeColor="text1"/>
                <w:sz w:val="24"/>
                <w:lang w:val="en-US" w:eastAsia="zh-CN"/>
                <w14:textFill>
                  <w14:solidFill>
                    <w14:schemeClr w14:val="tx1"/>
                  </w14:solidFill>
                </w14:textFill>
              </w:rPr>
              <w:t xml:space="preserve">项为实质性要求，</w:t>
            </w:r>
            <w:r>
              <w:rPr>
                <w:rFonts w:hint="eastAsia" w:ascii="宋体" w:hAnsi="宋体" w:cs="宋体"/>
                <w:color w:val="000000" w:themeColor="text1"/>
                <w:sz w:val="24"/>
                <w14:textFill>
                  <w14:solidFill>
                    <w14:schemeClr w14:val="tx1"/>
                  </w14:solidFill>
                </w14:textFill>
              </w:rPr>
              <w:t xml:space="preserve">如有负偏离将作为无效</w:t>
            </w:r>
            <w:r>
              <w:rPr>
                <w:rFonts w:hint="eastAsia" w:ascii="宋体" w:hAnsi="宋体" w:cs="宋体"/>
                <w:color w:val="000000" w:themeColor="text1"/>
                <w:sz w:val="24"/>
                <w:lang w:val="en-US" w:eastAsia="zh-CN"/>
                <w14:textFill>
                  <w14:solidFill>
                    <w14:schemeClr w14:val="tx1"/>
                  </w14:solidFill>
                </w14:textFill>
              </w:rPr>
              <w:t xml:space="preserve">标处理</w:t>
            </w:r>
            <w:r>
              <w:rPr>
                <w:rFonts w:hint="eastAsia" w:ascii="宋体" w:hAnsi="宋体" w:cs="宋体"/>
                <w:color w:val="000000" w:themeColor="text1"/>
                <w:sz w:val="24"/>
                <w14:textFill>
                  <w14:solidFill>
                    <w14:schemeClr w14:val="tx1"/>
                  </w14:solidFill>
                </w14:textFill>
              </w:rPr>
              <w:t xml:space="preserve">；</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▲号</w:t>
            </w:r>
            <w:r>
              <w:rPr>
                <w:rFonts w:hint="eastAsia" w:ascii="宋体" w:hAnsi="宋体" w:cs="宋体"/>
                <w:color w:val="000000" w:themeColor="text1"/>
                <w:sz w:val="24"/>
                <w:lang w:val="en-US" w:eastAsia="zh-CN"/>
                <w14:textFill>
                  <w14:solidFill>
                    <w14:schemeClr w14:val="tx1"/>
                  </w14:solidFill>
                </w14:textFill>
              </w:rPr>
              <w:t xml:space="preserve">项</w:t>
            </w:r>
            <w:r>
              <w:rPr>
                <w:rFonts w:hint="eastAsia" w:ascii="宋体" w:hAnsi="宋体" w:cs="宋体"/>
                <w:color w:val="000000" w:themeColor="text1"/>
                <w:sz w:val="24"/>
                <w14:textFill>
                  <w14:solidFill>
                    <w14:schemeClr w14:val="tx1"/>
                  </w14:solidFill>
                </w14:textFill>
              </w:rPr>
              <w:t xml:space="preserve">，有一项负偏离扣</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分；</w:t>
            </w:r>
            <w:r/>
          </w:p>
          <w:p>
            <w:pPr>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其他</w:t>
            </w:r>
            <w:r>
              <w:rPr>
                <w:rFonts w:hint="eastAsia" w:ascii="宋体" w:hAnsi="宋体" w:cs="宋体"/>
                <w:color w:val="000000" w:themeColor="text1"/>
                <w:sz w:val="24"/>
                <w:lang w:val="en-US" w:eastAsia="zh-CN"/>
                <w14:textFill>
                  <w14:solidFill>
                    <w14:schemeClr w14:val="tx1"/>
                  </w14:solidFill>
                </w14:textFill>
              </w:rPr>
              <w:t xml:space="preserve">项</w:t>
            </w:r>
            <w:r>
              <w:rPr>
                <w:rFonts w:hint="eastAsia" w:ascii="宋体" w:hAnsi="宋体" w:cs="宋体"/>
                <w:color w:val="000000" w:themeColor="text1"/>
                <w:sz w:val="24"/>
                <w14:textFill>
                  <w14:solidFill>
                    <w14:schemeClr w14:val="tx1"/>
                  </w14:solidFill>
                </w14:textFill>
              </w:rPr>
              <w:t xml:space="preserve">，有一项负偏离扣</w:t>
            </w: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sz w:val="24"/>
                <w:lang w:eastAsia="zh-CN"/>
              </w:rPr>
              <w:t xml:space="preserve">，</w:t>
            </w:r>
            <w:r>
              <w:rPr>
                <w:rFonts w:hint="default" w:ascii="宋体" w:hAnsi="宋体" w:eastAsia="宋体" w:cs="宋体"/>
                <w:color w:val="000000" w:themeColor="text1"/>
                <w:sz w:val="24"/>
                <w:lang w:val="en-US" w:eastAsia="zh-CN"/>
                <w14:textFill>
                  <w14:solidFill>
                    <w14:schemeClr w14:val="tx1"/>
                  </w14:solidFill>
                </w14:textFill>
              </w:rPr>
              <w:t xml:space="preserve">扣完为止</w:t>
            </w:r>
            <w:r>
              <w:rPr>
                <w:rFonts w:hint="eastAsia" w:ascii="宋体" w:hAnsi="宋体" w:eastAsia="宋体" w:cs="宋体"/>
                <w:color w:val="000000" w:themeColor="text1"/>
                <w:sz w:val="24"/>
                <w:lang w:val="en-US" w:eastAsia="zh-CN"/>
                <w14:textFill>
                  <w14:solidFill>
                    <w14:schemeClr w14:val="tx1"/>
                  </w14:solidFill>
                </w14:textFill>
              </w:rPr>
              <w:t xml:space="preserve">。</w:t>
            </w:r>
            <w:r/>
          </w:p>
          <w:p>
            <w:pPr>
              <w:rPr>
                <w:rFonts w:ascii="宋体" w:hAnsi="宋体" w:cs="宋体"/>
                <w:sz w:val="24"/>
              </w:rPr>
            </w:pPr>
            <w:r>
              <w:rPr>
                <w:rFonts w:hint="eastAsia" w:ascii="宋体" w:hAnsi="宋体" w:cs="宋体"/>
                <w:sz w:val="24"/>
              </w:rPr>
              <w:t xml:space="preserve">说明：供应商对于技术</w:t>
            </w:r>
            <w:r>
              <w:rPr>
                <w:rFonts w:hint="eastAsia" w:ascii="宋体" w:hAnsi="宋体" w:cs="宋体"/>
                <w:sz w:val="24"/>
                <w:lang w:val="en-US" w:eastAsia="zh-CN"/>
              </w:rPr>
              <w:t xml:space="preserve">要求</w:t>
            </w:r>
            <w:r>
              <w:rPr>
                <w:rFonts w:hint="eastAsia" w:ascii="宋体" w:hAnsi="宋体" w:cs="宋体"/>
                <w:sz w:val="24"/>
              </w:rPr>
              <w:t xml:space="preserve">的响应，要求提供证明材料进行佐证的，如未提供评委可视相应参数响应情况为负偏离；对于投标过程中出现的虚假响应，经评委评定后可进行废标处理。</w:t>
            </w:r>
            <w:r/>
          </w:p>
        </w:tc>
      </w:tr>
      <w:tr>
        <w:trPr>
          <w:jc w:val="center"/>
          <w:trHeight w:val="1908"/>
        </w:trPr>
        <w:tc>
          <w:tcPr>
            <w:tcW w:w="704" w:type="dxa"/>
            <w:vAlign w:val="center"/>
            <w:vMerge w:val="restart"/>
            <w:textDirection w:val="lrTb"/>
            <w:noWrap w:val="false"/>
          </w:tcPr>
          <w:p>
            <w:pPr>
              <w:ind w:firstLine="28"/>
              <w:jc w:val="center"/>
              <w:rPr>
                <w:rFonts w:ascii="宋体" w:hAnsi="宋体" w:cs="宋体"/>
                <w:sz w:val="24"/>
              </w:rPr>
            </w:pPr>
            <w:r>
              <w:rPr>
                <w:rFonts w:hint="eastAsia" w:ascii="宋体" w:hAnsi="宋体" w:cs="宋体"/>
                <w:sz w:val="24"/>
              </w:rPr>
              <w:t xml:space="preserve">3</w:t>
            </w:r>
            <w:r/>
          </w:p>
        </w:tc>
        <w:tc>
          <w:tcPr>
            <w:tcW w:w="1438"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维保服务能力</w:t>
            </w:r>
            <w:r/>
          </w:p>
          <w:p>
            <w:pPr>
              <w:jc w:val="both"/>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0分）</w:t>
            </w:r>
            <w:r/>
          </w:p>
        </w:tc>
        <w:tc>
          <w:tcPr>
            <w:tcW w:w="6491" w:type="dxa"/>
            <w:vAlign w:val="center"/>
            <w:textDirection w:val="lrTb"/>
            <w:noWrap w:val="false"/>
          </w:tcPr>
          <w:p>
            <w:pPr>
              <w:rPr>
                <w:rFonts w:ascii="宋体" w:hAnsi="宋体"/>
                <w:bCs/>
                <w:sz w:val="24"/>
              </w:rPr>
            </w:pPr>
            <w:r>
              <w:rPr>
                <w:rFonts w:hint="eastAsia" w:ascii="宋体" w:hAnsi="宋体"/>
                <w:bCs/>
                <w:sz w:val="24"/>
                <w:lang w:val="en-US" w:eastAsia="zh-CN"/>
              </w:rPr>
              <w:t xml:space="preserve">1</w:t>
            </w:r>
            <w:r>
              <w:rPr>
                <w:rFonts w:hint="eastAsia" w:ascii="宋体" w:hAnsi="宋体"/>
                <w:bCs/>
                <w:sz w:val="24"/>
              </w:rPr>
              <w:t xml:space="preserve">.维保服务技术能力6分：</w:t>
            </w:r>
            <w:r/>
          </w:p>
          <w:p>
            <w:pPr>
              <w:rPr>
                <w:rFonts w:ascii="宋体" w:hAnsi="宋体" w:cs="宋体"/>
                <w:sz w:val="24"/>
              </w:rPr>
            </w:pPr>
            <w:r>
              <w:rPr>
                <w:rFonts w:hint="eastAsia" w:ascii="宋体" w:hAnsi="宋体"/>
                <w:bCs/>
                <w:sz w:val="24"/>
              </w:rPr>
              <w:t xml:space="preserve">投标人具有维保设备原厂培训证书的服务工程师（培训证书颁发日期在投标之日起前3年内），提供培训证书（复印件）。工程师在响应采购需求（3人）基础上，每增加1人得2分，最多得6分。</w:t>
            </w:r>
            <w:r/>
          </w:p>
        </w:tc>
      </w:tr>
      <w:tr>
        <w:trPr>
          <w:jc w:val="center"/>
          <w:trHeight w:val="1036"/>
        </w:trPr>
        <w:tc>
          <w:tcPr>
            <w:tcW w:w="704" w:type="dxa"/>
            <w:vAlign w:val="center"/>
            <w:vMerge w:val="continue"/>
            <w:textDirection w:val="lrTb"/>
            <w:noWrap w:val="false"/>
          </w:tcPr>
          <w:p>
            <w:pPr>
              <w:ind w:firstLine="28"/>
              <w:jc w:val="center"/>
              <w:rPr>
                <w:rFonts w:ascii="宋体" w:hAnsi="宋体" w:cs="宋体"/>
                <w:sz w:val="24"/>
              </w:rPr>
            </w:pPr>
            <w:r>
              <w:rPr>
                <w:rFonts w:ascii="宋体" w:hAnsi="宋体" w:cs="宋体"/>
                <w:sz w:val="24"/>
              </w:rPr>
            </w:r>
            <w:r/>
          </w:p>
        </w:tc>
        <w:tc>
          <w:tcPr>
            <w:tcW w:w="1438" w:type="dxa"/>
            <w:vAlign w:val="center"/>
            <w:vMerge w:val="continue"/>
            <w:textDirection w:val="lrTb"/>
            <w:noWrap w:val="false"/>
          </w:tcPr>
          <w:p>
            <w:pPr>
              <w:ind w:firstLine="240"/>
              <w:rPr>
                <w:rFonts w:hint="eastAsia" w:ascii="宋体" w:hAnsi="宋体" w:cs="宋体"/>
                <w:sz w:val="24"/>
              </w:rPr>
            </w:pPr>
            <w:r>
              <w:rPr>
                <w:rFonts w:hint="eastAsia" w:ascii="宋体" w:hAnsi="宋体" w:cs="宋体"/>
                <w:sz w:val="24"/>
              </w:rPr>
            </w:r>
            <w:r/>
          </w:p>
        </w:tc>
        <w:tc>
          <w:tcPr>
            <w:tcW w:w="6491" w:type="dxa"/>
            <w:vAlign w:val="center"/>
            <w:textDirection w:val="lrTb"/>
            <w:noWrap w:val="false"/>
          </w:tcPr>
          <w:p>
            <w:pPr>
              <w:rPr>
                <w:rFonts w:ascii="宋体" w:hAnsi="宋体"/>
                <w:bCs/>
                <w:sz w:val="24"/>
              </w:rPr>
            </w:pPr>
            <w:r>
              <w:rPr>
                <w:rFonts w:hint="eastAsia" w:ascii="宋体" w:hAnsi="宋体"/>
                <w:bCs/>
                <w:sz w:val="24"/>
                <w:lang w:val="en-US" w:eastAsia="zh-CN"/>
              </w:rPr>
              <w:t xml:space="preserve">2</w:t>
            </w:r>
            <w:r>
              <w:rPr>
                <w:rFonts w:hint="eastAsia" w:ascii="宋体" w:hAnsi="宋体"/>
                <w:bCs/>
                <w:sz w:val="24"/>
              </w:rPr>
              <w:t xml:space="preserve">.工具配置情况</w:t>
            </w:r>
            <w:r>
              <w:rPr>
                <w:rFonts w:hint="eastAsia" w:ascii="宋体" w:hAnsi="宋体"/>
                <w:bCs/>
                <w:sz w:val="24"/>
                <w:lang w:val="en-US" w:eastAsia="zh-CN"/>
              </w:rPr>
              <w:t xml:space="preserve">4</w:t>
            </w:r>
            <w:r>
              <w:rPr>
                <w:rFonts w:hint="eastAsia" w:ascii="宋体" w:hAnsi="宋体"/>
                <w:bCs/>
                <w:sz w:val="24"/>
              </w:rPr>
              <w:t xml:space="preserve">分：</w:t>
            </w:r>
            <w:r/>
          </w:p>
          <w:p>
            <w:pPr>
              <w:rPr>
                <w:rFonts w:ascii="宋体" w:hAnsi="宋体"/>
                <w:bCs/>
                <w:sz w:val="24"/>
              </w:rPr>
            </w:pPr>
            <w:r>
              <w:rPr>
                <w:rFonts w:hint="eastAsia" w:ascii="宋体" w:hAnsi="宋体"/>
                <w:bCs/>
                <w:sz w:val="24"/>
              </w:rPr>
              <w:t xml:space="preserve"> 供应商具有全套维修工具，并提供适用于本次维保设备的相关维修工具图片和清单；未提供不得分。（</w:t>
            </w:r>
            <w:r>
              <w:rPr>
                <w:rFonts w:hint="eastAsia" w:ascii="宋体" w:hAnsi="宋体"/>
                <w:bCs/>
                <w:sz w:val="24"/>
                <w:lang w:val="en-US" w:eastAsia="zh-CN"/>
              </w:rPr>
              <w:t xml:space="preserve">4</w:t>
            </w:r>
            <w:r>
              <w:rPr>
                <w:rFonts w:hint="eastAsia" w:ascii="宋体" w:hAnsi="宋体"/>
                <w:bCs/>
                <w:sz w:val="24"/>
              </w:rPr>
              <w:t xml:space="preserve">分）</w:t>
            </w:r>
            <w:r/>
          </w:p>
          <w:p>
            <w:pPr>
              <w:rPr>
                <w:rFonts w:ascii="宋体" w:hAnsi="宋体" w:cs="宋体"/>
                <w:b/>
                <w:color w:val="ff0000"/>
                <w:sz w:val="24"/>
              </w:rPr>
            </w:pPr>
            <w:r>
              <w:rPr>
                <w:rFonts w:ascii="宋体" w:hAnsi="宋体" w:cs="宋体"/>
                <w:b/>
                <w:color w:val="ff0000"/>
                <w:sz w:val="24"/>
              </w:rPr>
            </w:r>
            <w:r/>
          </w:p>
        </w:tc>
      </w:tr>
      <w:tr>
        <w:trPr>
          <w:jc w:val="center"/>
          <w:trHeight w:val="631"/>
        </w:trPr>
        <w:tc>
          <w:tcPr>
            <w:tcW w:w="704"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143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供应商售后服体系</w:t>
            </w:r>
            <w:r/>
          </w:p>
          <w:p>
            <w:pPr>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tc>
        <w:tc>
          <w:tcPr>
            <w:tcW w:w="6491" w:type="dxa"/>
            <w:vAlign w:val="center"/>
            <w:textDirection w:val="lrTb"/>
            <w:noWrap w:val="false"/>
          </w:tcPr>
          <w:p>
            <w:pPr>
              <w:rPr>
                <w:rFonts w:ascii="宋体" w:hAnsi="宋体"/>
                <w:sz w:val="24"/>
                <w:lang w:val="zh-TW"/>
              </w:rPr>
            </w:pPr>
            <w:r>
              <w:rPr>
                <w:rFonts w:hint="eastAsia" w:ascii="宋体" w:hAnsi="宋体"/>
                <w:sz w:val="24"/>
                <w:lang w:val="zh-TW"/>
              </w:rPr>
              <w:t xml:space="preserve">根据投标人针的自身情况编制的</w:t>
            </w:r>
            <w:r>
              <w:rPr>
                <w:rFonts w:ascii="宋体" w:hAnsi="宋体"/>
                <w:sz w:val="24"/>
                <w:lang w:val="zh-TW"/>
              </w:rPr>
              <w:t xml:space="preserve">售后服务体系</w:t>
            </w:r>
            <w:r>
              <w:rPr>
                <w:rFonts w:hint="eastAsia" w:ascii="宋体" w:hAnsi="宋体"/>
                <w:sz w:val="24"/>
                <w:lang w:val="zh-TW"/>
              </w:rPr>
              <w:t xml:space="preserve">进行综合评审，方案内容包括投标人</w:t>
            </w:r>
            <w:r>
              <w:rPr>
                <w:rFonts w:ascii="宋体" w:hAnsi="宋体"/>
                <w:sz w:val="24"/>
              </w:rPr>
              <w:t xml:space="preserve">售后服务部门体系介绍</w:t>
            </w:r>
            <w:r>
              <w:rPr>
                <w:rFonts w:hint="eastAsia" w:ascii="宋体" w:hAnsi="宋体"/>
                <w:sz w:val="24"/>
              </w:rPr>
              <w:t xml:space="preserve">、</w:t>
            </w:r>
            <w:r>
              <w:rPr>
                <w:rFonts w:ascii="宋体" w:hAnsi="宋体"/>
                <w:sz w:val="24"/>
              </w:rPr>
              <w:t xml:space="preserve">售后服务部门管理架构</w:t>
            </w:r>
            <w:r>
              <w:rPr>
                <w:rFonts w:hint="eastAsia" w:ascii="宋体" w:hAnsi="宋体"/>
                <w:sz w:val="24"/>
              </w:rPr>
              <w:t xml:space="preserve">、</w:t>
            </w:r>
            <w:r>
              <w:rPr>
                <w:rFonts w:ascii="宋体" w:hAnsi="宋体"/>
                <w:sz w:val="24"/>
              </w:rPr>
              <w:t xml:space="preserve">售后服务认证及荣誉证书</w:t>
            </w:r>
            <w:r>
              <w:rPr>
                <w:rFonts w:hint="eastAsia" w:ascii="宋体" w:hAnsi="宋体"/>
                <w:sz w:val="24"/>
              </w:rPr>
              <w:t xml:space="preserve">、</w:t>
            </w:r>
            <w:r>
              <w:rPr>
                <w:rFonts w:ascii="宋体" w:hAnsi="宋体"/>
                <w:sz w:val="24"/>
              </w:rPr>
              <w:t xml:space="preserve">响应时间</w:t>
            </w:r>
            <w:r>
              <w:rPr>
                <w:rFonts w:hint="eastAsia" w:ascii="宋体" w:hAnsi="宋体"/>
                <w:sz w:val="24"/>
              </w:rPr>
              <w:t xml:space="preserve">、</w:t>
            </w:r>
            <w:r>
              <w:rPr>
                <w:rFonts w:ascii="宋体" w:hAnsi="宋体"/>
                <w:sz w:val="24"/>
              </w:rPr>
              <w:t xml:space="preserve">售后服务响应机制</w:t>
            </w:r>
            <w:r>
              <w:rPr>
                <w:rFonts w:hint="eastAsia" w:ascii="宋体" w:hAnsi="宋体"/>
                <w:sz w:val="24"/>
                <w:lang w:val="zh-TW"/>
              </w:rPr>
              <w:t xml:space="preserve">等方面：</w:t>
            </w:r>
            <w:r/>
          </w:p>
          <w:p>
            <w:pPr>
              <w:rPr>
                <w:rFonts w:ascii="宋体" w:hAnsi="宋体"/>
                <w:sz w:val="24"/>
                <w:lang w:val="zh-TW"/>
              </w:rPr>
            </w:pPr>
            <w:r>
              <w:rPr>
                <w:rFonts w:hint="eastAsia" w:ascii="宋体" w:hAnsi="宋体"/>
                <w:sz w:val="24"/>
                <w:lang w:val="zh-TW"/>
              </w:rPr>
              <w:t xml:space="preserve">培训内容详细全面、合理可行，得</w:t>
            </w:r>
            <w:r>
              <w:rPr>
                <w:rFonts w:hint="eastAsia" w:ascii="宋体" w:hAnsi="宋体" w:eastAsia="宋体"/>
                <w:sz w:val="24"/>
                <w:lang w:val="en-US" w:eastAsia="zh-CN"/>
              </w:rPr>
              <w:t xml:space="preserve">6</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培训内容基本全面、可行性一般，得</w:t>
            </w:r>
            <w:r>
              <w:rPr>
                <w:rFonts w:hint="eastAsia" w:ascii="宋体" w:hAnsi="宋体" w:eastAsia="宋体"/>
                <w:sz w:val="24"/>
                <w:lang w:val="en-US" w:eastAsia="zh-CN"/>
              </w:rPr>
              <w:t xml:space="preserve">3</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培训内容有明显欠缺、可行性较差，得1分；</w:t>
            </w:r>
            <w:r/>
          </w:p>
          <w:p>
            <w:pPr>
              <w:rPr>
                <w:rFonts w:ascii="宋体" w:hAnsi="宋体" w:cs="宋体"/>
                <w:color w:val="000000"/>
                <w:sz w:val="24"/>
              </w:rPr>
            </w:pPr>
            <w:r>
              <w:rPr>
                <w:rFonts w:hint="eastAsia" w:ascii="宋体" w:hAnsi="宋体"/>
                <w:sz w:val="24"/>
                <w:lang w:val="zh-TW"/>
              </w:rPr>
              <w:t xml:space="preserve">未提供方案不得分。</w:t>
            </w:r>
            <w:r/>
          </w:p>
        </w:tc>
      </w:tr>
      <w:tr>
        <w:trPr>
          <w:jc w:val="center"/>
          <w:trHeight w:val="631"/>
        </w:trPr>
        <w:tc>
          <w:tcPr>
            <w:tcW w:w="704"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6</w:t>
            </w:r>
            <w:r/>
          </w:p>
        </w:tc>
        <w:tc>
          <w:tcPr>
            <w:tcW w:w="143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售后服务方案</w:t>
            </w:r>
            <w:r/>
          </w:p>
          <w:p>
            <w:pPr>
              <w:ind w:firstLine="240"/>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分）</w:t>
            </w:r>
            <w:r/>
          </w:p>
        </w:tc>
        <w:tc>
          <w:tcPr>
            <w:tcW w:w="6491" w:type="dxa"/>
            <w:vAlign w:val="center"/>
            <w:textDirection w:val="lrTb"/>
            <w:noWrap w:val="false"/>
          </w:tcPr>
          <w:p>
            <w:pPr>
              <w:rPr>
                <w:rFonts w:ascii="宋体" w:hAnsi="宋体"/>
                <w:sz w:val="24"/>
                <w:lang w:val="zh-TW"/>
              </w:rPr>
            </w:pPr>
            <w:r>
              <w:rPr>
                <w:rFonts w:hint="eastAsia" w:ascii="宋体" w:hAnsi="宋体"/>
                <w:sz w:val="24"/>
                <w:lang w:val="zh-TW"/>
              </w:rPr>
              <w:t xml:space="preserve">根据投标人提供的</w:t>
            </w:r>
            <w:r>
              <w:rPr>
                <w:rFonts w:ascii="宋体" w:hAnsi="宋体"/>
                <w:sz w:val="24"/>
              </w:rPr>
              <w:t xml:space="preserve">售后服务方案</w:t>
            </w:r>
            <w:r>
              <w:rPr>
                <w:rFonts w:hint="eastAsia" w:ascii="宋体" w:hAnsi="宋体"/>
                <w:sz w:val="24"/>
                <w:lang w:val="zh-TW"/>
              </w:rPr>
              <w:t xml:space="preserve">综合评分，包括</w:t>
            </w:r>
            <w:r>
              <w:rPr>
                <w:rFonts w:ascii="宋体" w:hAnsi="宋体"/>
                <w:sz w:val="24"/>
                <w:lang w:val="zh-TW"/>
              </w:rPr>
              <w:t xml:space="preserve">售后服务内容</w:t>
            </w:r>
            <w:r>
              <w:rPr>
                <w:rFonts w:hint="eastAsia" w:ascii="宋体" w:hAnsi="宋体"/>
                <w:sz w:val="24"/>
                <w:lang w:val="zh-TW"/>
              </w:rPr>
              <w:t xml:space="preserve">、</w:t>
            </w:r>
            <w:r>
              <w:rPr>
                <w:rFonts w:ascii="宋体" w:hAnsi="宋体"/>
                <w:sz w:val="24"/>
                <w:lang w:val="zh-TW"/>
              </w:rPr>
              <w:t xml:space="preserve">保修期内售后服务承诺</w:t>
            </w:r>
            <w:r>
              <w:rPr>
                <w:rFonts w:hint="eastAsia" w:ascii="宋体" w:hAnsi="宋体"/>
                <w:sz w:val="24"/>
                <w:lang w:val="zh-TW"/>
              </w:rPr>
              <w:t xml:space="preserve">、</w:t>
            </w:r>
            <w:r>
              <w:rPr>
                <w:rFonts w:ascii="宋体" w:hAnsi="宋体"/>
                <w:sz w:val="24"/>
                <w:lang w:val="zh-TW"/>
              </w:rPr>
              <w:t xml:space="preserve">售后服务流程</w:t>
            </w:r>
            <w:r>
              <w:rPr>
                <w:rFonts w:hint="eastAsia" w:ascii="宋体" w:hAnsi="宋体"/>
                <w:sz w:val="24"/>
                <w:lang w:val="zh-TW"/>
              </w:rPr>
              <w:t xml:space="preserve">（</w:t>
            </w:r>
            <w:r>
              <w:rPr>
                <w:rFonts w:ascii="宋体" w:hAnsi="宋体"/>
                <w:sz w:val="24"/>
                <w:lang w:val="zh-TW"/>
              </w:rPr>
              <w:t xml:space="preserve">标准化故障处理流程</w:t>
            </w:r>
            <w:r>
              <w:rPr>
                <w:rFonts w:hint="eastAsia" w:ascii="宋体" w:hAnsi="宋体"/>
                <w:sz w:val="24"/>
                <w:lang w:val="zh-TW"/>
              </w:rPr>
              <w:t xml:space="preserve">、</w:t>
            </w:r>
            <w:r>
              <w:rPr>
                <w:rFonts w:ascii="宋体" w:hAnsi="宋体"/>
                <w:sz w:val="24"/>
                <w:lang w:val="zh-TW"/>
              </w:rPr>
              <w:t xml:space="preserve">远程技术支持服务</w:t>
            </w:r>
            <w:r>
              <w:rPr>
                <w:rFonts w:hint="eastAsia" w:ascii="宋体" w:hAnsi="宋体"/>
                <w:sz w:val="24"/>
                <w:lang w:val="zh-TW"/>
              </w:rPr>
              <w:t xml:space="preserve">、</w:t>
            </w:r>
            <w:r>
              <w:rPr>
                <w:rFonts w:ascii="宋体" w:hAnsi="宋体"/>
                <w:sz w:val="24"/>
                <w:lang w:val="zh-TW"/>
              </w:rPr>
              <w:t xml:space="preserve">维保服务流程</w:t>
            </w:r>
            <w:r>
              <w:rPr>
                <w:rFonts w:hint="eastAsia" w:ascii="宋体" w:hAnsi="宋体"/>
                <w:sz w:val="24"/>
                <w:lang w:val="zh-TW"/>
              </w:rPr>
              <w:t xml:space="preserve">、</w:t>
            </w:r>
            <w:r>
              <w:rPr>
                <w:rFonts w:ascii="宋体" w:hAnsi="宋体"/>
                <w:sz w:val="24"/>
                <w:lang w:val="zh-TW"/>
              </w:rPr>
              <w:t xml:space="preserve">维保服务规范标准</w:t>
            </w:r>
            <w:r>
              <w:rPr>
                <w:rFonts w:hint="eastAsia" w:ascii="宋体" w:hAnsi="宋体"/>
                <w:sz w:val="24"/>
                <w:lang w:val="zh-TW"/>
              </w:rPr>
              <w:t xml:space="preserve">）等，服务方案内容科学合理、完整、切实可行的得</w:t>
            </w:r>
            <w:r>
              <w:rPr>
                <w:rFonts w:hint="eastAsia" w:ascii="宋体" w:hAnsi="宋体"/>
                <w:sz w:val="24"/>
                <w:lang w:val="en-US" w:eastAsia="zh-CN"/>
              </w:rPr>
              <w:t xml:space="preserve">8</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服务方案内容有所缺漏或可行性欠缺合理的得</w:t>
            </w:r>
            <w:r>
              <w:rPr>
                <w:rFonts w:hint="eastAsia" w:ascii="宋体" w:hAnsi="宋体"/>
                <w:sz w:val="24"/>
                <w:lang w:val="en-US" w:eastAsia="zh-CN"/>
              </w:rPr>
              <w:t xml:space="preserve">5</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内容不完整，且可行性差的得</w:t>
            </w:r>
            <w:r>
              <w:rPr>
                <w:rFonts w:hint="eastAsia" w:ascii="宋体" w:hAnsi="宋体"/>
                <w:sz w:val="24"/>
                <w:lang w:val="en-US" w:eastAsia="zh-CN"/>
              </w:rPr>
              <w:t xml:space="preserve">2</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未提供服务方案</w:t>
            </w:r>
            <w:r>
              <w:rPr>
                <w:rFonts w:hint="eastAsia" w:ascii="宋体" w:hAnsi="宋体"/>
                <w:sz w:val="24"/>
                <w:lang w:val="en-US" w:eastAsia="zh-CN"/>
              </w:rPr>
              <w:t xml:space="preserve">或提供不符合要求服务方案的</w:t>
            </w:r>
            <w:r>
              <w:rPr>
                <w:rFonts w:hint="eastAsia" w:ascii="宋体" w:hAnsi="宋体"/>
                <w:sz w:val="24"/>
                <w:lang w:val="zh-TW"/>
              </w:rPr>
              <w:t xml:space="preserve">不得分。 </w:t>
            </w:r>
            <w:r/>
          </w:p>
        </w:tc>
      </w:tr>
      <w:tr>
        <w:trPr>
          <w:jc w:val="center"/>
          <w:trHeight w:val="631"/>
        </w:trPr>
        <w:tc>
          <w:tcPr>
            <w:tcW w:w="704"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7</w:t>
            </w:r>
            <w:r/>
          </w:p>
        </w:tc>
        <w:tc>
          <w:tcPr>
            <w:tcW w:w="1438" w:type="dxa"/>
            <w:vAlign w:val="center"/>
            <w:textDirection w:val="lrTb"/>
            <w:noWrap w:val="false"/>
          </w:tcPr>
          <w:p>
            <w:pPr>
              <w:ind w:firstLine="240"/>
              <w:jc w:val="center"/>
              <w:rPr>
                <w:rFonts w:hint="eastAsia" w:ascii="宋体" w:hAnsi="宋体" w:cs="宋体"/>
                <w:sz w:val="24"/>
              </w:rPr>
            </w:pPr>
            <w:r>
              <w:rPr>
                <w:rFonts w:hint="eastAsia" w:ascii="宋体" w:hAnsi="宋体" w:cs="宋体"/>
                <w:sz w:val="24"/>
              </w:rPr>
              <w:t xml:space="preserve">维修服务保障</w:t>
            </w:r>
            <w:r/>
          </w:p>
          <w:p>
            <w:pPr>
              <w:ind w:firstLine="240"/>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tc>
        <w:tc>
          <w:tcPr>
            <w:tcW w:w="6491" w:type="dxa"/>
            <w:vAlign w:val="center"/>
            <w:textDirection w:val="lrTb"/>
            <w:noWrap w:val="false"/>
          </w:tcPr>
          <w:p>
            <w:pPr>
              <w:rPr>
                <w:rFonts w:ascii="宋体" w:hAnsi="宋体"/>
                <w:sz w:val="24"/>
                <w:lang w:val="zh-TW"/>
              </w:rPr>
            </w:pPr>
            <w:r>
              <w:rPr>
                <w:rFonts w:hint="eastAsia" w:ascii="宋体" w:hAnsi="宋体"/>
                <w:sz w:val="24"/>
              </w:rPr>
              <w:t xml:space="preserve">根据</w:t>
            </w:r>
            <w:r>
              <w:rPr>
                <w:rFonts w:hint="eastAsia" w:ascii="宋体" w:hAnsi="宋体"/>
                <w:sz w:val="24"/>
                <w:lang w:val="zh-TW"/>
              </w:rPr>
              <w:t xml:space="preserve">投标人</w:t>
            </w:r>
            <w:r>
              <w:rPr>
                <w:rFonts w:hint="eastAsia" w:ascii="宋体" w:hAnsi="宋体"/>
                <w:sz w:val="24"/>
              </w:rPr>
              <w:t xml:space="preserve">提供的</w:t>
            </w:r>
            <w:r>
              <w:rPr>
                <w:rFonts w:ascii="宋体" w:hAnsi="宋体"/>
                <w:sz w:val="24"/>
              </w:rPr>
              <w:t xml:space="preserve">维修服务保障</w:t>
            </w:r>
            <w:r>
              <w:rPr>
                <w:rFonts w:hint="eastAsia" w:ascii="宋体" w:hAnsi="宋体"/>
                <w:sz w:val="24"/>
                <w:lang w:val="zh-TW"/>
              </w:rPr>
              <w:t xml:space="preserve">综合评分，</w:t>
            </w:r>
            <w:r>
              <w:rPr>
                <w:rFonts w:hint="eastAsia" w:ascii="宋体" w:hAnsi="宋体"/>
                <w:sz w:val="24"/>
              </w:rPr>
              <w:t xml:space="preserve">包括</w:t>
            </w:r>
            <w:r>
              <w:rPr>
                <w:rFonts w:ascii="宋体" w:hAnsi="宋体"/>
                <w:sz w:val="24"/>
                <w:lang w:val="zh-TW"/>
              </w:rPr>
              <w:t xml:space="preserve">区域服务网络布局</w:t>
            </w:r>
            <w:r>
              <w:rPr>
                <w:rFonts w:hint="eastAsia" w:ascii="宋体" w:hAnsi="宋体"/>
                <w:sz w:val="24"/>
                <w:lang w:val="zh-TW"/>
              </w:rPr>
              <w:t xml:space="preserve">，</w:t>
            </w:r>
            <w:r>
              <w:rPr>
                <w:rFonts w:ascii="宋体" w:hAnsi="宋体"/>
                <w:sz w:val="24"/>
                <w:lang w:val="zh-TW"/>
              </w:rPr>
              <w:t xml:space="preserve">本地化技术团队部署</w:t>
            </w:r>
            <w:r>
              <w:rPr>
                <w:rFonts w:hint="eastAsia" w:ascii="宋体" w:hAnsi="宋体"/>
                <w:sz w:val="24"/>
                <w:lang w:val="zh-TW"/>
              </w:rPr>
              <w:t xml:space="preserve">、</w:t>
            </w:r>
            <w:r>
              <w:rPr>
                <w:rFonts w:ascii="宋体" w:hAnsi="宋体"/>
                <w:sz w:val="24"/>
                <w:lang w:val="zh-TW"/>
              </w:rPr>
              <w:t xml:space="preserve">备品备件保障</w:t>
            </w:r>
            <w:r>
              <w:rPr>
                <w:rFonts w:hint="eastAsia" w:ascii="宋体" w:hAnsi="宋体"/>
                <w:sz w:val="24"/>
                <w:lang w:val="zh-TW"/>
              </w:rPr>
              <w:t xml:space="preserve">、</w:t>
            </w:r>
            <w:r>
              <w:rPr>
                <w:rFonts w:ascii="宋体" w:hAnsi="宋体"/>
                <w:sz w:val="24"/>
                <w:lang w:val="zh-TW"/>
              </w:rPr>
              <w:t xml:space="preserve">售后服务电话及联系人</w:t>
            </w:r>
            <w:r/>
          </w:p>
          <w:p>
            <w:pPr>
              <w:rPr>
                <w:rFonts w:ascii="宋体" w:hAnsi="宋体"/>
                <w:sz w:val="24"/>
                <w:lang w:val="zh-TW"/>
              </w:rPr>
            </w:pPr>
            <w:r>
              <w:rPr>
                <w:rFonts w:hint="eastAsia" w:ascii="宋体" w:hAnsi="宋体"/>
                <w:sz w:val="24"/>
                <w:lang w:val="zh-TW"/>
              </w:rPr>
              <w:t xml:space="preserve">服务方案内容科学合理、完整、切实可行的得</w:t>
            </w:r>
            <w:r>
              <w:rPr>
                <w:rFonts w:hint="eastAsia" w:ascii="宋体" w:hAnsi="宋体"/>
                <w:sz w:val="24"/>
                <w:lang w:val="en-US" w:eastAsia="zh-CN"/>
              </w:rPr>
              <w:t xml:space="preserve">6</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服务方案内容有所缺漏或可行性欠缺合理的得</w:t>
            </w:r>
            <w:r>
              <w:rPr>
                <w:rFonts w:hint="eastAsia" w:ascii="宋体" w:hAnsi="宋体" w:eastAsia="宋体"/>
                <w:sz w:val="24"/>
                <w:lang w:val="en-US" w:eastAsia="zh-CN"/>
              </w:rPr>
              <w:t xml:space="preserve">3</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内容不完整，且可行性差的得</w:t>
            </w:r>
            <w:r>
              <w:rPr>
                <w:rFonts w:hint="eastAsia" w:ascii="宋体" w:hAnsi="宋体"/>
                <w:sz w:val="24"/>
                <w:lang w:val="en-US" w:eastAsia="zh-CN"/>
              </w:rPr>
              <w:t xml:space="preserve">1</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未提供服务方案</w:t>
            </w:r>
            <w:r>
              <w:rPr>
                <w:rFonts w:hint="eastAsia" w:ascii="宋体" w:hAnsi="宋体"/>
                <w:sz w:val="24"/>
                <w:lang w:val="en-US" w:eastAsia="zh-CN"/>
              </w:rPr>
              <w:t xml:space="preserve">或提供不符合要求服务方案的</w:t>
            </w:r>
            <w:r>
              <w:rPr>
                <w:rFonts w:hint="eastAsia" w:ascii="宋体" w:hAnsi="宋体"/>
                <w:sz w:val="24"/>
                <w:lang w:val="zh-TW"/>
              </w:rPr>
              <w:t xml:space="preserve">不得分。 </w:t>
            </w:r>
            <w:r/>
          </w:p>
        </w:tc>
      </w:tr>
      <w:tr>
        <w:trPr>
          <w:jc w:val="center"/>
          <w:trHeight w:val="631"/>
        </w:trPr>
        <w:tc>
          <w:tcPr>
            <w:tcW w:w="704"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8</w:t>
            </w:r>
            <w:r/>
          </w:p>
        </w:tc>
        <w:tc>
          <w:tcPr>
            <w:tcW w:w="143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故障应急处理方案</w:t>
            </w:r>
            <w:r/>
          </w:p>
          <w:p>
            <w:pPr>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tc>
        <w:tc>
          <w:tcPr>
            <w:tcW w:w="6491" w:type="dxa"/>
            <w:vAlign w:val="center"/>
            <w:textDirection w:val="lrTb"/>
            <w:noWrap w:val="false"/>
          </w:tcPr>
          <w:p>
            <w:pPr>
              <w:jc w:val="both"/>
              <w:rPr>
                <w:rFonts w:ascii="宋体" w:hAnsi="宋体"/>
                <w:sz w:val="24"/>
                <w:lang w:val="zh-TW"/>
              </w:rPr>
            </w:pPr>
            <w:r>
              <w:rPr>
                <w:rFonts w:hint="eastAsia" w:ascii="宋体" w:hAnsi="宋体"/>
                <w:sz w:val="24"/>
              </w:rPr>
              <w:t xml:space="preserve">根据</w:t>
            </w:r>
            <w:r>
              <w:rPr>
                <w:rFonts w:hint="eastAsia" w:ascii="宋体" w:hAnsi="宋体"/>
                <w:sz w:val="24"/>
                <w:lang w:val="zh-TW"/>
              </w:rPr>
              <w:t xml:space="preserve">投标人</w:t>
            </w:r>
            <w:r>
              <w:rPr>
                <w:rFonts w:hint="eastAsia" w:ascii="宋体" w:hAnsi="宋体"/>
                <w:sz w:val="24"/>
              </w:rPr>
              <w:t xml:space="preserve">提供的</w:t>
            </w:r>
            <w:r>
              <w:rPr>
                <w:rFonts w:hint="eastAsia" w:ascii="宋体" w:hAnsi="宋体" w:cs="宋体"/>
                <w:sz w:val="24"/>
              </w:rPr>
              <w:t xml:space="preserve">故障应急处理方案</w:t>
            </w:r>
            <w:r>
              <w:rPr>
                <w:rFonts w:hint="eastAsia" w:ascii="宋体" w:hAnsi="宋体"/>
                <w:sz w:val="24"/>
                <w:lang w:val="zh-TW"/>
              </w:rPr>
              <w:t xml:space="preserve">综合评分，</w:t>
            </w:r>
            <w:r>
              <w:rPr>
                <w:rFonts w:hint="eastAsia" w:ascii="宋体" w:hAnsi="宋体"/>
                <w:sz w:val="24"/>
              </w:rPr>
              <w:t xml:space="preserve">包括</w:t>
            </w:r>
            <w:r>
              <w:rPr>
                <w:rFonts w:ascii="宋体" w:hAnsi="宋体"/>
                <w:sz w:val="24"/>
              </w:rPr>
              <w:t xml:space="preserve">故障处理流程方案</w:t>
            </w:r>
            <w:r>
              <w:rPr>
                <w:rFonts w:hint="eastAsia" w:ascii="宋体" w:hAnsi="宋体"/>
                <w:sz w:val="24"/>
                <w:lang w:val="zh-TW"/>
              </w:rPr>
              <w:t xml:space="preserve">、</w:t>
            </w:r>
            <w:r>
              <w:rPr>
                <w:rFonts w:ascii="宋体" w:hAnsi="宋体"/>
                <w:sz w:val="24"/>
                <w:lang w:val="zh-TW"/>
              </w:rPr>
              <w:t xml:space="preserve">故障维修响应处理流程</w:t>
            </w:r>
            <w:r>
              <w:rPr>
                <w:rFonts w:hint="eastAsia" w:ascii="宋体" w:hAnsi="宋体"/>
                <w:sz w:val="24"/>
                <w:lang w:val="zh-TW"/>
              </w:rPr>
              <w:t xml:space="preserve">，</w:t>
            </w:r>
            <w:r>
              <w:rPr>
                <w:rFonts w:ascii="宋体" w:hAnsi="宋体"/>
                <w:sz w:val="24"/>
                <w:lang w:val="zh-TW"/>
              </w:rPr>
              <w:t xml:space="preserve">三级故障应急预案</w:t>
            </w:r>
            <w:r>
              <w:rPr>
                <w:rFonts w:hint="eastAsia" w:ascii="宋体" w:hAnsi="宋体"/>
                <w:sz w:val="24"/>
                <w:lang w:val="zh-TW"/>
              </w:rPr>
              <w:t xml:space="preserve">、</w:t>
            </w:r>
            <w:r>
              <w:rPr>
                <w:rFonts w:ascii="宋体" w:hAnsi="宋体"/>
                <w:sz w:val="24"/>
                <w:lang w:val="zh-TW"/>
              </w:rPr>
              <w:t xml:space="preserve">故障应急处理程序</w:t>
            </w:r>
            <w:r>
              <w:rPr>
                <w:rFonts w:hint="eastAsia" w:ascii="宋体" w:hAnsi="宋体"/>
                <w:sz w:val="24"/>
                <w:lang w:val="zh-TW"/>
              </w:rPr>
              <w:t xml:space="preserve">。</w:t>
            </w:r>
            <w:r/>
          </w:p>
          <w:p>
            <w:pPr>
              <w:rPr>
                <w:rFonts w:ascii="宋体" w:hAnsi="宋体"/>
                <w:sz w:val="24"/>
                <w:lang w:val="zh-TW"/>
              </w:rPr>
            </w:pPr>
            <w:r>
              <w:rPr>
                <w:rFonts w:hint="eastAsia" w:ascii="宋体" w:hAnsi="宋体"/>
                <w:sz w:val="24"/>
                <w:lang w:val="zh-TW"/>
              </w:rPr>
              <w:t xml:space="preserve">服务方案内容科学合理、完整、切实可行的得</w:t>
            </w:r>
            <w:r>
              <w:rPr>
                <w:rFonts w:hint="eastAsia" w:ascii="宋体" w:hAnsi="宋体"/>
                <w:sz w:val="24"/>
                <w:lang w:val="en-US" w:eastAsia="zh-CN"/>
              </w:rPr>
              <w:t xml:space="preserve">6</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服务方案内容有所缺漏或可行性欠缺合理的得</w:t>
            </w:r>
            <w:r>
              <w:rPr>
                <w:rFonts w:hint="eastAsia" w:ascii="宋体" w:hAnsi="宋体"/>
                <w:sz w:val="24"/>
                <w:lang w:val="en-US" w:eastAsia="zh-CN"/>
              </w:rPr>
              <w:t xml:space="preserve">3</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内容不完整，且可行性差的得1分。</w:t>
            </w:r>
            <w:r/>
          </w:p>
          <w:p>
            <w:pPr>
              <w:rPr>
                <w:rFonts w:ascii="宋体" w:hAnsi="宋体"/>
                <w:sz w:val="24"/>
                <w:lang w:val="zh-TW"/>
              </w:rPr>
            </w:pPr>
            <w:r>
              <w:rPr>
                <w:rFonts w:hint="eastAsia" w:ascii="宋体" w:hAnsi="宋体"/>
                <w:sz w:val="24"/>
                <w:lang w:val="zh-TW"/>
              </w:rPr>
              <w:t xml:space="preserve">未提供方案</w:t>
            </w:r>
            <w:r>
              <w:rPr>
                <w:rFonts w:hint="eastAsia" w:ascii="宋体" w:hAnsi="宋体"/>
                <w:sz w:val="24"/>
                <w:lang w:val="en-US" w:eastAsia="zh-CN"/>
              </w:rPr>
              <w:t xml:space="preserve">或提供不符合要求方案的</w:t>
            </w:r>
            <w:r>
              <w:rPr>
                <w:rFonts w:hint="eastAsia" w:ascii="宋体" w:hAnsi="宋体"/>
                <w:sz w:val="24"/>
                <w:lang w:val="zh-TW"/>
              </w:rPr>
              <w:t xml:space="preserve">不得分。</w:t>
            </w:r>
            <w:r/>
          </w:p>
        </w:tc>
      </w:tr>
      <w:tr>
        <w:trPr>
          <w:jc w:val="center"/>
          <w:trHeight w:val="631"/>
        </w:trPr>
        <w:tc>
          <w:tcPr>
            <w:tcW w:w="704" w:type="dxa"/>
            <w:vAlign w:val="center"/>
            <w:textDirection w:val="lrTb"/>
            <w:noWrap w:val="false"/>
          </w:tcPr>
          <w:p>
            <w:pPr>
              <w:ind w:firstLine="28"/>
              <w:jc w:val="center"/>
              <w:rPr>
                <w:rFonts w:hint="eastAsia" w:ascii="宋体" w:hAnsi="宋体" w:eastAsia="宋体" w:cs="宋体"/>
                <w:sz w:val="24"/>
                <w:lang w:eastAsia="zh-CN"/>
              </w:rPr>
            </w:pPr>
            <w:r>
              <w:rPr>
                <w:rFonts w:hint="eastAsia" w:ascii="宋体" w:hAnsi="宋体" w:cs="宋体"/>
                <w:sz w:val="24"/>
                <w:lang w:val="en-US" w:eastAsia="zh-CN"/>
              </w:rPr>
              <w:t xml:space="preserve">9</w:t>
            </w:r>
            <w:r/>
          </w:p>
        </w:tc>
        <w:tc>
          <w:tcPr>
            <w:tcW w:w="1438" w:type="dxa"/>
            <w:vAlign w:val="center"/>
            <w:textDirection w:val="lrTb"/>
            <w:noWrap w:val="false"/>
          </w:tcPr>
          <w:p>
            <w:pPr>
              <w:ind w:firstLine="240"/>
              <w:jc w:val="center"/>
              <w:rPr>
                <w:rFonts w:hint="eastAsia" w:ascii="宋体" w:hAnsi="宋体" w:cs="宋体"/>
                <w:sz w:val="24"/>
              </w:rPr>
            </w:pPr>
            <w:r>
              <w:rPr>
                <w:rFonts w:hint="eastAsia" w:ascii="宋体" w:hAnsi="宋体" w:cs="宋体"/>
                <w:sz w:val="24"/>
              </w:rPr>
              <w:t xml:space="preserve">质量管控方案</w:t>
            </w:r>
            <w:r/>
          </w:p>
          <w:p>
            <w:pPr>
              <w:ind w:firstLine="240"/>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tc>
        <w:tc>
          <w:tcPr>
            <w:tcW w:w="6491" w:type="dxa"/>
            <w:vAlign w:val="center"/>
            <w:textDirection w:val="lrTb"/>
            <w:noWrap w:val="false"/>
          </w:tcPr>
          <w:p>
            <w:pPr>
              <w:rPr>
                <w:rFonts w:ascii="宋体" w:hAnsi="宋体"/>
                <w:sz w:val="24"/>
                <w:lang w:val="zh-TW"/>
              </w:rPr>
            </w:pPr>
            <w:r>
              <w:rPr>
                <w:rFonts w:hint="eastAsia" w:ascii="宋体" w:hAnsi="宋体"/>
                <w:sz w:val="24"/>
              </w:rPr>
              <w:t xml:space="preserve">根据</w:t>
            </w:r>
            <w:r>
              <w:rPr>
                <w:rFonts w:hint="eastAsia" w:ascii="宋体" w:hAnsi="宋体"/>
                <w:sz w:val="24"/>
                <w:lang w:val="zh-TW"/>
              </w:rPr>
              <w:t xml:space="preserve">投标人</w:t>
            </w:r>
            <w:r>
              <w:rPr>
                <w:rFonts w:hint="eastAsia" w:ascii="宋体" w:hAnsi="宋体"/>
                <w:sz w:val="24"/>
              </w:rPr>
              <w:t xml:space="preserve">提供的质量管控方案</w:t>
            </w:r>
            <w:r>
              <w:rPr>
                <w:rFonts w:hint="eastAsia" w:ascii="宋体" w:hAnsi="宋体"/>
                <w:sz w:val="24"/>
                <w:lang w:val="zh-TW"/>
              </w:rPr>
              <w:t xml:space="preserve">综合评分</w:t>
            </w:r>
            <w:r>
              <w:rPr>
                <w:rFonts w:hint="eastAsia" w:ascii="宋体" w:hAnsi="宋体"/>
                <w:sz w:val="24"/>
              </w:rPr>
              <w:t xml:space="preserve">包括保证</w:t>
            </w:r>
            <w:r>
              <w:rPr>
                <w:rFonts w:hint="eastAsia" w:ascii="宋体" w:hAnsi="宋体"/>
                <w:sz w:val="24"/>
                <w:lang w:val="zh-TW"/>
              </w:rPr>
              <w:t xml:space="preserve">服务质量的内部制度、实施方案和考核办法，项目现场工作规范要求。</w:t>
            </w:r>
            <w:r/>
          </w:p>
          <w:p>
            <w:pPr>
              <w:rPr>
                <w:rFonts w:ascii="宋体" w:hAnsi="宋体"/>
                <w:sz w:val="24"/>
                <w:lang w:val="zh-TW"/>
              </w:rPr>
            </w:pPr>
            <w:r>
              <w:rPr>
                <w:rFonts w:hint="eastAsia" w:ascii="宋体" w:hAnsi="宋体"/>
                <w:sz w:val="24"/>
                <w:lang w:val="zh-TW"/>
              </w:rPr>
              <w:t xml:space="preserve">服务方案内容科学合理、完整、切实可行的得</w:t>
            </w:r>
            <w:r>
              <w:rPr>
                <w:rFonts w:hint="eastAsia" w:ascii="宋体" w:hAnsi="宋体"/>
                <w:sz w:val="24"/>
                <w:lang w:val="en-US" w:eastAsia="zh-CN"/>
              </w:rPr>
              <w:t xml:space="preserve">6</w:t>
            </w:r>
            <w:r>
              <w:rPr>
                <w:rFonts w:hint="eastAsia" w:ascii="宋体" w:hAnsi="宋体"/>
                <w:sz w:val="24"/>
                <w:lang w:val="zh-TW"/>
              </w:rPr>
              <w:t xml:space="preserve">分；</w:t>
            </w:r>
            <w:r/>
          </w:p>
          <w:p>
            <w:pPr>
              <w:rPr>
                <w:rFonts w:ascii="宋体" w:hAnsi="宋体"/>
                <w:sz w:val="24"/>
                <w:lang w:val="zh-TW"/>
              </w:rPr>
            </w:pPr>
            <w:r>
              <w:rPr>
                <w:rFonts w:hint="eastAsia" w:ascii="宋体" w:hAnsi="宋体"/>
                <w:sz w:val="24"/>
                <w:lang w:val="zh-TW"/>
              </w:rPr>
              <w:t xml:space="preserve">服务方案内容有所缺漏或可行性欠缺合理的得3分。</w:t>
            </w:r>
            <w:r/>
          </w:p>
          <w:p>
            <w:pPr>
              <w:rPr>
                <w:rFonts w:ascii="宋体" w:hAnsi="宋体"/>
                <w:sz w:val="24"/>
                <w:lang w:val="zh-TW"/>
              </w:rPr>
            </w:pPr>
            <w:r>
              <w:rPr>
                <w:rFonts w:hint="eastAsia" w:ascii="宋体" w:hAnsi="宋体"/>
                <w:sz w:val="24"/>
                <w:lang w:val="zh-TW"/>
              </w:rPr>
              <w:t xml:space="preserve">内容不完整，且可行性差的得1分。</w:t>
            </w:r>
            <w:r/>
          </w:p>
          <w:p>
            <w:pPr>
              <w:rPr>
                <w:rFonts w:ascii="宋体" w:hAnsi="宋体"/>
                <w:sz w:val="24"/>
              </w:rPr>
            </w:pPr>
            <w:r>
              <w:rPr>
                <w:rFonts w:hint="eastAsia" w:ascii="宋体" w:hAnsi="宋体"/>
                <w:sz w:val="24"/>
                <w:lang w:val="zh-TW"/>
              </w:rPr>
              <w:t xml:space="preserve">未提供方案</w:t>
            </w:r>
            <w:r>
              <w:rPr>
                <w:rFonts w:hint="eastAsia" w:ascii="宋体" w:hAnsi="宋体"/>
                <w:sz w:val="24"/>
                <w:lang w:val="en-US" w:eastAsia="zh-CN"/>
              </w:rPr>
              <w:t xml:space="preserve">或提供不符合要求方案的</w:t>
            </w:r>
            <w:r>
              <w:rPr>
                <w:rFonts w:hint="eastAsia" w:ascii="宋体" w:hAnsi="宋体"/>
                <w:sz w:val="24"/>
                <w:lang w:val="zh-TW"/>
              </w:rPr>
              <w:t xml:space="preserve">不得分。 </w:t>
            </w:r>
            <w:r/>
          </w:p>
        </w:tc>
      </w:tr>
    </w:tbl>
    <w:p>
      <w:pPr>
        <w:pStyle w:val="978"/>
        <w:ind w:firstLine="240"/>
        <w:keepLines w:val="0"/>
        <w:keepNext w:val="0"/>
        <w:pageBreakBefore w:val="0"/>
        <w:spacing w:line="460" w:lineRule="exact"/>
        <w:rPr>
          <w:rStyle w:val="965"/>
          <w:rFonts w:ascii="宋体" w:hAnsi="宋体" w:cs="宋体"/>
          <w:b/>
          <w:bCs/>
          <w:color w:val="auto"/>
          <w:sz w:val="24"/>
          <w:szCs w:val="24"/>
          <w:highlight w:val="none"/>
          <w:lang w:val="zh-TW" w:eastAsia="zh-TW"/>
        </w:rPr>
      </w:pPr>
      <w:r>
        <w:rPr>
          <w:rFonts w:hint="eastAsia" w:ascii="宋体" w:hAnsi="宋体" w:cs="宋体"/>
          <w:sz w:val="24"/>
          <w:szCs w:val="24"/>
        </w:rPr>
        <w:t xml:space="preserve">备注：</w:t>
      </w:r>
      <w:r>
        <w:rPr>
          <w:rFonts w:hint="eastAsia" w:ascii="宋体" w:hAnsi="宋体" w:cs="宋体"/>
          <w:sz w:val="24"/>
          <w:lang w:val="en-US" w:eastAsia="zh-CN"/>
        </w:rPr>
        <w:t xml:space="preserve">1</w:t>
      </w:r>
      <w:r>
        <w:rPr>
          <w:rFonts w:hint="eastAsia" w:ascii="宋体" w:hAnsi="宋体" w:cs="宋体"/>
          <w:sz w:val="24"/>
        </w:rPr>
        <w:t xml:space="preserve">、</w:t>
      </w:r>
      <w:r>
        <w:rPr>
          <w:rFonts w:ascii="宋体" w:hAnsi="宋体" w:cs="宋体"/>
          <w:sz w:val="24"/>
          <w:szCs w:val="24"/>
        </w:rPr>
        <w:t xml:space="preserve">投标供应商</w:t>
      </w:r>
      <w:r>
        <w:rPr>
          <w:rFonts w:hint="eastAsia" w:ascii="宋体" w:hAnsi="宋体" w:cs="宋体"/>
          <w:sz w:val="24"/>
          <w:szCs w:val="24"/>
        </w:rPr>
        <w:t xml:space="preserve">有该项目原厂授权的</w:t>
      </w:r>
      <w:r>
        <w:rPr>
          <w:rFonts w:ascii="宋体" w:hAnsi="宋体" w:cs="宋体"/>
          <w:sz w:val="24"/>
          <w:szCs w:val="24"/>
        </w:rPr>
        <w:t xml:space="preserve">，可提供授权单位的证明</w:t>
      </w:r>
      <w:r>
        <w:rPr>
          <w:rFonts w:hint="eastAsia" w:ascii="宋体" w:hAnsi="宋体" w:cs="宋体"/>
          <w:sz w:val="24"/>
        </w:rPr>
        <w:t xml:space="preserve">材料进行佐证</w:t>
      </w:r>
      <w:r>
        <w:rPr>
          <w:rFonts w:hint="eastAsia" w:ascii="宋体" w:hAnsi="宋体" w:cs="宋体"/>
          <w:sz w:val="24"/>
          <w:szCs w:val="24"/>
        </w:rPr>
        <w:t xml:space="preserve">；</w:t>
      </w:r>
      <w:r/>
    </w:p>
    <w:p>
      <w:pPr>
        <w:pStyle w:val="978"/>
        <w:ind w:firstLine="482"/>
        <w:keepLines w:val="0"/>
        <w:keepNext w:val="0"/>
        <w:pageBreakBefore w:val="0"/>
        <w:spacing w:line="460" w:lineRule="exact"/>
        <w:rPr>
          <w:rStyle w:val="965"/>
          <w:rFonts w:hint="eastAsia" w:ascii="宋体" w:hAnsi="宋体" w:cs="宋体"/>
          <w:b/>
          <w:bCs/>
          <w:color w:val="auto"/>
          <w:sz w:val="24"/>
          <w:szCs w:val="24"/>
          <w:highlight w:val="none"/>
        </w:rPr>
      </w:pPr>
      <w:r>
        <w:rPr>
          <w:rStyle w:val="965"/>
          <w:rFonts w:ascii="宋体" w:hAnsi="宋体" w:cs="宋体"/>
          <w:b/>
          <w:bCs/>
          <w:color w:val="auto"/>
          <w:sz w:val="24"/>
          <w:szCs w:val="24"/>
          <w:highlight w:val="none"/>
          <w:lang w:val="zh-TW" w:eastAsia="zh-TW"/>
        </w:rPr>
        <w:t xml:space="preserve">定标办法</w:t>
      </w:r>
      <w:r/>
    </w:p>
    <w:p>
      <w:pPr>
        <w:pStyle w:val="978"/>
        <w:ind w:firstLine="480"/>
        <w:keepLines w:val="0"/>
        <w:keepNext w:val="0"/>
        <w:pageBreakBefore w:val="0"/>
        <w:spacing w:line="460" w:lineRule="exact"/>
        <w:rPr>
          <w:rStyle w:val="965"/>
          <w:rFonts w:hint="eastAsia" w:ascii="宋体"/>
          <w:color w:val="auto"/>
          <w:sz w:val="24"/>
          <w:szCs w:val="24"/>
          <w:highlight w:val="none"/>
          <w:lang w:val="zh-TW"/>
        </w:rPr>
      </w:pPr>
      <w:r>
        <w:rPr>
          <w:rStyle w:val="965"/>
          <w:rFonts w:ascii="宋体"/>
          <w:color w:val="auto"/>
          <w:sz w:val="24"/>
          <w:szCs w:val="24"/>
          <w:highlight w:val="none"/>
          <w:lang w:val="zh-TW"/>
        </w:rPr>
        <w:t xml:space="preserve">1、最终取累计评审总得分高的第一名为中标候选人。</w:t>
      </w:r>
      <w:r/>
    </w:p>
    <w:p>
      <w:pPr>
        <w:pStyle w:val="978"/>
        <w:ind w:firstLine="480"/>
        <w:keepLines w:val="0"/>
        <w:keepNext w:val="0"/>
        <w:pageBreakBefore w:val="0"/>
        <w:spacing w:line="460" w:lineRule="exact"/>
        <w:rPr>
          <w:rStyle w:val="965"/>
          <w:rFonts w:hint="eastAsia" w:ascii="宋体"/>
          <w:color w:val="auto"/>
          <w:sz w:val="24"/>
          <w:szCs w:val="24"/>
          <w:highlight w:val="none"/>
          <w:lang w:val="zh-TW"/>
        </w:rPr>
      </w:pPr>
      <w:r>
        <w:rPr>
          <w:rStyle w:val="965"/>
          <w:rFonts w:ascii="宋体"/>
          <w:color w:val="auto"/>
          <w:sz w:val="24"/>
          <w:szCs w:val="24"/>
          <w:highlight w:val="none"/>
          <w:lang w:val="zh-TW"/>
        </w:rPr>
        <w:t xml:space="preserve">2、评委打分取所有成员的算术平均值作为投标人该项得分。</w:t>
      </w:r>
      <w:r/>
    </w:p>
    <w:p>
      <w:pPr>
        <w:ind w:firstLine="470"/>
        <w:keepLines w:val="0"/>
        <w:keepNext w:val="0"/>
        <w:pageBreakBefore w:val="0"/>
        <w:spacing w:line="460" w:lineRule="exact"/>
        <w:rPr>
          <w:rStyle w:val="965"/>
          <w:rFonts w:hint="eastAsia" w:ascii="宋体" w:hAnsi="宋体"/>
          <w:color w:val="auto"/>
          <w:sz w:val="24"/>
          <w:szCs w:val="24"/>
          <w:highlight w:val="none"/>
        </w:rPr>
      </w:pPr>
      <w:r>
        <w:rPr>
          <w:rStyle w:val="965"/>
          <w:rFonts w:ascii="宋体" w:hAnsi="宋体"/>
          <w:color w:val="auto"/>
          <w:sz w:val="24"/>
          <w:szCs w:val="24"/>
          <w:highlight w:val="none"/>
        </w:rPr>
        <w:t xml:space="preserve">3、采用综合评分法的，评标结果按评审后得分由高到低顺序排列，得分相同的，按投标报价得分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978"/>
        <w:ind w:firstLine="480"/>
        <w:keepLines w:val="0"/>
        <w:keepNext w:val="0"/>
        <w:pageBreakBefore w:val="0"/>
        <w:spacing w:line="460" w:lineRule="exact"/>
        <w:rPr>
          <w:rStyle w:val="965"/>
          <w:rFonts w:hint="eastAsia" w:ascii="宋体"/>
          <w:color w:val="auto"/>
          <w:sz w:val="24"/>
          <w:szCs w:val="24"/>
          <w:highlight w:val="none"/>
          <w:lang w:val="zh-TW"/>
        </w:rPr>
      </w:pPr>
      <w:r>
        <w:rPr>
          <w:rStyle w:val="965"/>
          <w:rFonts w:hint="eastAsia" w:ascii="宋体"/>
          <w:color w:val="auto"/>
          <w:sz w:val="24"/>
          <w:szCs w:val="24"/>
          <w:highlight w:val="none"/>
        </w:rPr>
        <w:t xml:space="preserve">4</w:t>
      </w:r>
      <w:r>
        <w:rPr>
          <w:rStyle w:val="965"/>
          <w:rFonts w:ascii="宋体"/>
          <w:color w:val="auto"/>
          <w:sz w:val="24"/>
          <w:szCs w:val="24"/>
          <w:highlight w:val="none"/>
          <w:lang w:val="zh-TW"/>
        </w:rPr>
        <w:t xml:space="preserve">、评标委员会决定投标文件的响应性只根据投标文件本身的内容，而不寻求外部的证据。</w:t>
      </w:r>
      <w:r/>
    </w:p>
    <w:p>
      <w:pPr>
        <w:pStyle w:val="978"/>
        <w:ind w:firstLine="480"/>
        <w:keepLines w:val="0"/>
        <w:keepNext w:val="0"/>
        <w:pageBreakBefore w:val="0"/>
        <w:spacing w:line="460" w:lineRule="exact"/>
        <w:rPr>
          <w:rStyle w:val="965"/>
          <w:rFonts w:hint="eastAsia" w:ascii="宋体"/>
          <w:color w:val="auto"/>
          <w:sz w:val="24"/>
          <w:szCs w:val="24"/>
          <w:highlight w:val="none"/>
          <w:lang w:val="zh-TW"/>
        </w:rPr>
      </w:pPr>
      <w:r>
        <w:rPr>
          <w:rStyle w:val="965"/>
          <w:rFonts w:hint="eastAsia" w:ascii="宋体"/>
          <w:color w:val="auto"/>
          <w:sz w:val="24"/>
          <w:szCs w:val="24"/>
          <w:highlight w:val="none"/>
        </w:rPr>
        <w:t xml:space="preserve">5</w:t>
      </w:r>
      <w:r>
        <w:rPr>
          <w:rStyle w:val="965"/>
          <w:rFonts w:ascii="宋体"/>
          <w:color w:val="auto"/>
          <w:sz w:val="24"/>
          <w:szCs w:val="24"/>
          <w:highlight w:val="none"/>
          <w:lang w:val="zh-TW"/>
        </w:rPr>
        <w:t xml:space="preserve">、对不中标的候选人，招标人有权不作任何解释。</w:t>
      </w:r>
      <w:r/>
    </w:p>
    <w:p>
      <w:pPr>
        <w:ind w:firstLine="470"/>
        <w:keepLines w:val="0"/>
        <w:keepNext w:val="0"/>
        <w:pageBreakBefore w:val="0"/>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六、 其它</w:t>
      </w:r>
      <w:r/>
    </w:p>
    <w:p>
      <w:pPr>
        <w:ind w:firstLine="480"/>
        <w:keepLines w:val="0"/>
        <w:keepNext w:val="0"/>
        <w:pageBreakBefore w:val="0"/>
        <w:spacing w:line="460" w:lineRule="exact"/>
        <w:rPr>
          <w:color w:val="auto"/>
          <w:szCs w:val="21"/>
          <w:highlight w:val="none"/>
        </w:rPr>
      </w:pPr>
      <w:r>
        <w:rPr>
          <w:rFonts w:hint="eastAsia" w:ascii="宋体" w:hAnsi="宋体"/>
          <w:color w:val="auto"/>
          <w:sz w:val="24"/>
          <w:highlight w:val="none"/>
        </w:rPr>
        <w:t xml:space="preserve">本办法未述及的事宜，由评标委员会依据法律法规规定处理。</w:t>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br w:type="page" w:clear="all"/>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第六章  投标文件格式 </w:t>
      </w:r>
      <w:r/>
    </w:p>
    <w:p>
      <w:pPr>
        <w:jc w:val="center"/>
        <w:rPr>
          <w:rFonts w:hint="eastAsia" w:ascii="宋体" w:hAnsi="宋体"/>
          <w:b/>
          <w:color w:val="auto"/>
          <w:sz w:val="72"/>
          <w:szCs w:val="21"/>
          <w:highlight w:val="none"/>
        </w:rPr>
      </w:pPr>
      <w:r/>
      <w:bookmarkStart w:id="178" w:name="_Hlt26671244"/>
      <w:r/>
      <w:bookmarkEnd w:id="178"/>
      <w:r/>
      <w:bookmarkStart w:id="179" w:name="_Hlt26955039"/>
      <w:r/>
      <w:bookmarkEnd w:id="179"/>
      <w:r/>
      <w:bookmarkStart w:id="180" w:name="_Toc49090576"/>
      <w:r/>
      <w:bookmarkStart w:id="181" w:name="_Toc26554094"/>
      <w:r/>
      <w:bookmarkStart w:id="182"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48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keepLines w:val="0"/>
        <w:keepNext w:val="0"/>
        <w:pageBreakBefore w:val="0"/>
        <w:spacing w:line="4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6"/>
        </w:num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二、</w:t>
      </w:r>
      <w:r>
        <w:rPr>
          <w:rFonts w:hint="eastAsia" w:ascii="宋体" w:hAnsi="宋体" w:cs="宋体"/>
          <w:i/>
          <w:iCs/>
          <w:color w:val="auto"/>
          <w:sz w:val="24"/>
          <w:szCs w:val="24"/>
          <w:highlight w:val="none"/>
          <w:u w:val="single"/>
          <w:lang w:eastAsia="zh-CN"/>
        </w:rPr>
        <w:t xml:space="preserve">上一年度（2024年度或2025年度）的财务状况报告</w:t>
      </w:r>
      <w:r>
        <w:rPr>
          <w:rFonts w:hint="eastAsia" w:ascii="宋体" w:hAnsi="宋体" w:cs="宋体"/>
          <w:i/>
          <w:iCs/>
          <w:color w:val="auto"/>
          <w:sz w:val="24"/>
          <w:szCs w:val="24"/>
          <w:highlight w:val="none"/>
          <w:u w:val="single"/>
        </w:rPr>
        <w:t xml:space="preserve">（财务报告至少应包括资产负债表、利润表</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距投标截止之日止，成立不满一年的</w:t>
      </w:r>
      <w:r>
        <w:rPr>
          <w:rFonts w:hint="eastAsia" w:ascii="宋体" w:hAnsi="宋体" w:cs="宋体"/>
          <w:i/>
          <w:iCs/>
          <w:color w:val="auto"/>
          <w:sz w:val="24"/>
          <w:szCs w:val="24"/>
          <w:highlight w:val="none"/>
          <w:u w:val="single"/>
          <w:lang w:eastAsia="zh-CN"/>
        </w:rPr>
        <w:t xml:space="preserve">投标人</w:t>
      </w:r>
      <w:r>
        <w:rPr>
          <w:rFonts w:hint="eastAsia" w:ascii="宋体" w:hAnsi="宋体" w:cs="宋体"/>
          <w:i/>
          <w:iCs/>
          <w:color w:val="auto"/>
          <w:sz w:val="24"/>
          <w:szCs w:val="24"/>
          <w:highlight w:val="none"/>
          <w:u w:val="single"/>
        </w:rPr>
        <w:t xml:space="preserve">无需提供）；</w:t>
      </w:r>
      <w:r/>
    </w:p>
    <w:p>
      <w:pPr>
        <w:ind w:firstLine="480"/>
        <w:keepLines w:val="0"/>
        <w:keepNext w:val="0"/>
        <w:pageBreakBefore w:val="0"/>
        <w:spacing w:line="460" w:lineRule="exact"/>
        <w:rPr>
          <w:rFonts w:hint="eastAsia" w:ascii="宋体" w:hAnsi="宋体" w:cs="宋体"/>
          <w:b/>
          <w:i/>
          <w:iCs/>
          <w:color w:val="auto"/>
          <w:sz w:val="24"/>
          <w:szCs w:val="24"/>
          <w:highlight w:val="none"/>
          <w:u w:val="single"/>
        </w:rPr>
      </w:pPr>
      <w:r>
        <w:rPr>
          <w:rFonts w:hint="eastAsia" w:ascii="宋体" w:hAnsi="宋体" w:cs="宋体"/>
          <w:i/>
          <w:iCs/>
          <w:color w:val="auto"/>
          <w:sz w:val="24"/>
          <w:szCs w:val="24"/>
          <w:highlight w:val="none"/>
          <w:u w:val="single"/>
        </w:rPr>
        <w:t xml:space="preserve">三、具备履行合同所必需的设备和专业技术能力的书面声明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五、参加政府采购活动前 3 年内在经营活动中没有重大违法记录的书面声明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六</w:t>
      </w:r>
      <w:r>
        <w:rPr>
          <w:rFonts w:hint="eastAsia" w:ascii="宋体" w:hAnsi="宋体" w:cs="宋体"/>
          <w:i/>
          <w:iCs/>
          <w:color w:val="auto"/>
          <w:sz w:val="24"/>
          <w:szCs w:val="24"/>
          <w:highlight w:val="none"/>
          <w:u w:val="single"/>
        </w:rPr>
        <w:t xml:space="preserve">、单位负责人为同一人或者存在直接控股、管理关系的不同投标人，不得参加同一合同项下的政府采购活动</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七</w:t>
      </w:r>
      <w:r>
        <w:rPr>
          <w:rFonts w:hint="eastAsia" w:ascii="宋体" w:hAnsi="宋体" w:cs="宋体"/>
          <w:i/>
          <w:iCs/>
          <w:color w:val="auto"/>
          <w:sz w:val="24"/>
          <w:szCs w:val="24"/>
          <w:highlight w:val="none"/>
          <w:u w:val="single"/>
        </w:rPr>
        <w:t xml:space="preserve">、特定资格要求的证明文件（如果本项目设置特定资格要求，则需要提供）</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八</w:t>
      </w:r>
      <w:r>
        <w:rPr>
          <w:rFonts w:hint="eastAsia" w:ascii="宋体" w:hAnsi="宋体" w:cs="宋体"/>
          <w:i/>
          <w:iCs/>
          <w:color w:val="auto"/>
          <w:sz w:val="24"/>
          <w:szCs w:val="24"/>
          <w:highlight w:val="none"/>
          <w:u w:val="single"/>
        </w:rPr>
        <w:t xml:space="preserve">、法人授权书</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九</w:t>
      </w:r>
      <w:r>
        <w:rPr>
          <w:rFonts w:hint="eastAsia" w:ascii="宋体" w:hAnsi="宋体" w:cs="宋体"/>
          <w:i/>
          <w:iCs/>
          <w:color w:val="auto"/>
          <w:sz w:val="24"/>
          <w:szCs w:val="24"/>
          <w:highlight w:val="none"/>
          <w:u w:val="single"/>
        </w:rPr>
        <w:t xml:space="preserve">、投标函</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十</w:t>
      </w:r>
      <w:r>
        <w:rPr>
          <w:rFonts w:hint="eastAsia" w:ascii="宋体" w:hAnsi="宋体" w:cs="宋体"/>
          <w:i/>
          <w:iCs/>
          <w:color w:val="auto"/>
          <w:sz w:val="24"/>
          <w:szCs w:val="24"/>
          <w:highlight w:val="none"/>
          <w:u w:val="single"/>
        </w:rPr>
        <w:t xml:space="preserve">、中小企业声明函（残疾人福利性单位声明函</w:t>
      </w:r>
      <w:r>
        <w:rPr>
          <w:rFonts w:hint="eastAsia" w:ascii="宋体" w:hAnsi="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监狱企业证明函）</w:t>
      </w:r>
      <w:r/>
    </w:p>
    <w:p>
      <w:pPr>
        <w:ind w:firstLine="480"/>
        <w:keepLines w:val="0"/>
        <w:keepNext w:val="0"/>
        <w:pageBreakBefore w:val="0"/>
        <w:spacing w:line="460" w:lineRule="exact"/>
        <w:rPr>
          <w:rFonts w:hint="eastAsia"/>
        </w:rPr>
      </w:pPr>
      <w:r>
        <w:rPr>
          <w:rFonts w:hint="eastAsia" w:ascii="宋体" w:hAnsi="宋体" w:cs="宋体"/>
          <w:i/>
          <w:iCs/>
          <w:color w:val="auto"/>
          <w:sz w:val="24"/>
          <w:szCs w:val="24"/>
          <w:highlight w:val="none"/>
          <w:u w:val="single"/>
          <w:lang w:val="en-US" w:eastAsia="zh-CN"/>
        </w:rPr>
        <w:t xml:space="preserve">十一</w:t>
      </w:r>
      <w:r>
        <w:rPr>
          <w:rFonts w:hint="eastAsia" w:ascii="宋体" w:hAnsi="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bidi="ar-SA"/>
        </w:rPr>
        <w:t xml:space="preserve">技术要求响应及偏离表</w:t>
      </w:r>
      <w:r/>
    </w:p>
    <w:p>
      <w:pPr>
        <w:pStyle w:val="704"/>
        <w:ind w:firstLine="480"/>
        <w:jc w:val="both"/>
        <w:spacing w:beforeAutospacing="0" w:afterAutospacing="0" w:line="0" w:lineRule="atLeas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十二、</w:t>
      </w:r>
      <w:r>
        <w:rPr>
          <w:rFonts w:hint="eastAsia" w:ascii="宋体" w:hAnsi="宋体" w:cs="宋体"/>
          <w:i/>
          <w:iCs/>
          <w:color w:val="auto"/>
          <w:sz w:val="24"/>
          <w:szCs w:val="24"/>
          <w:highlight w:val="none"/>
          <w:u w:val="single"/>
        </w:rPr>
        <w:t xml:space="preserve">商务要求响应及偏离表</w:t>
      </w:r>
      <w:r/>
    </w:p>
    <w:p>
      <w:pPr>
        <w:ind w:firstLine="48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cs="宋体"/>
          <w:sz w:val="24"/>
        </w:rPr>
        <w:t xml:space="preserve">故障应急处理方案</w:t>
      </w:r>
      <w:r>
        <w:rPr>
          <w:rFonts w:hint="eastAsia" w:ascii="宋体" w:hAnsi="宋体" w:cs="宋体"/>
          <w:sz w:val="24"/>
          <w:lang w:eastAsia="zh-CN"/>
        </w:rPr>
        <w:t xml:space="preserve">、</w:t>
      </w:r>
      <w:r>
        <w:rPr>
          <w:rFonts w:hint="eastAsia" w:ascii="宋体" w:hAnsi="宋体" w:cs="宋体"/>
          <w:sz w:val="24"/>
        </w:rPr>
        <w:t xml:space="preserve">质量管控方案</w:t>
      </w:r>
      <w:r>
        <w:rPr>
          <w:rFonts w:hint="eastAsia" w:ascii="宋体" w:hAnsi="宋体" w:cs="宋体"/>
          <w:sz w:val="24"/>
          <w:lang w:val="en-US" w:eastAsia="zh-CN"/>
        </w:rPr>
        <w:t xml:space="preserve">等</w:t>
      </w:r>
      <w:r>
        <w:rPr>
          <w:rFonts w:hint="eastAsia" w:ascii="宋体" w:hAnsi="宋体" w:cs="宋体"/>
          <w:color w:val="auto"/>
          <w:sz w:val="24"/>
          <w:szCs w:val="24"/>
          <w:highlight w:val="none"/>
          <w:lang w:eastAsia="zh-CN"/>
        </w:rPr>
        <w:t xml:space="preserve">）</w:t>
      </w:r>
      <w:r/>
    </w:p>
    <w:p>
      <w:pPr>
        <w:pStyle w:val="704"/>
        <w:ind w:left="480"/>
        <w:jc w:val="both"/>
        <w:keepLines w:val="0"/>
        <w:keepNext w:val="0"/>
        <w:pageBreakBefore w:val="0"/>
        <w:spacing w:beforeAutospacing="0" w:afterAutospacing="0" w:line="460" w:lineRule="exact"/>
        <w:rPr>
          <w:rFonts w:hint="eastAsia"/>
          <w:color w:val="auto"/>
          <w:highlight w:val="none"/>
        </w:rPr>
      </w:pPr>
      <w:r>
        <w:rPr>
          <w:rFonts w:hint="eastAsia"/>
          <w:color w:val="auto"/>
          <w:highlight w:val="none"/>
        </w:rPr>
        <w:t xml:space="preserve">十</w:t>
      </w:r>
      <w:r>
        <w:rPr>
          <w:rFonts w:hint="eastAsia"/>
          <w:color w:val="auto"/>
          <w:highlight w:val="none"/>
          <w:lang w:val="en-US" w:eastAsia="zh-CN"/>
        </w:rPr>
        <w:t xml:space="preserve">四</w:t>
      </w:r>
      <w:r>
        <w:rPr>
          <w:rFonts w:hint="eastAsia"/>
          <w:color w:val="auto"/>
          <w:highlight w:val="none"/>
        </w:rPr>
        <w:t xml:space="preserve">、服务承诺</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十</w:t>
      </w:r>
      <w:r>
        <w:rPr>
          <w:rFonts w:hint="eastAsia" w:ascii="宋体" w:hAnsi="宋体" w:cs="宋体"/>
          <w:i/>
          <w:iCs/>
          <w:color w:val="auto"/>
          <w:sz w:val="24"/>
          <w:szCs w:val="24"/>
          <w:highlight w:val="none"/>
          <w:u w:val="single"/>
          <w:lang w:val="en-US" w:eastAsia="zh-CN"/>
        </w:rPr>
        <w:t xml:space="preserve">五</w:t>
      </w:r>
      <w:r>
        <w:rPr>
          <w:rFonts w:hint="eastAsia" w:ascii="宋体" w:hAnsi="宋体" w:cs="宋体"/>
          <w:i/>
          <w:iCs/>
          <w:color w:val="auto"/>
          <w:sz w:val="24"/>
          <w:szCs w:val="24"/>
          <w:highlight w:val="none"/>
          <w:u w:val="single"/>
        </w:rPr>
        <w:t xml:space="preserve">、开标一览表</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十</w:t>
      </w:r>
      <w:r>
        <w:rPr>
          <w:rFonts w:hint="eastAsia" w:ascii="宋体" w:hAnsi="宋体" w:cs="宋体"/>
          <w:i/>
          <w:iCs/>
          <w:color w:val="auto"/>
          <w:sz w:val="24"/>
          <w:szCs w:val="24"/>
          <w:highlight w:val="none"/>
          <w:u w:val="single"/>
          <w:lang w:val="en-US" w:eastAsia="zh-CN"/>
        </w:rPr>
        <w:t xml:space="preserve">六</w:t>
      </w:r>
      <w:r>
        <w:rPr>
          <w:rFonts w:hint="eastAsia" w:ascii="宋体" w:hAnsi="宋体" w:cs="宋体"/>
          <w:i/>
          <w:iCs/>
          <w:color w:val="auto"/>
          <w:sz w:val="24"/>
          <w:szCs w:val="24"/>
          <w:highlight w:val="none"/>
          <w:u w:val="single"/>
        </w:rPr>
        <w:t xml:space="preserve">、盐城市政府采购事前信用承诺书</w:t>
      </w:r>
      <w:r/>
    </w:p>
    <w:p>
      <w:pPr>
        <w:pStyle w:val="738"/>
        <w:rPr>
          <w:color w:val="auto"/>
          <w:highlight w:val="none"/>
        </w:rPr>
      </w:pPr>
      <w:r>
        <w:rPr>
          <w:color w:val="auto"/>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709"/>
        <w:ind w:left="0" w:firstLine="0"/>
        <w:rPr>
          <w:rFonts w:hint="eastAsia"/>
          <w:color w:val="auto"/>
          <w:sz w:val="24"/>
          <w:szCs w:val="21"/>
          <w:highlight w:val="none"/>
        </w:rPr>
      </w:pPr>
      <w:r>
        <w:rPr>
          <w:rFonts w:hint="eastAsia"/>
          <w:color w:val="auto"/>
          <w:sz w:val="24"/>
          <w:szCs w:val="21"/>
          <w:highlight w:val="none"/>
        </w:rPr>
      </w:r>
      <w:r/>
    </w:p>
    <w:p>
      <w:pPr>
        <w:rPr>
          <w:color w:val="auto"/>
          <w:highlight w:val="none"/>
        </w:rPr>
      </w:pPr>
      <w:r>
        <w:rPr>
          <w:color w:val="auto"/>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hAnsi="宋体" w:eastAsia="宋体"/>
          <w:b/>
          <w:bCs/>
          <w:lang w:val="zh-CN" w:eastAsia="zh-CN"/>
        </w:rPr>
      </w:pPr>
      <w:r>
        <w:rPr>
          <w:rFonts w:hint="eastAsia" w:ascii="宋体" w:hAnsi="宋体" w:cs="宋体"/>
          <w:b/>
          <w:color w:val="auto"/>
          <w:sz w:val="32"/>
          <w:szCs w:val="32"/>
          <w:highlight w:val="none"/>
        </w:rPr>
        <w:t xml:space="preserve">一、</w:t>
      </w:r>
      <w:r>
        <w:rPr>
          <w:rFonts w:hint="eastAsia" w:ascii="宋体" w:hAnsi="宋体" w:cs="宋体"/>
          <w:b/>
          <w:color w:val="auto"/>
          <w:sz w:val="30"/>
          <w:szCs w:val="30"/>
          <w:highlight w:val="none"/>
        </w:rPr>
        <w:t xml:space="preserve">法人或者其他组织的营业执照等证明文件，自然人的身份证明</w:t>
      </w:r>
      <w:r>
        <w:rPr>
          <w:rFonts w:hint="eastAsia" w:ascii="宋体" w:hAnsi="宋体" w:cs="宋体"/>
          <w:b/>
          <w:color w:val="auto"/>
          <w:sz w:val="30"/>
          <w:szCs w:val="30"/>
          <w:highlight w:val="none"/>
          <w:lang w:eastAsia="zh-CN"/>
        </w:rPr>
        <w:t xml:space="preserve">；</w:t>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rPr>
          <w:lang w:val="zh-CN"/>
        </w:rPr>
      </w:pPr>
      <w:r>
        <w:rPr>
          <w:lang w:val="zh-CN"/>
        </w:rPr>
      </w:r>
      <w:r/>
    </w:p>
    <w:p>
      <w:pPr>
        <w:ind w:firstLine="281"/>
        <w:spacing w:line="360" w:lineRule="auto"/>
        <w:rPr>
          <w:rFonts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10"/>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反面</w:t>
            </w:r>
            <w:r/>
          </w:p>
        </w:tc>
      </w:tr>
    </w:tbl>
    <w:p>
      <w:pPr>
        <w:pStyle w:val="709"/>
        <w:rPr>
          <w:rFonts w:hint="eastAsia" w:cs="宋体"/>
          <w:bCs/>
          <w:iCs/>
          <w:color w:val="auto"/>
          <w:sz w:val="28"/>
          <w:szCs w:val="21"/>
          <w:highlight w:val="none"/>
        </w:rPr>
      </w:pPr>
      <w:r>
        <w:rPr>
          <w:rFonts w:hint="eastAsia" w:cs="宋体"/>
          <w:bCs/>
          <w:iCs/>
          <w:color w:val="auto"/>
          <w:sz w:val="28"/>
          <w:szCs w:val="21"/>
          <w:highlight w:val="none"/>
        </w:rPr>
      </w:r>
      <w:r/>
    </w:p>
    <w:p>
      <w:pPr>
        <w:pStyle w:val="742"/>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pStyle w:val="742"/>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二、</w:t>
      </w:r>
      <w:r>
        <w:rPr>
          <w:rFonts w:hint="eastAsia" w:ascii="宋体" w:hAnsi="宋体" w:cs="宋体"/>
          <w:b/>
          <w:color w:val="auto"/>
          <w:sz w:val="32"/>
          <w:szCs w:val="32"/>
          <w:highlight w:val="none"/>
          <w:lang w:eastAsia="zh-CN"/>
        </w:rPr>
        <w:t xml:space="preserve">上一年度（2024年度或2025年度）的财务状况报告</w:t>
      </w:r>
      <w:r/>
    </w:p>
    <w:p>
      <w:pPr>
        <w:ind w:firstLine="640"/>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财务报告至少应包括资产负债表、利润表</w:t>
      </w:r>
      <w:r>
        <w:rPr>
          <w:rFonts w:hint="eastAsia" w:ascii="宋体" w:hAnsi="宋体" w:cs="宋体"/>
          <w:iCs/>
          <w:color w:val="auto"/>
          <w:sz w:val="32"/>
          <w:szCs w:val="32"/>
          <w:highlight w:val="none"/>
          <w:lang w:eastAsia="zh-CN"/>
        </w:rPr>
        <w:t xml:space="preserve">，</w:t>
      </w:r>
      <w:r>
        <w:rPr>
          <w:rFonts w:hint="eastAsia" w:ascii="宋体" w:hAnsi="宋体" w:cs="宋体"/>
          <w:iCs/>
          <w:color w:val="auto"/>
          <w:sz w:val="32"/>
          <w:szCs w:val="32"/>
          <w:highlight w:val="none"/>
        </w:rPr>
        <w:t xml:space="preserve">距投标截止之日止，成立不满一年的</w:t>
      </w:r>
      <w:r>
        <w:rPr>
          <w:rFonts w:hint="eastAsia" w:ascii="宋体" w:hAnsi="宋体" w:cs="宋体"/>
          <w:iCs/>
          <w:color w:val="auto"/>
          <w:sz w:val="32"/>
          <w:szCs w:val="32"/>
          <w:highlight w:val="none"/>
          <w:lang w:eastAsia="zh-CN"/>
        </w:rPr>
        <w:t xml:space="preserve">投标人</w:t>
      </w:r>
      <w:r>
        <w:rPr>
          <w:rFonts w:hint="eastAsia" w:ascii="宋体" w:hAnsi="宋体" w:cs="宋体"/>
          <w:iCs/>
          <w:color w:val="auto"/>
          <w:sz w:val="32"/>
          <w:szCs w:val="32"/>
          <w:highlight w:val="none"/>
        </w:rPr>
        <w:t xml:space="preserve">无需提供；</w:t>
      </w:r>
      <w:r/>
    </w:p>
    <w:p>
      <w:pPr>
        <w:rPr>
          <w:rFonts w:hint="eastAsia" w:ascii="宋体" w:hAnsi="宋体" w:cs="宋体"/>
          <w:iCs/>
          <w:color w:val="auto"/>
          <w:sz w:val="32"/>
          <w:szCs w:val="32"/>
          <w:highlight w:val="none"/>
        </w:rPr>
      </w:pPr>
      <w:r>
        <w:rPr>
          <w:rFonts w:hint="eastAsia" w:ascii="宋体" w:hAnsi="宋体" w:cs="宋体"/>
          <w:iCs/>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38"/>
        <w:rPr>
          <w:color w:val="auto"/>
          <w:highlight w:val="none"/>
        </w:rPr>
      </w:pPr>
      <w:r>
        <w:rPr>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三、具备履行合同所必需的设备和专业技术能力的书面声明</w:t>
      </w:r>
      <w:r/>
    </w:p>
    <w:p>
      <w:pPr>
        <w:ind w:firstLine="48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声明</w:t>
      </w:r>
      <w:r/>
    </w:p>
    <w:p>
      <w:pPr>
        <w:ind w:firstLine="480"/>
        <w:spacing w:line="360" w:lineRule="auto"/>
        <w:rPr>
          <w:rFonts w:hint="eastAsia" w:ascii="宋体" w:hAnsi="宋体" w:cs="宋体"/>
          <w:color w:val="auto"/>
          <w:sz w:val="28"/>
          <w:szCs w:val="24"/>
          <w:highlight w:val="none"/>
        </w:rPr>
      </w:pPr>
      <w:r>
        <w:rPr>
          <w:rFonts w:hint="eastAsia" w:ascii="宋体" w:hAnsi="宋体" w:cs="宋体"/>
          <w:bCs/>
          <w:iCs/>
          <w:color w:val="auto"/>
          <w:sz w:val="28"/>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主要设备有：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主要专业技术能力有：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8"/>
          <w:szCs w:val="24"/>
          <w:highlight w:val="none"/>
        </w:rPr>
      </w:pPr>
      <w:r>
        <w:rPr>
          <w:rFonts w:hint="eastAsia" w:ascii="宋体" w:hAnsi="宋体"/>
          <w:color w:val="auto"/>
          <w:sz w:val="24"/>
          <w:szCs w:val="24"/>
          <w:highlight w:val="none"/>
        </w:rPr>
        <w:t xml:space="preserve">          </w:t>
      </w:r>
      <w:r>
        <w:rPr>
          <w:rFonts w:hint="eastAsia" w:ascii="宋体" w:hAnsi="宋体"/>
          <w:color w:val="auto"/>
          <w:sz w:val="28"/>
          <w:szCs w:val="24"/>
          <w:highlight w:val="none"/>
        </w:rPr>
        <w:t xml:space="preserve"> </w:t>
      </w:r>
      <w:r/>
    </w:p>
    <w:p>
      <w:pPr>
        <w:jc w:val="right"/>
        <w:spacing w:line="360" w:lineRule="auto"/>
        <w:rPr>
          <w:rFonts w:hint="eastAsia" w:ascii="宋体" w:hAnsi="宋体"/>
          <w:color w:val="auto"/>
          <w:sz w:val="28"/>
          <w:szCs w:val="24"/>
          <w:highlight w:val="none"/>
          <w:u w:val="single"/>
        </w:rPr>
      </w:pPr>
      <w:r>
        <w:rPr>
          <w:rFonts w:hint="eastAsia" w:ascii="宋体" w:hAnsi="宋体"/>
          <w:color w:val="auto"/>
          <w:sz w:val="28"/>
          <w:szCs w:val="24"/>
          <w:highlight w:val="none"/>
        </w:rPr>
        <w:t xml:space="preserve">投标人全称：</w:t>
      </w:r>
      <w:r>
        <w:rPr>
          <w:rFonts w:hint="eastAsia" w:ascii="宋体" w:hAnsi="宋体"/>
          <w:color w:val="auto"/>
          <w:sz w:val="28"/>
          <w:szCs w:val="24"/>
          <w:highlight w:val="none"/>
          <w:u w:val="single"/>
        </w:rPr>
        <w:t xml:space="preserve">  （加盖CA电子签章或盖公章 ）</w:t>
      </w:r>
      <w:r/>
    </w:p>
    <w:p>
      <w:pPr>
        <w:spacing w:line="360" w:lineRule="auto"/>
        <w:rPr>
          <w:color w:val="auto"/>
          <w:sz w:val="28"/>
          <w:szCs w:val="24"/>
          <w:highlight w:val="none"/>
          <w:u w:val="single"/>
        </w:rPr>
      </w:pPr>
      <w:r>
        <w:rPr>
          <w:rFonts w:hint="eastAsia"/>
          <w:color w:val="auto"/>
          <w:sz w:val="28"/>
          <w:szCs w:val="24"/>
          <w:highlight w:val="none"/>
        </w:rPr>
        <w:t xml:space="preserve">                                      日期：</w:t>
      </w:r>
      <w:r>
        <w:rPr>
          <w:rFonts w:hint="eastAsia"/>
          <w:color w:val="auto"/>
          <w:sz w:val="28"/>
          <w:szCs w:val="24"/>
          <w:highlight w:val="none"/>
          <w:u w:val="single"/>
        </w:rPr>
        <w:t xml:space="preserve">             </w:t>
      </w:r>
      <w:r/>
    </w:p>
    <w:p>
      <w:pPr>
        <w:pStyle w:val="738"/>
        <w:rPr>
          <w:color w:val="auto"/>
          <w:sz w:val="28"/>
          <w:highlight w:val="none"/>
          <w:u w:val="single"/>
        </w:rPr>
      </w:pPr>
      <w:r>
        <w:rPr>
          <w:color w:val="auto"/>
          <w:sz w:val="28"/>
          <w:highlight w:val="none"/>
          <w:u w:val="single"/>
        </w:rPr>
      </w:r>
      <w:r/>
    </w:p>
    <w:p>
      <w:pPr>
        <w:pStyle w:val="738"/>
        <w:rPr>
          <w:color w:val="auto"/>
          <w:sz w:val="28"/>
          <w:szCs w:val="28"/>
          <w:highlight w:val="none"/>
          <w:u w:val="single"/>
        </w:rPr>
      </w:pPr>
      <w:r>
        <w:rPr>
          <w:color w:val="auto"/>
          <w:sz w:val="28"/>
          <w:szCs w:val="28"/>
          <w:highlight w:val="none"/>
          <w:u w:val="single"/>
        </w:rPr>
      </w:r>
      <w:r/>
    </w:p>
    <w:p>
      <w:pPr>
        <w:pStyle w:val="738"/>
        <w:rPr>
          <w:color w:val="auto"/>
          <w:sz w:val="28"/>
          <w:szCs w:val="28"/>
          <w:highlight w:val="none"/>
          <w:u w:val="single"/>
        </w:rPr>
      </w:pPr>
      <w:r>
        <w:rPr>
          <w:color w:val="auto"/>
          <w:sz w:val="28"/>
          <w:szCs w:val="28"/>
          <w:highlight w:val="none"/>
          <w:u w:val="single"/>
        </w:rPr>
      </w:r>
      <w:r/>
    </w:p>
    <w:p>
      <w:pPr>
        <w:pStyle w:val="738"/>
        <w:rPr>
          <w:color w:val="auto"/>
          <w:sz w:val="28"/>
          <w:szCs w:val="28"/>
          <w:highlight w:val="none"/>
          <w:u w:val="single"/>
        </w:rPr>
      </w:pPr>
      <w:r>
        <w:rPr>
          <w:color w:val="auto"/>
          <w:sz w:val="28"/>
          <w:szCs w:val="28"/>
          <w:highlight w:val="none"/>
          <w:u w:val="single"/>
        </w:rPr>
      </w:r>
      <w:r/>
    </w:p>
    <w:p>
      <w:pPr>
        <w:pStyle w:val="738"/>
        <w:rPr>
          <w:color w:val="auto"/>
          <w:sz w:val="28"/>
          <w:szCs w:val="28"/>
          <w:highlight w:val="none"/>
          <w:u w:val="single"/>
        </w:rPr>
      </w:pPr>
      <w:r>
        <w:rPr>
          <w:color w:val="auto"/>
          <w:sz w:val="28"/>
          <w:szCs w:val="28"/>
          <w:highlight w:val="none"/>
          <w:u w:val="single"/>
        </w:rPr>
      </w:r>
      <w:r/>
    </w:p>
    <w:p>
      <w:pPr>
        <w:pStyle w:val="738"/>
        <w:rPr>
          <w:color w:val="auto"/>
          <w:sz w:val="28"/>
          <w:szCs w:val="28"/>
          <w:highlight w:val="none"/>
          <w:u w:val="single"/>
        </w:rPr>
      </w:pPr>
      <w:r>
        <w:rPr>
          <w:color w:val="auto"/>
          <w:sz w:val="28"/>
          <w:szCs w:val="28"/>
          <w:highlight w:val="none"/>
          <w:u w:val="singl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iCs/>
          <w:color w:val="auto"/>
          <w:sz w:val="32"/>
          <w:szCs w:val="32"/>
          <w:highlight w:val="none"/>
        </w:rPr>
      </w:pPr>
      <w:r>
        <w:rPr>
          <w:rFonts w:hint="eastAsia" w:ascii="宋体" w:hAnsi="宋体" w:cs="宋体"/>
          <w:b/>
          <w:color w:val="auto"/>
          <w:sz w:val="32"/>
          <w:szCs w:val="32"/>
          <w:highlight w:val="none"/>
        </w:rPr>
        <w:t xml:space="preserve">四、依法缴纳税收和社会保障资金的相关材料</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hint="eastAsia" w:ascii="宋体" w:hAnsi="宋体" w:cs="宋体"/>
          <w:b/>
          <w:iCs/>
          <w:color w:val="auto"/>
          <w:sz w:val="28"/>
          <w:szCs w:val="36"/>
          <w:highlight w:val="none"/>
        </w:rPr>
      </w:pPr>
      <w:r>
        <w:rPr>
          <w:rFonts w:hint="eastAsia" w:ascii="宋体" w:hAnsi="宋体" w:cs="宋体"/>
          <w:b/>
          <w:iCs/>
          <w:color w:val="auto"/>
          <w:sz w:val="28"/>
          <w:szCs w:val="36"/>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五、参加政府采购活动前 3 年内在经营活动中没有重大违法记录的书面声明</w:t>
      </w:r>
      <w:r/>
    </w:p>
    <w:p>
      <w:pPr>
        <w:spacing w:line="360" w:lineRule="auto"/>
        <w:rPr>
          <w:rFonts w:hint="eastAsia" w:ascii="宋体" w:hAnsi="宋体" w:cs="宋体"/>
          <w:b/>
          <w:bCs/>
          <w:iCs/>
          <w:color w:val="auto"/>
          <w:sz w:val="44"/>
          <w:szCs w:val="44"/>
          <w:highlight w:val="none"/>
        </w:rPr>
      </w:pPr>
      <w:r>
        <w:rPr>
          <w:rFonts w:hint="eastAsia" w:ascii="宋体" w:hAnsi="宋体" w:cs="宋体"/>
          <w:b/>
          <w:bCs/>
          <w:iCs/>
          <w:color w:val="auto"/>
          <w:sz w:val="44"/>
          <w:szCs w:val="44"/>
          <w:highlight w:val="none"/>
        </w:rPr>
        <w:t xml:space="preserve">                 </w:t>
      </w:r>
      <w:r>
        <w:rPr>
          <w:rFonts w:hint="eastAsia" w:ascii="宋体" w:hAnsi="宋体" w:cs="宋体"/>
          <w:b/>
          <w:color w:val="auto"/>
          <w:sz w:val="32"/>
          <w:szCs w:val="32"/>
          <w:highlight w:val="none"/>
        </w:rPr>
        <w:t xml:space="preserve">声  明</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r>
      <w:r/>
    </w:p>
    <w:p>
      <w:pPr>
        <w:ind w:firstLine="480"/>
        <w:jc w:val="center"/>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w:t>
      </w:r>
      <w:r/>
    </w:p>
    <w:p>
      <w:pPr>
        <w:ind w:firstLine="480"/>
        <w:jc w:val="center"/>
        <w:spacing w:line="360" w:lineRule="auto"/>
        <w:rPr>
          <w:rFonts w:hint="eastAsia" w:ascii="宋体" w:hAnsi="宋体" w:cs="宋体"/>
          <w:b/>
          <w:iCs/>
          <w:color w:val="auto"/>
          <w:sz w:val="28"/>
          <w:szCs w:val="21"/>
          <w:highlight w:val="none"/>
        </w:rPr>
      </w:pPr>
      <w:r>
        <w:rPr>
          <w:rFonts w:hint="eastAsia" w:ascii="宋体" w:hAnsi="宋体" w:cs="宋体"/>
          <w:bCs/>
          <w:iCs/>
          <w:color w:val="auto"/>
          <w:sz w:val="28"/>
          <w:szCs w:val="21"/>
          <w:highlight w:val="none"/>
        </w:rPr>
        <w:t xml:space="preserve">                  企业名称：（加盖CA电子签章或盖公章 ）</w:t>
      </w:r>
      <w:r/>
    </w:p>
    <w:p>
      <w:pPr>
        <w:spacing w:line="460" w:lineRule="exact"/>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日  期：</w:t>
      </w:r>
      <w:r/>
    </w:p>
    <w:p>
      <w:pPr>
        <w:rPr>
          <w:rFonts w:cs="黑体" w:asciiTheme="minorEastAsia" w:hAnsiTheme="minorEastAsia"/>
          <w:sz w:val="28"/>
          <w:szCs w:val="28"/>
        </w:rPr>
      </w:pPr>
      <w:r>
        <w:rPr>
          <w:rFonts w:hint="eastAsia" w:ascii="宋体" w:hAnsi="宋体" w:cs="宋体"/>
          <w:b/>
          <w:color w:val="auto"/>
          <w:sz w:val="32"/>
          <w:szCs w:val="32"/>
          <w:highlight w:val="none"/>
        </w:rPr>
        <w:br w:type="page" w:clear="all"/>
      </w:r>
      <w:bookmarkEnd w:id="180"/>
      <w:r/>
      <w:bookmarkEnd w:id="181"/>
      <w:r/>
      <w:bookmarkEnd w:id="182"/>
      <w:r/>
      <w:r/>
    </w:p>
    <w:p>
      <w:pPr>
        <w:pStyle w:val="704"/>
        <w:jc w:val="center"/>
        <w:spacing w:beforeAutospacing="0" w:afterAutospacing="0"/>
        <w:rPr>
          <w:rFonts w:ascii="宋体" w:hAnsi="宋体" w:eastAsia="宋体" w:cs="宋体"/>
          <w:b/>
          <w:bCs/>
          <w:i/>
          <w:iCs/>
          <w:sz w:val="28"/>
          <w:szCs w:val="28"/>
        </w:rPr>
      </w:pPr>
      <w:r>
        <w:rPr>
          <w:rFonts w:hint="eastAsia" w:ascii="宋体" w:hAnsi="宋体" w:eastAsia="宋体" w:cs="宋体"/>
          <w:b/>
          <w:bCs/>
          <w:i/>
          <w:iCs/>
          <w:sz w:val="28"/>
          <w:szCs w:val="28"/>
          <w:u w:val="single"/>
          <w:lang w:val="en-US" w:eastAsia="zh-CN"/>
        </w:rPr>
        <w:t xml:space="preserve">六</w:t>
      </w:r>
      <w:r>
        <w:rPr>
          <w:rFonts w:hint="eastAsia" w:ascii="宋体" w:hAnsi="宋体" w:eastAsia="宋体" w:cs="宋体"/>
          <w:b/>
          <w:bCs/>
          <w:i/>
          <w:iCs/>
          <w:sz w:val="28"/>
          <w:szCs w:val="28"/>
          <w:u w:val="single"/>
        </w:rPr>
        <w:t xml:space="preserve">、单位负责人为同一人或者存在直接控股、管理关系的不同投标人，不得参加同一合同项下的政府采购活动。（格式自拟）</w:t>
      </w:r>
      <w:r/>
    </w:p>
    <w:p>
      <w:pPr>
        <w:pStyle w:val="704"/>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pStyle w:val="704"/>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jc w:val="center"/>
        <w:rPr>
          <w:rFonts w:hint="eastAsia" w:ascii="宋体" w:hAnsi="宋体" w:cs="宋体"/>
          <w:bCs/>
          <w:iCs/>
          <w:color w:val="auto"/>
          <w:sz w:val="28"/>
          <w:szCs w:val="21"/>
          <w:highlight w:val="none"/>
          <w:lang w:eastAsia="zh-CN"/>
        </w:rPr>
      </w:pPr>
      <w:r>
        <w:rPr>
          <w:rFonts w:hint="eastAsia" w:ascii="宋体" w:hAnsi="宋体" w:eastAsia="宋体" w:cs="宋体"/>
          <w:b/>
          <w:bCs/>
          <w:i/>
          <w:iCs/>
          <w:sz w:val="28"/>
          <w:szCs w:val="28"/>
          <w:lang w:val="en-US" w:eastAsia="zh-CN"/>
        </w:rPr>
        <w:t xml:space="preserve">七</w:t>
      </w:r>
      <w:r>
        <w:rPr>
          <w:rFonts w:hint="eastAsia" w:ascii="宋体" w:hAnsi="宋体" w:eastAsia="宋体" w:cs="宋体"/>
          <w:b/>
          <w:bCs/>
          <w:i/>
          <w:iCs/>
          <w:sz w:val="28"/>
          <w:szCs w:val="28"/>
        </w:rPr>
        <w:t xml:space="preserve">、</w:t>
      </w:r>
      <w:r>
        <w:rPr>
          <w:rFonts w:hint="eastAsia" w:ascii="宋体" w:hAnsi="宋体" w:cs="宋体"/>
          <w:b/>
          <w:i/>
          <w:iCs/>
          <w:color w:val="auto"/>
          <w:sz w:val="32"/>
          <w:szCs w:val="32"/>
          <w:highlight w:val="none"/>
          <w:u w:val="single"/>
        </w:rPr>
        <w:t xml:space="preserve">特定资格要求的证明文件</w:t>
      </w:r>
      <w:r>
        <w:rPr>
          <w:rFonts w:hint="eastAsia" w:ascii="宋体" w:hAnsi="宋体" w:cs="宋体"/>
          <w:i/>
          <w:iCs/>
          <w:color w:val="auto"/>
          <w:sz w:val="24"/>
          <w:szCs w:val="24"/>
          <w:highlight w:val="none"/>
          <w:u w:val="single"/>
        </w:rPr>
        <w:t xml:space="preserve">（如果本项目设置特定资格要求，则需要提供）</w:t>
      </w:r>
      <w:r/>
    </w:p>
    <w:p>
      <w:pPr>
        <w:pStyle w:val="704"/>
        <w:jc w:val="center"/>
        <w:spacing w:beforeAutospacing="0" w:afterAutospacing="0"/>
        <w:rPr>
          <w:rFonts w:ascii="黑体" w:hAnsi="黑体" w:eastAsia="黑体" w:cs="宋体"/>
          <w:iCs/>
          <w:sz w:val="36"/>
          <w:szCs w:val="32"/>
        </w:rPr>
      </w:pPr>
      <w:r>
        <w:rPr>
          <w:rFonts w:ascii="黑体" w:hAnsi="黑体" w:eastAsia="黑体" w:cs="宋体"/>
          <w:iCs/>
          <w:sz w:val="36"/>
          <w:szCs w:val="32"/>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新宋体"/>
          <w:b/>
          <w:iCs/>
          <w:color w:val="auto"/>
          <w:sz w:val="36"/>
          <w:szCs w:val="36"/>
          <w:highlight w:val="none"/>
          <w:lang w:val="en-US" w:eastAsia="zh-CN"/>
        </w:rPr>
      </w:pPr>
      <w:r>
        <w:rPr>
          <w:rFonts w:hint="eastAsia" w:ascii="宋体" w:hAnsi="宋体" w:cs="新宋体"/>
          <w:b/>
          <w:iCs/>
          <w:color w:val="auto"/>
          <w:sz w:val="36"/>
          <w:szCs w:val="36"/>
          <w:highlight w:val="none"/>
          <w:lang w:val="en-US" w:eastAsia="zh-CN"/>
        </w:rPr>
        <w:br w:type="page" w:clear="all"/>
      </w:r>
      <w:r/>
    </w:p>
    <w:p>
      <w:pPr>
        <w:jc w:val="center"/>
        <w:spacing w:line="480" w:lineRule="auto"/>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 xml:space="preserve">八</w:t>
      </w:r>
      <w:r>
        <w:rPr>
          <w:rFonts w:hint="eastAsia" w:ascii="宋体" w:hAnsi="宋体" w:cs="新宋体"/>
          <w:b/>
          <w:i/>
          <w:iCs w:val="0"/>
          <w:color w:val="auto"/>
          <w:sz w:val="36"/>
          <w:szCs w:val="36"/>
          <w:highlight w:val="none"/>
          <w:u w:val="single"/>
        </w:rPr>
        <w:t xml:space="preserve">、法人授权书</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本授权书声明：__________（投标人名称）授权___________（被授权人的姓名）为我方就</w:t>
      </w:r>
      <w:r>
        <w:rPr>
          <w:rFonts w:hint="eastAsia" w:ascii="宋体" w:hAnsi="宋体"/>
          <w:color w:val="auto"/>
          <w:sz w:val="28"/>
          <w:szCs w:val="28"/>
          <w:highlight w:val="none"/>
          <w:lang w:eastAsia="zh-CN"/>
        </w:rPr>
        <w:t xml:space="preserve">JSZC-320923-HQGL-G2026-0002</w:t>
      </w:r>
      <w:r>
        <w:rPr>
          <w:rFonts w:hint="eastAsia" w:ascii="宋体" w:hAnsi="宋体"/>
          <w:color w:val="auto"/>
          <w:sz w:val="28"/>
          <w:szCs w:val="28"/>
          <w:highlight w:val="none"/>
        </w:rPr>
        <w:t xml:space="preserve">号项目采购活动的合法代理人，以本单位名义全权处理一切与该项目采购有关的事务。</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日起生效，特此声明。</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被授权人身份证号码：</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被授权人联系电话：（手机）</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授权单位名称：</w:t>
      </w:r>
      <w:r>
        <w:rPr>
          <w:rFonts w:hint="eastAsia" w:ascii="宋体" w:hAnsi="宋体"/>
          <w:color w:val="auto"/>
          <w:sz w:val="28"/>
          <w:szCs w:val="28"/>
          <w:highlight w:val="none"/>
          <w:u w:val="single"/>
        </w:rPr>
        <w:t xml:space="preserve">（加盖CA电子签章或盖公章）</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单位地址：</w:t>
      </w:r>
      <w:r>
        <w:rPr>
          <w:rFonts w:hint="eastAsia" w:ascii="宋体" w:hAnsi="宋体"/>
          <w:color w:val="auto"/>
          <w:sz w:val="28"/>
          <w:szCs w:val="28"/>
          <w:highlight w:val="none"/>
          <w:u w:val="single"/>
        </w:rPr>
        <w:t xml:space="preserve">                               </w:t>
      </w:r>
      <w:r/>
    </w:p>
    <w:p>
      <w:pPr>
        <w:ind w:firstLine="1195"/>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日期：</w:t>
      </w:r>
      <w:bookmarkStart w:id="183" w:name="_格式3__银行出具的资信证明"/>
      <w:r/>
      <w:bookmarkEnd w:id="183"/>
      <w:r/>
      <w:bookmarkStart w:id="184" w:name="_Hlt26955070"/>
      <w:r/>
      <w:bookmarkEnd w:id="184"/>
      <w:r/>
      <w:bookmarkStart w:id="185" w:name="_Hlt26671380"/>
      <w:r/>
      <w:bookmarkEnd w:id="185"/>
      <w:r>
        <w:rPr>
          <w:rFonts w:hint="eastAsia" w:ascii="宋体" w:hAnsi="宋体"/>
          <w:color w:val="auto"/>
          <w:sz w:val="28"/>
          <w:szCs w:val="28"/>
          <w:highlight w:val="none"/>
          <w:u w:val="single"/>
        </w:rPr>
        <w:t xml:space="preserve">                                  </w:t>
      </w:r>
      <w:r/>
    </w:p>
    <w:p>
      <w:pPr>
        <w:pStyle w:val="704"/>
        <w:ind w:firstLine="480"/>
        <w:jc w:val="both"/>
        <w:spacing w:beforeAutospacing="0" w:afterAutospacing="0" w:line="360" w:lineRule="auto"/>
        <w:tabs>
          <w:tab w:val="left" w:pos="360" w:leader="none"/>
        </w:tabs>
        <w:rPr>
          <w:rFonts w:asciiTheme="minorEastAsia" w:hAnsiTheme="minorEastAsia"/>
          <w:sz w:val="28"/>
          <w:szCs w:val="28"/>
        </w:rPr>
      </w:pPr>
      <w:r>
        <w:rPr>
          <w:rFonts w:hint="eastAsia" w:asciiTheme="minorEastAsia" w:hAnsiTheme="minorEastAsia"/>
          <w:b/>
          <w:bCs/>
          <w:sz w:val="28"/>
          <w:szCs w:val="28"/>
        </w:rPr>
        <w:t xml:space="preserve">（附：被授权人身份证正反面</w:t>
      </w:r>
      <w:r>
        <w:rPr>
          <w:rFonts w:hint="eastAsia" w:asciiTheme="minorEastAsia" w:hAnsiTheme="minorEastAsia"/>
          <w:b/>
          <w:bCs/>
          <w:sz w:val="28"/>
          <w:szCs w:val="28"/>
          <w:lang w:val="en-US" w:eastAsia="zh-CN"/>
        </w:rPr>
        <w:t xml:space="preserve">复印件</w:t>
      </w:r>
      <w:r>
        <w:rPr>
          <w:rFonts w:hint="eastAsia" w:asciiTheme="minorEastAsia" w:hAnsiTheme="minorEastAsia"/>
          <w:b/>
          <w:bCs/>
          <w:sz w:val="28"/>
          <w:szCs w:val="28"/>
        </w:rPr>
        <w:t xml:space="preserve">）</w:t>
      </w:r>
      <w:r/>
    </w:p>
    <w:tbl>
      <w:tblPr>
        <w:tblStyle w:val="710"/>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04"/>
              <w:jc w:val="center"/>
              <w:rPr>
                <w:rFonts w:ascii="宋体" w:hAnsi="宋体" w:eastAsia="宋体" w:cs="宋体"/>
                <w:b/>
                <w:iCs/>
                <w:szCs w:val="32"/>
              </w:rPr>
            </w:pPr>
            <w:r>
              <w:rPr>
                <w:rFonts w:ascii="宋体" w:hAnsi="宋体" w:eastAsia="宋体" w:cs="宋体"/>
                <w:b/>
                <w:iCs/>
                <w:szCs w:val="32"/>
              </w:rPr>
            </w:r>
            <w:r/>
          </w:p>
          <w:p>
            <w:pPr>
              <w:pStyle w:val="704"/>
              <w:jc w:val="center"/>
              <w:rPr>
                <w:rFonts w:ascii="宋体" w:hAnsi="宋体" w:eastAsia="宋体" w:cs="宋体"/>
                <w:b/>
                <w:iCs/>
                <w:szCs w:val="32"/>
              </w:rPr>
            </w:pPr>
            <w:r>
              <w:rPr>
                <w:rFonts w:ascii="宋体" w:hAnsi="宋体" w:eastAsia="宋体" w:cs="宋体"/>
                <w:b/>
                <w:iCs/>
                <w:szCs w:val="32"/>
              </w:rPr>
            </w:r>
            <w:r/>
          </w:p>
          <w:p>
            <w:pPr>
              <w:pStyle w:val="704"/>
              <w:jc w:val="center"/>
              <w:rPr>
                <w:rFonts w:ascii="宋体" w:hAnsi="宋体" w:eastAsia="宋体" w:cs="宋体"/>
                <w:b/>
                <w:iCs/>
                <w:szCs w:val="32"/>
              </w:rPr>
            </w:pPr>
            <w:r>
              <w:rPr>
                <w:rFonts w:hint="eastAsia" w:ascii="宋体" w:hAnsi="宋体" w:eastAsia="宋体" w:cs="宋体"/>
                <w:b/>
                <w:iCs/>
                <w:szCs w:val="32"/>
              </w:rPr>
              <w:t xml:space="preserve">正面</w:t>
            </w:r>
            <w:r/>
          </w:p>
        </w:tc>
        <w:tc>
          <w:tcPr>
            <w:tcW w:w="4111" w:type="dxa"/>
            <w:textDirection w:val="lrTb"/>
            <w:noWrap/>
          </w:tcPr>
          <w:p>
            <w:pPr>
              <w:pStyle w:val="704"/>
              <w:jc w:val="center"/>
              <w:rPr>
                <w:rFonts w:ascii="宋体" w:hAnsi="宋体" w:eastAsia="宋体" w:cs="宋体"/>
                <w:b/>
                <w:iCs/>
                <w:szCs w:val="32"/>
              </w:rPr>
            </w:pPr>
            <w:r>
              <w:rPr>
                <w:rFonts w:ascii="宋体" w:hAnsi="宋体" w:eastAsia="宋体" w:cs="宋体"/>
                <w:b/>
                <w:iCs/>
                <w:szCs w:val="32"/>
              </w:rPr>
            </w:r>
            <w:r/>
          </w:p>
          <w:p>
            <w:pPr>
              <w:pStyle w:val="704"/>
              <w:jc w:val="center"/>
              <w:rPr>
                <w:rFonts w:ascii="宋体" w:hAnsi="宋体" w:eastAsia="宋体" w:cs="宋体"/>
                <w:b/>
                <w:iCs/>
                <w:szCs w:val="32"/>
              </w:rPr>
            </w:pPr>
            <w:r>
              <w:rPr>
                <w:rFonts w:ascii="宋体" w:hAnsi="宋体" w:eastAsia="宋体" w:cs="宋体"/>
                <w:b/>
                <w:iCs/>
                <w:szCs w:val="32"/>
              </w:rPr>
            </w:r>
            <w:r/>
          </w:p>
          <w:p>
            <w:pPr>
              <w:pStyle w:val="704"/>
              <w:jc w:val="center"/>
              <w:rPr>
                <w:rFonts w:ascii="宋体" w:hAnsi="宋体" w:eastAsia="宋体" w:cs="宋体"/>
                <w:b/>
                <w:iCs/>
                <w:szCs w:val="32"/>
              </w:rPr>
            </w:pPr>
            <w:r>
              <w:rPr>
                <w:rFonts w:hint="eastAsia" w:ascii="宋体" w:hAnsi="宋体" w:eastAsia="宋体" w:cs="宋体"/>
                <w:b/>
                <w:iCs/>
                <w:szCs w:val="32"/>
              </w:rPr>
              <w:t xml:space="preserve">反面</w:t>
            </w:r>
            <w:r/>
          </w:p>
        </w:tc>
      </w:tr>
    </w:tbl>
    <w:p>
      <w:pPr>
        <w:ind w:firstLine="420"/>
        <w:spacing w:line="480" w:lineRule="auto"/>
        <w:rPr>
          <w:i/>
          <w:color w:val="auto"/>
          <w:sz w:val="24"/>
          <w:szCs w:val="24"/>
          <w:highlight w:val="none"/>
          <w:u w:val="single"/>
        </w:rPr>
      </w:pPr>
      <w:r>
        <w:rPr>
          <w:i/>
          <w:color w:val="auto"/>
          <w:sz w:val="24"/>
          <w:szCs w:val="24"/>
          <w:highlight w:val="none"/>
          <w:u w:val="singl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709"/>
        <w:rPr>
          <w:rFonts w:hint="eastAsia"/>
          <w:color w:val="auto"/>
          <w:highlight w:val="none"/>
        </w:rPr>
      </w:pPr>
      <w:r>
        <w:rPr>
          <w:rFonts w:hint="eastAsia"/>
          <w:color w:val="auto"/>
          <w:highlight w:val="none"/>
        </w:rPr>
      </w:r>
      <w:r/>
    </w:p>
    <w:p>
      <w:pPr>
        <w:numPr>
          <w:ilvl w:val="0"/>
          <w:numId w:val="0"/>
        </w:numPr>
        <w:jc w:val="center"/>
        <w:spacing w:line="480" w:lineRule="auto"/>
        <w:rPr>
          <w:rFonts w:hint="eastAsia" w:ascii="宋体" w:hAnsi="宋体" w:cs="新宋体"/>
          <w:b/>
          <w:i/>
          <w:iCs w:val="0"/>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cs="新宋体"/>
          <w:b/>
          <w:i/>
          <w:iCs w:val="0"/>
          <w:color w:val="auto"/>
          <w:sz w:val="36"/>
          <w:szCs w:val="36"/>
          <w:highlight w:val="none"/>
          <w:u w:val="single"/>
          <w:lang w:val="en-US" w:eastAsia="zh-CN"/>
        </w:rPr>
        <w:t xml:space="preserve">九</w:t>
      </w:r>
      <w:r>
        <w:rPr>
          <w:rFonts w:hint="eastAsia" w:ascii="宋体" w:hAnsi="宋体" w:cs="新宋体"/>
          <w:b/>
          <w:i/>
          <w:iCs w:val="0"/>
          <w:color w:val="auto"/>
          <w:sz w:val="36"/>
          <w:szCs w:val="36"/>
          <w:highlight w:val="none"/>
          <w:u w:val="single"/>
        </w:rPr>
        <w:t xml:space="preserve">、投标函</w:t>
      </w:r>
      <w:r/>
    </w:p>
    <w:p>
      <w:pPr>
        <w:jc w:val="left"/>
        <w:spacing w:line="360" w:lineRule="auto"/>
        <w:rPr>
          <w:rFonts w:hint="eastAsia" w:ascii="宋体" w:hAnsi="宋体" w:eastAsia="宋体" w:cs="Times New Roman"/>
          <w:color w:val="auto"/>
          <w:sz w:val="28"/>
          <w:highlight w:val="none"/>
          <w:lang w:eastAsia="zh-CN"/>
        </w:rPr>
      </w:pPr>
      <w:r>
        <w:rPr>
          <w:rFonts w:hint="eastAsia" w:ascii="宋体" w:hAnsi="宋体" w:eastAsia="宋体" w:cs="Times New Roman"/>
          <w:color w:val="auto"/>
          <w:sz w:val="28"/>
          <w:highlight w:val="none"/>
        </w:rPr>
        <w:t xml:space="preserve">致： </w:t>
      </w:r>
      <w:r>
        <w:rPr>
          <w:rFonts w:hint="eastAsia" w:ascii="宋体" w:hAnsi="宋体" w:cs="Times New Roman"/>
          <w:color w:val="auto"/>
          <w:sz w:val="28"/>
          <w:highlight w:val="none"/>
          <w:lang w:eastAsia="zh-CN"/>
        </w:rPr>
        <w:t xml:space="preserve">阜宁县陈良中心卫生院</w:t>
      </w:r>
      <w:r/>
    </w:p>
    <w:p>
      <w:pPr>
        <w:ind w:firstLine="480"/>
        <w:jc w:val="left"/>
        <w:spacing w:line="360" w:lineRule="auto"/>
        <w:rPr>
          <w:rFonts w:hint="eastAsia" w:ascii="宋体" w:hAnsi="宋体"/>
          <w:color w:val="auto"/>
          <w:sz w:val="28"/>
          <w:highlight w:val="none"/>
        </w:rPr>
      </w:pPr>
      <w:r>
        <w:rPr>
          <w:rFonts w:hint="eastAsia" w:ascii="宋体" w:hAnsi="宋体" w:eastAsia="宋体" w:cs="Times New Roman"/>
          <w:color w:val="auto"/>
          <w:sz w:val="28"/>
          <w:highlight w:val="none"/>
        </w:rPr>
        <w:t xml:space="preserve">根据贵方的</w:t>
      </w:r>
      <w:r>
        <w:rPr>
          <w:rFonts w:hint="eastAsia" w:ascii="宋体" w:hAnsi="宋体" w:cs="Times New Roman"/>
          <w:color w:val="auto"/>
          <w:sz w:val="28"/>
          <w:highlight w:val="none"/>
          <w:lang w:eastAsia="zh-CN"/>
        </w:rPr>
        <w:t xml:space="preserve">JSZC-320923-HQGL-G2026-0002</w:t>
      </w:r>
      <w:r>
        <w:rPr>
          <w:rFonts w:hint="eastAsia" w:ascii="宋体" w:hAnsi="宋体" w:eastAsia="宋体" w:cs="Times New Roman"/>
          <w:color w:val="auto"/>
          <w:sz w:val="28"/>
          <w:highlight w:val="none"/>
        </w:rPr>
        <w:t xml:space="preserve">号招标文件，正式授权下</w:t>
      </w:r>
      <w:r>
        <w:rPr>
          <w:rFonts w:hint="eastAsia" w:ascii="宋体" w:hAnsi="宋体"/>
          <w:color w:val="auto"/>
          <w:sz w:val="28"/>
          <w:highlight w:val="none"/>
        </w:rPr>
        <w:t xml:space="preserve">述签字人_________________(姓名)代表我方______________（投标人的名称），全权处理本次项目投标的有关事宜。</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据此函，签字人兹宣布同意如下：</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1.按招标文件规定的各项要求，向买方提供所需货物（包含与货物相关的服务）。</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2.我们完全理解贵方不一定将合同授予最低报价的投标人。</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5</w:t>
      </w:r>
      <w:r>
        <w:rPr>
          <w:rFonts w:hint="eastAsia" w:ascii="宋体" w:hAnsi="宋体"/>
          <w:color w:val="auto"/>
          <w:sz w:val="28"/>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6</w:t>
      </w:r>
      <w:r>
        <w:rPr>
          <w:rFonts w:hint="eastAsia" w:ascii="宋体" w:hAnsi="宋体"/>
          <w:color w:val="auto"/>
          <w:sz w:val="28"/>
          <w:highlight w:val="none"/>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color w:val="auto"/>
          <w:sz w:val="28"/>
          <w:highlight w:val="none"/>
        </w:rPr>
      </w:pPr>
      <w:r>
        <w:rPr>
          <w:rFonts w:ascii="宋体" w:hAnsi="宋体"/>
          <w:color w:val="auto"/>
          <w:sz w:val="28"/>
          <w:highlight w:val="none"/>
        </w:rPr>
        <w:t xml:space="preserve">7</w:t>
      </w:r>
      <w:r>
        <w:rPr>
          <w:rFonts w:hint="eastAsia" w:ascii="宋体" w:hAnsi="宋体"/>
          <w:color w:val="auto"/>
          <w:sz w:val="28"/>
          <w:highlight w:val="none"/>
        </w:rPr>
        <w:t xml:space="preserve">.与本投标有关的正式通讯地址为：</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地      址：</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电      话：</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传      真：</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投标人开户行：</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账      号： </w:t>
      </w:r>
      <w:r/>
    </w:p>
    <w:p>
      <w:pPr>
        <w:pStyle w:val="704"/>
        <w:ind w:left="420" w:firstLine="480"/>
        <w:spacing w:beforeAutospacing="0" w:afterAutospacing="0" w:line="500" w:lineRule="exact"/>
        <w:rPr>
          <w:rFonts w:hAnsi="宋体" w:eastAsia="宋体" w:cs="宋体"/>
          <w:b/>
        </w:rPr>
      </w:pPr>
      <w:r>
        <w:rPr>
          <w:rFonts w:hint="eastAsia" w:cs="宋体" w:asciiTheme="minorEastAsia" w:hAnsiTheme="minorEastAsia"/>
          <w:b/>
          <w:bCs/>
          <w:sz w:val="28"/>
          <w:szCs w:val="28"/>
        </w:rPr>
        <w:t xml:space="preserve">投标人授权代表姓名（签字）：</w:t>
      </w:r>
      <w:r/>
    </w:p>
    <w:p>
      <w:pPr>
        <w:ind w:left="420" w:firstLine="480"/>
        <w:spacing w:line="360" w:lineRule="auto"/>
        <w:rPr>
          <w:rFonts w:hint="eastAsia" w:ascii="宋体" w:hAnsi="宋体"/>
          <w:color w:val="auto"/>
          <w:sz w:val="28"/>
          <w:highlight w:val="none"/>
        </w:rPr>
      </w:pPr>
      <w:r>
        <w:rPr>
          <w:rFonts w:hint="eastAsia" w:ascii="宋体" w:hAnsi="宋体"/>
          <w:color w:val="auto"/>
          <w:sz w:val="28"/>
          <w:highlight w:val="none"/>
        </w:rPr>
        <w:t xml:space="preserve">日      期：________年____月____日</w:t>
      </w:r>
      <w:r/>
    </w:p>
    <w:p>
      <w:pPr>
        <w:jc w:val="center"/>
        <w:spacing w:line="360" w:lineRule="auto"/>
        <w:rPr>
          <w:rFonts w:hint="default" w:ascii="宋体" w:hAnsi="宋体" w:eastAsia="宋体" w:cs="新宋体"/>
          <w:b/>
          <w:i/>
          <w:iCs w:val="0"/>
          <w:color w:val="auto"/>
          <w:sz w:val="36"/>
          <w:szCs w:val="36"/>
          <w:highlight w:val="none"/>
          <w:u w:val="single"/>
          <w:lang w:val="en-US" w:eastAsia="zh-CN"/>
        </w:rPr>
      </w:pPr>
      <w:r>
        <w:rPr>
          <w:rFonts w:hint="eastAsia" w:ascii="宋体" w:hAnsi="宋体" w:cs="新宋体"/>
          <w:b/>
          <w:i/>
          <w:iCs w:val="0"/>
          <w:color w:val="auto"/>
          <w:sz w:val="36"/>
          <w:szCs w:val="36"/>
          <w:highlight w:val="none"/>
          <w:u w:val="single"/>
          <w:lang w:val="en-US" w:eastAsia="zh-CN"/>
        </w:rPr>
        <w:t xml:space="preserve">十</w:t>
      </w:r>
      <w:r>
        <w:rPr>
          <w:rFonts w:hint="eastAsia" w:ascii="宋体" w:hAnsi="宋体" w:cs="新宋体"/>
          <w:b/>
          <w:i/>
          <w:iCs w:val="0"/>
          <w:color w:val="auto"/>
          <w:sz w:val="36"/>
          <w:szCs w:val="36"/>
          <w:highlight w:val="none"/>
          <w:u w:val="single"/>
        </w:rPr>
        <w:t xml:space="preserve">、中小企业声明函</w:t>
      </w:r>
      <w:r>
        <w:rPr>
          <w:rFonts w:hint="eastAsia" w:ascii="宋体" w:hAnsi="宋体" w:cs="新宋体"/>
          <w:b/>
          <w:i/>
          <w:iCs w:val="0"/>
          <w:color w:val="auto"/>
          <w:sz w:val="36"/>
          <w:szCs w:val="36"/>
          <w:highlight w:val="none"/>
          <w:u w:val="single"/>
          <w:lang w:eastAsia="zh-CN"/>
        </w:rPr>
        <w:t xml:space="preserve">（</w:t>
      </w:r>
      <w:r>
        <w:rPr>
          <w:rFonts w:hint="eastAsia" w:ascii="宋体" w:hAnsi="宋体" w:cs="新宋体"/>
          <w:b/>
          <w:i/>
          <w:iCs w:val="0"/>
          <w:color w:val="auto"/>
          <w:sz w:val="36"/>
          <w:szCs w:val="36"/>
          <w:highlight w:val="none"/>
          <w:u w:val="single"/>
          <w:lang w:val="en-US" w:eastAsia="zh-CN"/>
        </w:rPr>
        <w:t xml:space="preserve">服务）</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阜宁县陈良中心卫生院</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组织的采购编号为</w:t>
      </w:r>
      <w:r>
        <w:rPr>
          <w:rFonts w:hint="eastAsia" w:ascii="宋体" w:hAnsi="宋体"/>
          <w:color w:val="auto"/>
          <w:sz w:val="24"/>
          <w:szCs w:val="24"/>
          <w:highlight w:val="none"/>
          <w:u w:val="none"/>
          <w:lang w:eastAsia="zh-CN"/>
        </w:rPr>
        <w:t xml:space="preserve">JSZC-320923-HQGL-G2026-0002</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single"/>
          <w:lang w:eastAsia="zh-CN"/>
        </w:rPr>
        <w:t xml:space="preserve">阜宁县陈良中心卫生院CT维保服务采购项目(二次)</w:t>
      </w:r>
      <w:r>
        <w:rPr>
          <w:rFonts w:hint="eastAsia" w:ascii="宋体" w:hAnsi="宋体"/>
          <w:color w:val="auto"/>
          <w:sz w:val="24"/>
          <w:szCs w:val="24"/>
          <w:highlight w:val="none"/>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7"/>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lang w:eastAsia="zh-CN"/>
        </w:rPr>
        <w:t xml:space="preserve">阜宁县陈良中心卫生院CT维保服务采购项目(二次)</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其他未列明 </w:t>
      </w:r>
      <w:r>
        <w:rPr>
          <w:rFonts w:hint="eastAsia" w:ascii="宋体" w:hAnsi="宋体"/>
          <w:color w:val="auto"/>
          <w:sz w:val="24"/>
          <w:szCs w:val="24"/>
          <w:highlight w:val="none"/>
        </w:rPr>
        <w:t xml:space="preserve">行业；</w:t>
      </w:r>
      <w:r>
        <w:rPr>
          <w:rFonts w:ascii="SimSun" w:hAnsi="SimSun" w:eastAsia="SimSun" w:cs="SimSun"/>
          <w:color w:val="000000"/>
          <w:sz w:val="24"/>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numPr>
          <w:ilvl w:val="0"/>
          <w:numId w:val="7"/>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（标的名称）  </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（采购文件中明确的所属行业）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ind w:firstLine="360"/>
        <w:spacing w:line="4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企业名称（加盖CA电子签章或盖公章）：</w:t>
      </w:r>
      <w:r/>
    </w:p>
    <w:p>
      <w:pPr>
        <w:ind w:right="480" w:firstLine="540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如不提供此声明函，价格将不做相应扣除。</w:t>
      </w:r>
      <w:r/>
    </w:p>
    <w:p>
      <w:pPr>
        <w:pStyle w:val="704"/>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4"/>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4"/>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4"/>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4"/>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4"/>
        <w:jc w:val="center"/>
        <w:spacing w:beforeAutospacing="0" w:afterAutospacing="0" w:line="0" w:lineRule="atLeast"/>
        <w:rPr>
          <w:rFonts w:hint="eastAsia" w:eastAsia="黑体"/>
          <w:i/>
          <w:iCs/>
          <w:color w:val="auto"/>
          <w:highlight w:val="none"/>
          <w:u w:val="single"/>
        </w:rPr>
      </w:pPr>
      <w:r>
        <w:rPr>
          <w:rFonts w:hint="eastAsia" w:ascii="黑体" w:eastAsia="黑体" w:cs="黑体"/>
          <w:b/>
          <w:i/>
          <w:iCs/>
          <w:color w:val="auto"/>
          <w:sz w:val="32"/>
          <w:szCs w:val="32"/>
          <w:highlight w:val="none"/>
          <w:u w:val="single"/>
        </w:rPr>
        <w:t xml:space="preserve">残疾人福利性单位声明函（如</w:t>
      </w:r>
      <w:r>
        <w:rPr>
          <w:rFonts w:hint="eastAsia" w:ascii="黑体" w:eastAsia="黑体" w:cs="黑体"/>
          <w:b/>
          <w:i/>
          <w:iCs/>
          <w:color w:val="auto"/>
          <w:sz w:val="32"/>
          <w:szCs w:val="32"/>
          <w:highlight w:val="none"/>
          <w:u w:val="single"/>
          <w:lang w:val="en-US" w:eastAsia="zh-CN"/>
        </w:rPr>
        <w:t xml:space="preserve">是</w:t>
      </w:r>
      <w:r>
        <w:rPr>
          <w:rFonts w:hint="eastAsia" w:ascii="黑体" w:eastAsia="黑体" w:cs="黑体"/>
          <w:b/>
          <w:i/>
          <w:iCs/>
          <w:color w:val="auto"/>
          <w:sz w:val="32"/>
          <w:szCs w:val="32"/>
          <w:highlight w:val="none"/>
          <w:u w:val="single"/>
        </w:rPr>
        <w:t xml:space="preserve">）</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highlight w:val="none"/>
          <w:u w:val="single"/>
        </w:rPr>
        <w:t xml:space="preserve"> </w:t>
      </w:r>
      <w:r>
        <w:rPr>
          <w:rFonts w:hint="eastAsia" w:cs="Times New Roman"/>
          <w:color w:val="auto"/>
          <w:highlight w:val="none"/>
          <w:u w:val="single"/>
          <w:lang w:eastAsia="zh-CN"/>
        </w:rPr>
        <w:t xml:space="preserve">阜宁县陈良中心卫生院</w:t>
      </w:r>
      <w:r>
        <w:rPr>
          <w:rFonts w:hint="eastAsia" w:cs="Times New Roman"/>
          <w:color w:val="auto"/>
          <w:highlight w:val="none"/>
          <w:u w:val="single"/>
        </w:rPr>
        <w:t xml:space="preserve"> </w:t>
      </w:r>
      <w:r>
        <w:rPr>
          <w:rFonts w:hint="eastAsia" w:cs="Times New Roman"/>
          <w:color w:val="auto"/>
          <w:highlight w:val="none"/>
        </w:rPr>
        <w:t xml:space="preserve">单位的采购文件编号为______的</w:t>
      </w:r>
      <w:r>
        <w:rPr>
          <w:rFonts w:hint="eastAsia" w:cs="Times New Roman"/>
          <w:color w:val="auto"/>
          <w:highlight w:val="none"/>
          <w:u w:val="single"/>
        </w:rPr>
        <w:t xml:space="preserve">       </w:t>
      </w:r>
      <w:r>
        <w:rPr>
          <w:rFonts w:hint="eastAsia" w:cs="Times New Roman"/>
          <w:color w:val="auto"/>
          <w:highlight w:val="none"/>
        </w:rPr>
        <w:t xml:space="preserve">项目采购活动提供本单位制造的货物，或者提供其他残疾人福利性单位制造的货物（不包括使用非残疾人福利性单位注册商标的货物）。</w:t>
      </w:r>
      <w:r/>
    </w:p>
    <w:p>
      <w:pPr>
        <w:pStyle w:val="704"/>
        <w:ind w:firstLine="480"/>
        <w:jc w:val="both"/>
        <w:spacing w:beforeAutospacing="0" w:afterAutospacing="0" w:line="360" w:lineRule="auto"/>
        <w:rPr>
          <w:rFonts w:hint="eastAsia"/>
          <w:color w:val="auto"/>
          <w:highlight w:val="none"/>
        </w:rPr>
      </w:pPr>
      <w:r>
        <w:rPr>
          <w:rFonts w:hint="eastAsia" w:cs="Times New Roman"/>
          <w:color w:val="auto"/>
          <w:highlight w:val="none"/>
        </w:rPr>
        <w:t xml:space="preserve">本单位对上述声明的真实性负责。如有虚假，将依法承担相应责任。</w:t>
      </w:r>
      <w:r/>
    </w:p>
    <w:p>
      <w:pPr>
        <w:pStyle w:val="704"/>
        <w:ind w:firstLine="480"/>
        <w:jc w:val="both"/>
        <w:spacing w:beforeAutospacing="0" w:afterAutospacing="0" w:line="360" w:lineRule="auto"/>
        <w:rPr>
          <w:rFonts w:hint="eastAsia"/>
          <w:color w:val="auto"/>
          <w:highlight w:val="none"/>
        </w:rPr>
      </w:pPr>
      <w:r>
        <w:rPr>
          <w:color w:val="auto"/>
          <w:highlight w:val="none"/>
        </w:rPr>
        <w:t xml:space="preserve"> </w:t>
      </w:r>
      <w:r/>
    </w:p>
    <w:p>
      <w:pPr>
        <w:pStyle w:val="704"/>
        <w:ind w:firstLine="480"/>
        <w:jc w:val="both"/>
        <w:spacing w:beforeAutospacing="0" w:afterAutospacing="0" w:line="360" w:lineRule="auto"/>
        <w:rPr>
          <w:rFonts w:hint="eastAsia"/>
          <w:color w:val="auto"/>
          <w:highlight w:val="none"/>
        </w:rPr>
      </w:pPr>
      <w:r>
        <w:rPr>
          <w:rFonts w:hint="eastAsia"/>
          <w:color w:val="auto"/>
          <w:highlight w:val="none"/>
        </w:rPr>
        <w:t xml:space="preserve">备注：1、</w:t>
      </w:r>
      <w:r>
        <w:rPr>
          <w:rFonts w:hint="eastAsia"/>
          <w:color w:val="auto"/>
          <w:highlight w:val="none"/>
          <w:lang w:eastAsia="zh-CN"/>
        </w:rPr>
        <w:t xml:space="preserve">投标人</w:t>
      </w:r>
      <w:r>
        <w:rPr>
          <w:rFonts w:hint="eastAsia"/>
          <w:color w:val="auto"/>
          <w:highlight w:val="none"/>
        </w:rPr>
        <w:t xml:space="preserve">如不提供此声明函，价格将不做相应扣除（如项目全面面向中小企业，则资格审查不通过）。2、中标</w:t>
      </w:r>
      <w:r>
        <w:rPr>
          <w:rFonts w:hint="eastAsia"/>
          <w:color w:val="auto"/>
          <w:highlight w:val="none"/>
          <w:lang w:eastAsia="zh-CN"/>
        </w:rPr>
        <w:t xml:space="preserve">投标人</w:t>
      </w:r>
      <w:r>
        <w:rPr>
          <w:rFonts w:hint="eastAsia"/>
          <w:color w:val="auto"/>
          <w:highlight w:val="none"/>
        </w:rPr>
        <w:t xml:space="preserve">为残疾人福利单位的，此声明函将随中标结果同时公告，接受社会监督</w:t>
      </w:r>
      <w:r/>
    </w:p>
    <w:p>
      <w:pPr>
        <w:pStyle w:val="704"/>
        <w:ind w:firstLine="624"/>
        <w:jc w:val="both"/>
        <w:spacing w:beforeAutospacing="0" w:afterAutospacing="0" w:line="0" w:lineRule="atLeast"/>
        <w:rPr>
          <w:rFonts w:hint="eastAsia"/>
          <w:color w:val="auto"/>
          <w:highlight w:val="none"/>
        </w:rPr>
      </w:pPr>
      <w:r>
        <w:rPr>
          <w:color w:val="auto"/>
          <w:highlight w:val="none"/>
        </w:rPr>
        <w:t xml:space="preserve"> </w:t>
      </w:r>
      <w:r/>
    </w:p>
    <w:p>
      <w:pPr>
        <w:pStyle w:val="704"/>
        <w:ind w:firstLine="480"/>
        <w:jc w:val="both"/>
        <w:spacing w:beforeAutospacing="0" w:afterAutospacing="0" w:line="360" w:lineRule="auto"/>
        <w:rPr>
          <w:rFonts w:hint="eastAsia" w:cs="Times New Roman"/>
          <w:color w:val="auto"/>
          <w:highlight w:val="none"/>
        </w:rPr>
      </w:pPr>
      <w:r>
        <w:rPr>
          <w:rFonts w:ascii="仿宋_GB2312" w:eastAsia="仿宋_GB2312" w:cs="仿宋_GB2312"/>
          <w:color w:val="auto"/>
          <w:sz w:val="30"/>
          <w:szCs w:val="30"/>
          <w:highlight w:val="none"/>
        </w:rPr>
        <w:t xml:space="preserve">  </w:t>
      </w:r>
      <w:r>
        <w:rPr>
          <w:rFonts w:hint="eastAsia" w:cs="Times New Roman"/>
          <w:color w:val="auto"/>
          <w:highlight w:val="none"/>
        </w:rPr>
        <w:t xml:space="preserve">         </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投标人全称：（加盖CA电子签章或盖公章）</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日  期：</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8"/>
        <w:spacing w:line="360" w:lineRule="auto"/>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 xml:space="preserve">属于监狱企业的证明文件（如是）</w:t>
      </w:r>
      <w:r/>
    </w:p>
    <w:p>
      <w:pPr>
        <w:ind w:firstLine="560"/>
        <w:jc w:val="left"/>
        <w:spacing w:line="500" w:lineRule="exact"/>
        <w:widowControl/>
        <w:rPr>
          <w:rFonts w:hint="eastAsia" w:ascii="宋体" w:hAnsi="宋体" w:cs="Arial"/>
          <w:color w:val="auto"/>
          <w:sz w:val="28"/>
          <w:szCs w:val="28"/>
          <w:highlight w:val="none"/>
        </w:rPr>
      </w:pPr>
      <w:r>
        <w:rPr>
          <w:rFonts w:ascii="宋体" w:hAnsi="宋体" w:cs="Arial"/>
          <w:color w:val="auto"/>
          <w:sz w:val="28"/>
          <w:szCs w:val="28"/>
          <w:highlight w:val="none"/>
        </w:rPr>
        <w:t xml:space="preserve">提供由省级以上监狱管理局、戒毒管理局(含新疆生产建设兵团)出具的属于监狱企业的证明文件</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972"/>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ascii="黑体" w:hAnsi="黑体" w:eastAsia="黑体"/>
          <w:b/>
          <w:color w:val="auto"/>
          <w:sz w:val="32"/>
          <w:szCs w:val="32"/>
          <w:highlight w:val="none"/>
        </w:rPr>
        <w:br w:type="page" w:clear="all"/>
      </w:r>
      <w:bookmarkStart w:id="186" w:name="_Hlt26955054"/>
      <w:r/>
      <w:bookmarkEnd w:id="186"/>
      <w:r/>
      <w:r/>
    </w:p>
    <w:p>
      <w:pPr>
        <w:pStyle w:val="704"/>
        <w:jc w:val="center"/>
        <w:spacing w:beforeAutospacing="0" w:afterAutospacing="0"/>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 xml:space="preserve">十一、技术要求响应及偏离表</w:t>
      </w:r>
      <w:r/>
    </w:p>
    <w:tbl>
      <w:tblPr>
        <w:tblStyle w:val="6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48"/>
        <w:gridCol w:w="271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rPr>
                <w:rFonts w:hint="eastAsia" w:ascii="宋体" w:hAnsi="宋体" w:eastAsia="宋体" w:cs="宋体"/>
                <w:color w:val="000000"/>
                <w:lang w:val="en-US" w:eastAsia="zh-CN"/>
              </w:rPr>
              <w:t xml:space="preserve">招标</w:t>
            </w:r>
            <w:r>
              <w:rPr>
                <w:rFonts w:hint="eastAsia" w:ascii="宋体" w:hAnsi="宋体" w:eastAsia="宋体" w:cs="宋体"/>
                <w:color w:val="000000"/>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rPr>
                <w:rFonts w:hint="eastAsia" w:ascii="宋体" w:hAnsi="宋体" w:eastAsia="宋体" w:cs="宋体"/>
                <w:color w:val="000000"/>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rPr>
                <w:rFonts w:hint="eastAsia" w:ascii="宋体" w:hAnsi="宋体" w:eastAsia="宋体" w:cs="宋体"/>
                <w:color w:val="000000"/>
              </w:rPr>
              <w:t xml:space="preserve">证明</w:t>
            </w:r>
            <w:r/>
          </w:p>
          <w:p>
            <w:pPr>
              <w:pStyle w:val="70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rPr>
                <w:rFonts w:hint="eastAsia" w:eastAsia="宋体"/>
                <w:lang w:val="en-US" w:eastAsia="zh-CN"/>
              </w:rPr>
            </w:pPr>
            <w:r>
              <w:rPr>
                <w:rFonts w:hint="eastAsia" w:eastAsia="宋体"/>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rPr>
                <w:rFonts w:hint="eastAsia" w:eastAsia="宋体"/>
                <w:lang w:val="en-US" w:eastAsia="zh-CN"/>
              </w:rPr>
            </w:pPr>
            <w:r>
              <w:rPr>
                <w:rFonts w:hint="eastAsia" w:eastAsia="宋体"/>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pStyle w:val="70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pPr>
            <w:r>
              <w:t xml:space="preserve"> </w:t>
            </w:r>
            <w:r/>
          </w:p>
        </w:tc>
      </w:tr>
    </w:tbl>
    <w:p>
      <w:pPr>
        <w:pStyle w:val="704"/>
        <w:jc w:val="both"/>
        <w:spacing w:beforeAutospacing="0" w:afterAutospacing="0"/>
      </w:pPr>
      <w:r>
        <w:rPr>
          <w:rFonts w:hint="eastAsia" w:ascii="宋体" w:hAnsi="宋体" w:eastAsia="宋体" w:cs="宋体"/>
          <w:color w:val="000000"/>
        </w:rPr>
        <w:t xml:space="preserve">注： 行数不够，可自行添加。</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投标人全称：</w:t>
      </w:r>
      <w:r>
        <w:rPr>
          <w:rFonts w:ascii="宋体" w:hAnsi="宋体" w:cs="宋体"/>
          <w:color w:val="auto"/>
          <w:sz w:val="24"/>
          <w:highlight w:val="none"/>
          <w:u w:val="single"/>
        </w:rPr>
        <w:t xml:space="preserve">（加盖CA电子签章或盖公章）</w:t>
      </w:r>
      <w:r/>
    </w:p>
    <w:p>
      <w:pPr>
        <w:ind w:left="3840" w:hanging="38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日期：</w:t>
      </w:r>
      <w:r>
        <w:rPr>
          <w:rFonts w:ascii="宋体" w:hAnsi="宋体" w:cs="宋体"/>
          <w:color w:val="auto"/>
          <w:sz w:val="24"/>
          <w:highlight w:val="none"/>
          <w:u w:val="single"/>
        </w:rPr>
        <w:t xml:space="preserve">             </w:t>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pStyle w:val="972"/>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ind w:left="0" w:firstLine="0"/>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ind w:left="0" w:firstLine="0"/>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pStyle w:val="972"/>
        <w:ind w:firstLine="1285"/>
        <w:jc w:val="both"/>
        <w:spacing w:after="0" w:line="460" w:lineRule="exact"/>
        <w:widowControl/>
        <w:tabs>
          <w:tab w:val="left" w:pos="180" w:leader="none"/>
        </w:tabs>
        <w:rPr>
          <w:rFonts w:hint="eastAsia" w:ascii="黑体" w:hAnsi="宋体" w:eastAsia="黑体" w:cs="黑体"/>
          <w:b/>
          <w:i/>
          <w:iCs/>
          <w:color w:val="auto"/>
          <w:sz w:val="32"/>
          <w:szCs w:val="32"/>
          <w:highlight w:val="none"/>
          <w:u w:val="single"/>
          <w:lang w:val="en-US" w:eastAsia="zh-CN" w:bidi="ar-SA"/>
        </w:rPr>
      </w:pPr>
      <w:r>
        <w:rPr>
          <w:rFonts w:hint="eastAsia" w:ascii="黑体" w:hAnsi="黑体" w:eastAsia="黑体"/>
          <w:b/>
          <w:color w:val="auto"/>
          <w:sz w:val="32"/>
          <w:szCs w:val="32"/>
          <w:highlight w:val="none"/>
          <w:lang w:val="en-US" w:eastAsia="zh-CN"/>
        </w:rPr>
        <w:t xml:space="preserve"> </w:t>
      </w:r>
      <w:r>
        <w:rPr>
          <w:rFonts w:hint="eastAsia" w:ascii="黑体" w:hAnsi="宋体" w:eastAsia="黑体" w:cs="黑体"/>
          <w:b/>
          <w:i/>
          <w:iCs/>
          <w:color w:val="auto"/>
          <w:sz w:val="32"/>
          <w:szCs w:val="32"/>
          <w:highlight w:val="none"/>
          <w:u w:val="single"/>
          <w:lang w:val="en-US" w:eastAsia="zh-CN" w:bidi="ar-SA"/>
        </w:rPr>
        <w:t xml:space="preserve">十二、商务要求响应及偏离表</w:t>
      </w:r>
      <w:r/>
    </w:p>
    <w:tbl>
      <w:tblPr>
        <w:tblStyle w:val="66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053"/>
        <w:gridCol w:w="2617"/>
        <w:gridCol w:w="1543"/>
        <w:gridCol w:w="1173"/>
      </w:tblGrid>
      <w:tr>
        <w:trPr>
          <w:cantSplit/>
        </w:trPr>
        <w:tc>
          <w:tcPr>
            <w:tcW w:w="783" w:type="dxa"/>
            <w:vAlign w:val="center"/>
            <w:textDirection w:val="lrTb"/>
            <w:noWrap w:val="false"/>
          </w:tcPr>
          <w:p>
            <w:pPr>
              <w:jc w:val="center"/>
              <w:rPr>
                <w:rFonts w:hint="eastAsia" w:ascii="宋体" w:hAnsi="宋体"/>
                <w:color w:val="auto"/>
                <w:sz w:val="24"/>
                <w:szCs w:val="24"/>
                <w:highlight w:val="none"/>
              </w:rPr>
            </w:pPr>
            <w:r/>
            <w:bookmarkStart w:id="187" w:name="_Hlt24879081"/>
            <w:r/>
            <w:bookmarkEnd w:id="187"/>
            <w:r/>
            <w:bookmarkStart w:id="188" w:name="_Hlt26671372"/>
            <w:r/>
            <w:bookmarkEnd w:id="188"/>
            <w:r/>
            <w:bookmarkStart w:id="189" w:name="_Hlt26609391"/>
            <w:r/>
            <w:bookmarkEnd w:id="189"/>
            <w:r/>
            <w:bookmarkStart w:id="190" w:name="_Hlt26955064"/>
            <w:r/>
            <w:bookmarkEnd w:id="190"/>
            <w:r/>
            <w:bookmarkStart w:id="191" w:name="_Hlt26580838"/>
            <w:r/>
            <w:bookmarkEnd w:id="191"/>
            <w:r/>
            <w:bookmarkStart w:id="192" w:name="_Hlt26782999"/>
            <w:r/>
            <w:bookmarkEnd w:id="192"/>
            <w:r/>
            <w:bookmarkStart w:id="193" w:name="_Hlt26955056"/>
            <w:r/>
            <w:bookmarkEnd w:id="193"/>
            <w:r/>
            <w:bookmarkStart w:id="194" w:name="_Hlt26671343"/>
            <w:r/>
            <w:bookmarkEnd w:id="194"/>
            <w:r>
              <w:rPr>
                <w:rFonts w:hint="eastAsia" w:ascii="宋体" w:hAnsi="宋体"/>
                <w:color w:val="auto"/>
                <w:sz w:val="24"/>
                <w:szCs w:val="24"/>
                <w:highlight w:val="none"/>
              </w:rPr>
              <w:t xml:space="preserve">序号</w:t>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305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履行期限</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305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投标有效期</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05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履行地点</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305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付款方式</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305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t xml:space="preserve">  我方承诺，除上表中的偏离外，完全响应招标文件的其他条款。</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投标人全称：</w:t>
      </w:r>
      <w:r>
        <w:rPr>
          <w:rFonts w:ascii="宋体" w:hAnsi="宋体" w:cs="宋体"/>
          <w:color w:val="auto"/>
          <w:sz w:val="24"/>
          <w:highlight w:val="none"/>
          <w:u w:val="single"/>
        </w:rPr>
        <w:t xml:space="preserve">（加盖CA电子签章或盖公章）</w:t>
      </w:r>
      <w:r/>
    </w:p>
    <w:p>
      <w:pPr>
        <w:ind w:left="3840" w:hanging="38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日期：</w:t>
      </w:r>
      <w:r>
        <w:rPr>
          <w:rFonts w:ascii="宋体" w:hAnsi="宋体" w:cs="宋体"/>
          <w:color w:val="auto"/>
          <w:sz w:val="24"/>
          <w:highlight w:val="none"/>
          <w:u w:val="single"/>
        </w:rPr>
        <w:t xml:space="preserve">             </w:t>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rPr>
          <w:rFonts w:hint="eastAsia" w:ascii="宋体" w:hAnsi="宋体"/>
          <w:color w:val="auto"/>
          <w:sz w:val="24"/>
          <w:szCs w:val="21"/>
          <w:highlight w:val="none"/>
        </w:rPr>
      </w:pPr>
      <w:r/>
      <w:bookmarkStart w:id="195" w:name="_Hlt26609389"/>
      <w:r/>
      <w:bookmarkEnd w:id="195"/>
      <w:r/>
      <w:bookmarkStart w:id="196" w:name="_Toc462564146"/>
      <w:r/>
      <w:bookmarkEnd w:id="196"/>
      <w:r/>
      <w:bookmarkStart w:id="197" w:name="_Hlt26671374"/>
      <w:r/>
      <w:bookmarkEnd w:id="197"/>
      <w:r/>
      <w:bookmarkStart w:id="198" w:name="_Hlt26955066"/>
      <w:r/>
      <w:bookmarkEnd w:id="198"/>
      <w:r/>
      <w:r/>
    </w:p>
    <w:p>
      <w:pPr>
        <w:jc w:val="center"/>
        <w:rPr>
          <w:rFonts w:hint="eastAsia" w:ascii="黑体" w:hAnsi="黑体" w:eastAsia="黑体"/>
          <w:b/>
          <w:color w:val="auto"/>
          <w:sz w:val="32"/>
          <w:szCs w:val="32"/>
          <w:highlight w:val="none"/>
        </w:rPr>
      </w:pPr>
      <w:r/>
      <w:bookmarkStart w:id="199" w:name="_格式2__法定代表人授权书"/>
      <w:r/>
      <w:bookmarkEnd w:id="199"/>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numPr>
          <w:ilvl w:val="0"/>
          <w:numId w:val="0"/>
        </w:numPr>
        <w:jc w:val="center"/>
        <w:spacing w:line="360" w:lineRule="auto"/>
        <w:rPr>
          <w:rFonts w:hint="eastAsia" w:ascii="宋体" w:hAnsi="宋体" w:eastAsia="宋体" w:cs="新宋体"/>
          <w:b/>
          <w:iCs/>
          <w:color w:val="auto"/>
          <w:sz w:val="36"/>
          <w:szCs w:val="36"/>
          <w:highlight w:val="none"/>
        </w:rPr>
      </w:pPr>
      <w:r>
        <w:rPr>
          <w:rFonts w:hint="eastAsia" w:ascii="宋体" w:hAnsi="宋体" w:eastAsia="宋体" w:cs="新宋体"/>
          <w:b/>
          <w:iCs/>
          <w:color w:val="auto"/>
          <w:sz w:val="36"/>
          <w:szCs w:val="36"/>
          <w:lang w:val="en-US" w:eastAsia="zh-CN" w:bidi="ar-SA"/>
        </w:rPr>
        <w:t xml:space="preserve">十三、</w:t>
      </w:r>
      <w:r>
        <w:rPr>
          <w:rFonts w:hint="eastAsia" w:ascii="宋体" w:hAnsi="宋体" w:eastAsia="宋体" w:cs="新宋体"/>
          <w:b/>
          <w:iCs/>
          <w:color w:val="auto"/>
          <w:sz w:val="36"/>
          <w:szCs w:val="36"/>
          <w:highlight w:val="none"/>
        </w:rPr>
        <w:t xml:space="preserve">方案</w:t>
      </w:r>
      <w:r/>
    </w:p>
    <w:p>
      <w:pPr>
        <w:numPr>
          <w:ilvl w:val="0"/>
          <w:numId w:val="0"/>
        </w:numPr>
        <w:jc w:val="center"/>
        <w:spacing w:line="360" w:lineRule="auto"/>
        <w:rPr>
          <w:rFonts w:hint="eastAsia" w:ascii="宋体" w:hAnsi="宋体" w:cs="新宋体"/>
          <w:b/>
          <w:iCs/>
          <w:color w:val="auto"/>
          <w:sz w:val="36"/>
          <w:szCs w:val="36"/>
          <w:highlight w:val="none"/>
        </w:rPr>
      </w:pPr>
      <w:r>
        <w:rPr>
          <w:rFonts w:hint="eastAsia" w:ascii="宋体" w:hAnsi="宋体" w:eastAsia="宋体" w:cs="新宋体"/>
          <w:b/>
          <w:iCs/>
          <w:color w:val="auto"/>
          <w:sz w:val="36"/>
          <w:szCs w:val="36"/>
          <w:highlight w:val="none"/>
          <w:lang w:eastAsia="zh-CN"/>
        </w:rPr>
        <w:t xml:space="preserve">（</w:t>
      </w:r>
      <w:r>
        <w:rPr>
          <w:rFonts w:hint="eastAsia" w:ascii="宋体" w:hAnsi="宋体" w:eastAsia="宋体" w:cs="新宋体"/>
          <w:b/>
          <w:iCs/>
          <w:color w:val="auto"/>
          <w:sz w:val="36"/>
          <w:szCs w:val="36"/>
          <w:highlight w:val="none"/>
          <w:lang w:val="en-US" w:eastAsia="zh-CN"/>
        </w:rPr>
        <w:t xml:space="preserve">服务方案、</w:t>
      </w:r>
      <w:r>
        <w:rPr>
          <w:rFonts w:hint="eastAsia" w:ascii="宋体" w:hAnsi="宋体" w:eastAsia="宋体" w:cs="新宋体"/>
          <w:b/>
          <w:iCs/>
          <w:color w:val="auto"/>
          <w:sz w:val="36"/>
          <w:szCs w:val="36"/>
          <w:highlight w:val="none"/>
        </w:rPr>
        <w:t xml:space="preserve">故障应急处理方案</w:t>
      </w:r>
      <w:r>
        <w:rPr>
          <w:rFonts w:hint="eastAsia" w:ascii="宋体" w:hAnsi="宋体" w:eastAsia="宋体" w:cs="新宋体"/>
          <w:b/>
          <w:iCs/>
          <w:color w:val="auto"/>
          <w:sz w:val="36"/>
          <w:szCs w:val="36"/>
          <w:highlight w:val="none"/>
          <w:lang w:eastAsia="zh-CN"/>
        </w:rPr>
        <w:t xml:space="preserve">、</w:t>
      </w:r>
      <w:r>
        <w:rPr>
          <w:rFonts w:hint="eastAsia" w:ascii="宋体" w:hAnsi="宋体" w:eastAsia="宋体" w:cs="新宋体"/>
          <w:b/>
          <w:iCs/>
          <w:color w:val="auto"/>
          <w:sz w:val="36"/>
          <w:szCs w:val="36"/>
          <w:highlight w:val="none"/>
        </w:rPr>
        <w:t xml:space="preserve">质量管控方案</w:t>
      </w:r>
      <w:r>
        <w:rPr>
          <w:rFonts w:hint="eastAsia" w:ascii="宋体" w:hAnsi="宋体" w:eastAsia="宋体" w:cs="新宋体"/>
          <w:b/>
          <w:iCs/>
          <w:color w:val="auto"/>
          <w:sz w:val="36"/>
          <w:szCs w:val="36"/>
          <w:highlight w:val="none"/>
          <w:lang w:val="en-US" w:eastAsia="zh-CN"/>
        </w:rPr>
        <w:t xml:space="preserve">等</w:t>
      </w:r>
      <w:r>
        <w:rPr>
          <w:rFonts w:hint="eastAsia" w:ascii="宋体" w:hAnsi="宋体" w:eastAsia="宋体" w:cs="新宋体"/>
          <w:b/>
          <w:iCs/>
          <w:color w:val="auto"/>
          <w:sz w:val="36"/>
          <w:szCs w:val="36"/>
          <w:highlight w:val="none"/>
          <w:lang w:eastAsia="zh-CN"/>
        </w:rPr>
        <w:t xml:space="preserve">）</w:t>
      </w:r>
      <w:r/>
    </w:p>
    <w:p>
      <w:pPr>
        <w:jc w:val="center"/>
        <w:spacing w:line="360" w:lineRule="auto"/>
        <w:rPr>
          <w:rFonts w:hint="eastAsia" w:ascii="黑体" w:hAnsi="黑体" w:eastAsia="黑体"/>
          <w:b/>
          <w:color w:val="auto"/>
          <w:sz w:val="32"/>
          <w:szCs w:val="32"/>
          <w:highlight w:val="none"/>
        </w:rPr>
      </w:pPr>
      <w:r>
        <w:rPr>
          <w:rStyle w:val="980"/>
          <w:rFonts w:ascii="宋体" w:hAnsi="宋体"/>
          <w:color w:val="auto"/>
          <w:sz w:val="30"/>
          <w:szCs w:val="30"/>
          <w:highlight w:val="none"/>
        </w:rPr>
        <w:t xml:space="preserve">（根据项目需求和评标办法自行编制，格式自拟）；</w:t>
      </w:r>
      <w:r/>
    </w:p>
    <w:p>
      <w:pPr>
        <w:pStyle w:val="709"/>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09"/>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09"/>
        <w:rPr>
          <w:rFonts w:hint="eastAsia"/>
          <w:color w:val="auto"/>
          <w:highlight w:val="none"/>
        </w:rPr>
      </w:pPr>
      <w:r>
        <w:rPr>
          <w:rFonts w:hint="eastAsia"/>
          <w:color w:val="auto"/>
          <w:highlight w:val="none"/>
        </w:rPr>
      </w:r>
      <w:r/>
    </w:p>
    <w:p>
      <w:pPr>
        <w:jc w:val="center"/>
        <w:spacing w:line="460" w:lineRule="exact"/>
        <w:rPr>
          <w:rFonts w:hint="eastAsia" w:ascii="黑体" w:hAnsi="黑体" w:eastAsia="黑体"/>
          <w:b/>
          <w:color w:val="auto"/>
          <w:sz w:val="32"/>
          <w:szCs w:val="32"/>
          <w:highlight w:val="none"/>
        </w:rPr>
      </w:pPr>
      <w:r>
        <w:rPr>
          <w:rFonts w:ascii="黑体" w:hAnsi="黑体" w:eastAsia="黑体"/>
          <w:b/>
          <w:iCs/>
          <w:color w:val="auto"/>
          <w:sz w:val="32"/>
          <w:szCs w:val="32"/>
          <w:highlight w:val="none"/>
        </w:rPr>
        <w:br w:type="page" w:clear="all"/>
      </w:r>
      <w:r/>
    </w:p>
    <w:p>
      <w:pPr>
        <w:jc w:val="center"/>
        <w:spacing w:line="360" w:lineRule="auto"/>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 xml:space="preserve">十</w:t>
      </w:r>
      <w:r>
        <w:rPr>
          <w:rFonts w:hint="eastAsia" w:ascii="宋体" w:hAnsi="宋体" w:cs="新宋体"/>
          <w:b/>
          <w:iCs/>
          <w:color w:val="auto"/>
          <w:sz w:val="36"/>
          <w:szCs w:val="36"/>
          <w:highlight w:val="none"/>
          <w:lang w:val="en-US" w:eastAsia="zh-CN"/>
        </w:rPr>
        <w:t xml:space="preserve">四</w:t>
      </w:r>
      <w:r>
        <w:rPr>
          <w:rFonts w:hint="eastAsia" w:ascii="宋体" w:hAnsi="宋体" w:cs="新宋体"/>
          <w:b/>
          <w:iCs/>
          <w:color w:val="auto"/>
          <w:sz w:val="36"/>
          <w:szCs w:val="36"/>
          <w:highlight w:val="none"/>
        </w:rPr>
        <w:t xml:space="preserve">、服务承诺</w:t>
      </w:r>
      <w:r/>
    </w:p>
    <w:p>
      <w:pPr>
        <w:ind w:firstLine="562"/>
        <w:spacing w:line="460" w:lineRule="exact"/>
        <w:rPr>
          <w:rFonts w:ascii="仿宋_GB2312" w:eastAsia="仿宋_GB2312"/>
          <w:b/>
          <w:bCs/>
          <w:color w:val="auto"/>
          <w:sz w:val="28"/>
          <w:highlight w:val="none"/>
        </w:rPr>
      </w:pPr>
      <w:r>
        <w:rPr>
          <w:rFonts w:ascii="仿宋_GB2312" w:eastAsia="仿宋_GB2312"/>
          <w:b/>
          <w:bCs/>
          <w:color w:val="auto"/>
          <w:sz w:val="28"/>
          <w:highlight w:val="none"/>
        </w:rPr>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一、招标文件规定的服务承诺</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承诺完全响应“</w:t>
      </w:r>
      <w:r>
        <w:rPr>
          <w:rFonts w:hint="eastAsia" w:cs="Times New Roman"/>
          <w:color w:val="auto"/>
          <w:highlight w:val="none"/>
          <w:lang w:eastAsia="zh-CN"/>
        </w:rPr>
        <w:t xml:space="preserve">阜宁县陈良中心卫生院CT维保服务采购项目(二次)</w:t>
      </w:r>
      <w:r>
        <w:rPr>
          <w:rFonts w:hint="eastAsia" w:cs="Times New Roman"/>
          <w:color w:val="auto"/>
          <w:highlight w:val="none"/>
        </w:rPr>
        <w:t xml:space="preserve">”招标文件所有规定采购及服务范围内的全部内容，以及为完成上述内容所必须的质量保证与技术支持、指导服务以及相关附属工作、临时工作、售后服务以及付款方式、权利和义务、违约责任的规定和要求，完全响应招标文件规定的标准服务承诺。</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二、</w:t>
      </w:r>
      <w:r>
        <w:rPr>
          <w:rFonts w:hint="eastAsia" w:cs="Times New Roman"/>
          <w:color w:val="auto"/>
          <w:highlight w:val="none"/>
          <w:lang w:eastAsia="zh-CN"/>
        </w:rPr>
        <w:t xml:space="preserve">投标人</w:t>
      </w:r>
      <w:r>
        <w:rPr>
          <w:rFonts w:hint="eastAsia" w:cs="Times New Roman"/>
          <w:color w:val="auto"/>
          <w:highlight w:val="none"/>
        </w:rPr>
        <w:t xml:space="preserve">针对本采购项目的特殊服务承诺</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1、</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2、</w:t>
      </w:r>
      <w:r/>
    </w:p>
    <w:p>
      <w:pPr>
        <w:pStyle w:val="704"/>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w:t>
      </w:r>
      <w:r/>
    </w:p>
    <w:p>
      <w:pPr>
        <w:pStyle w:val="704"/>
        <w:ind w:firstLine="480"/>
        <w:jc w:val="both"/>
        <w:spacing w:beforeAutospacing="0" w:afterAutospacing="0" w:line="360" w:lineRule="auto"/>
        <w:rPr>
          <w:rFonts w:hint="eastAsia" w:cs="Times New Roman"/>
          <w:color w:val="auto"/>
          <w:highlight w:val="none"/>
          <w:u w:val="single"/>
        </w:rPr>
      </w:pPr>
      <w:r>
        <w:rPr>
          <w:rFonts w:hint="eastAsia" w:cs="Times New Roman"/>
          <w:color w:val="auto"/>
          <w:highlight w:val="none"/>
          <w:u w:val="single"/>
        </w:rPr>
      </w:r>
      <w:r/>
    </w:p>
    <w:p>
      <w:pPr>
        <w:ind w:firstLine="2520"/>
        <w:spacing w:line="4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2"/>
        <w:spacing w:line="48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4"/>
          <w:highlight w:val="none"/>
        </w:rPr>
        <w:t xml:space="preserve">                               </w:t>
      </w:r>
      <w:r>
        <w:rPr>
          <w:rFonts w:hint="eastAsia" w:ascii="宋体" w:hAnsi="宋体"/>
          <w:color w:val="auto"/>
          <w:sz w:val="28"/>
          <w:szCs w:val="28"/>
          <w:highlight w:val="none"/>
        </w:rPr>
        <w:t xml:space="preserve">  投标人全称:</w:t>
      </w:r>
      <w:r>
        <w:rPr>
          <w:rFonts w:ascii="宋体" w:hAnsi="宋体" w:cs="宋体"/>
          <w:color w:val="auto"/>
          <w:sz w:val="24"/>
          <w:highlight w:val="none"/>
          <w:u w:val="single"/>
        </w:rPr>
        <w:t xml:space="preserve">（加盖CA电子签章或盖公章）</w:t>
      </w:r>
      <w:r/>
    </w:p>
    <w:p>
      <w:pPr>
        <w:spacing w:line="480" w:lineRule="auto"/>
        <w:rPr>
          <w:rFonts w:ascii="仿宋_GB2312" w:hAnsi="Arial"/>
          <w:color w:val="auto"/>
          <w:sz w:val="30"/>
          <w:szCs w:val="21"/>
          <w:highlight w:val="none"/>
        </w:rPr>
      </w:pPr>
      <w:r>
        <w:rPr>
          <w:rFonts w:hint="eastAsia" w:ascii="宋体" w:hAnsi="宋体"/>
          <w:color w:val="auto"/>
          <w:sz w:val="28"/>
          <w:szCs w:val="28"/>
          <w:highlight w:val="none"/>
        </w:rPr>
        <w:t xml:space="preserve">                              日期</w:t>
      </w:r>
      <w:r>
        <w:rPr>
          <w:rFonts w:hint="eastAsia"/>
          <w:color w:val="auto"/>
          <w:sz w:val="24"/>
          <w:highlight w:val="none"/>
        </w:rPr>
        <w:t xml:space="preserve">：</w:t>
      </w:r>
      <w:r>
        <w:rPr>
          <w:rFonts w:hint="eastAsia"/>
          <w:color w:val="auto"/>
          <w:sz w:val="24"/>
          <w:highlight w:val="none"/>
          <w:u w:val="single"/>
        </w:rPr>
        <w:t xml:space="preserve">             </w:t>
      </w:r>
      <w:r/>
    </w:p>
    <w:p>
      <w:pPr>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br w:type="page" w:clear="all"/>
      </w:r>
      <w:r/>
    </w:p>
    <w:p>
      <w:pPr>
        <w:numPr>
          <w:ilvl w:val="0"/>
          <w:numId w:val="0"/>
        </w:numPr>
        <w:jc w:val="both"/>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r>
      <w:r/>
    </w:p>
    <w:p>
      <w:pPr>
        <w:numPr>
          <w:ilvl w:val="0"/>
          <w:numId w:val="0"/>
        </w:numPr>
        <w:jc w:val="center"/>
        <w:spacing w:line="360" w:lineRule="auto"/>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 xml:space="preserve">十五</w:t>
      </w:r>
      <w:r>
        <w:rPr>
          <w:rFonts w:hint="eastAsia" w:ascii="宋体" w:hAnsi="宋体" w:cs="新宋体"/>
          <w:b/>
          <w:i/>
          <w:iCs w:val="0"/>
          <w:color w:val="auto"/>
          <w:sz w:val="36"/>
          <w:szCs w:val="36"/>
          <w:highlight w:val="none"/>
          <w:u w:val="single"/>
        </w:rPr>
        <w:t xml:space="preserve">、开标一览表</w:t>
      </w:r>
      <w:r/>
    </w:p>
    <w:p>
      <w:pPr>
        <w:numPr>
          <w:ilvl w:val="0"/>
          <w:numId w:val="0"/>
        </w:numPr>
        <w:jc w:val="center"/>
        <w:spacing w:line="360" w:lineRule="auto"/>
        <w:rPr>
          <w:rFonts w:hint="eastAsia" w:ascii="宋体" w:hAnsi="宋体"/>
          <w:color w:val="auto"/>
          <w:sz w:val="24"/>
          <w:szCs w:val="24"/>
          <w:highlight w:val="none"/>
        </w:rPr>
      </w:pPr>
      <w:r>
        <w:rPr>
          <w:rFonts w:hint="eastAsia" w:ascii="宋体" w:hAnsi="宋体" w:cs="新宋体"/>
          <w:b/>
          <w:iCs/>
          <w:color w:val="auto"/>
          <w:sz w:val="36"/>
          <w:szCs w:val="36"/>
          <w:highlight w:val="none"/>
        </w:rPr>
        <w:t xml:space="preserve">（具体详见系统固定格式）</w:t>
      </w:r>
      <w:r/>
    </w:p>
    <w:p>
      <w:pPr>
        <w:pStyle w:val="704"/>
        <w:ind w:firstLine="560"/>
        <w:spacing w:line="460" w:lineRule="exact"/>
        <w:tabs>
          <w:tab w:val="left" w:pos="5610"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项目名称：</w:t>
      </w:r>
      <w:r/>
    </w:p>
    <w:p>
      <w:pPr>
        <w:pStyle w:val="704"/>
        <w:ind w:firstLine="560"/>
        <w:spacing w:line="460" w:lineRule="exact"/>
        <w:tabs>
          <w:tab w:val="left" w:pos="5610" w:leader="none"/>
        </w:tabs>
        <w:rPr>
          <w:rFonts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w:t>
      </w:r>
      <w:r/>
    </w:p>
    <w:p>
      <w:pPr>
        <w:ind w:right="480"/>
        <w:jc w:val="center"/>
        <w:spacing w:line="360" w:lineRule="auto"/>
        <w:rPr>
          <w:rFonts w:hint="default" w:ascii="宋体" w:hAnsi="宋体" w:eastAsia="宋体"/>
          <w:color w:val="auto"/>
          <w:sz w:val="24"/>
          <w:szCs w:val="24"/>
          <w:highlight w:val="none"/>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货币单位：人民币元</w:t>
      </w:r>
      <w:r>
        <w:rPr>
          <w:rFonts w:hint="eastAsia" w:ascii="宋体" w:hAnsi="宋体"/>
          <w:color w:val="auto"/>
          <w:sz w:val="24"/>
          <w:szCs w:val="24"/>
          <w:highlight w:val="none"/>
          <w:lang w:val="en-US" w:eastAsia="zh-CN"/>
        </w:rPr>
        <w:t xml:space="preserve">                                         </w:t>
      </w:r>
      <w:r/>
    </w:p>
    <w:tbl>
      <w:tblPr>
        <w:tblStyle w:val="669"/>
        <w:tblW w:w="924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694"/>
        <w:gridCol w:w="2551"/>
        <w:gridCol w:w="3998"/>
      </w:tblGrid>
      <w:tr>
        <w:trPr>
          <w:tblCellSpacing w:w="0" w:type="dxa"/>
          <w:trHeight w:val="1123"/>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04"/>
              <w:jc w:val="center"/>
              <w:rPr>
                <w:rFonts w:ascii="宋体" w:hAnsi="宋体" w:eastAsia="宋体"/>
              </w:rPr>
            </w:pPr>
            <w:r>
              <w:rPr>
                <w:rFonts w:hint="eastAsia" w:ascii="宋体" w:hAnsi="宋体" w:eastAsia="宋体" w:cs="宋体"/>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04"/>
              <w:jc w:val="center"/>
              <w:rPr>
                <w:rFonts w:ascii="宋体" w:hAnsi="宋体" w:eastAsia="宋体" w:cs="宋体"/>
              </w:rPr>
            </w:pPr>
            <w:r>
              <w:rPr>
                <w:rFonts w:ascii="宋体" w:hAnsi="宋体" w:eastAsia="宋体" w:cs="宋体"/>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04"/>
              <w:jc w:val="center"/>
              <w:rPr>
                <w:rFonts w:ascii="宋体" w:hAnsi="宋体" w:eastAsia="宋体" w:cs="宋体"/>
              </w:rPr>
            </w:pPr>
            <w:r>
              <w:rPr>
                <w:rFonts w:ascii="宋体" w:hAnsi="宋体" w:eastAsia="宋体" w:cs="宋体"/>
              </w:rPr>
              <w:t xml:space="preserve">小写</w:t>
            </w:r>
            <w:r/>
          </w:p>
        </w:tc>
      </w:tr>
      <w:tr>
        <w:trPr>
          <w:tblCellSpacing w:w="0" w:type="dxa"/>
          <w:trHeight w:val="112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04"/>
              <w:jc w:val="center"/>
              <w:spacing w:line="0" w:lineRule="atLeast"/>
              <w:rPr>
                <w:rFonts w:ascii="宋体" w:hAnsi="宋体" w:eastAsia="宋体"/>
              </w:rPr>
            </w:pPr>
            <w:r>
              <w:rPr>
                <w:rFonts w:hint="eastAsia" w:ascii="宋体" w:hAnsi="宋体" w:eastAsia="宋体" w:cs="宋体"/>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04"/>
              <w:jc w:val="center"/>
              <w:spacing w:line="0" w:lineRule="atLeast"/>
              <w:rPr>
                <w:rFonts w:ascii="宋体" w:hAnsi="宋体" w:eastAsia="宋体"/>
              </w:rPr>
            </w:pPr>
            <w:r>
              <w:rPr>
                <w:rFonts w:hint="eastAsia" w:ascii="宋体" w:hAnsi="宋体" w:eastAsia="宋体" w:cs="宋体"/>
              </w:rPr>
              <w:t xml:space="preserve">详见响应文件</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04"/>
              <w:ind w:firstLine="1680"/>
              <w:spacing w:line="0" w:lineRule="atLeast"/>
              <w:rPr>
                <w:rFonts w:ascii="宋体" w:hAnsi="宋体" w:eastAsia="宋体"/>
              </w:rPr>
            </w:pPr>
            <w:r>
              <w:rPr>
                <w:rFonts w:hint="eastAsia" w:ascii="宋体" w:hAnsi="宋体" w:eastAsia="宋体"/>
              </w:rPr>
              <w:t xml:space="preserve">元</w:t>
            </w:r>
            <w:r/>
          </w:p>
        </w:tc>
      </w:tr>
      <w:tr>
        <w:trPr>
          <w:tblCellSpacing w:w="0" w:type="dxa"/>
          <w:trHeight w:val="1136"/>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04"/>
              <w:spacing w:line="0" w:lineRule="atLeast"/>
              <w:rPr>
                <w:rFonts w:ascii="宋体" w:hAnsi="宋体" w:eastAsia="宋体" w:cs="宋体"/>
              </w:rPr>
            </w:pPr>
            <w:r>
              <w:rPr>
                <w:rFonts w:hint="eastAsia" w:ascii="宋体" w:hAnsi="宋体" w:eastAsia="宋体" w:cs="宋体"/>
              </w:rPr>
              <w:t xml:space="preserve">大写：</w:t>
            </w:r>
            <w:r/>
          </w:p>
        </w:tc>
        <w:tc>
          <w:tcPr>
            <w:gridSpan w:val="2"/>
            <w:shd w:val="clear" w:color="auto" w:fill="auto"/>
            <w:tcBorders>
              <w:top w:val="single" w:color="auto" w:sz="4" w:space="0"/>
              <w:left w:val="single" w:color="auto" w:sz="4" w:space="0"/>
              <w:bottom w:val="single" w:color="auto" w:sz="4" w:space="0"/>
              <w:right w:val="single" w:color="auto" w:sz="4" w:space="0"/>
            </w:tcBorders>
            <w:tcW w:w="6549" w:type="dxa"/>
            <w:vAlign w:val="center"/>
            <w:textDirection w:val="lrTb"/>
            <w:noWrap/>
          </w:tcPr>
          <w:p>
            <w:pPr>
              <w:pStyle w:val="704"/>
              <w:spacing w:line="0" w:lineRule="atLeast"/>
              <w:rPr>
                <w:rFonts w:ascii="宋体" w:hAnsi="宋体" w:eastAsia="宋体"/>
              </w:rPr>
            </w:pPr>
            <w:r>
              <w:rPr>
                <w:rFonts w:ascii="宋体" w:hAnsi="宋体" w:eastAsia="宋体"/>
              </w:rPr>
              <w:t xml:space="preserve">金额大写</w:t>
            </w:r>
            <w:r/>
          </w:p>
        </w:tc>
      </w:tr>
    </w:tbl>
    <w:p>
      <w:pPr>
        <w:ind w:firstLine="3120"/>
        <w:rPr>
          <w:rFonts w:hint="eastAsia" w:ascii="宋体" w:hAnsi="宋体"/>
          <w:color w:val="auto"/>
          <w:sz w:val="24"/>
          <w:szCs w:val="24"/>
          <w:highlight w:val="none"/>
        </w:rPr>
      </w:pPr>
      <w:r>
        <w:rPr>
          <w:rFonts w:hint="eastAsia" w:ascii="宋体" w:hAnsi="宋体"/>
          <w:color w:val="auto"/>
          <w:sz w:val="24"/>
          <w:szCs w:val="24"/>
          <w:highlight w:val="none"/>
        </w:rPr>
      </w:r>
      <w:r/>
    </w:p>
    <w:p>
      <w:pPr>
        <w:ind w:firstLine="5280"/>
        <w:rPr>
          <w:rFonts w:hint="eastAsia" w:ascii="宋体" w:hAnsi="宋体"/>
          <w:color w:val="auto"/>
          <w:sz w:val="24"/>
          <w:szCs w:val="24"/>
          <w:highlight w:val="none"/>
        </w:rPr>
      </w:pPr>
      <w:r>
        <w:rPr>
          <w:rFonts w:hint="eastAsia" w:ascii="宋体" w:hAnsi="宋体"/>
          <w:color w:val="auto"/>
          <w:sz w:val="24"/>
          <w:szCs w:val="24"/>
          <w:highlight w:val="none"/>
        </w:rPr>
      </w:r>
      <w:r/>
    </w:p>
    <w:p>
      <w:pPr>
        <w:ind w:firstLine="52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1"/>
          <w:highlight w:val="none"/>
        </w:rPr>
        <w:t xml:space="preserve">（加盖CA电子公章）</w:t>
      </w:r>
      <w:r>
        <w:rPr>
          <w:rFonts w:hint="eastAsia" w:ascii="宋体" w:hAnsi="宋体"/>
          <w:color w:val="auto"/>
          <w:sz w:val="24"/>
          <w:szCs w:val="24"/>
          <w:highlight w:val="none"/>
        </w:rPr>
        <w:t xml:space="preserve">：</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pStyle w:val="709"/>
        <w:rPr>
          <w:rFonts w:hint="eastAsia"/>
          <w:color w:val="auto"/>
          <w:highlight w:val="none"/>
        </w:rPr>
      </w:pPr>
      <w:r>
        <w:rPr>
          <w:rFonts w:hint="eastAsia"/>
          <w:color w:val="auto"/>
          <w:highlight w:val="none"/>
        </w:rPr>
      </w:r>
      <w:r/>
    </w:p>
    <w:p>
      <w:pPr>
        <w:pStyle w:val="709"/>
        <w:rPr>
          <w:rFonts w:hint="eastAsia" w:cs="仿宋"/>
          <w:b/>
          <w:bCs/>
          <w:color w:val="auto"/>
          <w:sz w:val="32"/>
          <w:szCs w:val="32"/>
          <w:highlight w:val="none"/>
        </w:rPr>
      </w:pPr>
      <w:r>
        <w:rPr>
          <w:rFonts w:hint="eastAsia"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color w:val="auto"/>
          <w:highlight w:val="none"/>
        </w:rPr>
      </w:pPr>
      <w:r>
        <w:rPr>
          <w:color w:val="auto"/>
          <w:highlight w:val="none"/>
        </w:rPr>
      </w:r>
      <w:r/>
    </w:p>
    <w:p>
      <w:pPr>
        <w:jc w:val="center"/>
        <w:spacing w:line="360" w:lineRule="auto"/>
        <w:rPr>
          <w:rFonts w:hint="eastAsia" w:ascii="宋体" w:hAnsi="宋体" w:cs="新宋体"/>
          <w:b/>
          <w:iCs/>
          <w:color w:val="auto"/>
          <w:sz w:val="36"/>
          <w:szCs w:val="36"/>
          <w:highlight w:val="none"/>
        </w:rPr>
      </w:pPr>
      <w:r>
        <w:rPr>
          <w:rFonts w:hint="eastAsia" w:ascii="黑体" w:eastAsia="黑体"/>
          <w:color w:val="auto"/>
          <w:sz w:val="32"/>
          <w:szCs w:val="32"/>
          <w:highlight w:val="none"/>
        </w:rPr>
        <w:br w:type="page" w:clear="all"/>
      </w:r>
      <w:r>
        <w:rPr>
          <w:rFonts w:hint="eastAsia" w:ascii="宋体" w:hAnsi="宋体" w:cs="新宋体"/>
          <w:b/>
          <w:i/>
          <w:iCs w:val="0"/>
          <w:color w:val="auto"/>
          <w:sz w:val="36"/>
          <w:szCs w:val="36"/>
          <w:highlight w:val="none"/>
          <w:u w:val="single"/>
        </w:rPr>
        <w:t xml:space="preserve">十</w:t>
      </w:r>
      <w:r>
        <w:rPr>
          <w:rFonts w:hint="eastAsia" w:ascii="宋体" w:hAnsi="宋体" w:cs="新宋体"/>
          <w:b/>
          <w:i/>
          <w:iCs w:val="0"/>
          <w:color w:val="auto"/>
          <w:sz w:val="36"/>
          <w:szCs w:val="36"/>
          <w:highlight w:val="none"/>
          <w:u w:val="single"/>
          <w:lang w:val="en-US" w:eastAsia="zh-CN"/>
        </w:rPr>
        <w:t xml:space="preserve">六</w:t>
      </w:r>
      <w:r>
        <w:rPr>
          <w:rFonts w:hint="eastAsia" w:ascii="宋体" w:hAnsi="宋体" w:cs="新宋体"/>
          <w:b/>
          <w:i/>
          <w:iCs w:val="0"/>
          <w:color w:val="auto"/>
          <w:sz w:val="36"/>
          <w:szCs w:val="36"/>
          <w:highlight w:val="none"/>
          <w:u w:val="single"/>
        </w:rPr>
        <w:t xml:space="preserve">、盐城市政府采购事前信用承诺书</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不存在直接控股或管理关系，不参与围标串标、弄虚作假、骗取中标、干扰评标、违约毁约等行为；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法定代表人：（签字或盖章）</w:t>
      </w:r>
      <w:r/>
    </w:p>
    <w:p>
      <w:pPr>
        <w:jc w:val="center"/>
        <w:spacing w:line="48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投标人全称：（加盖CA电子签章或盖公章）</w:t>
      </w:r>
      <w:r/>
    </w:p>
    <w:p>
      <w:pPr>
        <w:pStyle w:val="709"/>
        <w:spacing w:line="480" w:lineRule="auto"/>
        <w:rPr>
          <w:rFonts w:hint="eastAsia"/>
          <w:color w:val="auto"/>
          <w:highlight w:val="none"/>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年    月    日</w:t>
      </w:r>
      <w:r/>
    </w:p>
    <w:p>
      <w:pPr>
        <w:jc w:val="center"/>
        <w:spacing w:line="480" w:lineRule="auto"/>
        <w:rPr>
          <w:rFonts w:hint="eastAsia" w:ascii="宋体" w:hAnsi="宋体" w:cs="仿宋"/>
          <w:b/>
          <w:bCs/>
          <w:color w:val="auto"/>
          <w:sz w:val="32"/>
          <w:szCs w:val="32"/>
          <w:highlight w:val="none"/>
        </w:rPr>
      </w:pPr>
      <w:r>
        <w:rPr>
          <w:rFonts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w:t>
      </w:r>
      <w:r>
        <w:rPr>
          <w:rFonts w:hint="eastAsia" w:ascii="宋体" w:hAnsi="宋体" w:cs="仿宋"/>
          <w:bCs/>
          <w:color w:val="auto"/>
          <w:sz w:val="24"/>
          <w:szCs w:val="24"/>
          <w:highlight w:val="none"/>
          <w:lang w:eastAsia="zh-CN"/>
        </w:rPr>
        <w:t xml:space="preserve">投标人</w:t>
      </w:r>
      <w:r>
        <w:rPr>
          <w:rFonts w:hint="eastAsia" w:ascii="宋体" w:hAnsi="宋体" w:cs="仿宋"/>
          <w:bCs/>
          <w:color w:val="auto"/>
          <w:sz w:val="24"/>
          <w:szCs w:val="24"/>
          <w:highlight w:val="none"/>
        </w:rPr>
        <w:t xml:space="preserve">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w:t>
      </w:r>
      <w:r>
        <w:rPr>
          <w:rFonts w:hint="eastAsia" w:ascii="宋体" w:hAnsi="宋体" w:cs="仿宋"/>
          <w:color w:val="auto"/>
          <w:sz w:val="24"/>
          <w:szCs w:val="24"/>
          <w:highlight w:val="none"/>
          <w:lang w:eastAsia="zh-CN"/>
        </w:rPr>
        <w:t xml:space="preserve">投标人</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提出质疑时，应提交质疑函和必要的证明材料。</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若委托代理人进行质疑的，质疑函应按要求列明“授权代表”的有关内容，并在附件中提交由质疑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为自然人的，质疑函应由本人签字；质疑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为法人或者其他组织的，质疑函应由法定代表人、主要负责人，或者其授权代表签字或者盖章，并加盖公章。</w:t>
      </w:r>
      <w:r/>
    </w:p>
    <w:p>
      <w:pPr>
        <w:ind w:firstLine="420"/>
        <w:rPr>
          <w:color w:val="auto"/>
          <w:sz w:val="24"/>
          <w:szCs w:val="24"/>
          <w:highlight w:val="none"/>
        </w:rPr>
      </w:pPr>
      <w:r>
        <w:rPr>
          <w:color w:val="auto"/>
          <w:sz w:val="24"/>
          <w:szCs w:val="24"/>
          <w:highlight w:val="none"/>
        </w:rPr>
      </w:r>
      <w:r/>
    </w:p>
    <w:p>
      <w:pPr>
        <w:spacing w:line="500" w:lineRule="exact"/>
        <w:rPr>
          <w:rStyle w:val="965"/>
          <w:rFonts w:hint="eastAsia" w:ascii="宋体" w:hAnsi="宋体"/>
          <w:color w:val="auto"/>
          <w:sz w:val="24"/>
          <w:szCs w:val="24"/>
          <w:highlight w:val="none"/>
        </w:rPr>
      </w:pPr>
      <w:r>
        <w:rPr>
          <w:rFonts w:hint="eastAsia" w:ascii="宋体" w:hAnsi="宋体"/>
          <w:color w:val="auto"/>
          <w:sz w:val="24"/>
          <w:szCs w:val="24"/>
          <w:highlight w:val="none"/>
        </w:rPr>
      </w:r>
      <w:r/>
    </w:p>
    <w:p>
      <w:pPr>
        <w:spacing w:line="500" w:lineRule="exact"/>
        <w:rPr>
          <w:rStyle w:val="965"/>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713"/>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69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713"/>
      </w:rPr>
      <w:framePr w:wrap="around" w:vAnchor="text" w:hAnchor="margin" w:xAlign="center" w:y="1"/>
    </w:pPr>
    <w:r>
      <w:fldChar w:fldCharType="begin"/>
    </w:r>
    <w:r>
      <w:rPr>
        <w:rStyle w:val="713"/>
      </w:rPr>
      <w:instrText xml:space="preserve">PAGE  </w:instrText>
    </w:r>
    <w:r>
      <w:fldChar w:fldCharType="separate"/>
    </w:r>
    <w:r>
      <w:rPr>
        <w:rStyle w:val="713"/>
      </w:rPr>
      <w:t xml:space="preserve">1</w:t>
    </w:r>
    <w:r>
      <w:fldChar w:fldCharType="end"/>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37"/>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4"/>
      <w:isLgl w:val="false"/>
      <w:suff w:val="nothing"/>
      <w:lvlText w:val=""/>
      <w:lvlJc w:val="left"/>
      <w:pPr>
        <w:ind w:left="0" w:firstLine="0"/>
      </w:pPr>
      <w:rPr>
        <w:rFonts w:hint="eastAsia"/>
      </w:rPr>
    </w:lvl>
    <w:lvl w:ilvl="6">
      <w:start w:val="1"/>
      <w:numFmt w:val="decimal"/>
      <w:pStyle w:val="665"/>
      <w:isLgl w:val="false"/>
      <w:suff w:val="nothing"/>
      <w:lvlText w:val=""/>
      <w:lvlJc w:val="left"/>
      <w:pPr>
        <w:ind w:left="0" w:firstLine="0"/>
      </w:pPr>
      <w:rPr>
        <w:rFonts w:hint="eastAsia"/>
      </w:rPr>
    </w:lvl>
    <w:lvl w:ilvl="7">
      <w:start w:val="1"/>
      <w:numFmt w:val="decimal"/>
      <w:pStyle w:val="666"/>
      <w:isLgl w:val="false"/>
      <w:suff w:val="nothing"/>
      <w:lvlText w:val=""/>
      <w:lvlJc w:val="left"/>
      <w:pPr>
        <w:ind w:left="0" w:firstLine="0"/>
      </w:pPr>
      <w:rPr>
        <w:rFonts w:hint="eastAsia"/>
      </w:rPr>
    </w:lvl>
    <w:lvl w:ilvl="8">
      <w:start w:val="1"/>
      <w:numFmt w:val="decimal"/>
      <w:pStyle w:val="66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9">
    <w:name w:val="Heading 1"/>
    <w:basedOn w:val="658"/>
    <w:next w:val="658"/>
    <w:link w:val="901"/>
    <w:uiPriority w:val="0"/>
    <w:qFormat/>
    <w:pPr>
      <w:jc w:val="center"/>
      <w:keepNext/>
      <w:outlineLvl w:val="0"/>
    </w:pPr>
    <w:rPr>
      <w:rFonts w:ascii="楷体_GB2312" w:eastAsia="楷体_GB2312"/>
      <w:sz w:val="28"/>
      <w:szCs w:val="28"/>
    </w:rPr>
  </w:style>
  <w:style w:type="paragraph" w:styleId="660">
    <w:name w:val="Heading 2"/>
    <w:basedOn w:val="658"/>
    <w:next w:val="658"/>
    <w:link w:val="9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1">
    <w:name w:val="Heading 3"/>
    <w:basedOn w:val="658"/>
    <w:next w:val="658"/>
    <w:link w:val="904"/>
    <w:uiPriority w:val="0"/>
    <w:qFormat/>
    <w:pPr>
      <w:keepLines/>
      <w:keepNext/>
      <w:spacing w:before="260" w:after="260" w:line="416" w:lineRule="auto"/>
      <w:outlineLvl w:val="2"/>
    </w:pPr>
    <w:rPr>
      <w:b/>
      <w:bCs/>
      <w:sz w:val="32"/>
      <w:szCs w:val="32"/>
    </w:rPr>
  </w:style>
  <w:style w:type="paragraph" w:styleId="662">
    <w:name w:val="Heading 4"/>
    <w:basedOn w:val="658"/>
    <w:next w:val="670"/>
    <w:link w:val="905"/>
    <w:uiPriority w:val="0"/>
    <w:qFormat/>
    <w:pPr>
      <w:keepLines/>
      <w:keepNext/>
      <w:spacing w:before="280" w:after="290" w:line="376" w:lineRule="auto"/>
      <w:outlineLvl w:val="3"/>
    </w:pPr>
    <w:rPr>
      <w:rFonts w:ascii="Arial" w:hAnsi="Arial" w:eastAsia="黑体" w:cs="Arial"/>
      <w:b/>
      <w:bCs/>
      <w:sz w:val="28"/>
      <w:szCs w:val="28"/>
    </w:rPr>
  </w:style>
  <w:style w:type="paragraph" w:styleId="663">
    <w:name w:val="Heading 5"/>
    <w:basedOn w:val="658"/>
    <w:next w:val="670"/>
    <w:link w:val="906"/>
    <w:uiPriority w:val="0"/>
    <w:qFormat/>
    <w:pPr>
      <w:keepNext/>
      <w:outlineLvl w:val="4"/>
    </w:pPr>
    <w:rPr>
      <w:rFonts w:ascii="宋体"/>
      <w:color w:val="000000"/>
      <w:sz w:val="28"/>
      <w:szCs w:val="28"/>
    </w:rPr>
  </w:style>
  <w:style w:type="paragraph" w:styleId="664">
    <w:name w:val="Heading 6"/>
    <w:basedOn w:val="658"/>
    <w:next w:val="658"/>
    <w:link w:val="9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Heading 7"/>
    <w:basedOn w:val="658"/>
    <w:next w:val="658"/>
    <w:link w:val="908"/>
    <w:uiPriority w:val="0"/>
    <w:qFormat/>
    <w:pPr>
      <w:numPr>
        <w:ilvl w:val="6"/>
        <w:numId w:val="1"/>
      </w:numPr>
      <w:keepLines/>
      <w:keepNext/>
      <w:spacing w:before="240" w:after="64" w:line="320" w:lineRule="auto"/>
      <w:outlineLvl w:val="6"/>
    </w:pPr>
    <w:rPr>
      <w:b/>
      <w:bCs/>
      <w:sz w:val="24"/>
      <w:szCs w:val="24"/>
    </w:rPr>
  </w:style>
  <w:style w:type="paragraph" w:styleId="666">
    <w:name w:val="Heading 8"/>
    <w:basedOn w:val="658"/>
    <w:next w:val="658"/>
    <w:link w:val="9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Heading 9"/>
    <w:basedOn w:val="658"/>
    <w:next w:val="658"/>
    <w:link w:val="910"/>
    <w:uiPriority w:val="0"/>
    <w:qFormat/>
    <w:pPr>
      <w:numPr>
        <w:ilvl w:val="8"/>
        <w:numId w:val="1"/>
      </w:numPr>
      <w:keepLines/>
      <w:keepNext/>
      <w:spacing w:before="240" w:after="64" w:line="320" w:lineRule="auto"/>
      <w:outlineLvl w:val="8"/>
    </w:pPr>
    <w:rPr>
      <w:rFonts w:ascii="Arial" w:hAnsi="Arial" w:eastAsia="黑体"/>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Normal Indent"/>
    <w:basedOn w:val="658"/>
    <w:link w:val="903"/>
    <w:uiPriority w:val="0"/>
    <w:qFormat/>
    <w:pPr>
      <w:ind w:firstLine="420"/>
    </w:pPr>
    <w:rPr>
      <w:szCs w:val="21"/>
    </w:rPr>
  </w:style>
  <w:style w:type="paragraph" w:styleId="671">
    <w:name w:val="List 3"/>
    <w:basedOn w:val="658"/>
    <w:uiPriority w:val="0"/>
    <w:qFormat/>
    <w:pPr>
      <w:ind w:left="100" w:hanging="200"/>
    </w:pPr>
    <w:rPr>
      <w:szCs w:val="21"/>
    </w:rPr>
  </w:style>
  <w:style w:type="paragraph" w:styleId="672">
    <w:name w:val="toc 7"/>
    <w:basedOn w:val="658"/>
    <w:next w:val="658"/>
    <w:uiPriority w:val="0"/>
    <w:semiHidden/>
    <w:qFormat/>
    <w:pPr>
      <w:ind w:left="1260"/>
      <w:jc w:val="left"/>
    </w:pPr>
    <w:rPr>
      <w:szCs w:val="21"/>
    </w:rPr>
  </w:style>
  <w:style w:type="paragraph" w:styleId="673">
    <w:name w:val="Caption"/>
    <w:basedOn w:val="658"/>
    <w:next w:val="658"/>
    <w:uiPriority w:val="35"/>
    <w:semiHidden/>
    <w:unhideWhenUsed/>
    <w:qFormat/>
    <w:pPr>
      <w:spacing w:line="276" w:lineRule="auto"/>
    </w:pPr>
    <w:rPr>
      <w:b/>
      <w:bCs/>
      <w:color w:val="4f81bd"/>
      <w:sz w:val="18"/>
      <w:szCs w:val="18"/>
    </w:rPr>
  </w:style>
  <w:style w:type="paragraph" w:styleId="674">
    <w:name w:val="Document Map"/>
    <w:basedOn w:val="658"/>
    <w:link w:val="911"/>
    <w:uiPriority w:val="0"/>
    <w:semiHidden/>
    <w:qFormat/>
    <w:pPr>
      <w:shd w:val="clear" w:color="auto" w:fill="000080"/>
    </w:pPr>
    <w:rPr>
      <w:szCs w:val="21"/>
    </w:rPr>
  </w:style>
  <w:style w:type="paragraph" w:styleId="675">
    <w:name w:val="annotation text"/>
    <w:basedOn w:val="658"/>
    <w:link w:val="912"/>
    <w:uiPriority w:val="0"/>
    <w:unhideWhenUsed/>
    <w:qFormat/>
    <w:pPr>
      <w:jc w:val="left"/>
    </w:pPr>
  </w:style>
  <w:style w:type="paragraph" w:styleId="676">
    <w:name w:val="Body Text 3"/>
    <w:basedOn w:val="658"/>
    <w:link w:val="913"/>
    <w:uiPriority w:val="0"/>
    <w:qFormat/>
    <w:rPr>
      <w:rFonts w:ascii="仿宋_GB2312" w:hAnsi="Arial" w:eastAsia="仿宋_GB2312"/>
      <w:sz w:val="32"/>
      <w:szCs w:val="32"/>
    </w:rPr>
  </w:style>
  <w:style w:type="paragraph" w:styleId="677">
    <w:name w:val="Body Text"/>
    <w:basedOn w:val="658"/>
    <w:link w:val="914"/>
    <w:uiPriority w:val="0"/>
    <w:qFormat/>
    <w:rPr>
      <w:rFonts w:ascii="楷体_GB2312" w:hAnsi="Arial" w:eastAsia="楷体_GB2312"/>
      <w:sz w:val="28"/>
      <w:szCs w:val="28"/>
    </w:rPr>
  </w:style>
  <w:style w:type="paragraph" w:styleId="678">
    <w:name w:val="Body Text Indent"/>
    <w:basedOn w:val="658"/>
    <w:next w:val="679"/>
    <w:link w:val="915"/>
    <w:uiPriority w:val="0"/>
    <w:unhideWhenUsed/>
    <w:qFormat/>
    <w:pPr>
      <w:ind w:left="420"/>
      <w:spacing w:after="120"/>
    </w:pPr>
  </w:style>
  <w:style w:type="paragraph" w:styleId="679">
    <w:name w:val="envelope return"/>
    <w:basedOn w:val="658"/>
    <w:uiPriority w:val="0"/>
    <w:qFormat/>
    <w:rPr>
      <w:rFonts w:ascii="Arial" w:hAnsi="Arial"/>
    </w:rPr>
  </w:style>
  <w:style w:type="paragraph" w:styleId="680">
    <w:name w:val="List 2"/>
    <w:basedOn w:val="658"/>
    <w:uiPriority w:val="0"/>
    <w:qFormat/>
    <w:pPr>
      <w:ind w:left="100" w:hanging="200"/>
    </w:pPr>
    <w:rPr>
      <w:szCs w:val="21"/>
    </w:rPr>
  </w:style>
  <w:style w:type="paragraph" w:styleId="681">
    <w:name w:val="Block Text"/>
    <w:basedOn w:val="658"/>
    <w:uiPriority w:val="0"/>
    <w:unhideWhenUsed/>
    <w:qFormat/>
    <w:pPr>
      <w:ind w:left="1440"/>
      <w:spacing w:after="120"/>
    </w:pPr>
    <w:rPr>
      <w:rFonts w:hint="eastAsia"/>
    </w:rPr>
  </w:style>
  <w:style w:type="paragraph" w:styleId="682">
    <w:name w:val="index 4"/>
    <w:basedOn w:val="658"/>
    <w:next w:val="658"/>
    <w:uiPriority w:val="99"/>
    <w:qFormat/>
    <w:pPr>
      <w:ind w:left="1260"/>
      <w:jc w:val="left"/>
      <w:spacing w:before="160" w:after="160" w:line="240" w:lineRule="atLeast"/>
      <w:widowControl/>
    </w:pPr>
    <w:rPr>
      <w:rFonts w:cs="Arial"/>
      <w:szCs w:val="21"/>
    </w:rPr>
  </w:style>
  <w:style w:type="paragraph" w:styleId="683">
    <w:name w:val="toc 5"/>
    <w:basedOn w:val="658"/>
    <w:next w:val="658"/>
    <w:uiPriority w:val="0"/>
    <w:semiHidden/>
    <w:qFormat/>
    <w:pPr>
      <w:ind w:left="840"/>
      <w:jc w:val="left"/>
    </w:pPr>
    <w:rPr>
      <w:szCs w:val="21"/>
    </w:rPr>
  </w:style>
  <w:style w:type="paragraph" w:styleId="684">
    <w:name w:val="toc 3"/>
    <w:basedOn w:val="658"/>
    <w:next w:val="658"/>
    <w:uiPriority w:val="0"/>
    <w:semiHidden/>
    <w:qFormat/>
    <w:pPr>
      <w:ind w:left="420"/>
      <w:jc w:val="left"/>
    </w:pPr>
    <w:rPr>
      <w:i/>
      <w:iCs/>
      <w:szCs w:val="24"/>
    </w:rPr>
  </w:style>
  <w:style w:type="paragraph" w:styleId="685">
    <w:name w:val="Plain Text"/>
    <w:basedOn w:val="658"/>
    <w:link w:val="916"/>
    <w:uiPriority w:val="0"/>
    <w:qFormat/>
    <w:rPr>
      <w:rFonts w:ascii="宋体" w:hAnsi="Courier New" w:cs="Courier New"/>
      <w:szCs w:val="21"/>
    </w:rPr>
  </w:style>
  <w:style w:type="paragraph" w:styleId="686">
    <w:name w:val="toc 8"/>
    <w:basedOn w:val="658"/>
    <w:next w:val="658"/>
    <w:uiPriority w:val="0"/>
    <w:semiHidden/>
    <w:qFormat/>
    <w:pPr>
      <w:ind w:left="1470"/>
      <w:jc w:val="left"/>
    </w:pPr>
    <w:rPr>
      <w:szCs w:val="21"/>
    </w:rPr>
  </w:style>
  <w:style w:type="paragraph" w:styleId="687">
    <w:name w:val="Date"/>
    <w:basedOn w:val="658"/>
    <w:next w:val="658"/>
    <w:link w:val="917"/>
    <w:uiPriority w:val="0"/>
    <w:qFormat/>
    <w:rPr>
      <w:sz w:val="24"/>
      <w:szCs w:val="24"/>
    </w:rPr>
  </w:style>
  <w:style w:type="paragraph" w:styleId="688">
    <w:name w:val="Body Text Indent 2"/>
    <w:basedOn w:val="658"/>
    <w:link w:val="918"/>
    <w:uiPriority w:val="0"/>
    <w:qFormat/>
    <w:pPr>
      <w:ind w:left="630" w:firstLine="645"/>
    </w:pPr>
    <w:rPr>
      <w:rFonts w:ascii="Arial" w:hAnsi="Arial" w:eastAsia="仿宋_GB2312" w:cs="Arial"/>
      <w:sz w:val="32"/>
      <w:szCs w:val="32"/>
    </w:rPr>
  </w:style>
  <w:style w:type="paragraph" w:styleId="689">
    <w:name w:val="endnote text"/>
    <w:basedOn w:val="658"/>
    <w:link w:val="899"/>
    <w:uiPriority w:val="99"/>
    <w:semiHidden/>
    <w:unhideWhenUsed/>
    <w:qFormat/>
    <w:rPr>
      <w:sz w:val="20"/>
    </w:rPr>
  </w:style>
  <w:style w:type="paragraph" w:styleId="690">
    <w:name w:val="Balloon Text"/>
    <w:basedOn w:val="658"/>
    <w:link w:val="919"/>
    <w:uiPriority w:val="0"/>
    <w:semiHidden/>
    <w:qFormat/>
    <w:rPr>
      <w:sz w:val="18"/>
      <w:szCs w:val="18"/>
    </w:rPr>
  </w:style>
  <w:style w:type="paragraph" w:styleId="691">
    <w:name w:val="Footer"/>
    <w:basedOn w:val="658"/>
    <w:link w:val="920"/>
    <w:uiPriority w:val="0"/>
    <w:qFormat/>
    <w:pPr>
      <w:jc w:val="left"/>
      <w:tabs>
        <w:tab w:val="center" w:pos="4153" w:leader="none"/>
        <w:tab w:val="right" w:pos="8306" w:leader="none"/>
      </w:tabs>
    </w:pPr>
    <w:rPr>
      <w:sz w:val="18"/>
      <w:szCs w:val="18"/>
    </w:rPr>
  </w:style>
  <w:style w:type="paragraph" w:styleId="692">
    <w:name w:val="Header"/>
    <w:basedOn w:val="658"/>
    <w:link w:val="921"/>
    <w:uiPriority w:val="0"/>
    <w:qFormat/>
    <w:pPr>
      <w:jc w:val="center"/>
      <w:tabs>
        <w:tab w:val="center" w:pos="4153" w:leader="none"/>
        <w:tab w:val="right" w:pos="8306" w:leader="none"/>
      </w:tabs>
      <w:pBdr>
        <w:bottom w:val="single" w:color="000000" w:sz="6" w:space="1"/>
      </w:pBdr>
    </w:pPr>
    <w:rPr>
      <w:sz w:val="18"/>
      <w:szCs w:val="18"/>
    </w:rPr>
  </w:style>
  <w:style w:type="paragraph" w:styleId="693">
    <w:name w:val="toc 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694">
    <w:name w:val="toc 4"/>
    <w:basedOn w:val="658"/>
    <w:next w:val="658"/>
    <w:uiPriority w:val="0"/>
    <w:semiHidden/>
    <w:qFormat/>
    <w:pPr>
      <w:ind w:left="630"/>
      <w:jc w:val="left"/>
    </w:pPr>
    <w:rPr>
      <w:szCs w:val="21"/>
    </w:rPr>
  </w:style>
  <w:style w:type="paragraph" w:styleId="695">
    <w:name w:val="Subtitle"/>
    <w:basedOn w:val="658"/>
    <w:next w:val="658"/>
    <w:link w:val="765"/>
    <w:uiPriority w:val="11"/>
    <w:qFormat/>
    <w:pPr>
      <w:spacing w:before="200" w:after="200"/>
    </w:pPr>
    <w:rPr>
      <w:sz w:val="24"/>
      <w:szCs w:val="24"/>
    </w:rPr>
  </w:style>
  <w:style w:type="paragraph" w:styleId="696">
    <w:name w:val="List"/>
    <w:basedOn w:val="658"/>
    <w:uiPriority w:val="0"/>
    <w:qFormat/>
    <w:pPr>
      <w:ind w:left="200" w:hanging="200"/>
    </w:pPr>
    <w:rPr>
      <w:szCs w:val="21"/>
    </w:rPr>
  </w:style>
  <w:style w:type="paragraph" w:styleId="697">
    <w:name w:val="footnote text"/>
    <w:basedOn w:val="658"/>
    <w:link w:val="898"/>
    <w:uiPriority w:val="99"/>
    <w:semiHidden/>
    <w:unhideWhenUsed/>
    <w:qFormat/>
    <w:pPr>
      <w:spacing w:after="40"/>
    </w:pPr>
    <w:rPr>
      <w:sz w:val="18"/>
    </w:rPr>
  </w:style>
  <w:style w:type="paragraph" w:styleId="698">
    <w:name w:val="toc 6"/>
    <w:basedOn w:val="658"/>
    <w:next w:val="658"/>
    <w:uiPriority w:val="0"/>
    <w:semiHidden/>
    <w:qFormat/>
    <w:pPr>
      <w:ind w:left="1050"/>
      <w:jc w:val="left"/>
    </w:pPr>
    <w:rPr>
      <w:szCs w:val="21"/>
    </w:rPr>
  </w:style>
  <w:style w:type="paragraph" w:styleId="699">
    <w:name w:val="Body Text Indent 3"/>
    <w:basedOn w:val="658"/>
    <w:link w:val="922"/>
    <w:uiPriority w:val="0"/>
    <w:qFormat/>
    <w:pPr>
      <w:ind w:left="645" w:firstLine="645"/>
    </w:pPr>
    <w:rPr>
      <w:rFonts w:ascii="Arial" w:hAnsi="Arial" w:eastAsia="仿宋_GB2312" w:cs="Arial"/>
      <w:color w:val="ffff00"/>
      <w:sz w:val="32"/>
      <w:szCs w:val="32"/>
    </w:rPr>
  </w:style>
  <w:style w:type="paragraph" w:styleId="700">
    <w:name w:val="table of figures"/>
    <w:basedOn w:val="658"/>
    <w:next w:val="658"/>
    <w:uiPriority w:val="0"/>
    <w:semiHidden/>
    <w:qFormat/>
    <w:pPr>
      <w:ind w:left="840" w:hanging="420"/>
    </w:pPr>
    <w:rPr>
      <w:szCs w:val="21"/>
    </w:rPr>
  </w:style>
  <w:style w:type="paragraph" w:styleId="701">
    <w:name w:val="toc 2"/>
    <w:basedOn w:val="658"/>
    <w:next w:val="658"/>
    <w:uiPriority w:val="0"/>
    <w:semiHidden/>
    <w:qFormat/>
    <w:pPr>
      <w:ind w:left="210"/>
      <w:jc w:val="left"/>
    </w:pPr>
    <w:rPr>
      <w:smallCaps/>
      <w:szCs w:val="24"/>
    </w:rPr>
  </w:style>
  <w:style w:type="paragraph" w:styleId="702">
    <w:name w:val="toc 9"/>
    <w:basedOn w:val="658"/>
    <w:next w:val="658"/>
    <w:uiPriority w:val="0"/>
    <w:semiHidden/>
    <w:qFormat/>
    <w:pPr>
      <w:ind w:left="1680"/>
      <w:jc w:val="left"/>
    </w:pPr>
    <w:rPr>
      <w:szCs w:val="21"/>
    </w:rPr>
  </w:style>
  <w:style w:type="paragraph" w:styleId="703">
    <w:name w:val="Body Text 2"/>
    <w:basedOn w:val="658"/>
    <w:link w:val="923"/>
    <w:uiPriority w:val="0"/>
    <w:qFormat/>
    <w:pPr>
      <w:jc w:val="center"/>
      <w:widowControl/>
    </w:pPr>
    <w:rPr>
      <w:rFonts w:ascii="楷体_GB2312" w:eastAsia="楷体_GB2312"/>
      <w:sz w:val="28"/>
      <w:szCs w:val="28"/>
    </w:rPr>
  </w:style>
  <w:style w:type="paragraph" w:styleId="704">
    <w:name w:val="Normal (Web)"/>
    <w:basedOn w:val="658"/>
    <w:uiPriority w:val="99"/>
    <w:qFormat/>
    <w:pPr>
      <w:jc w:val="left"/>
      <w:spacing w:before="100" w:beforeAutospacing="1" w:after="100" w:afterAutospacing="1"/>
      <w:widowControl/>
    </w:pPr>
    <w:rPr>
      <w:rFonts w:ascii="宋体" w:hAnsi="宋体" w:cs="宋体"/>
      <w:sz w:val="24"/>
      <w:szCs w:val="24"/>
    </w:rPr>
  </w:style>
  <w:style w:type="paragraph" w:styleId="705">
    <w:name w:val="index 1"/>
    <w:basedOn w:val="658"/>
    <w:next w:val="658"/>
    <w:uiPriority w:val="0"/>
    <w:semiHidden/>
    <w:qFormat/>
    <w:pPr>
      <w:spacing w:line="240" w:lineRule="atLeast"/>
    </w:pPr>
    <w:rPr>
      <w:b/>
      <w:bCs/>
      <w:szCs w:val="21"/>
    </w:rPr>
  </w:style>
  <w:style w:type="paragraph" w:styleId="706">
    <w:name w:val="Title"/>
    <w:basedOn w:val="658"/>
    <w:next w:val="658"/>
    <w:link w:val="764"/>
    <w:uiPriority w:val="10"/>
    <w:qFormat/>
    <w:pPr>
      <w:contextualSpacing/>
      <w:spacing w:before="300" w:after="200"/>
    </w:pPr>
    <w:rPr>
      <w:sz w:val="48"/>
      <w:szCs w:val="48"/>
    </w:rPr>
  </w:style>
  <w:style w:type="paragraph" w:styleId="707">
    <w:name w:val="annotation subject"/>
    <w:basedOn w:val="675"/>
    <w:next w:val="675"/>
    <w:link w:val="924"/>
    <w:uiPriority w:val="0"/>
    <w:semiHidden/>
    <w:qFormat/>
    <w:rPr>
      <w:b/>
      <w:bCs/>
      <w:szCs w:val="21"/>
    </w:rPr>
  </w:style>
  <w:style w:type="paragraph" w:styleId="708">
    <w:name w:val="Body Text First Indent"/>
    <w:basedOn w:val="658"/>
    <w:link w:val="925"/>
    <w:uiPriority w:val="0"/>
    <w:qFormat/>
    <w:pPr>
      <w:ind w:firstLine="200"/>
      <w:spacing w:line="360" w:lineRule="auto"/>
    </w:pPr>
    <w:rPr>
      <w:rFonts w:ascii="仿宋_GB2312" w:eastAsia="仿宋_GB2312"/>
      <w:sz w:val="30"/>
      <w:szCs w:val="30"/>
    </w:rPr>
  </w:style>
  <w:style w:type="paragraph" w:styleId="709">
    <w:name w:val="Body Text First Indent 2"/>
    <w:basedOn w:val="678"/>
    <w:link w:val="926"/>
    <w:uiPriority w:val="0"/>
    <w:qFormat/>
    <w:pPr>
      <w:ind w:left="0" w:firstLine="420"/>
      <w:spacing w:after="0" w:line="360" w:lineRule="auto"/>
    </w:pPr>
    <w:rPr>
      <w:rFonts w:ascii="宋体" w:hAnsi="宋体"/>
      <w:szCs w:val="20"/>
    </w:rPr>
  </w:style>
  <w:style w:type="table" w:styleId="710">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uiPriority w:val="0"/>
    <w:qFormat/>
    <w:rPr>
      <w:b/>
      <w:bCs/>
    </w:rPr>
  </w:style>
  <w:style w:type="character" w:styleId="712">
    <w:name w:val="endnote reference"/>
    <w:uiPriority w:val="99"/>
    <w:semiHidden/>
    <w:unhideWhenUsed/>
    <w:qFormat/>
    <w:rPr>
      <w:vertAlign w:val="superscript"/>
    </w:rPr>
  </w:style>
  <w:style w:type="character" w:styleId="713">
    <w:name w:val="page number"/>
    <w:uiPriority w:val="0"/>
    <w:qFormat/>
  </w:style>
  <w:style w:type="character" w:styleId="714">
    <w:name w:val="Hyperlink"/>
    <w:uiPriority w:val="0"/>
    <w:qFormat/>
    <w:rPr>
      <w:color w:val="0000ff"/>
      <w:u w:val="single"/>
    </w:rPr>
  </w:style>
  <w:style w:type="character" w:styleId="715">
    <w:name w:val="annotation reference"/>
    <w:uiPriority w:val="0"/>
    <w:semiHidden/>
    <w:qFormat/>
    <w:rPr>
      <w:sz w:val="21"/>
      <w:szCs w:val="21"/>
    </w:rPr>
  </w:style>
  <w:style w:type="character" w:styleId="716">
    <w:name w:val="footnote reference"/>
    <w:uiPriority w:val="99"/>
    <w:unhideWhenUsed/>
    <w:qFormat/>
    <w:rPr>
      <w:vertAlign w:val="superscript"/>
    </w:rPr>
  </w:style>
  <w:style w:type="table" w:styleId="717"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1"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4"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5" w:customStyle="1">
    <w:name w:val="List Table 7 Colorful"/>
    <w:basedOn w:val="6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6" w:customStyle="1">
    <w:name w:val="TOC Heading"/>
    <w:uiPriority w:val="39"/>
    <w:unhideWhenUsed/>
    <w:qFormat/>
    <w:rPr>
      <w:rFonts w:hint="default" w:ascii="Times New Roman" w:hAnsi="Times New Roman" w:eastAsia="宋体" w:cs="Times New Roman"/>
    </w:rPr>
  </w:style>
  <w:style w:type="paragraph" w:styleId="737" w:customStyle="1">
    <w:name w:val="Heading 3"/>
    <w:basedOn w:val="658"/>
    <w:next w:val="658"/>
    <w:uiPriority w:val="0"/>
    <w:qFormat/>
    <w:pPr>
      <w:numPr>
        <w:ilvl w:val="2"/>
        <w:numId w:val="1"/>
      </w:numPr>
      <w:keepLines/>
      <w:keepNext/>
      <w:spacing w:before="260" w:after="260" w:line="416" w:lineRule="atLeast"/>
      <w:outlineLvl w:val="2"/>
    </w:pPr>
    <w:rPr>
      <w:b/>
      <w:bCs/>
      <w:sz w:val="32"/>
      <w:szCs w:val="32"/>
    </w:rPr>
  </w:style>
  <w:style w:type="paragraph" w:styleId="738"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739" w:customStyle="1">
    <w:name w:val="正文1"/>
    <w:basedOn w:val="740"/>
    <w:uiPriority w:val="0"/>
    <w:qFormat/>
    <w:pPr>
      <w:ind w:firstLine="420"/>
      <w:spacing w:line="400" w:lineRule="exact"/>
    </w:pPr>
    <w:rPr>
      <w:rFonts w:ascii="宋体" w:hAnsi="宋体"/>
      <w:szCs w:val="21"/>
    </w:rPr>
  </w:style>
  <w:style w:type="paragraph" w:styleId="740" w:customStyle="1">
    <w:name w:val="正文11"/>
    <w:next w:val="741"/>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741" w:customStyle="1">
    <w:name w:val="文本块1"/>
    <w:basedOn w:val="740"/>
    <w:uiPriority w:val="0"/>
    <w:qFormat/>
    <w:pPr>
      <w:ind w:left="256" w:right="6" w:firstLine="624"/>
    </w:pPr>
    <w:rPr>
      <w:rFonts w:eastAsia="仿宋"/>
      <w:sz w:val="28"/>
    </w:rPr>
  </w:style>
  <w:style w:type="paragraph" w:styleId="742" w:customStyle="1">
    <w:name w:val="样式 标题 3 + (中文) 黑体 小四 非加粗 段前: 7.8 磅 段后: 0 磅 行距: 固定值 20 磅_0"/>
    <w:basedOn w:val="743"/>
    <w:uiPriority w:val="0"/>
    <w:qFormat/>
    <w:pPr>
      <w:spacing w:before="0" w:after="0" w:line="400" w:lineRule="exact"/>
    </w:pPr>
    <w:rPr>
      <w:rFonts w:ascii="Times New Roman" w:hAnsi="Times New Roman" w:eastAsia="黑体" w:cs="宋体"/>
      <w:b w:val="0"/>
      <w:bCs w:val="0"/>
      <w:sz w:val="21"/>
      <w:szCs w:val="20"/>
    </w:rPr>
  </w:style>
  <w:style w:type="paragraph" w:styleId="743" w:customStyle="1">
    <w:name w:val="标题 3_0"/>
    <w:basedOn w:val="744"/>
    <w:next w:val="745"/>
    <w:uiPriority w:val="0"/>
    <w:qFormat/>
    <w:pPr>
      <w:keepLines/>
      <w:keepNext/>
      <w:spacing w:before="260" w:after="260" w:line="416" w:lineRule="auto"/>
      <w:outlineLvl w:val="2"/>
    </w:pPr>
    <w:rPr>
      <w:rFonts w:eastAsia="宋体"/>
      <w:b/>
      <w:bCs/>
      <w:sz w:val="32"/>
      <w:szCs w:val="32"/>
    </w:rPr>
  </w:style>
  <w:style w:type="paragraph" w:styleId="744" w:customStyle="1">
    <w:name w:val="正文_0"/>
    <w:next w:val="709"/>
    <w:uiPriority w:val="0"/>
    <w:qFormat/>
    <w:pPr>
      <w:jc w:val="both"/>
      <w:widowControl w:val="off"/>
    </w:pPr>
    <w:rPr>
      <w:rFonts w:hint="default" w:ascii="Calibri" w:hAnsi="Calibri" w:eastAsia="仿宋_GB2312" w:cs="Times New Roman"/>
      <w:sz w:val="21"/>
      <w:szCs w:val="22"/>
      <w:lang w:val="en-US" w:eastAsia="zh-CN" w:bidi="ar-SA"/>
    </w:rPr>
  </w:style>
  <w:style w:type="paragraph" w:styleId="745" w:customStyle="1">
    <w:name w:val="正文_1"/>
    <w:next w:val="709"/>
    <w:uiPriority w:val="0"/>
    <w:qFormat/>
    <w:pPr>
      <w:jc w:val="both"/>
      <w:widowControl w:val="off"/>
    </w:pPr>
    <w:rPr>
      <w:rFonts w:hint="default" w:ascii="Calibri" w:hAnsi="Calibri" w:eastAsia="仿宋_GB2312" w:cs="Times New Roman"/>
      <w:sz w:val="21"/>
      <w:szCs w:val="22"/>
      <w:lang w:val="en-US" w:eastAsia="zh-CN" w:bidi="ar-SA"/>
    </w:rPr>
  </w:style>
  <w:style w:type="character" w:styleId="746" w:customStyle="1">
    <w:name w:val="Title Char"/>
    <w:basedOn w:val="668"/>
    <w:uiPriority w:val="10"/>
    <w:qFormat/>
    <w:rPr>
      <w:sz w:val="48"/>
      <w:szCs w:val="48"/>
    </w:rPr>
  </w:style>
  <w:style w:type="character" w:styleId="747" w:customStyle="1">
    <w:name w:val="Subtitle Char"/>
    <w:basedOn w:val="668"/>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Footnote Text Char"/>
    <w:uiPriority w:val="99"/>
    <w:qFormat/>
    <w:rPr>
      <w:sz w:val="18"/>
    </w:rPr>
  </w:style>
  <w:style w:type="character" w:styleId="751" w:customStyle="1">
    <w:name w:val="Endnote Text Char"/>
    <w:uiPriority w:val="99"/>
    <w:qFormat/>
    <w:rPr>
      <w:sz w:val="20"/>
    </w:rPr>
  </w:style>
  <w:style w:type="paragraph" w:styleId="752" w:customStyle="1">
    <w:name w:val="TOC 标题1"/>
    <w:uiPriority w:val="39"/>
    <w:unhideWhenUsed/>
    <w:qFormat/>
    <w:rPr>
      <w:rFonts w:hint="default" w:ascii="Times New Roman" w:hAnsi="Times New Roman" w:eastAsia="宋体" w:cs="Times New Roman"/>
      <w:lang w:val="en-US" w:eastAsia="zh-CN" w:bidi="ar-SA"/>
    </w:rPr>
  </w:style>
  <w:style w:type="character" w:styleId="753" w:customStyle="1">
    <w:name w:val="Heading 1 Char"/>
    <w:uiPriority w:val="9"/>
    <w:qFormat/>
    <w:rPr>
      <w:rFonts w:ascii="Arial" w:hAnsi="Arial" w:eastAsia="Arial" w:cs="Arial"/>
      <w:sz w:val="40"/>
      <w:szCs w:val="40"/>
    </w:rPr>
  </w:style>
  <w:style w:type="character" w:styleId="754" w:customStyle="1">
    <w:name w:val="Heading 2 Char"/>
    <w:uiPriority w:val="9"/>
    <w:qFormat/>
    <w:rPr>
      <w:rFonts w:ascii="Arial" w:hAnsi="Arial" w:eastAsia="Arial" w:cs="Arial"/>
      <w:sz w:val="34"/>
    </w:rPr>
  </w:style>
  <w:style w:type="character" w:styleId="755" w:customStyle="1">
    <w:name w:val="Heading 3 Char"/>
    <w:uiPriority w:val="9"/>
    <w:qFormat/>
    <w:rPr>
      <w:rFonts w:ascii="Arial" w:hAnsi="Arial" w:eastAsia="Arial" w:cs="Arial"/>
      <w:sz w:val="30"/>
      <w:szCs w:val="30"/>
    </w:rPr>
  </w:style>
  <w:style w:type="character" w:styleId="756" w:customStyle="1">
    <w:name w:val="Heading 4 Char"/>
    <w:uiPriority w:val="9"/>
    <w:qFormat/>
    <w:rPr>
      <w:rFonts w:ascii="Arial" w:hAnsi="Arial" w:eastAsia="Arial" w:cs="Arial"/>
      <w:b/>
      <w:bCs/>
      <w:sz w:val="26"/>
      <w:szCs w:val="26"/>
    </w:rPr>
  </w:style>
  <w:style w:type="character" w:styleId="757" w:customStyle="1">
    <w:name w:val="Heading 5 Char"/>
    <w:uiPriority w:val="9"/>
    <w:qFormat/>
    <w:rPr>
      <w:rFonts w:ascii="Arial" w:hAnsi="Arial" w:eastAsia="Arial" w:cs="Arial"/>
      <w:b/>
      <w:bCs/>
      <w:sz w:val="24"/>
      <w:szCs w:val="24"/>
    </w:rPr>
  </w:style>
  <w:style w:type="character" w:styleId="758" w:customStyle="1">
    <w:name w:val="Heading 6 Char"/>
    <w:uiPriority w:val="9"/>
    <w:qFormat/>
    <w:rPr>
      <w:rFonts w:ascii="Arial" w:hAnsi="Arial" w:eastAsia="Arial" w:cs="Arial"/>
      <w:b/>
      <w:bCs/>
      <w:sz w:val="22"/>
      <w:szCs w:val="22"/>
    </w:rPr>
  </w:style>
  <w:style w:type="character" w:styleId="759" w:customStyle="1">
    <w:name w:val="Heading 7 Char"/>
    <w:uiPriority w:val="9"/>
    <w:qFormat/>
    <w:rPr>
      <w:rFonts w:ascii="Arial" w:hAnsi="Arial" w:eastAsia="Arial" w:cs="Arial"/>
      <w:b/>
      <w:bCs/>
      <w:i/>
      <w:iCs/>
      <w:sz w:val="22"/>
      <w:szCs w:val="22"/>
    </w:rPr>
  </w:style>
  <w:style w:type="character" w:styleId="760" w:customStyle="1">
    <w:name w:val="Heading 8 Char"/>
    <w:uiPriority w:val="9"/>
    <w:qFormat/>
    <w:rPr>
      <w:rFonts w:ascii="Arial" w:hAnsi="Arial" w:eastAsia="Arial" w:cs="Arial"/>
      <w:i/>
      <w:iCs/>
      <w:sz w:val="22"/>
      <w:szCs w:val="22"/>
    </w:rPr>
  </w:style>
  <w:style w:type="character" w:styleId="761" w:customStyle="1">
    <w:name w:val="Heading 9 Char"/>
    <w:uiPriority w:val="9"/>
    <w:qFormat/>
    <w:rPr>
      <w:rFonts w:ascii="Arial" w:hAnsi="Arial" w:eastAsia="Arial" w:cs="Arial"/>
      <w:i/>
      <w:iCs/>
      <w:sz w:val="21"/>
      <w:szCs w:val="21"/>
    </w:rPr>
  </w:style>
  <w:style w:type="paragraph" w:styleId="762">
    <w:name w:val="List Paragraph"/>
    <w:basedOn w:val="658"/>
    <w:uiPriority w:val="0"/>
    <w:qFormat/>
    <w:pPr>
      <w:contextualSpacing/>
      <w:ind w:left="720"/>
      <w:jc w:val="left"/>
      <w:widowControl/>
    </w:pPr>
    <w:rPr>
      <w:rFonts w:ascii="Calibri" w:hAnsi="Calibri"/>
      <w:sz w:val="24"/>
      <w:szCs w:val="24"/>
      <w:lang w:eastAsia="en-US" w:bidi="en-US"/>
    </w:rPr>
  </w:style>
  <w:style w:type="paragraph" w:styleId="76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64" w:customStyle="1">
    <w:name w:val="标题 字符"/>
    <w:link w:val="706"/>
    <w:uiPriority w:val="10"/>
    <w:qFormat/>
    <w:rPr>
      <w:sz w:val="48"/>
      <w:szCs w:val="48"/>
    </w:rPr>
  </w:style>
  <w:style w:type="character" w:styleId="765" w:customStyle="1">
    <w:name w:val="副标题 字符"/>
    <w:link w:val="695"/>
    <w:uiPriority w:val="11"/>
    <w:qFormat/>
    <w:rPr>
      <w:sz w:val="24"/>
      <w:szCs w:val="24"/>
    </w:rPr>
  </w:style>
  <w:style w:type="paragraph" w:styleId="766">
    <w:name w:val="Quote"/>
    <w:basedOn w:val="658"/>
    <w:next w:val="658"/>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658"/>
    <w:next w:val="658"/>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Header Char"/>
    <w:uiPriority w:val="99"/>
    <w:qFormat/>
  </w:style>
  <w:style w:type="character" w:styleId="771" w:customStyle="1">
    <w:name w:val="Footer Char"/>
    <w:uiPriority w:val="99"/>
    <w:qFormat/>
  </w:style>
  <w:style w:type="character" w:styleId="772" w:customStyle="1">
    <w:name w:val="Caption Char"/>
    <w:uiPriority w:val="99"/>
    <w:qFormat/>
  </w:style>
  <w:style w:type="table" w:styleId="7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6" w:customStyle="1">
    <w:name w:val="无格式表格 31"/>
    <w:uiPriority w:val="99"/>
    <w:qFormat/>
    <w:tblPr>
      <w:tblCellMar>
        <w:left w:w="0" w:type="dxa"/>
        <w:top w:w="0" w:type="dxa"/>
        <w:right w:w="0" w:type="dxa"/>
        <w:bottom w:w="0" w:type="dxa"/>
      </w:tblCellMar>
    </w:tblPr>
  </w:style>
  <w:style w:type="table" w:styleId="777" w:customStyle="1">
    <w:name w:val="无格式表格 41"/>
    <w:uiPriority w:val="99"/>
    <w:qFormat/>
    <w:tblPr>
      <w:tblCellMar>
        <w:left w:w="0" w:type="dxa"/>
        <w:top w:w="0" w:type="dxa"/>
        <w:right w:w="0" w:type="dxa"/>
        <w:bottom w:w="0" w:type="dxa"/>
      </w:tblCellMar>
    </w:tblPr>
  </w:style>
  <w:style w:type="table" w:styleId="778" w:customStyle="1">
    <w:name w:val="无格式表格 51"/>
    <w:uiPriority w:val="99"/>
    <w:qFormat/>
    <w:tblPr>
      <w:tblCellMar>
        <w:left w:w="0" w:type="dxa"/>
        <w:top w:w="0" w:type="dxa"/>
        <w:right w:w="0" w:type="dxa"/>
        <w:bottom w:w="0" w:type="dxa"/>
      </w:tblCellMar>
    </w:tblPr>
  </w:style>
  <w:style w:type="table" w:styleId="77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清单表 1 浅色1"/>
    <w:uiPriority w:val="99"/>
    <w:qFormat/>
    <w:tblPr>
      <w:tblCellMar>
        <w:left w:w="0" w:type="dxa"/>
        <w:top w:w="0" w:type="dxa"/>
        <w:right w:w="0" w:type="dxa"/>
        <w:bottom w:w="0" w:type="dxa"/>
      </w:tblCellMar>
    </w:tblPr>
  </w:style>
  <w:style w:type="table" w:styleId="829" w:customStyle="1">
    <w:name w:val="List Table 1 Light - Accent 1"/>
    <w:uiPriority w:val="99"/>
    <w:qFormat/>
    <w:tblPr>
      <w:tblCellMar>
        <w:left w:w="0" w:type="dxa"/>
        <w:top w:w="0" w:type="dxa"/>
        <w:right w:w="0" w:type="dxa"/>
        <w:bottom w:w="0" w:type="dxa"/>
      </w:tblCellMar>
    </w:tblPr>
  </w:style>
  <w:style w:type="table" w:styleId="830" w:customStyle="1">
    <w:name w:val="List Table 1 Light - Accent 2"/>
    <w:uiPriority w:val="99"/>
    <w:qFormat/>
    <w:tblPr>
      <w:tblCellMar>
        <w:left w:w="0" w:type="dxa"/>
        <w:top w:w="0" w:type="dxa"/>
        <w:right w:w="0" w:type="dxa"/>
        <w:bottom w:w="0" w:type="dxa"/>
      </w:tblCellMar>
    </w:tblPr>
  </w:style>
  <w:style w:type="table" w:styleId="831" w:customStyle="1">
    <w:name w:val="List Table 1 Light - Accent 3"/>
    <w:uiPriority w:val="99"/>
    <w:qFormat/>
    <w:tblPr>
      <w:tblCellMar>
        <w:left w:w="0" w:type="dxa"/>
        <w:top w:w="0" w:type="dxa"/>
        <w:right w:w="0" w:type="dxa"/>
        <w:bottom w:w="0" w:type="dxa"/>
      </w:tblCellMar>
    </w:tblPr>
  </w:style>
  <w:style w:type="table" w:styleId="832" w:customStyle="1">
    <w:name w:val="List Table 1 Light - Accent 4"/>
    <w:uiPriority w:val="99"/>
    <w:qFormat/>
    <w:tblPr>
      <w:tblCellMar>
        <w:left w:w="0" w:type="dxa"/>
        <w:top w:w="0" w:type="dxa"/>
        <w:right w:w="0" w:type="dxa"/>
        <w:bottom w:w="0" w:type="dxa"/>
      </w:tblCellMar>
    </w:tblPr>
  </w:style>
  <w:style w:type="table" w:styleId="833" w:customStyle="1">
    <w:name w:val="List Table 1 Light - Accent 5"/>
    <w:uiPriority w:val="99"/>
    <w:qFormat/>
    <w:tblPr>
      <w:tblCellMar>
        <w:left w:w="0" w:type="dxa"/>
        <w:top w:w="0" w:type="dxa"/>
        <w:right w:w="0" w:type="dxa"/>
        <w:bottom w:w="0" w:type="dxa"/>
      </w:tblCellMar>
    </w:tblPr>
  </w:style>
  <w:style w:type="table" w:styleId="834" w:customStyle="1">
    <w:name w:val="List Table 1 Light - Accent 6"/>
    <w:uiPriority w:val="99"/>
    <w:qFormat/>
    <w:tblPr>
      <w:tblCellMar>
        <w:left w:w="0" w:type="dxa"/>
        <w:top w:w="0" w:type="dxa"/>
        <w:right w:w="0" w:type="dxa"/>
        <w:bottom w:w="0" w:type="dxa"/>
      </w:tblCellMar>
    </w:tblPr>
  </w:style>
  <w:style w:type="table" w:styleId="83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7" w:customStyle="1">
    <w:name w:val="Lined - Accent"/>
    <w:uiPriority w:val="99"/>
    <w:qFormat/>
    <w:rPr>
      <w:color w:val="404040"/>
    </w:rPr>
    <w:tblPr>
      <w:tblCellMar>
        <w:left w:w="0" w:type="dxa"/>
        <w:top w:w="0" w:type="dxa"/>
        <w:right w:w="0" w:type="dxa"/>
        <w:bottom w:w="0" w:type="dxa"/>
      </w:tblCellMar>
    </w:tblPr>
  </w:style>
  <w:style w:type="table" w:styleId="878" w:customStyle="1">
    <w:name w:val="Lined - Accent 1"/>
    <w:uiPriority w:val="99"/>
    <w:qFormat/>
    <w:rPr>
      <w:color w:val="404040"/>
    </w:rPr>
    <w:tblPr>
      <w:tblCellMar>
        <w:left w:w="0" w:type="dxa"/>
        <w:top w:w="0" w:type="dxa"/>
        <w:right w:w="0" w:type="dxa"/>
        <w:bottom w:w="0" w:type="dxa"/>
      </w:tblCellMar>
    </w:tblPr>
  </w:style>
  <w:style w:type="table" w:styleId="879" w:customStyle="1">
    <w:name w:val="Lined - Accent 2"/>
    <w:uiPriority w:val="99"/>
    <w:qFormat/>
    <w:rPr>
      <w:color w:val="404040"/>
    </w:rPr>
    <w:tblPr>
      <w:tblCellMar>
        <w:left w:w="0" w:type="dxa"/>
        <w:top w:w="0" w:type="dxa"/>
        <w:right w:w="0" w:type="dxa"/>
        <w:bottom w:w="0" w:type="dxa"/>
      </w:tblCellMar>
    </w:tblPr>
  </w:style>
  <w:style w:type="table" w:styleId="880" w:customStyle="1">
    <w:name w:val="Lined - Accent 3"/>
    <w:uiPriority w:val="99"/>
    <w:qFormat/>
    <w:rPr>
      <w:color w:val="404040"/>
    </w:rPr>
    <w:tblPr>
      <w:tblCellMar>
        <w:left w:w="0" w:type="dxa"/>
        <w:top w:w="0" w:type="dxa"/>
        <w:right w:w="0" w:type="dxa"/>
        <w:bottom w:w="0" w:type="dxa"/>
      </w:tblCellMar>
    </w:tblPr>
  </w:style>
  <w:style w:type="table" w:styleId="881" w:customStyle="1">
    <w:name w:val="Lined - Accent 4"/>
    <w:uiPriority w:val="99"/>
    <w:qFormat/>
    <w:rPr>
      <w:color w:val="404040"/>
    </w:rPr>
    <w:tblPr>
      <w:tblCellMar>
        <w:left w:w="0" w:type="dxa"/>
        <w:top w:w="0" w:type="dxa"/>
        <w:right w:w="0" w:type="dxa"/>
        <w:bottom w:w="0" w:type="dxa"/>
      </w:tblCellMar>
    </w:tblPr>
  </w:style>
  <w:style w:type="table" w:styleId="882" w:customStyle="1">
    <w:name w:val="Lined - Accent 5"/>
    <w:uiPriority w:val="99"/>
    <w:qFormat/>
    <w:rPr>
      <w:color w:val="404040"/>
    </w:rPr>
    <w:tblPr>
      <w:tblCellMar>
        <w:left w:w="0" w:type="dxa"/>
        <w:top w:w="0" w:type="dxa"/>
        <w:right w:w="0" w:type="dxa"/>
        <w:bottom w:w="0" w:type="dxa"/>
      </w:tblCellMar>
    </w:tblPr>
  </w:style>
  <w:style w:type="table" w:styleId="883" w:customStyle="1">
    <w:name w:val="Lined - Accent 6"/>
    <w:uiPriority w:val="99"/>
    <w:qFormat/>
    <w:rPr>
      <w:color w:val="404040"/>
    </w:rPr>
    <w:tblPr>
      <w:tblCellMar>
        <w:left w:w="0" w:type="dxa"/>
        <w:top w:w="0" w:type="dxa"/>
        <w:right w:w="0" w:type="dxa"/>
        <w:bottom w:w="0" w:type="dxa"/>
      </w:tblCellMar>
    </w:tblPr>
  </w:style>
  <w:style w:type="table" w:styleId="8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8" w:customStyle="1">
    <w:name w:val="脚注文本 字符"/>
    <w:link w:val="697"/>
    <w:uiPriority w:val="99"/>
    <w:qFormat/>
    <w:rPr>
      <w:sz w:val="18"/>
    </w:rPr>
  </w:style>
  <w:style w:type="character" w:styleId="899" w:customStyle="1">
    <w:name w:val="尾注文本 字符"/>
    <w:link w:val="689"/>
    <w:uiPriority w:val="99"/>
    <w:qFormat/>
    <w:rPr>
      <w:sz w:val="20"/>
    </w:rPr>
  </w:style>
  <w:style w:type="paragraph" w:styleId="900" w:customStyle="1">
    <w:name w:val="TOC 标题11"/>
    <w:uiPriority w:val="39"/>
    <w:unhideWhenUsed/>
    <w:qFormat/>
    <w:rPr>
      <w:rFonts w:hint="default" w:ascii="Times New Roman" w:hAnsi="Times New Roman" w:eastAsia="宋体" w:cs="Times New Roman"/>
      <w:lang w:val="en-US" w:eastAsia="zh-CN" w:bidi="ar-SA"/>
    </w:rPr>
  </w:style>
  <w:style w:type="character" w:styleId="901" w:customStyle="1">
    <w:name w:val="标题 1 字符"/>
    <w:link w:val="659"/>
    <w:uiPriority w:val="0"/>
    <w:qFormat/>
    <w:rPr>
      <w:rFonts w:ascii="楷体_GB2312" w:hAnsi="Times New Roman" w:eastAsia="楷体_GB2312" w:cs="Times New Roman"/>
      <w:sz w:val="28"/>
      <w:szCs w:val="28"/>
    </w:rPr>
  </w:style>
  <w:style w:type="character" w:styleId="902" w:customStyle="1">
    <w:name w:val="标题 2 字符"/>
    <w:link w:val="660"/>
    <w:uiPriority w:val="0"/>
    <w:qFormat/>
    <w:rPr>
      <w:rFonts w:ascii="Arial" w:hAnsi="Arial" w:eastAsia="幼圆" w:cs="Arial"/>
      <w:b/>
      <w:bCs/>
      <w:sz w:val="44"/>
      <w:szCs w:val="44"/>
    </w:rPr>
  </w:style>
  <w:style w:type="character" w:styleId="903" w:customStyle="1">
    <w:name w:val="正文缩进 字符"/>
    <w:link w:val="670"/>
    <w:uiPriority w:val="0"/>
    <w:qFormat/>
    <w:rPr>
      <w:szCs w:val="21"/>
    </w:rPr>
  </w:style>
  <w:style w:type="character" w:styleId="904" w:customStyle="1">
    <w:name w:val="标题 3 字符"/>
    <w:link w:val="661"/>
    <w:uiPriority w:val="0"/>
    <w:qFormat/>
    <w:rPr>
      <w:rFonts w:ascii="Times New Roman" w:hAnsi="Times New Roman" w:eastAsia="宋体" w:cs="Times New Roman"/>
      <w:b/>
      <w:bCs/>
      <w:sz w:val="32"/>
      <w:szCs w:val="32"/>
    </w:rPr>
  </w:style>
  <w:style w:type="character" w:styleId="905" w:customStyle="1">
    <w:name w:val="标题 4 字符"/>
    <w:link w:val="662"/>
    <w:uiPriority w:val="0"/>
    <w:qFormat/>
    <w:rPr>
      <w:rFonts w:ascii="Arial" w:hAnsi="Arial" w:eastAsia="黑体" w:cs="Arial"/>
      <w:b/>
      <w:bCs/>
      <w:sz w:val="28"/>
      <w:szCs w:val="28"/>
    </w:rPr>
  </w:style>
  <w:style w:type="character" w:styleId="906" w:customStyle="1">
    <w:name w:val="标题 5 字符"/>
    <w:link w:val="663"/>
    <w:uiPriority w:val="0"/>
    <w:qFormat/>
    <w:rPr>
      <w:rFonts w:ascii="宋体" w:hAnsi="Times New Roman" w:eastAsia="宋体" w:cs="Times New Roman"/>
      <w:color w:val="000000"/>
      <w:sz w:val="28"/>
      <w:szCs w:val="28"/>
    </w:rPr>
  </w:style>
  <w:style w:type="character" w:styleId="907" w:customStyle="1">
    <w:name w:val="标题 6 字符"/>
    <w:link w:val="664"/>
    <w:uiPriority w:val="0"/>
    <w:qFormat/>
    <w:rPr>
      <w:rFonts w:ascii="Arial" w:hAnsi="Arial" w:eastAsia="黑体" w:cs="Times New Roman"/>
      <w:b/>
      <w:bCs/>
      <w:sz w:val="24"/>
      <w:szCs w:val="24"/>
    </w:rPr>
  </w:style>
  <w:style w:type="character" w:styleId="908" w:customStyle="1">
    <w:name w:val="标题 7 字符"/>
    <w:link w:val="665"/>
    <w:uiPriority w:val="0"/>
    <w:qFormat/>
    <w:rPr>
      <w:rFonts w:ascii="Times New Roman" w:hAnsi="Times New Roman" w:eastAsia="宋体" w:cs="Times New Roman"/>
      <w:b/>
      <w:bCs/>
      <w:sz w:val="24"/>
      <w:szCs w:val="24"/>
    </w:rPr>
  </w:style>
  <w:style w:type="character" w:styleId="909" w:customStyle="1">
    <w:name w:val="标题 8 字符"/>
    <w:link w:val="666"/>
    <w:uiPriority w:val="0"/>
    <w:qFormat/>
    <w:rPr>
      <w:rFonts w:ascii="Arial" w:hAnsi="Arial" w:eastAsia="黑体" w:cs="Times New Roman"/>
      <w:sz w:val="24"/>
      <w:szCs w:val="24"/>
    </w:rPr>
  </w:style>
  <w:style w:type="character" w:styleId="910" w:customStyle="1">
    <w:name w:val="标题 9 字符"/>
    <w:link w:val="667"/>
    <w:uiPriority w:val="0"/>
    <w:qFormat/>
    <w:rPr>
      <w:rFonts w:ascii="Arial" w:hAnsi="Arial" w:eastAsia="黑体" w:cs="Times New Roman"/>
      <w:szCs w:val="21"/>
    </w:rPr>
  </w:style>
  <w:style w:type="character" w:styleId="911" w:customStyle="1">
    <w:name w:val="文档结构图 字符"/>
    <w:link w:val="674"/>
    <w:uiPriority w:val="0"/>
    <w:semiHidden/>
    <w:qFormat/>
    <w:rPr>
      <w:rFonts w:ascii="Times New Roman" w:hAnsi="Times New Roman" w:eastAsia="宋体" w:cs="Times New Roman"/>
      <w:szCs w:val="21"/>
      <w:shd w:val="clear" w:color="auto" w:fill="000080"/>
    </w:rPr>
  </w:style>
  <w:style w:type="character" w:styleId="912" w:customStyle="1">
    <w:name w:val="批注文字 字符"/>
    <w:basedOn w:val="668"/>
    <w:link w:val="675"/>
    <w:uiPriority w:val="99"/>
    <w:semiHidden/>
    <w:qFormat/>
  </w:style>
  <w:style w:type="character" w:styleId="913" w:customStyle="1">
    <w:name w:val="正文文本 3 字符"/>
    <w:link w:val="676"/>
    <w:uiPriority w:val="0"/>
    <w:qFormat/>
    <w:rPr>
      <w:rFonts w:ascii="仿宋_GB2312" w:hAnsi="Arial" w:eastAsia="仿宋_GB2312" w:cs="Times New Roman"/>
      <w:sz w:val="32"/>
      <w:szCs w:val="32"/>
    </w:rPr>
  </w:style>
  <w:style w:type="character" w:styleId="914" w:customStyle="1">
    <w:name w:val="正文文本 字符"/>
    <w:link w:val="677"/>
    <w:uiPriority w:val="0"/>
    <w:qFormat/>
    <w:rPr>
      <w:rFonts w:ascii="楷体_GB2312" w:hAnsi="Arial" w:eastAsia="楷体_GB2312" w:cs="Times New Roman"/>
      <w:sz w:val="28"/>
      <w:szCs w:val="28"/>
    </w:rPr>
  </w:style>
  <w:style w:type="character" w:styleId="915" w:customStyle="1">
    <w:name w:val="正文文本缩进 字符"/>
    <w:basedOn w:val="668"/>
    <w:link w:val="678"/>
    <w:uiPriority w:val="99"/>
    <w:semiHidden/>
    <w:qFormat/>
  </w:style>
  <w:style w:type="character" w:styleId="916" w:customStyle="1">
    <w:name w:val="纯文本 字符"/>
    <w:link w:val="685"/>
    <w:uiPriority w:val="0"/>
    <w:qFormat/>
    <w:rPr>
      <w:rFonts w:ascii="宋体" w:hAnsi="Courier New" w:eastAsia="宋体" w:cs="Courier New"/>
      <w:szCs w:val="21"/>
    </w:rPr>
  </w:style>
  <w:style w:type="character" w:styleId="917" w:customStyle="1">
    <w:name w:val="日期 字符"/>
    <w:link w:val="687"/>
    <w:uiPriority w:val="0"/>
    <w:qFormat/>
    <w:rPr>
      <w:rFonts w:ascii="Times New Roman" w:hAnsi="Times New Roman" w:eastAsia="宋体" w:cs="Times New Roman"/>
      <w:sz w:val="24"/>
      <w:szCs w:val="24"/>
    </w:rPr>
  </w:style>
  <w:style w:type="character" w:styleId="918" w:customStyle="1">
    <w:name w:val="正文文本缩进 2 字符"/>
    <w:link w:val="688"/>
    <w:uiPriority w:val="0"/>
    <w:qFormat/>
    <w:rPr>
      <w:rFonts w:ascii="Arial" w:hAnsi="Arial" w:eastAsia="仿宋_GB2312" w:cs="Arial"/>
      <w:sz w:val="32"/>
      <w:szCs w:val="32"/>
    </w:rPr>
  </w:style>
  <w:style w:type="character" w:styleId="919" w:customStyle="1">
    <w:name w:val="批注框文本 字符"/>
    <w:link w:val="690"/>
    <w:uiPriority w:val="0"/>
    <w:semiHidden/>
    <w:qFormat/>
    <w:rPr>
      <w:rFonts w:ascii="Times New Roman" w:hAnsi="Times New Roman" w:eastAsia="宋体" w:cs="Times New Roman"/>
      <w:sz w:val="18"/>
      <w:szCs w:val="18"/>
    </w:rPr>
  </w:style>
  <w:style w:type="character" w:styleId="920" w:customStyle="1">
    <w:name w:val="页脚 字符"/>
    <w:link w:val="691"/>
    <w:uiPriority w:val="0"/>
    <w:qFormat/>
    <w:rPr>
      <w:rFonts w:ascii="Times New Roman" w:hAnsi="Times New Roman" w:eastAsia="宋体" w:cs="Times New Roman"/>
      <w:sz w:val="18"/>
      <w:szCs w:val="18"/>
    </w:rPr>
  </w:style>
  <w:style w:type="character" w:styleId="921" w:customStyle="1">
    <w:name w:val="页眉 字符"/>
    <w:link w:val="692"/>
    <w:uiPriority w:val="0"/>
    <w:qFormat/>
    <w:rPr>
      <w:rFonts w:ascii="Times New Roman" w:hAnsi="Times New Roman" w:eastAsia="宋体" w:cs="Times New Roman"/>
      <w:sz w:val="18"/>
      <w:szCs w:val="18"/>
    </w:rPr>
  </w:style>
  <w:style w:type="character" w:styleId="922" w:customStyle="1">
    <w:name w:val="正文文本缩进 3 字符"/>
    <w:link w:val="699"/>
    <w:uiPriority w:val="0"/>
    <w:qFormat/>
    <w:rPr>
      <w:rFonts w:ascii="Arial" w:hAnsi="Arial" w:eastAsia="仿宋_GB2312" w:cs="Arial"/>
      <w:color w:val="ffff00"/>
      <w:sz w:val="32"/>
      <w:szCs w:val="32"/>
    </w:rPr>
  </w:style>
  <w:style w:type="character" w:styleId="923" w:customStyle="1">
    <w:name w:val="正文文本 2 字符"/>
    <w:link w:val="703"/>
    <w:uiPriority w:val="0"/>
    <w:qFormat/>
    <w:rPr>
      <w:rFonts w:ascii="楷体_GB2312" w:hAnsi="Times New Roman" w:eastAsia="楷体_GB2312" w:cs="Times New Roman"/>
      <w:sz w:val="28"/>
      <w:szCs w:val="28"/>
    </w:rPr>
  </w:style>
  <w:style w:type="character" w:styleId="924" w:customStyle="1">
    <w:name w:val="批注主题 字符"/>
    <w:link w:val="707"/>
    <w:uiPriority w:val="0"/>
    <w:semiHidden/>
    <w:qFormat/>
    <w:rPr>
      <w:rFonts w:ascii="Times New Roman" w:hAnsi="Times New Roman" w:eastAsia="宋体" w:cs="Times New Roman"/>
      <w:b/>
      <w:bCs/>
      <w:szCs w:val="21"/>
    </w:rPr>
  </w:style>
  <w:style w:type="character" w:styleId="925" w:customStyle="1">
    <w:name w:val="正文文本首行缩进 字符"/>
    <w:link w:val="708"/>
    <w:uiPriority w:val="0"/>
    <w:qFormat/>
    <w:rPr>
      <w:rFonts w:ascii="仿宋_GB2312" w:hAnsi="Times New Roman" w:eastAsia="仿宋_GB2312" w:cs="Times New Roman"/>
      <w:sz w:val="30"/>
      <w:szCs w:val="30"/>
    </w:rPr>
  </w:style>
  <w:style w:type="character" w:styleId="926" w:customStyle="1">
    <w:name w:val="正文文本首行缩进 2 字符"/>
    <w:link w:val="709"/>
    <w:uiPriority w:val="0"/>
    <w:qFormat/>
    <w:rPr>
      <w:rFonts w:ascii="宋体" w:hAnsi="宋体" w:eastAsia="宋体" w:cs="Times New Roman"/>
      <w:szCs w:val="20"/>
    </w:rPr>
  </w:style>
  <w:style w:type="character" w:styleId="927" w:customStyle="1">
    <w:name w:val="已访问的超链接1"/>
    <w:uiPriority w:val="0"/>
    <w:qFormat/>
    <w:rPr>
      <w:color w:val="800080"/>
      <w:u w:val="single"/>
    </w:rPr>
  </w:style>
  <w:style w:type="character" w:styleId="928" w:customStyle="1">
    <w:name w:val="font5 Char"/>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658"/>
    <w:link w:val="92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58"/>
    <w:link w:val="931"/>
    <w:uiPriority w:val="0"/>
    <w:qFormat/>
    <w:pPr>
      <w:contextualSpacing/>
      <w:ind w:left="720"/>
      <w:jc w:val="left"/>
      <w:widowControl/>
    </w:pPr>
    <w:rPr>
      <w:rFonts w:ascii="Calibri" w:hAnsi="Calibri"/>
      <w:sz w:val="24"/>
      <w:szCs w:val="24"/>
      <w:lang w:eastAsia="en-US" w:bidi="en-US"/>
    </w:rPr>
  </w:style>
  <w:style w:type="paragraph" w:styleId="933" w:customStyle="1">
    <w:name w:val="Body Text(ch)"/>
    <w:basedOn w:val="658"/>
    <w:next w:val="677"/>
    <w:uiPriority w:val="0"/>
    <w:qFormat/>
    <w:pPr>
      <w:spacing w:after="120"/>
    </w:pPr>
    <w:rPr>
      <w:rFonts w:ascii="宋体" w:hAnsi="Arial"/>
      <w:bCs/>
      <w:iCs/>
      <w:szCs w:val="24"/>
    </w:rPr>
  </w:style>
  <w:style w:type="paragraph" w:styleId="934"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58"/>
    <w:uiPriority w:val="0"/>
    <w:qFormat/>
    <w:pPr>
      <w:ind w:firstLine="200"/>
      <w:tabs>
        <w:tab w:val="left" w:pos="360" w:leader="none"/>
      </w:tabs>
    </w:pPr>
    <w:rPr>
      <w:sz w:val="28"/>
      <w:szCs w:val="30"/>
    </w:rPr>
  </w:style>
  <w:style w:type="paragraph" w:styleId="937" w:customStyle="1">
    <w:name w:val="Char1"/>
    <w:basedOn w:val="674"/>
    <w:uiPriority w:val="0"/>
    <w:qFormat/>
    <w:rPr>
      <w:rFonts w:ascii="Tahoma" w:hAnsi="Tahoma"/>
      <w:sz w:val="24"/>
      <w:szCs w:val="24"/>
    </w:rPr>
  </w:style>
  <w:style w:type="paragraph" w:styleId="938"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39" w:customStyle="1">
    <w:name w:val="table_lines"/>
    <w:basedOn w:val="658"/>
    <w:uiPriority w:val="0"/>
    <w:qFormat/>
    <w:pPr>
      <w:jc w:val="left"/>
      <w:widowControl/>
    </w:pPr>
    <w:rPr>
      <w:sz w:val="20"/>
      <w:szCs w:val="20"/>
      <w:lang w:val="de-DE" w:eastAsia="de-DE"/>
    </w:rPr>
  </w:style>
  <w:style w:type="paragraph" w:styleId="94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41"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42" w:customStyle="1">
    <w:name w:val="Char Char Char Char"/>
    <w:basedOn w:val="674"/>
    <w:uiPriority w:val="0"/>
    <w:qFormat/>
    <w:pPr>
      <w:spacing w:line="360" w:lineRule="auto"/>
    </w:pPr>
    <w:rPr>
      <w:rFonts w:ascii="Tahoma" w:hAnsi="Tahoma"/>
      <w:sz w:val="24"/>
      <w:szCs w:val="24"/>
    </w:rPr>
  </w:style>
  <w:style w:type="paragraph" w:styleId="943" w:customStyle="1">
    <w:name w:val="4"/>
    <w:basedOn w:val="658"/>
    <w:next w:val="699"/>
    <w:uiPriority w:val="0"/>
    <w:qFormat/>
    <w:pPr>
      <w:ind w:firstLine="420"/>
      <w:spacing w:line="360" w:lineRule="auto"/>
    </w:pPr>
    <w:rPr>
      <w:color w:val="ff0000"/>
      <w:sz w:val="24"/>
      <w:szCs w:val="24"/>
    </w:rPr>
  </w:style>
  <w:style w:type="paragraph" w:styleId="944"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45" w:customStyle="1">
    <w:name w:val="Char Char Char Char Char Char Char Char Char Char"/>
    <w:basedOn w:val="658"/>
    <w:uiPriority w:val="0"/>
    <w:qFormat/>
    <w:pPr>
      <w:spacing w:line="360" w:lineRule="auto"/>
    </w:pPr>
    <w:rPr>
      <w:sz w:val="24"/>
      <w:szCs w:val="20"/>
    </w:rPr>
  </w:style>
  <w:style w:type="paragraph" w:styleId="946" w:customStyle="1">
    <w:name w:val="样式1"/>
    <w:basedOn w:val="658"/>
    <w:uiPriority w:val="0"/>
    <w:qFormat/>
    <w:pPr>
      <w:numPr>
        <w:ilvl w:val="0"/>
        <w:numId w:val="3"/>
      </w:numPr>
    </w:pPr>
    <w:rPr>
      <w:rFonts w:ascii="宋体" w:hAnsi="宋体"/>
      <w:szCs w:val="21"/>
    </w:rPr>
  </w:style>
  <w:style w:type="paragraph" w:styleId="947"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48"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51"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54"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5"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56"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57" w:customStyle="1">
    <w:name w:val="Char Char Char Char1"/>
    <w:basedOn w:val="674"/>
    <w:uiPriority w:val="0"/>
    <w:qFormat/>
    <w:pPr>
      <w:spacing w:line="360" w:lineRule="auto"/>
    </w:pPr>
    <w:rPr>
      <w:rFonts w:ascii="Tahoma" w:hAnsi="Tahoma"/>
      <w:sz w:val="24"/>
      <w:szCs w:val="24"/>
    </w:rPr>
  </w:style>
  <w:style w:type="paragraph" w:styleId="958" w:customStyle="1">
    <w:name w:val="table_1stline"/>
    <w:basedOn w:val="658"/>
    <w:uiPriority w:val="0"/>
    <w:qFormat/>
    <w:pPr>
      <w:jc w:val="left"/>
      <w:spacing w:before="120"/>
      <w:widowControl/>
    </w:pPr>
    <w:rPr>
      <w:bCs/>
      <w:sz w:val="20"/>
      <w:szCs w:val="20"/>
      <w:lang w:val="de-DE" w:eastAsia="de-DE"/>
    </w:rPr>
  </w:style>
  <w:style w:type="paragraph" w:styleId="959"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60"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62" w:customStyle="1">
    <w:name w:val="正文文本1"/>
    <w:basedOn w:val="658"/>
    <w:next w:val="658"/>
    <w:uiPriority w:val="99"/>
    <w:unhideWhenUsed/>
    <w:qFormat/>
    <w:pPr>
      <w:spacing w:after="120"/>
    </w:pPr>
  </w:style>
  <w:style w:type="paragraph" w:styleId="963" w:customStyle="1">
    <w:name w:val="信息标题1"/>
    <w:basedOn w:val="658"/>
    <w:next w:val="65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964" w:customStyle="1">
    <w:name w:val="UserStyle_0"/>
    <w:uiPriority w:val="0"/>
    <w:qFormat/>
    <w:rPr>
      <w:rFonts w:hint="default" w:ascii="仿宋_GB2312" w:hAnsi="Times New Roman" w:eastAsia="仿宋_GB2312" w:cs="Times New Roman"/>
      <w:color w:val="000000"/>
      <w:sz w:val="24"/>
      <w:szCs w:val="24"/>
      <w:lang w:val="en-US" w:eastAsia="zh-CN" w:bidi="ar-SA"/>
    </w:rPr>
  </w:style>
  <w:style w:type="character" w:styleId="965" w:customStyle="1">
    <w:name w:val="NormalCharacter1"/>
    <w:uiPriority w:val="0"/>
    <w:semiHidden/>
    <w:qFormat/>
  </w:style>
  <w:style w:type="paragraph" w:styleId="966"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段"/>
    <w:next w:val="968"/>
    <w:uiPriority w:val="99"/>
    <w:qFormat/>
    <w:pPr>
      <w:ind w:firstLine="200"/>
      <w:jc w:val="both"/>
    </w:pPr>
    <w:rPr>
      <w:rFonts w:hint="default" w:ascii="宋体" w:hAnsi="Times New Roman" w:eastAsia="宋体" w:cs="Times New Roman"/>
      <w:sz w:val="22"/>
      <w:lang w:val="en-US" w:eastAsia="zh-CN" w:bidi="ar-SA"/>
    </w:rPr>
  </w:style>
  <w:style w:type="paragraph" w:styleId="968" w:customStyle="1">
    <w:name w:val="正文 A"/>
    <w:next w:val="967"/>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character" w:styleId="969" w:customStyle="1">
    <w:name w:val="font21"/>
    <w:uiPriority w:val="0"/>
    <w:qFormat/>
    <w:rPr>
      <w:rFonts w:ascii="宋体" w:hAnsi="宋体" w:eastAsia="宋体" w:cs="宋体"/>
      <w:b/>
      <w:bCs/>
      <w:color w:val="000000"/>
      <w:sz w:val="14"/>
      <w:szCs w:val="14"/>
      <w:u w:val="none"/>
    </w:rPr>
  </w:style>
  <w:style w:type="character" w:styleId="970" w:customStyle="1">
    <w:name w:val="font31"/>
    <w:uiPriority w:val="0"/>
    <w:qFormat/>
    <w:rPr>
      <w:rFonts w:ascii="宋体" w:hAnsi="宋体" w:eastAsia="宋体" w:cs="宋体"/>
      <w:color w:val="000000"/>
      <w:sz w:val="14"/>
      <w:szCs w:val="14"/>
      <w:u w:val="none"/>
    </w:rPr>
  </w:style>
  <w:style w:type="paragraph" w:styleId="971" w:customStyle="1">
    <w:name w:val="TOC Heading1"/>
    <w:next w:val="658"/>
    <w:uiPriority w:val="0"/>
    <w:qFormat/>
    <w:rPr>
      <w:rFonts w:hint="default" w:ascii="Calibri" w:hAnsi="Calibri" w:eastAsia="宋体" w:cs="Times New Roman"/>
      <w:sz w:val="32"/>
      <w:lang w:val="en-US" w:eastAsia="zh-CN" w:bidi="ar-SA"/>
    </w:rPr>
  </w:style>
  <w:style w:type="paragraph" w:styleId="972" w:customStyle="1">
    <w:name w:val="BodyText1I21"/>
    <w:basedOn w:val="973"/>
    <w:uiPriority w:val="0"/>
    <w:qFormat/>
    <w:pPr>
      <w:ind w:left="420" w:firstLine="420"/>
      <w:spacing w:after="120" w:line="240" w:lineRule="auto"/>
    </w:pPr>
    <w:rPr>
      <w:rFonts w:ascii="Calibri" w:hAnsi="Calibri"/>
      <w:szCs w:val="22"/>
    </w:rPr>
  </w:style>
  <w:style w:type="paragraph" w:styleId="973" w:customStyle="1">
    <w:name w:val="BodyTextIndent1"/>
    <w:basedOn w:val="658"/>
    <w:next w:val="974"/>
    <w:uiPriority w:val="0"/>
    <w:qFormat/>
    <w:pPr>
      <w:ind w:firstLine="412"/>
      <w:spacing w:line="280" w:lineRule="atLeast"/>
    </w:pPr>
    <w:rPr>
      <w:rFonts w:ascii="Courier New" w:hAnsi="Courier New"/>
      <w:szCs w:val="20"/>
    </w:rPr>
  </w:style>
  <w:style w:type="paragraph" w:styleId="974" w:customStyle="1">
    <w:name w:val="EnvelopeReturn1"/>
    <w:basedOn w:val="658"/>
    <w:uiPriority w:val="0"/>
    <w:qFormat/>
    <w:rPr>
      <w:rFonts w:ascii="Arial" w:hAnsi="Arial"/>
      <w:szCs w:val="24"/>
    </w:rPr>
  </w:style>
  <w:style w:type="paragraph" w:styleId="975" w:customStyle="1">
    <w:name w:val="PlainText1"/>
    <w:basedOn w:val="658"/>
    <w:uiPriority w:val="0"/>
    <w:qFormat/>
    <w:rPr>
      <w:rFonts w:ascii="宋体" w:hAnsi="Courier New"/>
      <w:szCs w:val="21"/>
    </w:rPr>
  </w:style>
  <w:style w:type="character" w:styleId="976" w:customStyle="1">
    <w:name w:val="UserStyle_6"/>
    <w:basedOn w:val="965"/>
    <w:uiPriority w:val="0"/>
    <w:qFormat/>
  </w:style>
  <w:style w:type="character" w:styleId="977" w:customStyle="1">
    <w:name w:val="font41"/>
    <w:uiPriority w:val="0"/>
    <w:qFormat/>
    <w:rPr>
      <w:rFonts w:hint="eastAsia" w:ascii="宋体" w:hAnsi="宋体" w:eastAsia="宋体" w:cs="宋体"/>
      <w:color w:val="000000"/>
      <w:sz w:val="24"/>
      <w:szCs w:val="24"/>
      <w:u w:val="none"/>
    </w:rPr>
  </w:style>
  <w:style w:type="paragraph" w:styleId="978" w:customStyle="1">
    <w:name w:val="UserStyle_29"/>
    <w:next w:val="979"/>
    <w:uiPriority w:val="0"/>
    <w:qFormat/>
    <w:pPr>
      <w:jc w:val="both"/>
    </w:pPr>
    <w:rPr>
      <w:rFonts w:hint="default" w:ascii="Arial Unicode MS" w:hAnsi="Arial Unicode MS" w:eastAsia="宋体" w:cs="Times New Roman"/>
      <w:color w:val="000000"/>
      <w:sz w:val="21"/>
      <w:szCs w:val="21"/>
      <w:lang w:val="en-US" w:eastAsia="zh-CN" w:bidi="ar-SA"/>
    </w:rPr>
  </w:style>
  <w:style w:type="paragraph" w:styleId="979" w:customStyle="1">
    <w:name w:val="UserStyle_30"/>
    <w:next w:val="978"/>
    <w:uiPriority w:val="0"/>
    <w:qFormat/>
    <w:pPr>
      <w:ind w:firstLine="200"/>
      <w:jc w:val="both"/>
    </w:pPr>
    <w:rPr>
      <w:rFonts w:hint="default" w:ascii="宋体" w:hAnsi="宋体" w:eastAsia="宋体" w:cs="Times New Roman"/>
      <w:color w:val="000000"/>
      <w:sz w:val="21"/>
      <w:szCs w:val="21"/>
      <w:lang w:val="en-US" w:eastAsia="zh-CN" w:bidi="ar-SA"/>
    </w:rPr>
  </w:style>
  <w:style w:type="character" w:styleId="980" w:customStyle="1">
    <w:name w:val="NormalCharacter"/>
    <w:uiPriority w:val="0"/>
    <w:semiHidden/>
    <w:qFormat/>
  </w:style>
  <w:style w:type="paragraph" w:styleId="981" w:customStyle="1">
    <w:name w:val="列出段落3"/>
    <w:basedOn w:val="658"/>
    <w:uiPriority w:val="0"/>
    <w:qFormat/>
    <w:pPr>
      <w:ind w:firstLine="420"/>
      <w:widowControl/>
    </w:pPr>
    <w:rPr>
      <w:rFonts w:ascii="Calibri" w:hAnsi="Calibri"/>
      <w:szCs w:val="20"/>
    </w:rPr>
  </w:style>
  <w:style w:type="paragraph" w:styleId="982" w:customStyle="1">
    <w:name w:val="foot-second"/>
    <w:basedOn w:val="658"/>
    <w:uiPriority w:val="0"/>
    <w:qFormat/>
    <w:pPr>
      <w:jc w:val="left"/>
      <w:spacing w:before="100" w:beforeAutospacing="1" w:after="100" w:afterAutospacing="1"/>
      <w:widowControl/>
    </w:pPr>
    <w:rPr>
      <w:rFonts w:ascii="宋体" w:hAnsi="宋体" w:cs="宋体"/>
      <w:sz w:val="24"/>
      <w:szCs w:val="24"/>
    </w:rPr>
  </w:style>
  <w:style w:type="character" w:styleId="983" w:customStyle="1">
    <w:name w:val="foot-second-space"/>
    <w:uiPriority w:val="0"/>
    <w:qFormat/>
  </w:style>
  <w:style w:type="paragraph" w:styleId="984" w:customStyle="1">
    <w:name w:val="正文首行缩进 21"/>
    <w:basedOn w:val="985"/>
    <w:uiPriority w:val="0"/>
    <w:qFormat/>
    <w:pPr>
      <w:ind w:firstLine="420"/>
    </w:pPr>
  </w:style>
  <w:style w:type="paragraph" w:styleId="985" w:customStyle="1">
    <w:name w:val="正文文本缩进1"/>
    <w:basedOn w:val="658"/>
    <w:uiPriority w:val="0"/>
    <w:qFormat/>
    <w:pPr>
      <w:ind w:left="420"/>
      <w:spacing w:after="120"/>
    </w:pPr>
  </w:style>
  <w:style w:type="paragraph" w:styleId="9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7" w:customStyle="1">
    <w:name w:val="页脚1"/>
    <w:basedOn w:val="658"/>
    <w:uiPriority w:val="99"/>
    <w:unhideWhenUsed/>
    <w:qFormat/>
    <w:pPr>
      <w:jc w:val="left"/>
      <w:tabs>
        <w:tab w:val="center" w:pos="4153" w:leader="none"/>
        <w:tab w:val="right" w:pos="8306" w:leader="none"/>
      </w:tabs>
    </w:pPr>
    <w:rPr>
      <w:sz w:val="18"/>
      <w:szCs w:val="18"/>
    </w:rPr>
  </w:style>
  <w:style w:type="paragraph" w:styleId="988" w:customStyle="1">
    <w:name w:val="正文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989" w:customStyle="1">
    <w:name w:val="标题 31"/>
    <w:basedOn w:val="658"/>
    <w:next w:val="658"/>
    <w:uiPriority w:val="0"/>
    <w:qFormat/>
    <w:pPr>
      <w:numPr>
        <w:ilvl w:val="2"/>
        <w:numId w:val="1"/>
      </w:numPr>
      <w:keepLines/>
      <w:keepNext/>
      <w:spacing w:before="260" w:after="260" w:line="416" w:lineRule="atLeast"/>
      <w:outlineLvl w:val="2"/>
    </w:pPr>
    <w:rPr>
      <w:b/>
      <w:bCs/>
      <w:sz w:val="32"/>
      <w:szCs w:val="32"/>
    </w:rPr>
  </w:style>
  <w:style w:type="paragraph" w:styleId="990" w:customStyle="1">
    <w:name w:val="普通(网站)12"/>
    <w:basedOn w:val="658"/>
    <w:uiPriority w:val="0"/>
    <w:unhideWhenUsed/>
    <w:qFormat/>
    <w:pPr>
      <w:jc w:val="left"/>
      <w:spacing w:before="100" w:beforeAutospacing="1" w:after="100" w:afterAutospacing="1"/>
      <w:widowControl/>
    </w:pPr>
    <w:rPr>
      <w:rFonts w:eastAsia="Times New Roman"/>
      <w:sz w:val="24"/>
    </w:rPr>
  </w:style>
  <w:style w:type="paragraph" w:styleId="991" w:customStyle="1">
    <w:name w:val="Normal_0_2"/>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992" w:customStyle="1">
    <w:name w:val="Normal_21"/>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993" w:customStyle="1">
    <w:name w:val="Normal_18"/>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994" w:customStyle="1">
    <w:name w:val="彩色列表1"/>
    <w:basedOn w:val="658"/>
    <w:uiPriority w:val="0"/>
    <w:qFormat/>
    <w:pPr>
      <w:ind w:firstLine="420"/>
    </w:pPr>
    <w:rPr>
      <w:szCs w:val="24"/>
    </w:rPr>
  </w:style>
  <w:style w:type="numbering" w:styleId="7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岳天俊</cp:lastModifiedBy>
  <cp:revision>67</cp:revision>
  <dcterms:created xsi:type="dcterms:W3CDTF">2023-03-16T18:13:00Z</dcterms:created>
  <dcterms:modified xsi:type="dcterms:W3CDTF">2026-03-27T02:02:24Z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7F30BAAAAA0A407DAC6BF712F4735F3F_13</vt:lpwstr>
  </property>
  <property fmtid="{D5CDD505-2E9C-101B-9397-08002B2CF9AE}" pid="4" name="KSOTemplateDocerSaveRecord">
    <vt:lpwstr>eyJoZGlkIjoiNTVkY2I0ZGMwNmUyMDFkZjJhZTg2MWRiOTVhNDFlODMiLCJ1c2VySWQiOiIzMDk3NzMzOTMifQ==</vt:lpwstr>
  </property>
</Properties>
</file>