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Times New Roman"/>
          <w:color w:val="auto"/>
          <w:sz w:val="36"/>
          <w:szCs w:val="30"/>
          <w:highlight w:val="none"/>
          <w:lang w:eastAsia="zh-CN"/>
        </w:rPr>
      </w:pPr>
      <w:r>
        <w:rPr>
          <w:rFonts w:hint="eastAsia" w:ascii="宋体" w:hAnsi="宋体" w:eastAsia="宋体" w:cs="Times New Roman"/>
          <w:color w:val="auto"/>
          <w:sz w:val="36"/>
          <w:szCs w:val="30"/>
          <w:highlight w:val="none"/>
          <w:lang w:eastAsia="zh-CN"/>
        </w:rPr>
        <w:t xml:space="preserve">盐城市公安局大丰分局2900路前端监控运维服务项目</w:t>
      </w:r>
      <w:r/>
    </w:p>
    <w:p>
      <w:pPr>
        <w:pStyle w:val="640"/>
        <w:rPr>
          <w:rFonts w:hint="eastAsia" w:ascii="宋体" w:hAnsi="宋体" w:eastAsia="宋体" w:cs="Times New Roman"/>
          <w:color w:val="auto"/>
          <w:sz w:val="36"/>
          <w:szCs w:val="30"/>
          <w:highlight w:val="none"/>
          <w:lang w:eastAsia="zh-CN"/>
        </w:rPr>
      </w:pPr>
      <w:r>
        <w:rPr>
          <w:rFonts w:hint="eastAsia" w:ascii="宋体" w:hAnsi="宋体" w:eastAsia="宋体" w:cs="Times New Roman"/>
          <w:color w:val="auto"/>
          <w:sz w:val="36"/>
          <w:szCs w:val="30"/>
          <w:highlight w:val="none"/>
          <w:lang w:eastAsia="zh-CN"/>
        </w:rPr>
      </w:r>
      <w:r/>
    </w:p>
    <w:p>
      <w:pPr>
        <w:rPr>
          <w:rFonts w:hint="eastAsia" w:ascii="宋体" w:hAnsi="宋体" w:eastAsia="宋体" w:cs="Times New Roman"/>
          <w:color w:val="auto"/>
          <w:sz w:val="36"/>
          <w:szCs w:val="30"/>
          <w:highlight w:val="none"/>
          <w:lang w:eastAsia="zh-CN"/>
        </w:rPr>
      </w:pPr>
      <w:r>
        <w:rPr>
          <w:rFonts w:hint="eastAsia" w:ascii="宋体" w:hAnsi="宋体" w:eastAsia="宋体" w:cs="Times New Roman"/>
          <w:color w:val="auto"/>
          <w:sz w:val="36"/>
          <w:szCs w:val="30"/>
          <w:highlight w:val="none"/>
          <w:lang w:eastAsia="zh-CN"/>
        </w:rPr>
      </w:r>
      <w:r/>
    </w:p>
    <w:p>
      <w:pPr>
        <w:pStyle w:val="640"/>
        <w:rPr>
          <w:rFonts w:hint="eastAsia" w:ascii="宋体" w:hAnsi="宋体" w:eastAsia="宋体" w:cs="Times New Roman"/>
          <w:color w:val="auto"/>
          <w:sz w:val="36"/>
          <w:szCs w:val="30"/>
          <w:highlight w:val="none"/>
          <w:lang w:eastAsia="zh-CN"/>
        </w:rPr>
      </w:pPr>
      <w:r>
        <w:rPr>
          <w:rFonts w:hint="eastAsia" w:ascii="宋体" w:hAnsi="宋体" w:eastAsia="宋体" w:cs="Times New Roman"/>
          <w:color w:val="auto"/>
          <w:sz w:val="36"/>
          <w:szCs w:val="30"/>
          <w:highlight w:val="none"/>
          <w:lang w:eastAsia="zh-CN"/>
        </w:rPr>
      </w:r>
      <w:r/>
    </w:p>
    <w:p>
      <w:pPr>
        <w:rPr>
          <w:rFonts w:hint="eastAsia" w:ascii="宋体" w:hAnsi="宋体" w:eastAsia="宋体" w:cs="Times New Roman"/>
          <w:color w:val="auto"/>
          <w:sz w:val="36"/>
          <w:szCs w:val="30"/>
          <w:highlight w:val="none"/>
          <w:lang w:eastAsia="zh-CN"/>
        </w:rPr>
      </w:pPr>
      <w:r>
        <w:rPr>
          <w:rFonts w:hint="eastAsia" w:ascii="宋体" w:hAnsi="宋体" w:eastAsia="宋体" w:cs="Times New Roman"/>
          <w:color w:val="auto"/>
          <w:sz w:val="36"/>
          <w:szCs w:val="30"/>
          <w:highlight w:val="none"/>
          <w:lang w:eastAsia="zh-CN"/>
        </w:rPr>
      </w:r>
      <w:r/>
    </w:p>
    <w:p>
      <w:pPr>
        <w:pStyle w:val="640"/>
        <w:rPr>
          <w:color w:val="auto"/>
          <w:highlight w:val="none"/>
        </w:rPr>
      </w:pPr>
      <w:r>
        <w:rPr>
          <w:color w:val="auto"/>
          <w:highlight w:val="none"/>
        </w:rPr>
      </w:r>
      <w:r/>
    </w:p>
    <w:p>
      <w:pPr>
        <w:jc w:val="center"/>
        <w:spacing w:line="360" w:lineRule="auto"/>
        <w:rPr>
          <w:rFonts w:ascii="宋体" w:hAnsi="宋体" w:eastAsia="宋体" w:cs="Times New Roman"/>
          <w:color w:val="auto"/>
          <w:sz w:val="24"/>
          <w:highlight w:val="none"/>
        </w:rPr>
      </w:pPr>
      <w:r>
        <w:rPr>
          <w:rFonts w:hint="eastAsia" w:ascii="宋体" w:hAnsi="宋体" w:eastAsia="宋体" w:cs="方正小标宋_GBK"/>
          <w:bCs/>
          <w:color w:val="auto"/>
          <w:sz w:val="84"/>
          <w:szCs w:val="21"/>
          <w:highlight w:val="none"/>
        </w:rPr>
        <w:t xml:space="preserve">招 标 文 件</w:t>
      </w:r>
      <w:r/>
    </w:p>
    <w:p>
      <w:pPr>
        <w:ind w:right="-92"/>
        <w:jc w:val="center"/>
        <w:spacing w:line="360" w:lineRule="auto"/>
        <w:rPr>
          <w:rFonts w:ascii="宋体" w:hAnsi="宋体" w:eastAsia="宋体" w:cs="Times New Roman"/>
          <w:b/>
          <w:color w:val="auto"/>
          <w:sz w:val="32"/>
          <w:szCs w:val="21"/>
          <w:highlight w:val="none"/>
        </w:rPr>
      </w:pPr>
      <w:r>
        <w:rPr>
          <w:rFonts w:ascii="宋体" w:hAnsi="宋体" w:eastAsia="宋体" w:cs="Times New Roman"/>
          <w:b/>
          <w:color w:val="auto"/>
          <w:sz w:val="32"/>
          <w:szCs w:val="21"/>
          <w:highlight w:val="none"/>
        </w:rPr>
      </w:r>
      <w:r/>
    </w:p>
    <w:p>
      <w:pPr>
        <w:pStyle w:val="640"/>
        <w:rPr>
          <w:rFonts w:ascii="宋体" w:hAnsi="宋体" w:eastAsia="宋体" w:cs="Times New Roman"/>
          <w:b/>
          <w:color w:val="auto"/>
          <w:sz w:val="32"/>
          <w:szCs w:val="21"/>
          <w:highlight w:val="none"/>
        </w:rPr>
      </w:pPr>
      <w:r>
        <w:rPr>
          <w:rFonts w:ascii="宋体" w:hAnsi="宋体" w:eastAsia="宋体" w:cs="Times New Roman"/>
          <w:b/>
          <w:color w:val="auto"/>
          <w:sz w:val="32"/>
          <w:szCs w:val="21"/>
          <w:highlight w:val="none"/>
        </w:rPr>
      </w:r>
      <w:r/>
    </w:p>
    <w:p>
      <w:pPr>
        <w:rPr>
          <w:rFonts w:ascii="宋体" w:hAnsi="宋体" w:eastAsia="宋体" w:cs="Times New Roman"/>
          <w:b/>
          <w:color w:val="auto"/>
          <w:sz w:val="32"/>
          <w:szCs w:val="21"/>
          <w:highlight w:val="none"/>
        </w:rPr>
      </w:pPr>
      <w:r>
        <w:rPr>
          <w:rFonts w:ascii="宋体" w:hAnsi="宋体" w:eastAsia="宋体" w:cs="Times New Roman"/>
          <w:b/>
          <w:color w:val="auto"/>
          <w:sz w:val="32"/>
          <w:szCs w:val="21"/>
          <w:highlight w:val="none"/>
        </w:rPr>
      </w:r>
      <w:r/>
    </w:p>
    <w:p>
      <w:pPr>
        <w:pStyle w:val="640"/>
        <w:rPr>
          <w:color w:val="auto"/>
          <w:highlight w:val="none"/>
        </w:rPr>
      </w:pPr>
      <w:r>
        <w:rPr>
          <w:color w:val="auto"/>
          <w:highlight w:val="none"/>
        </w:rPr>
      </w:r>
      <w:r/>
    </w:p>
    <w:p>
      <w:pPr>
        <w:rPr>
          <w:color w:val="auto"/>
          <w:highlight w:val="none"/>
        </w:rPr>
      </w:pPr>
      <w:r>
        <w:rPr>
          <w:color w:val="auto"/>
          <w:highlight w:val="none"/>
        </w:rPr>
      </w:r>
      <w:r/>
    </w:p>
    <w:p>
      <w:pPr>
        <w:spacing w:line="48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left="630" w:right="-170"/>
        <w:spacing w:line="1000" w:lineRule="exact"/>
        <w:rPr>
          <w:rFonts w:hint="eastAsia" w:ascii="宋体" w:hAnsi="宋体"/>
          <w:color w:val="auto"/>
          <w:sz w:val="36"/>
          <w:szCs w:val="32"/>
          <w:highlight w:val="none"/>
          <w:u w:val="single"/>
          <w:lang w:val="en-US" w:eastAsia="zh-CN"/>
        </w:rPr>
      </w:pPr>
      <w:r/>
      <w:bookmarkStart w:id="0" w:name="_Toc363326675"/>
      <w:r/>
      <w:bookmarkStart w:id="1" w:name="_Toc369077541"/>
      <w:r/>
      <w:bookmarkStart w:id="2" w:name="_Toc368759509"/>
      <w:r>
        <w:rPr>
          <w:rFonts w:hint="eastAsia" w:ascii="宋体" w:hAnsi="宋体"/>
          <w:color w:val="auto"/>
          <w:sz w:val="36"/>
          <w:szCs w:val="32"/>
          <w:highlight w:val="none"/>
        </w:rPr>
        <w:t xml:space="preserve">招  标  人：</w:t>
      </w:r>
      <w:r>
        <w:rPr>
          <w:rFonts w:hint="eastAsia" w:ascii="宋体" w:hAnsi="宋体"/>
          <w:color w:val="auto"/>
          <w:sz w:val="36"/>
          <w:szCs w:val="32"/>
          <w:highlight w:val="none"/>
          <w:u w:val="single"/>
          <w:lang w:val="en-US" w:eastAsia="zh-CN"/>
        </w:rPr>
        <w:t xml:space="preserve">  </w:t>
      </w:r>
      <w:r>
        <w:rPr>
          <w:rFonts w:hint="eastAsia" w:ascii="宋体" w:hAnsi="宋体"/>
          <w:color w:val="auto"/>
          <w:sz w:val="36"/>
          <w:szCs w:val="32"/>
          <w:highlight w:val="none"/>
          <w:u w:val="single"/>
          <w:lang w:eastAsia="zh-CN"/>
        </w:rPr>
        <w:t xml:space="preserve">盐城市公安局大丰分局</w:t>
      </w:r>
      <w:r>
        <w:rPr>
          <w:rFonts w:hint="eastAsia" w:ascii="宋体" w:hAnsi="宋体"/>
          <w:color w:val="auto"/>
          <w:sz w:val="36"/>
          <w:szCs w:val="32"/>
          <w:highlight w:val="none"/>
          <w:u w:val="single"/>
        </w:rPr>
        <w:t xml:space="preserve"> </w:t>
      </w:r>
      <w:r>
        <w:rPr>
          <w:rFonts w:hint="eastAsia" w:ascii="宋体" w:hAnsi="宋体"/>
          <w:color w:val="auto"/>
          <w:sz w:val="36"/>
          <w:szCs w:val="32"/>
          <w:highlight w:val="none"/>
          <w:u w:val="single"/>
          <w:lang w:val="en-US" w:eastAsia="zh-CN"/>
        </w:rPr>
        <w:t xml:space="preserve"> </w:t>
      </w:r>
      <w:r/>
    </w:p>
    <w:p>
      <w:pPr>
        <w:ind w:left="629" w:right="-170"/>
        <w:keepLines w:val="0"/>
        <w:keepNext w:val="0"/>
        <w:pageBreakBefore w:val="0"/>
        <w:spacing w:line="360" w:lineRule="auto"/>
        <w:widowControl w:val="off"/>
        <w:rPr>
          <w:rFonts w:hint="eastAsia" w:ascii="宋体" w:hAnsi="宋体"/>
          <w:color w:val="auto"/>
          <w:sz w:val="21"/>
          <w:szCs w:val="21"/>
          <w:highlight w:val="none"/>
          <w:u w:val="single"/>
          <w:lang w:val="en-US" w:eastAsia="zh-CN"/>
        </w:rPr>
      </w:pPr>
      <w:r>
        <w:rPr>
          <w:rFonts w:hint="eastAsia" w:ascii="宋体" w:hAnsi="宋体"/>
          <w:color w:val="auto"/>
          <w:sz w:val="21"/>
          <w:szCs w:val="21"/>
          <w:highlight w:val="none"/>
          <w:u w:val="single"/>
          <w:lang w:val="en-US" w:eastAsia="zh-CN"/>
        </w:rPr>
      </w:r>
      <w:r/>
    </w:p>
    <w:p>
      <w:pPr>
        <w:ind w:left="630" w:right="-111"/>
        <w:spacing w:line="1000" w:lineRule="exact"/>
        <w:tabs>
          <w:tab w:val="left" w:pos="7560" w:leader="none"/>
        </w:tabs>
        <w:rPr>
          <w:rFonts w:hint="eastAsia" w:ascii="宋体" w:hAnsi="宋体"/>
          <w:color w:val="auto"/>
          <w:sz w:val="36"/>
          <w:szCs w:val="32"/>
          <w:highlight w:val="none"/>
          <w:u w:val="single"/>
        </w:rPr>
      </w:pPr>
      <w:r>
        <w:rPr>
          <w:rFonts w:hint="eastAsia" w:ascii="宋体" w:hAnsi="宋体"/>
          <w:color w:val="auto"/>
          <w:sz w:val="36"/>
          <w:szCs w:val="32"/>
          <w:highlight w:val="none"/>
        </w:rPr>
        <w:t xml:space="preserve">招标代理机构：</w:t>
      </w:r>
      <w:r>
        <w:rPr>
          <w:rFonts w:hint="eastAsia" w:ascii="宋体" w:hAnsi="宋体"/>
          <w:color w:val="auto"/>
          <w:sz w:val="36"/>
          <w:szCs w:val="32"/>
          <w:highlight w:val="none"/>
          <w:u w:val="single"/>
          <w:lang w:eastAsia="zh-CN"/>
        </w:rPr>
        <w:t xml:space="preserve">盐城市招标代理有限公司</w:t>
      </w:r>
      <w:r/>
    </w:p>
    <w:p>
      <w:pPr>
        <w:ind w:left="629" w:right="-113"/>
        <w:keepLines w:val="0"/>
        <w:keepNext w:val="0"/>
        <w:pageBreakBefore w:val="0"/>
        <w:spacing w:line="360" w:lineRule="auto"/>
        <w:widowControl w:val="off"/>
        <w:tabs>
          <w:tab w:val="left" w:pos="7560" w:leader="none"/>
        </w:tabs>
        <w:rPr>
          <w:rFonts w:hint="eastAsia" w:ascii="宋体" w:hAnsi="宋体"/>
          <w:color w:val="auto"/>
          <w:sz w:val="36"/>
          <w:szCs w:val="32"/>
          <w:highlight w:val="none"/>
          <w:u w:val="single"/>
        </w:rPr>
      </w:pPr>
      <w:r>
        <w:rPr>
          <w:rFonts w:hint="eastAsia" w:ascii="宋体" w:hAnsi="宋体"/>
          <w:color w:val="auto"/>
          <w:sz w:val="36"/>
          <w:szCs w:val="32"/>
          <w:highlight w:val="none"/>
          <w:u w:val="single"/>
        </w:rPr>
      </w:r>
      <w:r/>
    </w:p>
    <w:p>
      <w:pPr>
        <w:ind w:right="-92"/>
        <w:jc w:val="center"/>
        <w:spacing w:line="360" w:lineRule="auto"/>
        <w:rPr>
          <w:rFonts w:hint="eastAsia" w:ascii="宋体" w:hAnsi="宋体" w:eastAsia="宋体" w:cs="Times New Roman"/>
          <w:color w:val="auto"/>
          <w:sz w:val="36"/>
          <w:szCs w:val="36"/>
          <w:highlight w:val="none"/>
        </w:rPr>
      </w:pPr>
      <w:r>
        <w:rPr>
          <w:rFonts w:hint="eastAsia" w:ascii="宋体" w:hAnsi="宋体"/>
          <w:color w:val="auto"/>
          <w:sz w:val="36"/>
          <w:szCs w:val="32"/>
          <w:highlight w:val="none"/>
        </w:rPr>
        <w:t xml:space="preserve">日   期：2026年</w:t>
      </w:r>
      <w:r>
        <w:rPr>
          <w:rFonts w:hint="eastAsia" w:ascii="宋体" w:hAnsi="宋体"/>
          <w:color w:val="auto"/>
          <w:sz w:val="36"/>
          <w:szCs w:val="32"/>
          <w:highlight w:val="none"/>
          <w:lang w:val="en-US" w:eastAsia="zh-CN"/>
        </w:rPr>
        <w:t xml:space="preserve">9</w:t>
      </w:r>
      <w:r>
        <w:rPr>
          <w:rFonts w:hint="eastAsia" w:ascii="宋体" w:hAnsi="宋体"/>
          <w:color w:val="auto"/>
          <w:sz w:val="36"/>
          <w:szCs w:val="32"/>
          <w:highlight w:val="none"/>
        </w:rPr>
        <w:t xml:space="preserve">月</w:t>
      </w:r>
      <w:bookmarkEnd w:id="0"/>
      <w:r/>
      <w:bookmarkEnd w:id="1"/>
      <w:r/>
      <w:bookmarkEnd w:id="2"/>
      <w:r/>
      <w:r/>
    </w:p>
    <w:p>
      <w:pPr>
        <w:pStyle w:val="647"/>
        <w:ind w:firstLine="420"/>
        <w:jc w:val="center"/>
        <w:spacing w:beforeAutospacing="0" w:afterAutospacing="0" w:line="480" w:lineRule="auto"/>
        <w:rPr>
          <w:rFonts w:asciiTheme="minorEastAsia" w:hAnsiTheme="minorEastAsia"/>
          <w:color w:val="auto"/>
          <w:sz w:val="21"/>
          <w:szCs w:val="21"/>
          <w:highlight w:val="none"/>
        </w:rPr>
      </w:pPr>
      <w:r>
        <w:rPr>
          <w:rFonts w:asciiTheme="minorEastAsia" w:hAnsiTheme="minorEastAsia"/>
          <w:color w:val="auto"/>
          <w:sz w:val="21"/>
          <w:szCs w:val="21"/>
          <w:highlight w:val="none"/>
        </w:rPr>
        <w:t xml:space="preserve"> </w:t>
      </w:r>
      <w:bookmarkStart w:id="3" w:name="_Toc20823272"/>
      <w:r/>
      <w:bookmarkStart w:id="4" w:name="_Toc479757206"/>
      <w:r/>
      <w:bookmarkStart w:id="5" w:name="_Toc523127445"/>
      <w:r/>
      <w:bookmarkStart w:id="6" w:name="_Toc120614210"/>
      <w:r/>
      <w:bookmarkStart w:id="7" w:name="_Toc513029200"/>
      <w:r/>
      <w:bookmarkStart w:id="8" w:name="_Toc16938516"/>
      <w:r/>
      <w:r/>
    </w:p>
    <w:p>
      <w:pPr>
        <w:pStyle w:val="647"/>
        <w:ind w:firstLine="420"/>
        <w:jc w:val="center"/>
        <w:spacing w:beforeAutospacing="0" w:afterAutospacing="0" w:line="480" w:lineRule="auto"/>
        <w:rPr>
          <w:rFonts w:asciiTheme="minorEastAsia" w:hAnsiTheme="minorEastAsia"/>
          <w:color w:val="auto"/>
          <w:sz w:val="21"/>
          <w:szCs w:val="21"/>
          <w:highlight w:val="none"/>
        </w:rPr>
      </w:pPr>
      <w:r>
        <w:rPr>
          <w:rFonts w:asciiTheme="minorEastAsia" w:hAnsiTheme="minorEastAsia"/>
          <w:color w:val="auto"/>
          <w:sz w:val="21"/>
          <w:szCs w:val="21"/>
          <w:highlight w:val="none"/>
        </w:rPr>
      </w:r>
      <w:r/>
    </w:p>
    <w:p>
      <w:pPr>
        <w:pStyle w:val="647"/>
        <w:ind w:firstLine="420"/>
        <w:jc w:val="center"/>
        <w:spacing w:beforeAutospacing="0" w:afterAutospacing="0" w:line="480" w:lineRule="auto"/>
        <w:rPr>
          <w:rFonts w:cs="黑体" w:asciiTheme="minorEastAsia" w:hAnsiTheme="minorEastAsia"/>
          <w:b/>
          <w:color w:val="auto"/>
          <w:sz w:val="44"/>
          <w:szCs w:val="44"/>
          <w:highlight w:val="none"/>
        </w:rPr>
        <w:sectPr>
          <w:footnotePr/>
          <w:endnotePr/>
          <w:type w:val="nextPage"/>
          <w:pgSz w:w="11906" w:h="16838" w:orient="portrait"/>
          <w:pgMar w:top="1440" w:right="1134" w:bottom="1440" w:left="1134" w:header="851" w:footer="992" w:gutter="0"/>
          <w:cols w:num="1" w:sep="0" w:space="425" w:equalWidth="1"/>
          <w:docGrid w:linePitch="360"/>
        </w:sectPr>
      </w:pPr>
      <w:r>
        <w:rPr>
          <w:rFonts w:cs="黑体" w:asciiTheme="minorEastAsia" w:hAnsiTheme="minorEastAsia"/>
          <w:b/>
          <w:color w:val="auto"/>
          <w:sz w:val="44"/>
          <w:szCs w:val="44"/>
          <w:highlight w:val="none"/>
        </w:rPr>
      </w:r>
      <w:r/>
    </w:p>
    <w:p>
      <w:pPr>
        <w:pStyle w:val="647"/>
        <w:ind w:firstLine="420"/>
        <w:jc w:val="center"/>
        <w:spacing w:beforeAutospacing="0" w:afterAutospacing="0" w:line="480" w:lineRule="auto"/>
        <w:rPr>
          <w:rFonts w:asciiTheme="minorEastAsia" w:hAnsiTheme="minorEastAsia"/>
          <w:color w:val="auto"/>
          <w:highlight w:val="none"/>
        </w:rPr>
      </w:pPr>
      <w:r>
        <w:rPr>
          <w:rFonts w:cs="黑体" w:asciiTheme="minorEastAsia" w:hAnsiTheme="minorEastAsia"/>
          <w:b/>
          <w:color w:val="auto"/>
          <w:sz w:val="44"/>
          <w:szCs w:val="44"/>
          <w:highlight w:val="none"/>
        </w:rPr>
        <w:t xml:space="preserve">总  目  录</w:t>
      </w:r>
      <w:bookmarkEnd w:id="3"/>
      <w:r/>
      <w:bookmarkEnd w:id="4"/>
      <w:r/>
      <w:bookmarkEnd w:id="5"/>
      <w:r/>
      <w:bookmarkEnd w:id="6"/>
      <w:r/>
      <w:bookmarkEnd w:id="7"/>
      <w:r/>
      <w:bookmarkEnd w:id="8"/>
      <w:r/>
      <w:r/>
    </w:p>
    <w:p>
      <w:pPr>
        <w:pStyle w:val="647"/>
        <w:jc w:val="both"/>
        <w:spacing w:beforeAutospacing="0" w:afterAutospacing="0" w:line="480" w:lineRule="auto"/>
        <w:rPr>
          <w:rFonts w:asciiTheme="minorEastAsia" w:hAnsiTheme="minorEastAsia"/>
          <w:color w:val="auto"/>
          <w:highlight w:val="none"/>
        </w:rPr>
      </w:pPr>
      <w:r>
        <w:rPr>
          <w:rFonts w:asciiTheme="minorEastAsia" w:hAnsiTheme="minorEastAsia"/>
          <w:color w:val="auto"/>
          <w:highlight w:val="none"/>
        </w:rPr>
        <w:t xml:space="preserve"> </w:t>
      </w:r>
      <w:r/>
    </w:p>
    <w:p>
      <w:pPr>
        <w:pStyle w:val="647"/>
        <w:ind w:firstLine="640"/>
        <w:jc w:val="both"/>
        <w:spacing w:beforeAutospacing="0" w:afterAutospacing="0" w:line="480" w:lineRule="auto"/>
        <w:tabs>
          <w:tab w:val="left" w:pos="1441" w:leader="none"/>
        </w:tabs>
        <w:rPr>
          <w:rFonts w:asciiTheme="minorEastAsia" w:hAnsiTheme="minorEastAsia"/>
          <w:color w:val="auto"/>
          <w:sz w:val="22"/>
          <w:highlight w:val="none"/>
        </w:rPr>
      </w:pPr>
      <w:r>
        <w:rPr>
          <w:rFonts w:hint="eastAsia" w:cs="黑体" w:asciiTheme="minorEastAsia" w:hAnsiTheme="minorEastAsia"/>
          <w:color w:val="auto"/>
          <w:sz w:val="32"/>
          <w:szCs w:val="36"/>
          <w:highlight w:val="none"/>
        </w:rPr>
        <w:t xml:space="preserve">招标公告………………………………………………</w:t>
      </w:r>
      <w:r>
        <w:rPr>
          <w:rFonts w:hint="eastAsia" w:cs="黑体" w:asciiTheme="minorEastAsia" w:hAnsiTheme="minorEastAsia"/>
          <w:color w:val="auto"/>
          <w:sz w:val="32"/>
          <w:szCs w:val="36"/>
          <w:highlight w:val="none"/>
          <w:lang w:val="en-US" w:eastAsia="zh-CN"/>
        </w:rPr>
        <w:t xml:space="preserve">3</w:t>
      </w:r>
      <w:r>
        <w:rPr>
          <w:rFonts w:hint="eastAsia" w:cs="黑体" w:asciiTheme="minorEastAsia" w:hAnsiTheme="minorEastAsia"/>
          <w:color w:val="auto"/>
          <w:sz w:val="32"/>
          <w:szCs w:val="36"/>
          <w:highlight w:val="none"/>
        </w:rPr>
        <w:t xml:space="preserve"> </w:t>
      </w:r>
      <w:r/>
    </w:p>
    <w:p>
      <w:pPr>
        <w:pStyle w:val="647"/>
        <w:ind w:firstLine="640"/>
        <w:jc w:val="both"/>
        <w:spacing w:beforeAutospacing="0" w:afterAutospacing="0" w:line="480" w:lineRule="auto"/>
        <w:tabs>
          <w:tab w:val="left" w:pos="1441" w:leader="none"/>
        </w:tabs>
        <w:rPr>
          <w:rFonts w:asciiTheme="minorEastAsia" w:hAnsiTheme="minorEastAsia"/>
          <w:color w:val="auto"/>
          <w:sz w:val="22"/>
          <w:highlight w:val="none"/>
        </w:rPr>
      </w:pPr>
      <w:r>
        <w:rPr>
          <w:rFonts w:hint="eastAsia" w:cs="黑体" w:asciiTheme="minorEastAsia" w:hAnsiTheme="minorEastAsia"/>
          <w:color w:val="auto"/>
          <w:sz w:val="32"/>
          <w:szCs w:val="36"/>
          <w:highlight w:val="none"/>
        </w:rPr>
        <w:t xml:space="preserve">投标人须知……………………………………………</w:t>
      </w:r>
      <w:r>
        <w:rPr>
          <w:rFonts w:hint="eastAsia" w:cs="黑体" w:asciiTheme="minorEastAsia" w:hAnsiTheme="minorEastAsia"/>
          <w:color w:val="auto"/>
          <w:sz w:val="32"/>
          <w:szCs w:val="36"/>
          <w:highlight w:val="none"/>
          <w:lang w:val="en-US" w:eastAsia="zh-CN"/>
        </w:rPr>
        <w:t xml:space="preserve">7</w:t>
      </w:r>
      <w:r>
        <w:rPr>
          <w:rFonts w:hint="eastAsia" w:cs="黑体" w:asciiTheme="minorEastAsia" w:hAnsiTheme="minorEastAsia"/>
          <w:color w:val="auto"/>
          <w:sz w:val="32"/>
          <w:szCs w:val="36"/>
          <w:highlight w:val="none"/>
        </w:rPr>
        <w:t xml:space="preserve">  </w:t>
      </w:r>
      <w:r/>
    </w:p>
    <w:p>
      <w:pPr>
        <w:pStyle w:val="647"/>
        <w:ind w:firstLine="640"/>
        <w:jc w:val="both"/>
        <w:spacing w:beforeAutospacing="0" w:afterAutospacing="0" w:line="480" w:lineRule="auto"/>
        <w:tabs>
          <w:tab w:val="left" w:pos="1441" w:leader="none"/>
        </w:tabs>
        <w:rPr>
          <w:rFonts w:hint="default" w:asciiTheme="minorEastAsia" w:hAnsiTheme="minorEastAsia" w:eastAsiaTheme="minorEastAsia"/>
          <w:color w:val="auto"/>
          <w:sz w:val="22"/>
          <w:highlight w:val="none"/>
          <w:lang w:val="en-US" w:eastAsia="zh-CN"/>
        </w:rPr>
      </w:pPr>
      <w:r>
        <w:rPr>
          <w:rFonts w:hint="eastAsia" w:cs="黑体" w:asciiTheme="minorEastAsia" w:hAnsiTheme="minorEastAsia"/>
          <w:color w:val="auto"/>
          <w:sz w:val="32"/>
          <w:szCs w:val="36"/>
          <w:highlight w:val="none"/>
        </w:rPr>
        <w:t xml:space="preserve">合同条款………………………………………………</w:t>
      </w:r>
      <w:r>
        <w:rPr>
          <w:rFonts w:hint="eastAsia" w:cs="黑体" w:asciiTheme="minorEastAsia" w:hAnsiTheme="minorEastAsia"/>
          <w:color w:val="auto"/>
          <w:sz w:val="32"/>
          <w:szCs w:val="36"/>
          <w:highlight w:val="none"/>
          <w:lang w:val="en-US" w:eastAsia="zh-CN"/>
        </w:rPr>
        <w:t xml:space="preserve">22</w:t>
      </w:r>
      <w:r/>
    </w:p>
    <w:p>
      <w:pPr>
        <w:pStyle w:val="647"/>
        <w:ind w:firstLine="640"/>
        <w:jc w:val="both"/>
        <w:spacing w:beforeAutospacing="0" w:afterAutospacing="0" w:line="480" w:lineRule="auto"/>
        <w:tabs>
          <w:tab w:val="left" w:pos="1441" w:leader="none"/>
        </w:tabs>
        <w:rPr>
          <w:rFonts w:hint="default" w:asciiTheme="minorEastAsia" w:hAnsiTheme="minorEastAsia" w:eastAsiaTheme="minorEastAsia"/>
          <w:color w:val="auto"/>
          <w:sz w:val="22"/>
          <w:highlight w:val="none"/>
          <w:lang w:val="en-US" w:eastAsia="zh-CN"/>
        </w:rPr>
      </w:pPr>
      <w:r>
        <w:rPr>
          <w:rFonts w:hint="eastAsia" w:cs="黑体" w:asciiTheme="minorEastAsia" w:hAnsiTheme="minorEastAsia"/>
          <w:color w:val="auto"/>
          <w:sz w:val="32"/>
          <w:szCs w:val="36"/>
          <w:highlight w:val="none"/>
        </w:rPr>
        <w:t xml:space="preserve">采购需求………………………………………………</w:t>
      </w:r>
      <w:r>
        <w:rPr>
          <w:rFonts w:hint="eastAsia" w:cs="黑体" w:asciiTheme="minorEastAsia" w:hAnsiTheme="minorEastAsia"/>
          <w:color w:val="auto"/>
          <w:sz w:val="32"/>
          <w:szCs w:val="36"/>
          <w:highlight w:val="none"/>
          <w:lang w:val="en-US" w:eastAsia="zh-CN"/>
        </w:rPr>
        <w:t xml:space="preserve">28</w:t>
      </w:r>
      <w:r/>
    </w:p>
    <w:p>
      <w:pPr>
        <w:pStyle w:val="647"/>
        <w:ind w:firstLine="640"/>
        <w:jc w:val="both"/>
        <w:spacing w:beforeAutospacing="0" w:afterAutospacing="0" w:line="480" w:lineRule="auto"/>
        <w:tabs>
          <w:tab w:val="left" w:pos="1441" w:leader="none"/>
        </w:tabs>
        <w:rPr>
          <w:rFonts w:hint="default" w:asciiTheme="minorEastAsia" w:hAnsiTheme="minorEastAsia" w:eastAsiaTheme="minorEastAsia"/>
          <w:color w:val="auto"/>
          <w:sz w:val="22"/>
          <w:highlight w:val="none"/>
          <w:lang w:val="en-US" w:eastAsia="zh-CN"/>
        </w:rPr>
      </w:pPr>
      <w:r>
        <w:rPr>
          <w:rFonts w:hint="eastAsia" w:cs="黑体" w:asciiTheme="minorEastAsia" w:hAnsiTheme="minorEastAsia"/>
          <w:color w:val="auto"/>
          <w:sz w:val="32"/>
          <w:szCs w:val="36"/>
          <w:highlight w:val="none"/>
        </w:rPr>
        <w:t xml:space="preserve">评标方法与评标标准…………………………………</w:t>
      </w:r>
      <w:r>
        <w:rPr>
          <w:rFonts w:hint="eastAsia" w:cs="黑体" w:asciiTheme="minorEastAsia" w:hAnsiTheme="minorEastAsia"/>
          <w:color w:val="auto"/>
          <w:sz w:val="32"/>
          <w:szCs w:val="36"/>
          <w:highlight w:val="none"/>
          <w:lang w:val="en-US" w:eastAsia="zh-CN"/>
        </w:rPr>
        <w:t xml:space="preserve">109</w:t>
      </w:r>
      <w:r/>
    </w:p>
    <w:p>
      <w:pPr>
        <w:pStyle w:val="647"/>
        <w:ind w:firstLine="640"/>
        <w:jc w:val="both"/>
        <w:spacing w:beforeAutospacing="0" w:afterAutospacing="0" w:line="480" w:lineRule="auto"/>
        <w:tabs>
          <w:tab w:val="left" w:pos="1441" w:leader="none"/>
        </w:tabs>
        <w:rPr>
          <w:rFonts w:hint="eastAsia" w:cs="黑体" w:asciiTheme="minorEastAsia" w:hAnsiTheme="minorEastAsia"/>
          <w:color w:val="auto"/>
          <w:sz w:val="32"/>
          <w:szCs w:val="36"/>
          <w:highlight w:val="none"/>
          <w:lang w:val="en-US" w:eastAsia="zh-CN"/>
        </w:rPr>
      </w:pPr>
      <w:r>
        <w:rPr>
          <w:rFonts w:hint="eastAsia" w:cs="黑体" w:asciiTheme="minorEastAsia" w:hAnsiTheme="minorEastAsia"/>
          <w:color w:val="auto"/>
          <w:sz w:val="32"/>
          <w:szCs w:val="36"/>
          <w:highlight w:val="none"/>
        </w:rPr>
        <w:t xml:space="preserve">投标文件格式…………………………………………</w:t>
      </w:r>
      <w:r>
        <w:rPr>
          <w:rFonts w:hint="eastAsia" w:cs="黑体" w:asciiTheme="minorEastAsia" w:hAnsiTheme="minorEastAsia"/>
          <w:color w:val="auto"/>
          <w:sz w:val="32"/>
          <w:szCs w:val="36"/>
          <w:highlight w:val="none"/>
          <w:lang w:val="en-US" w:eastAsia="zh-CN"/>
        </w:rPr>
        <w:t xml:space="preserve">114</w:t>
      </w:r>
      <w:r/>
    </w:p>
    <w:p>
      <w:pPr>
        <w:rPr>
          <w:rFonts w:hint="eastAsia" w:cs="黑体" w:asciiTheme="minorEastAsia" w:hAnsiTheme="minorEastAsia"/>
          <w:color w:val="auto"/>
          <w:sz w:val="32"/>
          <w:szCs w:val="36"/>
          <w:highlight w:val="none"/>
          <w:lang w:val="en-US" w:eastAsia="zh-CN"/>
        </w:rPr>
      </w:pPr>
      <w:r>
        <w:rPr>
          <w:rFonts w:hint="eastAsia" w:cs="黑体" w:asciiTheme="minorEastAsia" w:hAnsiTheme="minorEastAsia"/>
          <w:color w:val="auto"/>
          <w:sz w:val="32"/>
          <w:szCs w:val="36"/>
          <w:highlight w:val="none"/>
          <w:lang w:val="en-US" w:eastAsia="zh-CN"/>
        </w:rPr>
        <w:br w:type="page" w:clear="all"/>
      </w:r>
      <w:r/>
    </w:p>
    <w:p>
      <w:pPr>
        <w:pStyle w:val="647"/>
        <w:ind w:firstLine="480"/>
        <w:jc w:val="both"/>
        <w:spacing w:beforeAutospacing="0" w:afterAutospacing="0"/>
        <w:rPr>
          <w:color w:val="auto"/>
          <w:highlight w:val="none"/>
        </w:rPr>
      </w:pPr>
      <w:r>
        <w:rPr>
          <w:color w:val="auto"/>
          <w:highlight w:val="none"/>
        </w:rPr>
        <w:t xml:space="preserve"> </w:t>
      </w:r>
      <w:r/>
    </w:p>
    <w:p>
      <w:pPr>
        <w:pStyle w:val="647"/>
        <w:jc w:val="center"/>
        <w:keepNext/>
        <w:spacing w:beforeAutospacing="0" w:afterAutospacing="0"/>
        <w:rPr>
          <w:rFonts w:eastAsia="黑体"/>
          <w:color w:val="auto"/>
          <w:highlight w:val="none"/>
        </w:rPr>
      </w:pPr>
      <w:r/>
      <w:bookmarkStart w:id="9" w:name="_Toc28359086"/>
      <w:r>
        <w:rPr>
          <w:rFonts w:hint="eastAsia" w:ascii="黑体" w:hAnsi="宋体" w:eastAsia="黑体" w:cs="黑体"/>
          <w:color w:val="auto"/>
          <w:sz w:val="44"/>
          <w:szCs w:val="44"/>
          <w:highlight w:val="none"/>
        </w:rPr>
        <w:t xml:space="preserve">第一章 招标公告</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highlight w:val="none"/>
        </w:rPr>
        <w:pBdr>
          <w:top w:val="single" w:color="000000" w:sz="4" w:space="0"/>
          <w:left w:val="single" w:color="000000" w:sz="4" w:space="0"/>
          <w:bottom w:val="single" w:color="000000" w:sz="4" w:space="0"/>
          <w:right w:val="single" w:color="000000" w:sz="4" w:space="0"/>
        </w:pBdr>
      </w:pPr>
      <w:r>
        <w:rPr>
          <w:rFonts w:hint="eastAsia" w:asciiTheme="minorEastAsia" w:hAnsiTheme="minorEastAsia" w:eastAsiaTheme="minorEastAsia" w:cstheme="minorEastAsia"/>
          <w:color w:val="auto"/>
          <w:highlight w:val="none"/>
        </w:rPr>
        <w:t xml:space="preserve">项目概况</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highlight w:val="none"/>
        </w:rPr>
        <w:pBdr>
          <w:top w:val="single" w:color="000000" w:sz="4" w:space="0"/>
          <w:left w:val="single" w:color="000000" w:sz="4" w:space="0"/>
          <w:bottom w:val="single" w:color="000000" w:sz="4" w:space="0"/>
          <w:right w:val="single" w:color="000000" w:sz="4" w:space="0"/>
        </w:pBdr>
      </w:pPr>
      <w:r>
        <w:rPr>
          <w:rFonts w:hint="eastAsia" w:asciiTheme="minorEastAsia" w:hAnsiTheme="minorEastAsia" w:eastAsiaTheme="minorEastAsia" w:cstheme="minorEastAsia"/>
          <w:color w:val="auto"/>
          <w:highlight w:val="none"/>
          <w:u w:val="single"/>
          <w:lang w:eastAsia="zh-CN"/>
        </w:rPr>
        <w:t xml:space="preserve">盐城市公安局大丰分局2900路前端监控运维服务项目</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的潜在投标人可在</w:t>
      </w:r>
      <w:r>
        <w:rPr>
          <w:rFonts w:hint="eastAsia" w:asciiTheme="minorEastAsia" w:hAnsiTheme="minorEastAsia" w:eastAsiaTheme="minorEastAsia" w:cstheme="minorEastAsia"/>
          <w:color w:val="auto"/>
          <w:highlight w:val="none"/>
          <w:shd w:val="clear" w:color="auto" w:fill="ffffff"/>
        </w:rPr>
        <w:t xml:space="preserve">“苏采云”系统内免费下载</w:t>
      </w:r>
      <w:r>
        <w:rPr>
          <w:rFonts w:hint="eastAsia" w:asciiTheme="minorEastAsia" w:hAnsiTheme="minorEastAsia" w:eastAsiaTheme="minorEastAsia" w:cstheme="minorEastAsia"/>
          <w:color w:val="auto"/>
          <w:highlight w:val="none"/>
          <w:shd w:val="clear" w:color="auto" w:fill="ffffff"/>
          <w:lang w:eastAsia="zh-CN"/>
        </w:rPr>
        <w:t xml:space="preserve">，</w:t>
      </w:r>
      <w:r>
        <w:rPr>
          <w:rFonts w:hint="eastAsia" w:asciiTheme="minorEastAsia" w:hAnsiTheme="minorEastAsia" w:eastAsiaTheme="minorEastAsia" w:cstheme="minorEastAsia"/>
          <w:color w:val="auto"/>
          <w:szCs w:val="21"/>
          <w:highlight w:val="none"/>
          <w:shd w:val="clear" w:color="auto" w:fill="ffffff"/>
        </w:rPr>
        <w:t xml:space="preserve">网址：</w:t>
      </w:r>
      <w:r>
        <w:rPr>
          <w:rFonts w:hint="eastAsia" w:asciiTheme="minorEastAsia" w:hAnsiTheme="minorEastAsia" w:cstheme="minorEastAsia"/>
          <w:color w:val="auto"/>
          <w:szCs w:val="21"/>
          <w:highlight w:val="none"/>
          <w:shd w:val="clear" w:color="auto" w:fill="ffffff"/>
          <w:lang w:eastAsia="zh-CN"/>
        </w:rPr>
        <w:t xml:space="preserve">https://jszfcg.jsczt.cn</w:t>
      </w:r>
      <w:r>
        <w:rPr>
          <w:rFonts w:hint="eastAsia" w:asciiTheme="minorEastAsia" w:hAnsiTheme="minorEastAsia" w:eastAsiaTheme="minorEastAsia" w:cstheme="minorEastAsia"/>
          <w:color w:val="auto"/>
          <w:szCs w:val="21"/>
          <w:highlight w:val="none"/>
          <w:shd w:val="clear" w:color="auto" w:fill="ffffff"/>
        </w:rPr>
        <w:t xml:space="preserve">获取招标文件</w:t>
      </w:r>
      <w:r>
        <w:rPr>
          <w:rFonts w:hint="eastAsia" w:asciiTheme="minorEastAsia" w:hAnsiTheme="minorEastAsia" w:eastAsiaTheme="minorEastAsia" w:cstheme="minorEastAsia"/>
          <w:color w:val="auto"/>
          <w:highlight w:val="none"/>
          <w:shd w:val="clear" w:color="auto" w:fill="ffffff"/>
        </w:rPr>
        <w:t xml:space="preserve">（投标人必须在苏采云系统中获取采购文件，方能参与政府采购项目）</w:t>
      </w:r>
      <w:r>
        <w:rPr>
          <w:rFonts w:hint="eastAsia" w:asciiTheme="minorEastAsia" w:hAnsiTheme="minorEastAsia" w:eastAsiaTheme="minorEastAsia" w:cstheme="minorEastAsia"/>
          <w:color w:val="auto"/>
          <w:highlight w:val="none"/>
        </w:rPr>
        <w:t xml:space="preserve">，并于</w:t>
      </w:r>
      <w:r>
        <w:rPr>
          <w:rFonts w:hint="eastAsia" w:asciiTheme="minorEastAsia" w:hAnsiTheme="minorEastAsia" w:eastAsiaTheme="minorEastAsia" w:cstheme="minorEastAsia"/>
          <w:color w:val="auto"/>
          <w:highlight w:val="none"/>
          <w:u w:val="single"/>
        </w:rPr>
        <w:t xml:space="preserve">202</w:t>
      </w:r>
      <w:r>
        <w:rPr>
          <w:rFonts w:hint="eastAsia" w:asciiTheme="minorEastAsia" w:hAnsiTheme="minorEastAsia" w:eastAsiaTheme="minorEastAsia" w:cstheme="minorEastAsia"/>
          <w:color w:val="auto"/>
          <w:highlight w:val="none"/>
          <w:u w:val="single"/>
          <w:lang w:val="en-US" w:eastAsia="zh-CN"/>
        </w:rPr>
        <w:t xml:space="preserve">6</w:t>
      </w:r>
      <w:r>
        <w:rPr>
          <w:rFonts w:hint="eastAsia" w:asciiTheme="minorEastAsia" w:hAnsiTheme="minorEastAsia" w:eastAsiaTheme="minorEastAsia" w:cstheme="minorEastAsia"/>
          <w:color w:val="auto"/>
          <w:highlight w:val="none"/>
        </w:rPr>
        <w:t xml:space="preserve">年</w:t>
      </w:r>
      <w:r>
        <w:rPr>
          <w:rFonts w:hint="eastAsia" w:asciiTheme="minorEastAsia" w:hAnsiTheme="minorEastAsia" w:cstheme="minorEastAsia"/>
          <w:color w:val="auto"/>
          <w:highlight w:val="none"/>
          <w:u w:val="single"/>
          <w:lang w:val="en-US" w:eastAsia="zh-CN"/>
        </w:rPr>
        <w:t xml:space="preserve">9</w:t>
      </w:r>
      <w:r>
        <w:rPr>
          <w:rFonts w:hint="eastAsia" w:asciiTheme="minorEastAsia" w:hAnsiTheme="minorEastAsia" w:eastAsiaTheme="minorEastAsia" w:cstheme="minorEastAsia"/>
          <w:color w:val="auto"/>
          <w:highlight w:val="none"/>
        </w:rPr>
        <w:t xml:space="preserve">月</w:t>
      </w:r>
      <w:r>
        <w:rPr>
          <w:rFonts w:hint="eastAsia" w:asciiTheme="minorEastAsia" w:hAnsiTheme="minorEastAsia" w:cstheme="minorEastAsia"/>
          <w:color w:val="auto"/>
          <w:highlight w:val="none"/>
          <w:u w:val="single"/>
          <w:lang w:val="en-US" w:eastAsia="zh-CN"/>
        </w:rPr>
        <w:t xml:space="preserve">30</w:t>
      </w:r>
      <w:r>
        <w:rPr>
          <w:rFonts w:hint="eastAsia" w:asciiTheme="minorEastAsia" w:hAnsiTheme="minorEastAsia" w:eastAsiaTheme="minorEastAsia" w:cstheme="minorEastAsia"/>
          <w:color w:val="auto"/>
          <w:highlight w:val="none"/>
        </w:rPr>
        <w:t xml:space="preserve">日</w:t>
      </w:r>
      <w:r>
        <w:rPr>
          <w:rFonts w:hint="eastAsia" w:asciiTheme="minorEastAsia" w:hAnsiTheme="minorEastAsia" w:cstheme="minorEastAsia"/>
          <w:color w:val="auto"/>
          <w:highlight w:val="none"/>
          <w:u w:val="single"/>
          <w:lang w:val="en-US" w:eastAsia="zh-CN"/>
        </w:rPr>
        <w:t xml:space="preserve">9</w:t>
      </w:r>
      <w:r>
        <w:rPr>
          <w:rFonts w:hint="eastAsia" w:asciiTheme="minorEastAsia" w:hAnsiTheme="minorEastAsia" w:eastAsiaTheme="minorEastAsia" w:cstheme="minorEastAsia"/>
          <w:color w:val="auto"/>
          <w:highlight w:val="none"/>
        </w:rPr>
        <w:t xml:space="preserve">点</w:t>
      </w:r>
      <w:r>
        <w:rPr>
          <w:rFonts w:hint="eastAsia" w:asciiTheme="minorEastAsia" w:hAnsiTheme="minorEastAsia" w:cstheme="minorEastAsia"/>
          <w:color w:val="auto"/>
          <w:highlight w:val="none"/>
          <w:u w:val="single"/>
          <w:lang w:val="en-US" w:eastAsia="zh-CN"/>
        </w:rPr>
        <w:t xml:space="preserve">30</w:t>
      </w:r>
      <w:r>
        <w:rPr>
          <w:rFonts w:hint="eastAsia" w:asciiTheme="minorEastAsia" w:hAnsiTheme="minorEastAsia" w:eastAsiaTheme="minorEastAsia" w:cstheme="minorEastAsia"/>
          <w:color w:val="auto"/>
          <w:highlight w:val="none"/>
        </w:rPr>
        <w:t xml:space="preserve">分（北京时间）前递交投标文件。</w:t>
      </w:r>
      <w:r/>
    </w:p>
    <w:p>
      <w:pPr>
        <w:pStyle w:val="647"/>
        <w:ind w:firstLine="482"/>
        <w:jc w:val="both"/>
        <w:keepLines/>
        <w:keepNext/>
        <w:spacing w:beforeAutospacing="0" w:afterAutospacing="0" w:line="520" w:lineRule="exact"/>
        <w:rPr>
          <w:rFonts w:hint="eastAsia" w:asciiTheme="minorEastAsia" w:hAnsiTheme="minorEastAsia" w:eastAsiaTheme="minorEastAsia" w:cstheme="minorEastAsia"/>
          <w:color w:val="auto"/>
          <w:highlight w:val="none"/>
        </w:rPr>
      </w:pPr>
      <w:r/>
      <w:bookmarkStart w:id="10" w:name="_Toc35393790"/>
      <w:r/>
      <w:bookmarkStart w:id="11" w:name="_Toc38985263"/>
      <w:r/>
      <w:bookmarkStart w:id="12" w:name="_Toc35393621"/>
      <w:r/>
      <w:bookmarkStart w:id="13" w:name="_Toc28359079"/>
      <w:r/>
      <w:bookmarkStart w:id="14" w:name="_Hlk24379207"/>
      <w:r/>
      <w:bookmarkStart w:id="15" w:name="_Toc28359002"/>
      <w:r>
        <w:rPr>
          <w:rFonts w:hint="eastAsia" w:asciiTheme="minorEastAsia" w:hAnsiTheme="minorEastAsia" w:eastAsiaTheme="minorEastAsia" w:cstheme="minorEastAsia"/>
          <w:b/>
          <w:color w:val="auto"/>
          <w:highlight w:val="none"/>
        </w:rPr>
        <w:t xml:space="preserve">一、项目基本情况</w:t>
      </w:r>
      <w:bookmarkEnd w:id="10"/>
      <w:r/>
      <w:bookmarkEnd w:id="11"/>
      <w:r/>
      <w:bookmarkEnd w:id="12"/>
      <w:r/>
      <w:bookmarkEnd w:id="13"/>
      <w:r/>
      <w:bookmarkEnd w:id="14"/>
      <w:r/>
      <w:bookmarkEnd w:id="15"/>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highlight w:val="none"/>
          <w:shd w:val="clear" w:color="auto" w:fill="ffffff"/>
        </w:rPr>
      </w:pPr>
      <w:r>
        <w:rPr>
          <w:rFonts w:hint="eastAsia" w:asciiTheme="minorEastAsia" w:hAnsiTheme="minorEastAsia" w:eastAsiaTheme="minorEastAsia" w:cstheme="minorEastAsia"/>
          <w:color w:val="auto"/>
          <w:highlight w:val="none"/>
          <w:shd w:val="clear" w:color="auto" w:fill="ffffff"/>
        </w:rPr>
        <w:t xml:space="preserve">1.项目编号</w:t>
      </w:r>
      <w:r>
        <w:rPr>
          <w:rFonts w:hint="eastAsia" w:asciiTheme="minorEastAsia" w:hAnsiTheme="minorEastAsia" w:eastAsiaTheme="minorEastAsia" w:cstheme="minorEastAsia"/>
          <w:color w:val="auto"/>
          <w:highlight w:val="none"/>
          <w:shd w:val="clear" w:color="auto" w:fill="ffffff"/>
          <w:lang w:eastAsia="zh-CN"/>
        </w:rPr>
        <w:t xml:space="preserve">：</w:t>
      </w:r>
      <w:r>
        <w:rPr>
          <w:rFonts w:hint="eastAsia" w:asciiTheme="minorEastAsia" w:hAnsiTheme="minorEastAsia" w:eastAsiaTheme="minorEastAsia" w:cstheme="minorEastAsia"/>
          <w:color w:val="auto"/>
          <w:highlight w:val="none"/>
          <w:shd w:val="clear" w:color="auto" w:fill="ffffff"/>
        </w:rPr>
        <w:t xml:space="preserve">JSZC-320904-SZDL-G2026-0017</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2.项目名称：</w:t>
      </w:r>
      <w:r>
        <w:rPr>
          <w:rFonts w:hint="eastAsia" w:asciiTheme="minorEastAsia" w:hAnsiTheme="minorEastAsia" w:eastAsiaTheme="minorEastAsia" w:cstheme="minorEastAsia"/>
          <w:color w:val="auto"/>
          <w:highlight w:val="none"/>
          <w:lang w:eastAsia="zh-CN"/>
        </w:rPr>
        <w:t xml:space="preserve">盐城市公安局大丰分局2900路前端监控运维服务项目</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3</w:t>
      </w:r>
      <w:r>
        <w:rPr>
          <w:rFonts w:hint="eastAsia" w:asciiTheme="minorEastAsia" w:hAnsiTheme="minorEastAsia" w:eastAsiaTheme="minorEastAsia" w:cstheme="minorEastAsia"/>
          <w:color w:val="auto"/>
          <w:highlight w:val="none"/>
        </w:rPr>
        <w:t xml:space="preserve">.预算金额：</w:t>
      </w:r>
      <w:r>
        <w:rPr>
          <w:rFonts w:hint="eastAsia" w:asciiTheme="minorEastAsia" w:hAnsiTheme="minorEastAsia" w:eastAsiaTheme="minorEastAsia" w:cstheme="minorEastAsia"/>
          <w:color w:val="auto"/>
          <w:highlight w:val="none"/>
          <w:lang w:val="en-US" w:eastAsia="zh-CN"/>
        </w:rPr>
        <w:t xml:space="preserve">115万元</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highlight w:val="none"/>
          <w:shd w:val="clear" w:color="ffffff" w:fill="d9d9d9"/>
        </w:rPr>
      </w:pPr>
      <w:r>
        <w:rPr>
          <w:rFonts w:hint="eastAsia" w:asciiTheme="minorEastAsia" w:hAnsiTheme="minorEastAsia" w:eastAsiaTheme="minorEastAsia" w:cstheme="minorEastAsia"/>
          <w:color w:val="auto"/>
          <w:highlight w:val="none"/>
          <w:shd w:val="clear" w:color="auto" w:fill="ffffff"/>
          <w:lang w:val="en-US" w:eastAsia="zh-CN"/>
        </w:rPr>
        <w:t xml:space="preserve">4</w:t>
      </w:r>
      <w:r>
        <w:rPr>
          <w:rFonts w:hint="eastAsia" w:asciiTheme="minorEastAsia" w:hAnsiTheme="minorEastAsia" w:eastAsiaTheme="minorEastAsia" w:cstheme="minorEastAsia"/>
          <w:color w:val="auto"/>
          <w:highlight w:val="none"/>
          <w:shd w:val="clear" w:color="auto" w:fill="ffffff"/>
        </w:rPr>
        <w:t xml:space="preserve">.最高限价：</w:t>
      </w:r>
      <w:r>
        <w:rPr>
          <w:rFonts w:hint="eastAsia" w:asciiTheme="minorEastAsia" w:hAnsiTheme="minorEastAsia" w:eastAsiaTheme="minorEastAsia" w:cstheme="minorEastAsia"/>
          <w:color w:val="auto"/>
          <w:highlight w:val="none"/>
          <w:lang w:val="en-US" w:eastAsia="zh-CN"/>
        </w:rPr>
        <w:t xml:space="preserve">115</w:t>
      </w:r>
      <w:r>
        <w:rPr>
          <w:rFonts w:hint="eastAsia" w:asciiTheme="minorEastAsia" w:hAnsiTheme="minorEastAsia" w:eastAsiaTheme="minorEastAsia" w:cstheme="minorEastAsia"/>
          <w:color w:val="auto"/>
          <w:highlight w:val="none"/>
          <w:lang w:eastAsia="zh-CN"/>
        </w:rPr>
        <w:t xml:space="preserve">万元</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5</w:t>
      </w:r>
      <w:r>
        <w:rPr>
          <w:rFonts w:hint="eastAsia" w:asciiTheme="minorEastAsia" w:hAnsiTheme="minorEastAsia" w:eastAsiaTheme="minorEastAsia" w:cstheme="minorEastAsia"/>
          <w:color w:val="auto"/>
          <w:highlight w:val="none"/>
        </w:rPr>
        <w:t xml:space="preserve">.采购需求（简介）：</w:t>
      </w:r>
      <w:r>
        <w:rPr>
          <w:rFonts w:hint="eastAsia" w:asciiTheme="minorEastAsia" w:hAnsiTheme="minorEastAsia" w:eastAsiaTheme="minorEastAsia" w:cstheme="minorEastAsia"/>
          <w:color w:val="auto"/>
          <w:highlight w:val="none"/>
          <w:lang w:eastAsia="zh-CN"/>
        </w:rPr>
        <w:t xml:space="preserve">2900路监控设备（含补光灯、曝闪灯、交换机、杆件及基础、光纤收发器、电源开关、</w:t>
      </w:r>
      <w:r>
        <w:rPr>
          <w:rFonts w:hint="eastAsia" w:asciiTheme="minorEastAsia" w:hAnsiTheme="minorEastAsia" w:cstheme="minorEastAsia"/>
          <w:color w:val="auto"/>
          <w:highlight w:val="none"/>
          <w:lang w:eastAsia="zh-CN"/>
        </w:rPr>
        <w:t xml:space="preserve">设备</w:t>
      </w:r>
      <w:r>
        <w:rPr>
          <w:rFonts w:hint="eastAsia" w:asciiTheme="minorEastAsia" w:hAnsiTheme="minorEastAsia" w:eastAsiaTheme="minorEastAsia" w:cstheme="minorEastAsia"/>
          <w:color w:val="auto"/>
          <w:highlight w:val="none"/>
          <w:lang w:eastAsia="zh-CN"/>
        </w:rPr>
        <w:t xml:space="preserve">箱、光纤电源线缆等设备维护，同时包含20台监控的设备换新）维护、修复</w:t>
      </w:r>
      <w:r>
        <w:rPr>
          <w:rFonts w:hint="eastAsia" w:asciiTheme="minorEastAsia" w:hAnsiTheme="minorEastAsia" w:cstheme="minorEastAsia"/>
          <w:color w:val="auto"/>
          <w:highlight w:val="none"/>
          <w:lang w:eastAsia="zh-CN"/>
        </w:rPr>
        <w:t xml:space="preserve">，以及</w:t>
      </w:r>
      <w:r>
        <w:rPr>
          <w:rFonts w:hint="eastAsia" w:asciiTheme="minorEastAsia" w:hAnsiTheme="minorEastAsia" w:eastAsiaTheme="minorEastAsia" w:cstheme="minorEastAsia"/>
          <w:color w:val="auto"/>
          <w:highlight w:val="none"/>
          <w:lang w:eastAsia="zh-CN"/>
        </w:rPr>
        <w:t xml:space="preserve">后端机房与之相关的网络维护，还包括但不限于提供各项资料等伴随服务</w:t>
      </w:r>
      <w:r>
        <w:rPr>
          <w:rFonts w:hint="eastAsia" w:asciiTheme="minorEastAsia" w:hAnsiTheme="minorEastAsia" w:eastAsiaTheme="minorEastAsia" w:cstheme="minorEastAsia"/>
          <w:color w:val="auto"/>
          <w:highlight w:val="none"/>
        </w:rPr>
        <w:t xml:space="preserve">，具体详见项目需求。</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rPr>
        <w:t xml:space="preserve">.合同履行期限：</w:t>
      </w:r>
      <w:r>
        <w:rPr>
          <w:rFonts w:hint="eastAsia" w:asciiTheme="minorEastAsia" w:hAnsiTheme="minorEastAsia" w:cstheme="minorEastAsia"/>
          <w:color w:val="auto"/>
          <w:highlight w:val="none"/>
          <w:lang w:val="en-US" w:eastAsia="zh-CN"/>
        </w:rPr>
        <w:t xml:space="preserve">两</w:t>
      </w:r>
      <w:r>
        <w:rPr>
          <w:rFonts w:hint="eastAsia" w:asciiTheme="minorEastAsia" w:hAnsiTheme="minorEastAsia" w:eastAsiaTheme="minorEastAsia" w:cstheme="minorEastAsia"/>
          <w:color w:val="auto"/>
          <w:highlight w:val="none"/>
          <w:lang w:eastAsia="zh-CN"/>
        </w:rPr>
        <w:t xml:space="preserve">年</w:t>
      </w:r>
      <w:r>
        <w:rPr>
          <w:rFonts w:hint="eastAsia" w:asciiTheme="minorEastAsia" w:hAnsiTheme="minorEastAsia" w:eastAsiaTheme="minorEastAsia" w:cstheme="minorEastAsia"/>
          <w:color w:val="auto"/>
          <w:highlight w:val="none"/>
        </w:rPr>
        <w:t xml:space="preserve">。</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highlight w:val="none"/>
          <w:shd w:val="clear" w:color="auto" w:fill="ffff00"/>
        </w:rPr>
      </w:pPr>
      <w:r>
        <w:rPr>
          <w:rFonts w:hint="eastAsia" w:asciiTheme="minorEastAsia" w:hAnsiTheme="minorEastAsia" w:eastAsiaTheme="minorEastAsia" w:cstheme="minorEastAsia"/>
          <w:color w:val="auto"/>
          <w:highlight w:val="none"/>
          <w:shd w:val="clear" w:color="auto" w:fill="ffffff"/>
          <w:lang w:val="en-US" w:eastAsia="zh-CN"/>
        </w:rPr>
        <w:t xml:space="preserve">7</w:t>
      </w:r>
      <w:r>
        <w:rPr>
          <w:rFonts w:hint="eastAsia" w:asciiTheme="minorEastAsia" w:hAnsiTheme="minorEastAsia" w:eastAsiaTheme="minorEastAsia" w:cstheme="minorEastAsia"/>
          <w:color w:val="auto"/>
          <w:highlight w:val="none"/>
          <w:shd w:val="clear" w:color="auto" w:fill="ffffff"/>
        </w:rPr>
        <w:t xml:space="preserve">.本项目不接受联合体</w:t>
      </w:r>
      <w:r>
        <w:rPr>
          <w:rFonts w:hint="eastAsia" w:asciiTheme="minorEastAsia" w:hAnsiTheme="minorEastAsia" w:eastAsiaTheme="minorEastAsia" w:cstheme="minorEastAsia"/>
          <w:color w:val="auto"/>
          <w:highlight w:val="none"/>
        </w:rPr>
        <w:t xml:space="preserve">参与招标。</w:t>
      </w:r>
      <w:r/>
    </w:p>
    <w:p>
      <w:pPr>
        <w:pStyle w:val="647"/>
        <w:ind w:firstLine="482"/>
        <w:jc w:val="both"/>
        <w:keepLines/>
        <w:keepNext/>
        <w:spacing w:beforeAutospacing="0" w:afterAutospacing="0" w:line="520" w:lineRule="exact"/>
        <w:rPr>
          <w:rFonts w:hint="eastAsia" w:asciiTheme="minorEastAsia" w:hAnsiTheme="minorEastAsia" w:eastAsiaTheme="minorEastAsia" w:cstheme="minorEastAsia"/>
          <w:color w:val="auto"/>
          <w:highlight w:val="none"/>
        </w:rPr>
      </w:pPr>
      <w:r/>
      <w:bookmarkStart w:id="16" w:name="_Toc28359003"/>
      <w:r/>
      <w:bookmarkStart w:id="17" w:name="_Toc38985264"/>
      <w:r/>
      <w:bookmarkStart w:id="18" w:name="_Toc35393791"/>
      <w:r/>
      <w:bookmarkStart w:id="19" w:name="_Toc28359080"/>
      <w:r/>
      <w:bookmarkStart w:id="20" w:name="_Toc35393622"/>
      <w:r>
        <w:rPr>
          <w:rFonts w:hint="eastAsia" w:asciiTheme="minorEastAsia" w:hAnsiTheme="minorEastAsia" w:eastAsiaTheme="minorEastAsia" w:cstheme="minorEastAsia"/>
          <w:b/>
          <w:color w:val="auto"/>
          <w:highlight w:val="none"/>
        </w:rPr>
        <w:t xml:space="preserve">二、申请人的资格要求：</w:t>
      </w:r>
      <w:bookmarkEnd w:id="16"/>
      <w:r/>
      <w:bookmarkEnd w:id="17"/>
      <w:r/>
      <w:bookmarkEnd w:id="18"/>
      <w:r/>
      <w:bookmarkEnd w:id="19"/>
      <w:r/>
      <w:bookmarkEnd w:id="20"/>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1.满足《中华人民共和国政府采购法》第二十二条规定，并提供下列材料：</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 法人或者其他组织的营业执照等证明文件</w:t>
      </w:r>
      <w:r>
        <w:rPr>
          <w:rFonts w:hint="eastAsia" w:asciiTheme="minorEastAsia" w:hAnsiTheme="minorEastAsia" w:eastAsiaTheme="minorEastAsia" w:cstheme="minorEastAsia"/>
          <w:color w:val="auto"/>
          <w:sz w:val="24"/>
          <w:highlight w:val="none"/>
        </w:rPr>
        <w:t xml:space="preserve">，自然人的身份证明</w:t>
      </w:r>
      <w:r>
        <w:rPr>
          <w:rFonts w:hint="eastAsia" w:asciiTheme="minorEastAsia" w:hAnsiTheme="minorEastAsia" w:cstheme="minorEastAsia"/>
          <w:color w:val="auto"/>
          <w:sz w:val="24"/>
          <w:highlight w:val="none"/>
          <w:lang w:eastAsia="zh-CN"/>
        </w:rPr>
        <w:t xml:space="preserve">；</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1.2上一年度的财务状况报告（至少提供资产负债表、利润表、现金流量表，投标人成立不满一年无需提供）；</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1.3具备履行合同所必需的设备和专业技术能力的书面声明；</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1.5参加政府采购活动前3年内在经营活动中没有重大违法记录的书面声明。</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1.6法律、行政法规规定的其他条件。</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1.8单位负责人为同一人或者存在直接控股、管理关系的不同供应商，不得参加同一合同项下的政府采购活动。</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2.落实政府采购政策需满足的资格要求：无</w:t>
      </w:r>
      <w:r/>
    </w:p>
    <w:p>
      <w:pPr>
        <w:pStyle w:val="647"/>
        <w:ind w:firstLine="480"/>
        <w:jc w:val="both"/>
        <w:spacing w:beforeAutospacing="0" w:afterAutospacing="0" w:line="520" w:lineRule="exact"/>
        <w:shd w:val="clear" w:color="auto" w:fill="ffffff"/>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3.本项目的特定资格要求：无</w:t>
      </w:r>
      <w:r/>
    </w:p>
    <w:p>
      <w:pPr>
        <w:pStyle w:val="647"/>
        <w:ind w:firstLine="482"/>
        <w:jc w:val="both"/>
        <w:keepLines/>
        <w:keepNext/>
        <w:spacing w:beforeAutospacing="0" w:afterAutospacing="0" w:line="52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三、获取招标文件</w:t>
      </w:r>
      <w:r/>
    </w:p>
    <w:p>
      <w:pPr>
        <w:pStyle w:val="647"/>
        <w:ind w:firstLine="480"/>
        <w:jc w:val="both"/>
        <w:spacing w:beforeAutospacing="0" w:afterAutospacing="0" w:line="520" w:lineRule="exact"/>
        <w:shd w:val="clear" w:color="auto" w:fill="ffffff"/>
        <w:widowControl/>
        <w:rPr>
          <w:rFonts w:hint="eastAsia" w:asciiTheme="minorEastAsia" w:hAnsiTheme="minorEastAsia" w:eastAsiaTheme="minorEastAsia" w:cstheme="minorEastAsia"/>
          <w:color w:val="auto"/>
          <w:highlight w:val="none"/>
        </w:rPr>
      </w:pPr>
      <w:r/>
      <w:bookmarkStart w:id="21" w:name="_Toc28359082"/>
      <w:r/>
      <w:bookmarkStart w:id="22" w:name="_Toc38985266"/>
      <w:r/>
      <w:bookmarkStart w:id="23" w:name="_Toc28359005"/>
      <w:r/>
      <w:bookmarkStart w:id="24" w:name="_Toc35393624"/>
      <w:r/>
      <w:bookmarkStart w:id="25" w:name="_Toc35393793"/>
      <w:r>
        <w:rPr>
          <w:rFonts w:hint="eastAsia" w:asciiTheme="minorEastAsia" w:hAnsiTheme="minorEastAsia" w:eastAsiaTheme="minorEastAsia" w:cstheme="minorEastAsia"/>
          <w:color w:val="auto"/>
          <w:highlight w:val="none"/>
        </w:rPr>
        <w:t xml:space="preserve">1.时间：</w:t>
      </w:r>
      <w:bookmarkEnd w:id="21"/>
      <w:r/>
      <w:bookmarkEnd w:id="22"/>
      <w:r/>
      <w:bookmarkEnd w:id="23"/>
      <w:r/>
      <w:bookmarkEnd w:id="24"/>
      <w:r/>
      <w:bookmarkEnd w:id="25"/>
      <w:r>
        <w:rPr>
          <w:rFonts w:hint="eastAsia" w:asciiTheme="minorEastAsia" w:hAnsiTheme="minorEastAsia" w:eastAsiaTheme="minorEastAsia" w:cstheme="minorEastAsia"/>
          <w:color w:val="auto"/>
          <w:highlight w:val="none"/>
        </w:rPr>
        <w:t xml:space="preserve">自招标文件公告发布之日起5个工作日 。</w:t>
      </w:r>
      <w:r/>
    </w:p>
    <w:p>
      <w:pPr>
        <w:ind w:firstLine="480"/>
        <w:jc w:val="left"/>
        <w:spacing w:line="52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2.地点：</w:t>
      </w:r>
      <w:r>
        <w:rPr>
          <w:rFonts w:hint="eastAsia" w:asciiTheme="minorEastAsia" w:hAnsiTheme="minorEastAsia" w:eastAsiaTheme="minorEastAsia" w:cstheme="minorEastAsia"/>
          <w:color w:val="auto"/>
          <w:sz w:val="24"/>
          <w:szCs w:val="24"/>
          <w:highlight w:val="none"/>
          <w:lang w:val="en-US" w:eastAsia="zh-CN" w:bidi="ar-SA"/>
        </w:rPr>
        <w:t xml:space="preserve">“苏采云”系统内免费下载，网址：https://jszfcg.jsczt.cn获取招标文件（投标人必须在苏采云系统中获取采购文件，方能参与政府采购项目）</w:t>
      </w:r>
      <w:r>
        <w:rPr>
          <w:rFonts w:hint="eastAsia" w:asciiTheme="minorEastAsia" w:hAnsiTheme="minorEastAsia" w:eastAsiaTheme="minorEastAsia" w:cstheme="minorEastAsia"/>
          <w:color w:val="auto"/>
          <w:sz w:val="24"/>
          <w:highlight w:val="none"/>
        </w:rPr>
        <w:t xml:space="preserve">；</w:t>
      </w:r>
      <w:r/>
    </w:p>
    <w:p>
      <w:pPr>
        <w:pStyle w:val="647"/>
        <w:ind w:firstLine="480"/>
        <w:jc w:val="both"/>
        <w:spacing w:beforeAutospacing="0" w:afterAutospacing="0" w:line="520" w:lineRule="exact"/>
        <w:shd w:val="clear" w:color="auto" w:fill="ffffff"/>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3.方式：本项目采用网上注册登记方式。 </w:t>
      </w:r>
      <w:r/>
    </w:p>
    <w:p>
      <w:pPr>
        <w:ind w:firstLine="480"/>
        <w:jc w:val="left"/>
        <w:spacing w:line="52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4.售价：0元</w:t>
      </w:r>
      <w:r/>
    </w:p>
    <w:p>
      <w:pPr>
        <w:pStyle w:val="647"/>
        <w:ind w:firstLine="482"/>
        <w:jc w:val="both"/>
        <w:keepLines/>
        <w:keepNext/>
        <w:spacing w:beforeAutospacing="0" w:afterAutospacing="0" w:line="52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四、提交投标文件截止时间、开标时间和地点</w:t>
      </w:r>
      <w:r/>
    </w:p>
    <w:p>
      <w:pPr>
        <w:pStyle w:val="647"/>
        <w:ind w:firstLine="480"/>
        <w:jc w:val="both"/>
        <w:spacing w:beforeAutospacing="0" w:afterAutospacing="0" w:line="520" w:lineRule="exact"/>
        <w:shd w:val="clear" w:color="auto" w:fill="ffffff"/>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1.时间：</w:t>
      </w:r>
      <w:r>
        <w:rPr>
          <w:rFonts w:hint="eastAsia" w:asciiTheme="minorEastAsia" w:hAnsiTheme="minorEastAsia" w:eastAsiaTheme="minorEastAsia" w:cstheme="minorEastAsia"/>
          <w:color w:val="auto"/>
          <w:highlight w:val="none"/>
          <w:u w:val="single"/>
        </w:rPr>
        <w:t xml:space="preserve">202</w:t>
      </w:r>
      <w:r>
        <w:rPr>
          <w:rFonts w:hint="eastAsia" w:asciiTheme="minorEastAsia" w:hAnsiTheme="minorEastAsia" w:eastAsiaTheme="minorEastAsia" w:cstheme="minorEastAsia"/>
          <w:color w:val="auto"/>
          <w:highlight w:val="none"/>
          <w:u w:val="single"/>
          <w:lang w:val="en-US" w:eastAsia="zh-CN"/>
        </w:rPr>
        <w:t xml:space="preserve">6</w:t>
      </w:r>
      <w:r>
        <w:rPr>
          <w:rFonts w:hint="eastAsia" w:asciiTheme="minorEastAsia" w:hAnsiTheme="minorEastAsia" w:eastAsiaTheme="minorEastAsia" w:cstheme="minorEastAsia"/>
          <w:color w:val="auto"/>
          <w:highlight w:val="none"/>
        </w:rPr>
        <w:t xml:space="preserve">年</w:t>
      </w:r>
      <w:r>
        <w:rPr>
          <w:rFonts w:hint="eastAsia" w:asciiTheme="minorEastAsia" w:hAnsiTheme="minorEastAsia" w:cstheme="minorEastAsia"/>
          <w:color w:val="auto"/>
          <w:highlight w:val="none"/>
          <w:u w:val="single"/>
          <w:lang w:val="en-US" w:eastAsia="zh-CN"/>
        </w:rPr>
        <w:t xml:space="preserve">9</w:t>
      </w:r>
      <w:r>
        <w:rPr>
          <w:rFonts w:hint="eastAsia" w:asciiTheme="minorEastAsia" w:hAnsiTheme="minorEastAsia" w:eastAsiaTheme="minorEastAsia" w:cstheme="minorEastAsia"/>
          <w:color w:val="auto"/>
          <w:highlight w:val="none"/>
        </w:rPr>
        <w:t xml:space="preserve">月</w:t>
      </w:r>
      <w:r>
        <w:rPr>
          <w:rFonts w:hint="eastAsia" w:asciiTheme="minorEastAsia" w:hAnsiTheme="minorEastAsia" w:cstheme="minorEastAsia"/>
          <w:color w:val="auto"/>
          <w:highlight w:val="none"/>
          <w:u w:val="single"/>
          <w:lang w:val="en-US" w:eastAsia="zh-CN"/>
        </w:rPr>
        <w:t xml:space="preserve">30</w:t>
      </w:r>
      <w:r>
        <w:rPr>
          <w:rFonts w:hint="eastAsia" w:asciiTheme="minorEastAsia" w:hAnsiTheme="minorEastAsia" w:eastAsiaTheme="minorEastAsia" w:cstheme="minorEastAsia"/>
          <w:color w:val="auto"/>
          <w:highlight w:val="none"/>
        </w:rPr>
        <w:t xml:space="preserve">日</w:t>
      </w:r>
      <w:r>
        <w:rPr>
          <w:rFonts w:hint="eastAsia" w:asciiTheme="minorEastAsia" w:hAnsiTheme="minorEastAsia" w:eastAsiaTheme="minorEastAsia" w:cstheme="minorEastAsia"/>
          <w:bCs/>
          <w:color w:val="auto"/>
          <w:highlight w:val="none"/>
        </w:rPr>
        <w:t xml:space="preserve">9:</w:t>
      </w:r>
      <w:r>
        <w:rPr>
          <w:rFonts w:hint="eastAsia" w:asciiTheme="minorEastAsia" w:hAnsiTheme="minorEastAsia" w:cstheme="minorEastAsia"/>
          <w:bCs/>
          <w:color w:val="auto"/>
          <w:highlight w:val="none"/>
          <w:lang w:val="en-US" w:eastAsia="zh-CN"/>
        </w:rPr>
        <w:t xml:space="preserve">3</w:t>
      </w:r>
      <w:r>
        <w:rPr>
          <w:rFonts w:hint="eastAsia" w:asciiTheme="minorEastAsia" w:hAnsiTheme="minorEastAsia" w:eastAsiaTheme="minorEastAsia" w:cstheme="minorEastAsia"/>
          <w:bCs/>
          <w:color w:val="auto"/>
          <w:highlight w:val="none"/>
        </w:rPr>
        <w:t xml:space="preserve">0:00</w:t>
      </w:r>
      <w:r>
        <w:rPr>
          <w:rFonts w:hint="eastAsia" w:asciiTheme="minorEastAsia" w:hAnsiTheme="minorEastAsia" w:eastAsiaTheme="minorEastAsia" w:cstheme="minorEastAsia"/>
          <w:color w:val="auto"/>
          <w:highlight w:val="none"/>
        </w:rPr>
        <w:t xml:space="preserve">（北京时间）。</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2.地点：苏采云</w:t>
      </w:r>
      <w:r>
        <w:rPr>
          <w:rFonts w:hint="eastAsia" w:asciiTheme="minorEastAsia" w:hAnsiTheme="minorEastAsia" w:cstheme="minorEastAsia"/>
          <w:color w:val="auto"/>
          <w:highlight w:val="none"/>
          <w:lang w:val="en-US" w:eastAsia="zh-CN"/>
        </w:rPr>
        <w:t xml:space="preserve">系统（</w:t>
      </w:r>
      <w:r>
        <w:rPr>
          <w:rFonts w:hint="eastAsia" w:asciiTheme="minorEastAsia" w:hAnsiTheme="minorEastAsia" w:eastAsiaTheme="minorEastAsia" w:cstheme="minorEastAsia"/>
          <w:color w:val="auto"/>
          <w:sz w:val="24"/>
          <w:szCs w:val="24"/>
          <w:highlight w:val="none"/>
          <w:lang w:val="en-US" w:eastAsia="zh-CN" w:bidi="ar-SA"/>
        </w:rPr>
        <w:t xml:space="preserve">网址：https://jszfcg.jsczt.cn</w:t>
      </w:r>
      <w:r>
        <w:rPr>
          <w:rFonts w:hint="eastAsia" w:asciiTheme="minorEastAsia" w:hAnsiTheme="minorEastAsia" w:cstheme="minorEastAsia"/>
          <w:color w:val="auto"/>
          <w:sz w:val="24"/>
          <w:szCs w:val="24"/>
          <w:highlight w:val="none"/>
          <w:lang w:val="en-US" w:eastAsia="zh-CN" w:bidi="ar-SA"/>
        </w:rPr>
        <w:t xml:space="preserve">）</w:t>
      </w:r>
      <w:r>
        <w:rPr>
          <w:rFonts w:hint="eastAsia" w:asciiTheme="minorEastAsia" w:hAnsiTheme="minorEastAsia" w:eastAsiaTheme="minorEastAsia" w:cstheme="minorEastAsia"/>
          <w:color w:val="auto"/>
          <w:highlight w:val="none"/>
        </w:rPr>
        <w:t xml:space="preserve">“开标大厅” 。</w:t>
      </w:r>
      <w:r/>
    </w:p>
    <w:p>
      <w:pPr>
        <w:pStyle w:val="647"/>
        <w:ind w:firstLine="482"/>
        <w:jc w:val="both"/>
        <w:keepLines/>
        <w:keepNext/>
        <w:spacing w:beforeAutospacing="0" w:afterAutospacing="0" w:line="520" w:lineRule="exact"/>
        <w:rPr>
          <w:rFonts w:hint="eastAsia" w:asciiTheme="minorEastAsia" w:hAnsiTheme="minorEastAsia" w:eastAsiaTheme="minorEastAsia" w:cstheme="minorEastAsia"/>
          <w:color w:val="auto"/>
          <w:highlight w:val="none"/>
        </w:rPr>
      </w:pPr>
      <w:r/>
      <w:bookmarkStart w:id="26" w:name="_Toc28359007"/>
      <w:r/>
      <w:bookmarkStart w:id="27" w:name="_Toc35393625"/>
      <w:r/>
      <w:bookmarkStart w:id="28" w:name="_Toc38985267"/>
      <w:r/>
      <w:bookmarkStart w:id="29" w:name="_Toc35393794"/>
      <w:r/>
      <w:bookmarkStart w:id="30" w:name="_Toc28359084"/>
      <w:r>
        <w:rPr>
          <w:rFonts w:hint="eastAsia" w:asciiTheme="minorEastAsia" w:hAnsiTheme="minorEastAsia" w:eastAsiaTheme="minorEastAsia" w:cstheme="minorEastAsia"/>
          <w:b/>
          <w:color w:val="auto"/>
          <w:highlight w:val="none"/>
        </w:rPr>
        <w:t xml:space="preserve">五、公告期限</w:t>
      </w:r>
      <w:bookmarkEnd w:id="26"/>
      <w:r/>
      <w:bookmarkEnd w:id="27"/>
      <w:r/>
      <w:bookmarkEnd w:id="28"/>
      <w:r/>
      <w:bookmarkEnd w:id="29"/>
      <w:r/>
      <w:bookmarkEnd w:id="30"/>
      <w:r/>
      <w:r/>
    </w:p>
    <w:p>
      <w:pPr>
        <w:pStyle w:val="647"/>
        <w:ind w:firstLine="480"/>
        <w:jc w:val="both"/>
        <w:spacing w:beforeAutospacing="0" w:afterAutospacing="0" w:line="520" w:lineRule="exact"/>
        <w:shd w:val="clear" w:color="auto" w:fill="ffffff"/>
        <w:widowControl/>
        <w:rPr>
          <w:rFonts w:hint="eastAsia" w:asciiTheme="minorEastAsia" w:hAnsiTheme="minorEastAsia" w:eastAsiaTheme="minorEastAsia" w:cstheme="minorEastAsia"/>
          <w:color w:val="auto"/>
          <w:highlight w:val="none"/>
          <w:shd w:val="clear" w:color="auto" w:fill="ffffff"/>
        </w:rPr>
      </w:pPr>
      <w:r/>
      <w:bookmarkStart w:id="31" w:name="_Toc35393626"/>
      <w:r/>
      <w:bookmarkStart w:id="32" w:name="_Toc38985268"/>
      <w:r/>
      <w:bookmarkStart w:id="33" w:name="_Toc35393795"/>
      <w:r>
        <w:rPr>
          <w:rFonts w:hint="eastAsia" w:asciiTheme="minorEastAsia" w:hAnsiTheme="minorEastAsia" w:eastAsiaTheme="minorEastAsia" w:cstheme="minorEastAsia"/>
          <w:color w:val="auto"/>
          <w:highlight w:val="none"/>
          <w:shd w:val="clear" w:color="auto" w:fill="ffffff"/>
        </w:rPr>
        <w:t xml:space="preserve">自本公告发布之日起5个工作日。</w:t>
      </w:r>
      <w:bookmarkEnd w:id="31"/>
      <w:r/>
      <w:bookmarkEnd w:id="32"/>
      <w:r/>
      <w:bookmarkEnd w:id="33"/>
      <w:r/>
      <w:bookmarkStart w:id="195" w:name="_GoBack"/>
      <w:r/>
      <w:bookmarkEnd w:id="195"/>
      <w:r/>
      <w:r/>
    </w:p>
    <w:p>
      <w:pPr>
        <w:pStyle w:val="647"/>
        <w:ind w:firstLine="482"/>
        <w:jc w:val="both"/>
        <w:keepLines/>
        <w:keepNext/>
        <w:spacing w:beforeAutospacing="0" w:afterAutospacing="0" w:line="52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六、其他补充事宜</w:t>
      </w:r>
      <w:r/>
    </w:p>
    <w:p>
      <w:pPr>
        <w:pStyle w:val="647"/>
        <w:ind w:firstLine="480"/>
        <w:jc w:val="both"/>
        <w:spacing w:beforeAutospacing="0" w:afterAutospacing="0" w:line="520" w:lineRule="exact"/>
        <w:shd w:val="clear" w:color="auto" w:fill="ffffff"/>
        <w:widowControl/>
        <w:rPr>
          <w:rFonts w:hint="eastAsia" w:asciiTheme="minorEastAsia" w:hAnsiTheme="minorEastAsia" w:eastAsiaTheme="minorEastAsia" w:cstheme="minorEastAsia"/>
          <w:color w:val="auto"/>
          <w:highlight w:val="none"/>
          <w:shd w:val="clear" w:color="auto" w:fill="ffffff"/>
        </w:rPr>
      </w:pPr>
      <w:r/>
      <w:bookmarkStart w:id="34" w:name="_Toc28359018"/>
      <w:r>
        <w:rPr>
          <w:rFonts w:hint="eastAsia" w:asciiTheme="minorEastAsia" w:hAnsiTheme="minorEastAsia" w:eastAsiaTheme="minorEastAsia" w:cstheme="minorEastAsia"/>
          <w:color w:val="auto"/>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47"/>
        <w:ind w:firstLine="480"/>
        <w:jc w:val="both"/>
        <w:spacing w:beforeAutospacing="0" w:afterAutospacing="0" w:line="520" w:lineRule="exact"/>
        <w:shd w:val="clear" w:color="auto" w:fill="ffffff"/>
        <w:widowControl/>
        <w:rPr>
          <w:rFonts w:hint="eastAsia" w:asciiTheme="minorEastAsia" w:hAnsiTheme="minorEastAsia" w:eastAsiaTheme="minorEastAsia" w:cstheme="minorEastAsia"/>
          <w:color w:val="auto"/>
          <w:highlight w:val="none"/>
          <w:shd w:val="clear" w:color="auto" w:fill="ffffff"/>
        </w:rPr>
      </w:pPr>
      <w:r>
        <w:rPr>
          <w:rFonts w:hint="eastAsia" w:asciiTheme="minorEastAsia" w:hAnsiTheme="minorEastAsia" w:eastAsiaTheme="minorEastAsia" w:cstheme="minorEastAsia"/>
          <w:color w:val="auto"/>
          <w:sz w:val="24"/>
          <w:highlight w:val="none"/>
          <w:shd w:val="clear" w:color="auto" w:fill="ffffff"/>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w:t>
      </w:r>
      <w:r>
        <w:rPr>
          <w:rFonts w:hint="eastAsia" w:asciiTheme="minorEastAsia" w:hAnsiTheme="minorEastAsia" w:cstheme="minorEastAsia"/>
          <w:color w:val="auto"/>
          <w:sz w:val="24"/>
          <w:highlight w:val="none"/>
          <w:shd w:val="clear" w:color="auto" w:fill="ffffff"/>
          <w:lang w:eastAsia="zh-CN"/>
        </w:rPr>
        <w:t xml:space="preserve">，</w:t>
      </w:r>
      <w:r>
        <w:rPr>
          <w:rFonts w:hint="eastAsia" w:asciiTheme="minorEastAsia" w:hAnsiTheme="minorEastAsia" w:eastAsiaTheme="minorEastAsia" w:cstheme="minorEastAsia"/>
          <w:color w:val="auto"/>
          <w:sz w:val="24"/>
          <w:highlight w:val="none"/>
          <w:shd w:val="clear" w:color="auto" w:fill="ffffff"/>
        </w:rPr>
        <w:t xml:space="preserve">《苏采云系统供应商操作手册》：在盐城市政府采购网点击【办事指南】-【供应商参与政府采购活动相关资料】。</w:t>
      </w:r>
      <w:r/>
    </w:p>
    <w:p>
      <w:pPr>
        <w:pStyle w:val="647"/>
        <w:ind w:firstLine="480"/>
        <w:jc w:val="both"/>
        <w:spacing w:beforeAutospacing="0" w:afterAutospacing="0" w:line="520" w:lineRule="exact"/>
        <w:shd w:val="clear" w:color="auto" w:fill="ffffff"/>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2.潜在供应商访问电子招标响应交易平台的网络地址和方法： </w:t>
      </w:r>
      <w:r/>
    </w:p>
    <w:p>
      <w:pPr>
        <w:pStyle w:val="647"/>
        <w:ind w:firstLine="480"/>
        <w:jc w:val="both"/>
        <w:spacing w:beforeAutospacing="0" w:afterAutospacing="0" w:line="520" w:lineRule="exact"/>
        <w:shd w:val="clear" w:color="auto" w:fill="ffffff"/>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2.1“苏采云”系统用户注册</w:t>
      </w:r>
      <w:r>
        <w:rPr>
          <w:rFonts w:hint="eastAsia" w:asciiTheme="minorEastAsia" w:hAnsi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获取“CA 数字证书”--CA 绑定与登录--参与投 标--下载采购文件（后缀名为“.kedt”）--将后缀名为“.kedt”的采购文件导入政府采购客户端工具</w:t>
      </w:r>
      <w:r>
        <w:rPr>
          <w:rFonts w:hint="eastAsia" w:asciiTheme="minorEastAsia" w:hAnsi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制作响应文件</w:t>
      </w:r>
      <w:r>
        <w:rPr>
          <w:rFonts w:hint="eastAsia" w:asciiTheme="minorEastAsia" w:hAnsi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导出加密的响应文件（后缀名为 zip）--通过“苏采云”系统上传响应文件。具体见《“苏采云”系统供应商操作手册》（手册下载地址：苏采云系统</w:t>
      </w:r>
      <w:r>
        <w:rPr>
          <w:rFonts w:hint="eastAsia" w:asciiTheme="minorEastAsia" w:hAnsi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右侧消息通知栏）。 </w:t>
      </w:r>
      <w:r/>
    </w:p>
    <w:p>
      <w:pPr>
        <w:pStyle w:val="647"/>
        <w:ind w:firstLine="480"/>
        <w:jc w:val="both"/>
        <w:spacing w:beforeAutospacing="0" w:afterAutospacing="0" w:line="520" w:lineRule="exact"/>
        <w:shd w:val="clear" w:color="auto" w:fill="ffffff"/>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 潜在投标人访问“苏采云”系统方法：江苏省政府采购网首页</w:t>
      </w:r>
      <w:r>
        <w:rPr>
          <w:rFonts w:hint="eastAsia" w:asciiTheme="minorEastAsia" w:hAnsi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“苏采云”链接。 </w:t>
      </w:r>
      <w:r/>
    </w:p>
    <w:p>
      <w:pPr>
        <w:pStyle w:val="647"/>
        <w:ind w:firstLine="480"/>
        <w:jc w:val="both"/>
        <w:spacing w:beforeAutospacing="0" w:afterAutospacing="0" w:line="520" w:lineRule="exact"/>
        <w:shd w:val="clear" w:color="auto" w:fill="ffffff"/>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 采购文件（后缀名为“.kedt”）、供应商操作手册及政府采购客户端 工具可通过“苏采云”系统相应链接进行下载。 </w:t>
      </w:r>
      <w:r/>
    </w:p>
    <w:p>
      <w:pPr>
        <w:pStyle w:val="647"/>
        <w:ind w:firstLine="480"/>
        <w:jc w:val="both"/>
        <w:spacing w:beforeAutospacing="0" w:afterAutospacing="0" w:line="520" w:lineRule="exact"/>
        <w:shd w:val="clear" w:color="auto" w:fill="ffffff"/>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 </w:t>
      </w:r>
      <w:r>
        <w:rPr>
          <w:rFonts w:hint="eastAsia" w:asciiTheme="minorEastAsia" w:hAnsiTheme="minorEastAsia" w:eastAsiaTheme="minorEastAsia" w:cstheme="minorEastAsia"/>
          <w:color w:val="auto"/>
          <w:highlight w:val="none"/>
          <w:lang w:eastAsia="zh-CN"/>
        </w:rPr>
        <w:t xml:space="preserve">招标代理机构</w:t>
      </w:r>
      <w:r>
        <w:rPr>
          <w:rFonts w:hint="eastAsia" w:asciiTheme="minorEastAsia" w:hAnsiTheme="minorEastAsia" w:eastAsiaTheme="minorEastAsia" w:cstheme="minorEastAsia"/>
          <w:color w:val="auto"/>
          <w:highlight w:val="none"/>
        </w:rPr>
        <w:t xml:space="preserve">将数据电文形式的采购文件加载至“苏采云”系统，供潜在供应商下载或者查阅。 </w:t>
      </w:r>
      <w:r/>
    </w:p>
    <w:p>
      <w:pPr>
        <w:pStyle w:val="647"/>
        <w:ind w:firstLine="480"/>
        <w:jc w:val="both"/>
        <w:spacing w:beforeAutospacing="0" w:afterAutospacing="0" w:line="520" w:lineRule="exact"/>
        <w:shd w:val="clear" w:color="auto" w:fill="ffffff"/>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 请潜在投标单位提前安装相应的控件（详见《“苏采云”系统供应商操作手册》）并使用谷歌浏览器登录“苏采云”系统参与不见面开评标。 </w:t>
      </w:r>
      <w:r/>
    </w:p>
    <w:p>
      <w:pPr>
        <w:ind w:firstLine="480"/>
        <w:jc w:val="left"/>
        <w:spacing w:line="52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如潜在投标人未按上述要求操作，将自行承担所产生的风险。</w:t>
      </w:r>
      <w:r/>
    </w:p>
    <w:p>
      <w:pPr>
        <w:pStyle w:val="647"/>
        <w:ind w:firstLine="480"/>
        <w:jc w:val="both"/>
        <w:spacing w:beforeAutospacing="0" w:afterAutospacing="0" w:line="520" w:lineRule="exact"/>
        <w:shd w:val="clear" w:color="auto" w:fill="ffffff"/>
        <w:widowControl/>
        <w:rPr>
          <w:rFonts w:hint="eastAsia" w:asciiTheme="minorEastAsia" w:hAnsiTheme="minorEastAsia" w:eastAsiaTheme="minorEastAsia" w:cstheme="minorEastAsia"/>
          <w:color w:val="auto"/>
          <w:highlight w:val="none"/>
          <w:shd w:val="clear" w:color="auto" w:fill="ffffff"/>
        </w:rPr>
      </w:pPr>
      <w:r>
        <w:rPr>
          <w:rFonts w:hint="eastAsia" w:asciiTheme="minorEastAsia" w:hAnsiTheme="minorEastAsia" w:eastAsiaTheme="minorEastAsia" w:cstheme="minorEastAsia"/>
          <w:color w:val="auto"/>
          <w:highlight w:val="none"/>
          <w:shd w:val="clear" w:color="auto" w:fill="ffffff"/>
        </w:rPr>
        <w:t xml:space="preserve">3.有关本次招标的事项若存在变动或修改，敬请及时关注</w:t>
      </w:r>
      <w:r>
        <w:rPr>
          <w:rFonts w:hint="eastAsia" w:asciiTheme="minorEastAsia" w:hAnsiTheme="minorEastAsia" w:eastAsiaTheme="minorEastAsia" w:cstheme="minorEastAsia"/>
          <w:color w:val="auto"/>
          <w:highlight w:val="none"/>
          <w:shd w:val="clear" w:color="auto" w:fill="ffffff"/>
          <w:lang w:eastAsia="zh-CN"/>
        </w:rPr>
        <w:t xml:space="preserve">采购人</w:t>
      </w:r>
      <w:r>
        <w:rPr>
          <w:rFonts w:hint="eastAsia" w:asciiTheme="minorEastAsia" w:hAnsiTheme="minorEastAsia" w:eastAsiaTheme="minorEastAsia" w:cstheme="minorEastAsia"/>
          <w:color w:val="auto"/>
          <w:highlight w:val="none"/>
          <w:shd w:val="clear" w:color="auto" w:fill="ffffff"/>
        </w:rPr>
        <w:t xml:space="preserve">在“</w:t>
      </w:r>
      <w:r>
        <w:rPr>
          <w:rFonts w:hint="eastAsia" w:asciiTheme="minorEastAsia" w:hAnsiTheme="minorEastAsia" w:eastAsiaTheme="minorEastAsia" w:cstheme="minorEastAsia"/>
          <w:color w:val="auto"/>
          <w:highlight w:val="none"/>
        </w:rPr>
        <w:t xml:space="preserve">中国政府采购网”“</w:t>
      </w:r>
      <w:r>
        <w:rPr>
          <w:rFonts w:hint="eastAsia" w:asciiTheme="minorEastAsia" w:hAnsiTheme="minorEastAsia" w:eastAsiaTheme="minorEastAsia" w:cstheme="minorEastAsia"/>
          <w:color w:val="auto"/>
          <w:highlight w:val="none"/>
          <w:shd w:val="clear" w:color="auto" w:fill="ffffff"/>
        </w:rPr>
        <w:t xml:space="preserve">江苏政府采购网”“盐城市政府采购网”发布的更正公告。</w:t>
      </w:r>
      <w:r/>
    </w:p>
    <w:p>
      <w:pPr>
        <w:pStyle w:val="647"/>
        <w:ind w:firstLine="480"/>
        <w:jc w:val="both"/>
        <w:spacing w:beforeAutospacing="0" w:afterAutospacing="0" w:line="520" w:lineRule="exact"/>
        <w:shd w:val="clear" w:color="auto" w:fill="ffffff"/>
        <w:widowControl/>
        <w:rPr>
          <w:rFonts w:hint="eastAsia" w:asciiTheme="minorEastAsia" w:hAnsiTheme="minorEastAsia" w:eastAsiaTheme="minorEastAsia" w:cstheme="minorEastAsia"/>
          <w:color w:val="auto"/>
          <w:highlight w:val="none"/>
          <w:shd w:val="clear" w:color="auto" w:fill="ffffff"/>
        </w:rPr>
      </w:pPr>
      <w:r>
        <w:rPr>
          <w:rFonts w:hint="eastAsia" w:asciiTheme="minorEastAsia" w:hAnsiTheme="minorEastAsia" w:eastAsiaTheme="minorEastAsia" w:cstheme="minorEastAsia"/>
          <w:color w:val="auto"/>
          <w:highlight w:val="none"/>
          <w:shd w:val="clear" w:color="auto" w:fill="ffffff"/>
        </w:rPr>
        <w:t xml:space="preserve">4.本次招标不收取投标保证金，不收取质量保证金。</w:t>
      </w:r>
      <w:r/>
    </w:p>
    <w:p>
      <w:pPr>
        <w:pStyle w:val="638"/>
        <w:ind w:firstLine="480"/>
        <w:jc w:val="both"/>
        <w:spacing w:beforeAutospacing="0" w:afterAutospacing="0" w:line="520" w:lineRule="exact"/>
        <w:shd w:val="clear" w:color="auto" w:fill="ffffff"/>
        <w:widowControl/>
        <w:rPr>
          <w:rFonts w:hint="eastAsia" w:asciiTheme="minorEastAsia" w:hAnsiTheme="minorEastAsia" w:eastAsiaTheme="minorEastAsia" w:cstheme="minorEastAsia"/>
          <w:b w:val="0"/>
          <w:bCs w:val="0"/>
          <w:color w:val="auto"/>
          <w:sz w:val="24"/>
          <w:szCs w:val="24"/>
          <w:highlight w:val="none"/>
          <w:shd w:val="clear" w:color="auto" w:fill="ffffff"/>
        </w:rPr>
      </w:pPr>
      <w:r>
        <w:rPr>
          <w:rFonts w:hint="eastAsia" w:asciiTheme="minorEastAsia" w:hAnsiTheme="minorEastAsia" w:eastAsiaTheme="minorEastAsia" w:cstheme="minorEastAsia"/>
          <w:b w:val="0"/>
          <w:bCs w:val="0"/>
          <w:color w:val="auto"/>
          <w:sz w:val="24"/>
          <w:szCs w:val="24"/>
          <w:highlight w:val="none"/>
          <w:shd w:val="clear" w:color="auto" w:fill="ffffff"/>
        </w:rPr>
        <w:t xml:space="preserve">七、对本次招标提出询问，请按以下方式联系。</w:t>
      </w:r>
      <w:bookmarkEnd w:id="34"/>
      <w:r/>
      <w:r/>
    </w:p>
    <w:p>
      <w:pPr>
        <w:pStyle w:val="638"/>
        <w:ind w:firstLine="480"/>
        <w:jc w:val="both"/>
        <w:spacing w:beforeAutospacing="0" w:afterAutospacing="0" w:line="520" w:lineRule="exact"/>
        <w:shd w:val="clear" w:color="auto" w:fill="ffffff"/>
        <w:widowControl/>
        <w:rPr>
          <w:rFonts w:hint="eastAsia" w:asciiTheme="minorEastAsia" w:hAnsiTheme="minorEastAsia" w:eastAsiaTheme="minorEastAsia" w:cstheme="minorEastAsia"/>
          <w:b w:val="0"/>
          <w:bCs w:val="0"/>
          <w:color w:val="auto"/>
          <w:sz w:val="24"/>
          <w:szCs w:val="24"/>
          <w:highlight w:val="none"/>
          <w:shd w:val="clear" w:color="auto" w:fill="ffffff"/>
        </w:rPr>
      </w:pPr>
      <w:r>
        <w:rPr>
          <w:rFonts w:hint="eastAsia" w:asciiTheme="minorEastAsia" w:hAnsiTheme="minorEastAsia" w:eastAsiaTheme="minorEastAsia" w:cstheme="minorEastAsia"/>
          <w:b w:val="0"/>
          <w:bCs w:val="0"/>
          <w:color w:val="auto"/>
          <w:sz w:val="24"/>
          <w:szCs w:val="24"/>
          <w:highlight w:val="none"/>
          <w:shd w:val="clear" w:color="auto" w:fill="ffffff"/>
        </w:rPr>
        <w:t xml:space="preserve">1.采购人信息</w:t>
      </w:r>
      <w:r/>
    </w:p>
    <w:p>
      <w:pPr>
        <w:pStyle w:val="647"/>
        <w:ind w:firstLine="480"/>
        <w:jc w:val="both"/>
        <w:spacing w:beforeAutospacing="0" w:afterAutospacing="0" w:line="520" w:lineRule="exact"/>
        <w:shd w:val="clear" w:color="auto" w:fill="ffffff"/>
        <w:widowControl/>
        <w:rPr>
          <w:rFonts w:hint="eastAsia" w:asciiTheme="minorEastAsia" w:hAnsiTheme="minorEastAsia" w:eastAsiaTheme="minorEastAsia" w:cstheme="minorEastAsia"/>
          <w:color w:val="auto"/>
          <w:highlight w:val="none"/>
          <w:shd w:val="clear" w:color="auto" w:fill="ffffff"/>
          <w:lang w:eastAsia="zh-CN"/>
        </w:rPr>
      </w:pPr>
      <w:r>
        <w:rPr>
          <w:rFonts w:hint="eastAsia" w:asciiTheme="minorEastAsia" w:hAnsiTheme="minorEastAsia" w:eastAsiaTheme="minorEastAsia" w:cstheme="minorEastAsia"/>
          <w:color w:val="auto"/>
          <w:highlight w:val="none"/>
          <w:shd w:val="clear" w:color="auto" w:fill="ffffff"/>
        </w:rPr>
        <w:t xml:space="preserve">名 称：</w:t>
      </w:r>
      <w:r>
        <w:rPr>
          <w:rFonts w:hint="eastAsia" w:asciiTheme="minorEastAsia" w:hAnsiTheme="minorEastAsia" w:cstheme="minorEastAsia"/>
          <w:bCs/>
          <w:color w:val="auto"/>
          <w:highlight w:val="none"/>
          <w:lang w:eastAsia="zh-CN"/>
        </w:rPr>
        <w:t xml:space="preserve">盐城市公安局大丰分局</w:t>
      </w:r>
      <w:r/>
    </w:p>
    <w:p>
      <w:pPr>
        <w:pStyle w:val="647"/>
        <w:ind w:firstLine="480"/>
        <w:jc w:val="both"/>
        <w:spacing w:beforeAutospacing="0" w:afterAutospacing="0" w:line="520" w:lineRule="exact"/>
        <w:shd w:val="clear" w:color="auto" w:fill="ffffff"/>
        <w:widowControl/>
        <w:rPr>
          <w:rFonts w:hint="eastAsia" w:asciiTheme="minorEastAsia" w:hAnsiTheme="minorEastAsia" w:eastAsiaTheme="minorEastAsia" w:cstheme="minorEastAsia"/>
          <w:color w:val="auto"/>
          <w:highlight w:val="none"/>
          <w:shd w:val="clear" w:color="auto" w:fill="ffffff"/>
          <w:lang w:eastAsia="zh-CN"/>
        </w:rPr>
      </w:pPr>
      <w:r>
        <w:rPr>
          <w:rFonts w:hint="eastAsia" w:asciiTheme="minorEastAsia" w:hAnsiTheme="minorEastAsia" w:eastAsiaTheme="minorEastAsia" w:cstheme="minorEastAsia"/>
          <w:color w:val="auto"/>
          <w:highlight w:val="none"/>
          <w:shd w:val="clear" w:color="auto" w:fill="ffffff"/>
        </w:rPr>
        <w:t xml:space="preserve">地址：</w:t>
      </w:r>
      <w:r>
        <w:rPr>
          <w:rFonts w:hint="eastAsia" w:asciiTheme="minorEastAsia" w:hAnsiTheme="minorEastAsia" w:eastAsiaTheme="minorEastAsia" w:cstheme="minorEastAsia"/>
          <w:color w:val="auto"/>
          <w:highlight w:val="none"/>
          <w:shd w:val="clear" w:color="auto" w:fill="ffffff"/>
          <w:lang w:eastAsia="zh-CN"/>
        </w:rPr>
        <w:t xml:space="preserve">盐城市大丰市区健康西路21号</w:t>
      </w:r>
      <w:r/>
    </w:p>
    <w:p>
      <w:pPr>
        <w:pStyle w:val="647"/>
        <w:ind w:firstLine="480"/>
        <w:jc w:val="both"/>
        <w:spacing w:beforeAutospacing="0" w:afterAutospacing="0" w:line="520" w:lineRule="exact"/>
        <w:shd w:val="clear" w:color="auto" w:fill="ffffff"/>
        <w:widowControl/>
        <w:rPr>
          <w:rFonts w:hint="eastAsia" w:asciiTheme="minorEastAsia" w:hAnsiTheme="minorEastAsia" w:eastAsiaTheme="minorEastAsia" w:cstheme="minorEastAsia"/>
          <w:color w:val="auto"/>
          <w:highlight w:val="none"/>
          <w:shd w:val="clear" w:color="auto" w:fill="ffffff"/>
          <w:lang w:eastAsia="zh-CN"/>
        </w:rPr>
      </w:pPr>
      <w:r>
        <w:rPr>
          <w:rFonts w:hint="eastAsia" w:asciiTheme="minorEastAsia" w:hAnsiTheme="minorEastAsia" w:eastAsiaTheme="minorEastAsia" w:cstheme="minorEastAsia"/>
          <w:color w:val="auto"/>
          <w:highlight w:val="none"/>
          <w:shd w:val="clear" w:color="auto" w:fill="ffffff"/>
        </w:rPr>
        <w:t xml:space="preserve">联系人：</w:t>
      </w:r>
      <w:r>
        <w:rPr>
          <w:rFonts w:hint="eastAsia" w:asciiTheme="minorEastAsia" w:hAnsiTheme="minorEastAsia" w:eastAsiaTheme="minorEastAsia" w:cstheme="minorEastAsia"/>
          <w:color w:val="auto"/>
          <w:highlight w:val="none"/>
          <w:shd w:val="clear" w:color="auto" w:fill="ffffff"/>
          <w:lang w:eastAsia="zh-CN"/>
        </w:rPr>
        <w:t xml:space="preserve">胥继明</w:t>
      </w:r>
      <w:r/>
    </w:p>
    <w:p>
      <w:pPr>
        <w:pStyle w:val="647"/>
        <w:ind w:firstLine="480"/>
        <w:jc w:val="both"/>
        <w:spacing w:beforeAutospacing="0" w:afterAutospacing="0" w:line="520" w:lineRule="exact"/>
        <w:shd w:val="clear" w:color="auto" w:fill="ffffff"/>
        <w:widowControl/>
        <w:rPr>
          <w:rFonts w:hint="eastAsia" w:asciiTheme="minorEastAsia" w:hAnsiTheme="minorEastAsia" w:eastAsiaTheme="minorEastAsia" w:cstheme="minorEastAsia"/>
          <w:color w:val="auto"/>
          <w:highlight w:val="none"/>
          <w:shd w:val="clear" w:color="auto" w:fill="ffffff"/>
          <w:lang w:eastAsia="zh-CN"/>
        </w:rPr>
      </w:pPr>
      <w:r>
        <w:rPr>
          <w:rFonts w:hint="eastAsia" w:asciiTheme="minorEastAsia" w:hAnsiTheme="minorEastAsia" w:eastAsiaTheme="minorEastAsia" w:cstheme="minorEastAsia"/>
          <w:color w:val="auto"/>
          <w:highlight w:val="none"/>
          <w:shd w:val="clear" w:color="auto" w:fill="ffffff"/>
        </w:rPr>
        <w:t xml:space="preserve">联系方式：</w:t>
      </w:r>
      <w:r>
        <w:rPr>
          <w:rFonts w:hint="eastAsia" w:asciiTheme="minorEastAsia" w:hAnsiTheme="minorEastAsia" w:eastAsiaTheme="minorEastAsia" w:cstheme="minorEastAsia"/>
          <w:color w:val="auto"/>
          <w:highlight w:val="none"/>
          <w:shd w:val="clear" w:color="auto" w:fill="ffffff"/>
          <w:lang w:eastAsia="zh-CN"/>
        </w:rPr>
        <w:t xml:space="preserve">18862035611</w:t>
      </w:r>
      <w:r/>
    </w:p>
    <w:p>
      <w:pPr>
        <w:ind w:firstLine="480"/>
        <w:jc w:val="left"/>
        <w:keepLines w:val="0"/>
        <w:pageBreakBefore w:val="0"/>
        <w:spacing w:line="480" w:lineRule="exact"/>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2.采购代理机构信息</w:t>
      </w:r>
      <w:r/>
    </w:p>
    <w:p>
      <w:pPr>
        <w:ind w:firstLine="480"/>
        <w:jc w:val="left"/>
        <w:keepLines w:val="0"/>
        <w:pageBreakBefore w:val="0"/>
        <w:spacing w:line="480" w:lineRule="exact"/>
        <w:widowControl/>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 xml:space="preserve">名    称：</w:t>
      </w:r>
      <w:r>
        <w:rPr>
          <w:rFonts w:hint="eastAsia" w:asciiTheme="minorEastAsia" w:hAnsiTheme="minorEastAsia" w:eastAsiaTheme="minorEastAsia" w:cstheme="minorEastAsia"/>
          <w:bCs/>
          <w:color w:val="auto"/>
          <w:sz w:val="24"/>
          <w:szCs w:val="24"/>
          <w:highlight w:val="none"/>
          <w:lang w:eastAsia="zh-CN"/>
        </w:rPr>
        <w:t xml:space="preserve">盐城市招标代理有限公司</w:t>
      </w:r>
      <w:r/>
    </w:p>
    <w:p>
      <w:pPr>
        <w:ind w:firstLine="480"/>
        <w:jc w:val="left"/>
        <w:keepLines w:val="0"/>
        <w:pageBreakBefore w:val="0"/>
        <w:spacing w:line="480" w:lineRule="exact"/>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地　　址：</w:t>
      </w:r>
      <w:r>
        <w:rPr>
          <w:rFonts w:hint="eastAsia" w:asciiTheme="minorEastAsia" w:hAnsiTheme="minorEastAsia" w:eastAsiaTheme="minorEastAsia" w:cstheme="minorEastAsia"/>
          <w:bCs/>
          <w:color w:val="auto"/>
          <w:sz w:val="24"/>
          <w:szCs w:val="24"/>
          <w:highlight w:val="none"/>
          <w:lang w:val="zh-CN"/>
        </w:rPr>
        <w:t xml:space="preserve">盐城市大丰区通港大道77号大丰区电商产业园六楼616室</w:t>
      </w:r>
      <w:r/>
    </w:p>
    <w:p>
      <w:pPr>
        <w:ind w:firstLine="480"/>
        <w:jc w:val="left"/>
        <w:keepLines w:val="0"/>
        <w:pageBreakBefore w:val="0"/>
        <w:spacing w:line="480" w:lineRule="exact"/>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联系人：</w:t>
      </w:r>
      <w:r>
        <w:rPr>
          <w:rFonts w:hint="eastAsia" w:asciiTheme="minorEastAsia" w:hAnsiTheme="minorEastAsia" w:eastAsiaTheme="minorEastAsia" w:cstheme="minorEastAsia"/>
          <w:bCs/>
          <w:color w:val="auto"/>
          <w:sz w:val="24"/>
          <w:szCs w:val="24"/>
          <w:highlight w:val="none"/>
          <w:lang w:eastAsia="zh-CN"/>
        </w:rPr>
        <w:t xml:space="preserve">吴亚兵</w:t>
      </w:r>
      <w:r>
        <w:rPr>
          <w:rFonts w:hint="eastAsia" w:asciiTheme="minorEastAsia" w:hAnsiTheme="minorEastAsia" w:eastAsiaTheme="minorEastAsia" w:cstheme="minorEastAsia"/>
          <w:bCs/>
          <w:color w:val="auto"/>
          <w:sz w:val="24"/>
          <w:szCs w:val="24"/>
          <w:highlight w:val="none"/>
        </w:rPr>
        <w:t xml:space="preserve">                       </w:t>
      </w:r>
      <w:r/>
    </w:p>
    <w:p>
      <w:pPr>
        <w:ind w:firstLine="480"/>
        <w:jc w:val="left"/>
        <w:keepLines w:val="0"/>
        <w:pageBreakBefore w:val="0"/>
        <w:spacing w:line="480" w:lineRule="exact"/>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联系电话：</w:t>
      </w:r>
      <w:r>
        <w:rPr>
          <w:rFonts w:hint="eastAsia" w:asciiTheme="minorEastAsia" w:hAnsiTheme="minorEastAsia" w:eastAsiaTheme="minorEastAsia" w:cstheme="minorEastAsia"/>
          <w:bCs/>
          <w:color w:val="auto"/>
          <w:sz w:val="24"/>
          <w:szCs w:val="24"/>
          <w:highlight w:val="none"/>
          <w:lang w:eastAsia="zh-CN"/>
        </w:rPr>
        <w:t xml:space="preserve">13390713868</w:t>
      </w:r>
      <w:r>
        <w:rPr>
          <w:rFonts w:hint="eastAsia" w:asciiTheme="minorEastAsia" w:hAnsiTheme="minorEastAsia" w:eastAsiaTheme="minorEastAsia" w:cstheme="minorEastAsia"/>
          <w:bCs/>
          <w:color w:val="auto"/>
          <w:sz w:val="24"/>
          <w:szCs w:val="24"/>
          <w:highlight w:val="none"/>
        </w:rPr>
        <w:t xml:space="preserve"> 　 </w:t>
      </w:r>
      <w:r/>
    </w:p>
    <w:p>
      <w:pPr>
        <w:ind w:firstLine="480"/>
        <w:jc w:val="left"/>
        <w:keepLines w:val="0"/>
        <w:pageBreakBefore w:val="0"/>
        <w:spacing w:line="480" w:lineRule="exact"/>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3.项目联系方式</w:t>
      </w:r>
      <w:r/>
    </w:p>
    <w:p>
      <w:pPr>
        <w:ind w:firstLine="480"/>
        <w:jc w:val="left"/>
        <w:keepLines w:val="0"/>
        <w:pageBreakBefore w:val="0"/>
        <w:spacing w:line="480" w:lineRule="exact"/>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项目联系人：</w:t>
      </w:r>
      <w:r>
        <w:rPr>
          <w:rFonts w:hint="eastAsia" w:asciiTheme="minorEastAsia" w:hAnsiTheme="minorEastAsia" w:eastAsiaTheme="minorEastAsia" w:cstheme="minorEastAsia"/>
          <w:bCs/>
          <w:color w:val="auto"/>
          <w:sz w:val="24"/>
          <w:szCs w:val="24"/>
          <w:highlight w:val="none"/>
          <w:lang w:eastAsia="zh-CN"/>
        </w:rPr>
        <w:t xml:space="preserve">吴亚兵</w:t>
      </w:r>
      <w:r>
        <w:rPr>
          <w:rFonts w:hint="eastAsia" w:asciiTheme="minorEastAsia" w:hAnsiTheme="minorEastAsia" w:eastAsiaTheme="minorEastAsia" w:cstheme="minorEastAsia"/>
          <w:bCs/>
          <w:color w:val="auto"/>
          <w:sz w:val="24"/>
          <w:szCs w:val="24"/>
          <w:highlight w:val="none"/>
        </w:rPr>
        <w:t xml:space="preserve"> </w:t>
      </w:r>
      <w:r/>
    </w:p>
    <w:p>
      <w:pPr>
        <w:pStyle w:val="647"/>
        <w:ind w:firstLine="480"/>
        <w:jc w:val="both"/>
        <w:spacing w:beforeAutospacing="0" w:afterAutospacing="0" w:line="520" w:lineRule="exact"/>
        <w:shd w:val="clear" w:color="auto" w:fill="ffffff"/>
        <w:widowControl/>
        <w:rPr>
          <w:rFonts w:hint="eastAsia" w:ascii="宋体" w:hAnsi="宋体" w:eastAsia="宋体" w:cs="宋体"/>
          <w:color w:val="auto"/>
          <w:highlight w:val="none"/>
          <w:shd w:val="clear" w:color="auto" w:fill="ffffff"/>
        </w:rPr>
      </w:pPr>
      <w:r>
        <w:rPr>
          <w:rFonts w:hint="eastAsia" w:asciiTheme="minorEastAsia" w:hAnsiTheme="minorEastAsia" w:eastAsiaTheme="minorEastAsia" w:cstheme="minorEastAsia"/>
          <w:bCs/>
          <w:color w:val="auto"/>
          <w:sz w:val="24"/>
          <w:szCs w:val="24"/>
          <w:highlight w:val="none"/>
        </w:rPr>
        <w:t xml:space="preserve">电话：</w:t>
      </w:r>
      <w:r>
        <w:rPr>
          <w:rFonts w:hint="eastAsia" w:asciiTheme="minorEastAsia" w:hAnsiTheme="minorEastAsia" w:eastAsiaTheme="minorEastAsia" w:cstheme="minorEastAsia"/>
          <w:bCs/>
          <w:color w:val="auto"/>
          <w:sz w:val="24"/>
          <w:szCs w:val="24"/>
          <w:highlight w:val="none"/>
          <w:lang w:eastAsia="zh-CN"/>
        </w:rPr>
        <w:t xml:space="preserve">13390713868</w:t>
      </w:r>
      <w:r>
        <w:rPr>
          <w:rFonts w:hint="eastAsia" w:ascii="宋体" w:hAnsi="宋体" w:eastAsia="宋体" w:cs="宋体"/>
          <w:color w:val="auto"/>
          <w:highlight w:val="none"/>
          <w:shd w:val="clear" w:color="auto" w:fill="ffffff"/>
        </w:rPr>
        <w:t xml:space="preserve"> </w:t>
      </w:r>
      <w:r/>
    </w:p>
    <w:p>
      <w:pPr>
        <w:rPr>
          <w:rFonts w:ascii="宋体" w:hAnsi="宋体" w:eastAsia="宋体" w:cs="宋体"/>
          <w:b/>
          <w:color w:val="auto"/>
          <w:sz w:val="24"/>
          <w:highlight w:val="none"/>
        </w:rPr>
      </w:pPr>
      <w:r>
        <w:rPr>
          <w:rFonts w:hint="eastAsia" w:ascii="宋体" w:hAnsi="宋体" w:eastAsia="宋体" w:cs="宋体"/>
          <w:color w:val="auto"/>
          <w:sz w:val="24"/>
          <w:highlight w:val="none"/>
        </w:rPr>
        <w:br w:type="page" w:clear="all"/>
      </w:r>
      <w:bookmarkStart w:id="35" w:name="_Toc120614211"/>
      <w:r/>
      <w:r/>
    </w:p>
    <w:p>
      <w:pPr>
        <w:pStyle w:val="647"/>
        <w:jc w:val="center"/>
        <w:keepLines/>
        <w:keepNext/>
        <w:pageBreakBefore w:val="0"/>
        <w:spacing w:before="260" w:beforeAutospacing="0" w:after="260" w:afterAutospacing="0" w:line="360" w:lineRule="auto"/>
        <w:widowControl w:val="off"/>
        <w:rPr>
          <w:color w:val="auto"/>
          <w:highlight w:val="none"/>
        </w:rPr>
      </w:pPr>
      <w:r>
        <w:rPr>
          <w:rFonts w:hint="eastAsia" w:ascii="黑体" w:hAnsi="宋体" w:eastAsia="黑体" w:cs="黑体"/>
          <w:b/>
          <w:color w:val="auto"/>
          <w:sz w:val="44"/>
          <w:szCs w:val="44"/>
          <w:highlight w:val="none"/>
        </w:rPr>
        <w:t xml:space="preserve">第二章  </w:t>
      </w:r>
      <w:bookmarkEnd w:id="35"/>
      <w:r/>
      <w:bookmarkStart w:id="36" w:name="_Toc120614213"/>
      <w:r/>
      <w:bookmarkStart w:id="37" w:name="_Toc513029202"/>
      <w:r/>
      <w:bookmarkStart w:id="38" w:name="_Toc16938518"/>
      <w:r/>
      <w:bookmarkStart w:id="39" w:name="_Toc20823274"/>
      <w:r>
        <w:rPr>
          <w:rFonts w:hint="eastAsia" w:ascii="黑体" w:hAnsi="宋体" w:eastAsia="黑体" w:cs="黑体"/>
          <w:b/>
          <w:color w:val="auto"/>
          <w:sz w:val="44"/>
          <w:szCs w:val="44"/>
          <w:highlight w:val="none"/>
        </w:rPr>
        <w:t xml:space="preserve">投标人须知</w:t>
      </w:r>
      <w:bookmarkEnd w:id="36"/>
      <w:r/>
      <w:bookmarkEnd w:id="37"/>
      <w:r/>
      <w:bookmarkEnd w:id="38"/>
      <w:r/>
      <w:bookmarkEnd w:id="39"/>
      <w:r/>
      <w:r/>
    </w:p>
    <w:p>
      <w:pPr>
        <w:pStyle w:val="647"/>
        <w:ind w:firstLine="482"/>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40" w:name="_Toc20823275"/>
      <w:r/>
      <w:bookmarkStart w:id="41" w:name="_Toc16938519"/>
      <w:r/>
      <w:bookmarkStart w:id="42" w:name="_Toc120614214"/>
      <w:r/>
      <w:bookmarkStart w:id="43" w:name="_Toc513029203"/>
      <w:r>
        <w:rPr>
          <w:rFonts w:hint="eastAsia" w:asciiTheme="minorEastAsia" w:hAnsiTheme="minorEastAsia" w:eastAsiaTheme="minorEastAsia" w:cstheme="minorEastAsia"/>
          <w:b/>
          <w:color w:val="auto"/>
          <w:sz w:val="24"/>
          <w:szCs w:val="24"/>
          <w:highlight w:val="none"/>
        </w:rPr>
        <w:t xml:space="preserve">一、总则</w:t>
      </w:r>
      <w:bookmarkEnd w:id="40"/>
      <w:r/>
      <w:bookmarkEnd w:id="41"/>
      <w:r/>
      <w:bookmarkEnd w:id="42"/>
      <w:r/>
      <w:bookmarkEnd w:id="43"/>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44" w:name="_Toc20823276"/>
      <w:r/>
      <w:bookmarkStart w:id="45" w:name="_Toc16938520"/>
      <w:r/>
      <w:bookmarkStart w:id="46" w:name="_Toc458694821"/>
      <w:r/>
      <w:bookmarkStart w:id="47" w:name="_Toc513029204"/>
      <w:r/>
      <w:bookmarkStart w:id="48" w:name="_Hlt16619475"/>
      <w:r>
        <w:rPr>
          <w:rFonts w:hint="eastAsia" w:asciiTheme="minorEastAsia" w:hAnsiTheme="minorEastAsia" w:cstheme="minorEastAsia"/>
          <w:color w:val="auto"/>
          <w:sz w:val="24"/>
          <w:szCs w:val="24"/>
          <w:highlight w:val="none"/>
          <w:lang w:eastAsia="zh-CN"/>
        </w:rPr>
        <w:t xml:space="preserve">1.</w:t>
      </w:r>
      <w:bookmarkEnd w:id="44"/>
      <w:r>
        <w:rPr>
          <w:rFonts w:hint="eastAsia" w:asciiTheme="minorEastAsia" w:hAnsiTheme="minorEastAsia" w:eastAsiaTheme="minorEastAsia" w:cstheme="minorEastAsia"/>
          <w:color w:val="auto"/>
          <w:sz w:val="24"/>
          <w:szCs w:val="24"/>
          <w:highlight w:val="none"/>
        </w:rPr>
        <w:t xml:space="preserve">招标方式</w:t>
      </w:r>
      <w:bookmarkEnd w:id="45"/>
      <w:r/>
      <w:bookmarkEnd w:id="46"/>
      <w:r/>
      <w:bookmarkEnd w:id="47"/>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 本次招标采取公开招标方式，本招标文件仅适用于招标公告中所述项目。</w:t>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49" w:name="_Toc16938521"/>
      <w:r/>
      <w:bookmarkStart w:id="50" w:name="_Toc20823277"/>
      <w:r/>
      <w:bookmarkStart w:id="51" w:name="_Toc513029205"/>
      <w:r>
        <w:rPr>
          <w:rFonts w:hint="eastAsia" w:asciiTheme="minorEastAsia" w:hAnsiTheme="minorEastAsia" w:cstheme="minorEastAsia"/>
          <w:color w:val="auto"/>
          <w:sz w:val="24"/>
          <w:szCs w:val="24"/>
          <w:highlight w:val="none"/>
          <w:lang w:eastAsia="zh-CN"/>
        </w:rPr>
        <w:t xml:space="preserve">2.</w:t>
      </w:r>
      <w:r>
        <w:rPr>
          <w:rFonts w:hint="eastAsia" w:asciiTheme="minorEastAsia" w:hAnsiTheme="minorEastAsia" w:eastAsiaTheme="minorEastAsia" w:cstheme="minorEastAsia"/>
          <w:color w:val="auto"/>
          <w:sz w:val="24"/>
          <w:szCs w:val="24"/>
          <w:highlight w:val="none"/>
        </w:rPr>
        <w:t xml:space="preserve">合格的投标人</w:t>
      </w:r>
      <w:bookmarkEnd w:id="49"/>
      <w:r/>
      <w:bookmarkEnd w:id="50"/>
      <w:r/>
      <w:bookmarkEnd w:id="51"/>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2.1满足招标公告中供应商的资格要求的规定。</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 满足本文件实质性要求和条件的规定。</w:t>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52" w:name="_Toc20823278"/>
      <w:r/>
      <w:bookmarkStart w:id="53" w:name="_Toc513029206"/>
      <w:r/>
      <w:bookmarkStart w:id="54" w:name="_Toc16938522"/>
      <w:r>
        <w:rPr>
          <w:rFonts w:hint="eastAsia" w:asciiTheme="minorEastAsia" w:hAnsiTheme="minorEastAsia" w:cstheme="minorEastAsia"/>
          <w:color w:val="auto"/>
          <w:sz w:val="24"/>
          <w:szCs w:val="24"/>
          <w:highlight w:val="none"/>
          <w:lang w:eastAsia="zh-CN"/>
        </w:rPr>
        <w:t xml:space="preserve">3.</w:t>
      </w:r>
      <w:r>
        <w:rPr>
          <w:rFonts w:hint="eastAsia" w:asciiTheme="minorEastAsia" w:hAnsiTheme="minorEastAsia" w:eastAsiaTheme="minorEastAsia" w:cstheme="minorEastAsia"/>
          <w:color w:val="auto"/>
          <w:sz w:val="24"/>
          <w:szCs w:val="24"/>
          <w:highlight w:val="none"/>
        </w:rPr>
        <w:t xml:space="preserve">适用法律</w:t>
      </w:r>
      <w:bookmarkEnd w:id="52"/>
      <w:r/>
      <w:bookmarkEnd w:id="53"/>
      <w:r/>
      <w:bookmarkEnd w:id="54"/>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 本次招标及由此产生的合同受中华人民共和国有关的法律法规制约和保护。</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 在本项目政府采购活动过程中，如果所执行的标准有更新的，按照最新标准执行。</w:t>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55" w:name="_Toc513029207"/>
      <w:r/>
      <w:bookmarkStart w:id="56" w:name="_Toc462564067"/>
      <w:r/>
      <w:bookmarkStart w:id="57" w:name="_Toc16938523"/>
      <w:r/>
      <w:bookmarkStart w:id="58" w:name="_Toc20823279"/>
      <w:r>
        <w:rPr>
          <w:rFonts w:hint="eastAsia" w:asciiTheme="minorEastAsia" w:hAnsiTheme="minorEastAsia" w:cstheme="minorEastAsia"/>
          <w:color w:val="auto"/>
          <w:sz w:val="24"/>
          <w:szCs w:val="24"/>
          <w:highlight w:val="none"/>
          <w:lang w:eastAsia="zh-CN"/>
        </w:rPr>
        <w:t xml:space="preserve">4.</w:t>
      </w:r>
      <w:r>
        <w:rPr>
          <w:rFonts w:hint="eastAsia" w:asciiTheme="minorEastAsia" w:hAnsiTheme="minorEastAsia" w:eastAsiaTheme="minorEastAsia" w:cstheme="minorEastAsia"/>
          <w:color w:val="auto"/>
          <w:sz w:val="24"/>
          <w:szCs w:val="24"/>
          <w:highlight w:val="none"/>
        </w:rPr>
        <w:t xml:space="preserve">投标费用</w:t>
      </w:r>
      <w:bookmarkEnd w:id="55"/>
      <w:r/>
      <w:bookmarkEnd w:id="56"/>
      <w:r/>
      <w:bookmarkEnd w:id="57"/>
      <w:r/>
      <w:bookmarkEnd w:id="58"/>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4.1 投标人应自行承担所有与参加投标有关的费用，无论投标过程中的做法和结果如何，采购人在任何情况下均无义务和责任承担这些费用。</w:t>
      </w:r>
      <w:r/>
    </w:p>
    <w:p>
      <w:pPr>
        <w:pStyle w:val="647"/>
        <w:ind w:firstLine="482"/>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b/>
          <w:color w:val="auto"/>
          <w:sz w:val="24"/>
          <w:szCs w:val="24"/>
          <w:highlight w:val="none"/>
          <w:lang w:eastAsia="zh-CN"/>
        </w:rPr>
        <w:t xml:space="preserve">5.</w:t>
      </w:r>
      <w:r>
        <w:rPr>
          <w:rFonts w:hint="eastAsia" w:asciiTheme="minorEastAsia" w:hAnsiTheme="minorEastAsia" w:eastAsiaTheme="minorEastAsia" w:cstheme="minorEastAsia"/>
          <w:color w:val="auto"/>
          <w:sz w:val="24"/>
          <w:szCs w:val="24"/>
          <w:highlight w:val="none"/>
        </w:rPr>
        <w:t xml:space="preserve">招标文件的约束力</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5.1 投标人一旦参加本项目采购活动，即被认为接受了本招标文件的规定和约束。</w:t>
      </w:r>
      <w:r/>
    </w:p>
    <w:p>
      <w:pPr>
        <w:pStyle w:val="647"/>
        <w:ind w:firstLine="482"/>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59" w:name="_Toc20823281"/>
      <w:r/>
      <w:bookmarkStart w:id="60" w:name="_Toc16938525"/>
      <w:r/>
      <w:bookmarkStart w:id="61" w:name="_Toc120614215"/>
      <w:r/>
      <w:bookmarkStart w:id="62" w:name="_Toc513029209"/>
      <w:r>
        <w:rPr>
          <w:rFonts w:hint="eastAsia" w:asciiTheme="minorEastAsia" w:hAnsiTheme="minorEastAsia" w:eastAsiaTheme="minorEastAsia" w:cstheme="minorEastAsia"/>
          <w:b/>
          <w:color w:val="auto"/>
          <w:sz w:val="24"/>
          <w:szCs w:val="24"/>
          <w:highlight w:val="none"/>
        </w:rPr>
        <w:t xml:space="preserve">二、招标文件</w:t>
      </w:r>
      <w:bookmarkEnd w:id="59"/>
      <w:r/>
      <w:bookmarkEnd w:id="60"/>
      <w:r/>
      <w:bookmarkEnd w:id="61"/>
      <w:r/>
      <w:bookmarkEnd w:id="62"/>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63" w:name="_Toc20823282"/>
      <w:r/>
      <w:bookmarkStart w:id="64" w:name="_Toc16938526"/>
      <w:r/>
      <w:bookmarkStart w:id="65" w:name="_Toc513029210"/>
      <w:r>
        <w:rPr>
          <w:rFonts w:hint="eastAsia" w:asciiTheme="minorEastAsia" w:hAnsiTheme="minorEastAsia" w:cstheme="minorEastAsia"/>
          <w:color w:val="auto"/>
          <w:sz w:val="24"/>
          <w:szCs w:val="24"/>
          <w:highlight w:val="none"/>
          <w:lang w:eastAsia="zh-CN"/>
        </w:rPr>
        <w:t xml:space="preserve">6.</w:t>
      </w:r>
      <w:r>
        <w:rPr>
          <w:rFonts w:hint="eastAsia" w:asciiTheme="minorEastAsia" w:hAnsiTheme="minorEastAsia" w:eastAsiaTheme="minorEastAsia" w:cstheme="minorEastAsia"/>
          <w:color w:val="auto"/>
          <w:sz w:val="24"/>
          <w:szCs w:val="24"/>
          <w:highlight w:val="none"/>
        </w:rPr>
        <w:t xml:space="preserve">招标文件构成</w:t>
      </w:r>
      <w:bookmarkEnd w:id="63"/>
      <w:r/>
      <w:bookmarkEnd w:id="64"/>
      <w:r/>
      <w:bookmarkEnd w:id="65"/>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 招标文件由以下部分组成：</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（1）招标公告</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（2）投标人须知</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（3）合同文本</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（4）采购需求</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（5）评标方法与评标标准</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（6）投标文件格式</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请仔细检查招标文件是否齐全，如有缺漏请立即与</w:t>
      </w:r>
      <w:r>
        <w:rPr>
          <w:rFonts w:hint="eastAsia" w:asciiTheme="minorEastAsia" w:hAnsiTheme="minorEastAsia" w:eastAsiaTheme="minorEastAsia" w:cstheme="minorEastAsia"/>
          <w:color w:val="auto"/>
          <w:sz w:val="24"/>
          <w:szCs w:val="24"/>
          <w:highlight w:val="none"/>
          <w:lang w:eastAsia="zh-CN"/>
        </w:rPr>
        <w:t xml:space="preserve">采购中心</w:t>
      </w:r>
      <w:r>
        <w:rPr>
          <w:rFonts w:hint="eastAsia" w:asciiTheme="minorEastAsia" w:hAnsiTheme="minorEastAsia" w:eastAsiaTheme="minorEastAsia" w:cstheme="minorEastAsia"/>
          <w:color w:val="auto"/>
          <w:sz w:val="24"/>
          <w:szCs w:val="24"/>
          <w:highlight w:val="none"/>
        </w:rPr>
        <w:t xml:space="preserve">联系解决。</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66" w:name="_Toc16938527"/>
      <w:r/>
      <w:bookmarkStart w:id="67" w:name="_Toc20823283"/>
      <w:r/>
      <w:bookmarkStart w:id="68" w:name="_Toc462564070"/>
      <w:r/>
      <w:bookmarkStart w:id="69" w:name="_Toc513029211"/>
      <w:r>
        <w:rPr>
          <w:rFonts w:hint="eastAsia" w:asciiTheme="minorEastAsia" w:hAnsiTheme="minorEastAsia" w:cstheme="minorEastAsia"/>
          <w:color w:val="auto"/>
          <w:sz w:val="24"/>
          <w:szCs w:val="24"/>
          <w:highlight w:val="none"/>
          <w:lang w:eastAsia="zh-CN"/>
        </w:rPr>
        <w:t xml:space="preserve">7.</w:t>
      </w:r>
      <w:r>
        <w:rPr>
          <w:rFonts w:hint="eastAsia" w:asciiTheme="minorEastAsia" w:hAnsiTheme="minorEastAsia" w:eastAsiaTheme="minorEastAsia" w:cstheme="minorEastAsia"/>
          <w:color w:val="auto"/>
          <w:sz w:val="24"/>
          <w:szCs w:val="24"/>
          <w:highlight w:val="none"/>
        </w:rPr>
        <w:t xml:space="preserve">招标文件的澄清</w:t>
      </w:r>
      <w:bookmarkEnd w:id="66"/>
      <w:r/>
      <w:bookmarkEnd w:id="67"/>
      <w:r/>
      <w:bookmarkEnd w:id="68"/>
      <w:r/>
      <w:bookmarkEnd w:id="69"/>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 任何要求对招标文件进行澄清的投标人，应在投标截止期</w:t>
      </w:r>
      <w:r>
        <w:rPr>
          <w:rFonts w:hint="eastAsia" w:asciiTheme="minorEastAsia" w:hAnsiTheme="minorEastAsia" w:eastAsiaTheme="minorEastAsia" w:cstheme="minorEastAsia"/>
          <w:b/>
          <w:color w:val="auto"/>
          <w:sz w:val="24"/>
          <w:szCs w:val="24"/>
          <w:highlight w:val="none"/>
        </w:rPr>
        <w:t xml:space="preserve">十日</w:t>
      </w:r>
      <w:r>
        <w:rPr>
          <w:rFonts w:hint="eastAsia" w:asciiTheme="minorEastAsia" w:hAnsiTheme="minorEastAsia" w:eastAsiaTheme="minorEastAsia" w:cstheme="minorEastAsia"/>
          <w:color w:val="auto"/>
          <w:sz w:val="24"/>
          <w:szCs w:val="24"/>
          <w:highlight w:val="none"/>
        </w:rPr>
        <w:t xml:space="preserve">前按招标公告中的通讯地址，以书面形式通知采购人。</w:t>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70" w:name="_Toc16938528"/>
      <w:r/>
      <w:bookmarkStart w:id="71" w:name="_Toc462564071"/>
      <w:r/>
      <w:bookmarkStart w:id="72" w:name="_Toc513029212"/>
      <w:r/>
      <w:bookmarkStart w:id="73" w:name="_Toc20823284"/>
      <w:r>
        <w:rPr>
          <w:rFonts w:hint="eastAsia" w:asciiTheme="minorEastAsia" w:hAnsiTheme="minorEastAsia" w:cstheme="minorEastAsia"/>
          <w:color w:val="auto"/>
          <w:sz w:val="24"/>
          <w:szCs w:val="24"/>
          <w:highlight w:val="none"/>
          <w:lang w:eastAsia="zh-CN"/>
        </w:rPr>
        <w:t xml:space="preserve">8.</w:t>
      </w:r>
      <w:r>
        <w:rPr>
          <w:rFonts w:hint="eastAsia" w:asciiTheme="minorEastAsia" w:hAnsiTheme="minorEastAsia" w:eastAsiaTheme="minorEastAsia" w:cstheme="minorEastAsia"/>
          <w:color w:val="auto"/>
          <w:sz w:val="24"/>
          <w:szCs w:val="24"/>
          <w:highlight w:val="none"/>
        </w:rPr>
        <w:t xml:space="preserve">招标文件的修改</w:t>
      </w:r>
      <w:bookmarkEnd w:id="70"/>
      <w:r/>
      <w:bookmarkEnd w:id="71"/>
      <w:r/>
      <w:bookmarkEnd w:id="72"/>
      <w:r/>
      <w:bookmarkEnd w:id="73"/>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8.1 在投标截止时</w:t>
      </w:r>
      <w:r>
        <w:rPr>
          <w:rFonts w:hint="eastAsia" w:asciiTheme="minorEastAsia" w:hAnsiTheme="minorEastAsia" w:cstheme="minorEastAsia"/>
          <w:color w:val="auto"/>
          <w:sz w:val="24"/>
          <w:szCs w:val="24"/>
          <w:highlight w:val="none"/>
          <w:lang w:eastAsia="zh-CN"/>
        </w:rPr>
        <w:t xml:space="preserve">间之</w:t>
      </w:r>
      <w:r>
        <w:rPr>
          <w:rFonts w:hint="eastAsia" w:asciiTheme="minorEastAsia" w:hAnsiTheme="minorEastAsia" w:eastAsiaTheme="minorEastAsia" w:cstheme="minorEastAsia"/>
          <w:color w:val="auto"/>
          <w:sz w:val="24"/>
          <w:szCs w:val="24"/>
          <w:highlight w:val="none"/>
        </w:rPr>
        <w:t xml:space="preserve">前，采购人可以对招标文件进行修改。</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8.2 采购人有权按照法定的要求推迟投标截止日期和开标日期。</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8.3 招标文件的修改将在中国政府采购网</w:t>
      </w:r>
      <w:r>
        <w:rPr>
          <w:rFonts w:hint="eastAsia" w:asciiTheme="minorEastAsia" w:hAnsiTheme="minorEastAsia" w:eastAsiaTheme="minorEastAsia" w:cstheme="minorEastAsia"/>
          <w:color w:val="auto"/>
          <w:sz w:val="24"/>
          <w:szCs w:val="24"/>
          <w:highlight w:val="none"/>
          <w:shd w:val="clear" w:color="auto" w:fill="ffffff"/>
        </w:rPr>
        <w:t xml:space="preserve">、</w:t>
      </w:r>
      <w:r>
        <w:rPr>
          <w:rFonts w:hint="eastAsia" w:asciiTheme="minorEastAsia" w:hAnsiTheme="minorEastAsia" w:eastAsiaTheme="minorEastAsia" w:cstheme="minorEastAsia"/>
          <w:color w:val="auto"/>
          <w:sz w:val="24"/>
          <w:szCs w:val="24"/>
          <w:highlight w:val="none"/>
        </w:rPr>
        <w:t xml:space="preserve">江苏政府采购网、盐城市政府采购网公布，补充文件将作为招标文件的组成部分，并对投标人具有约束力。</w:t>
      </w:r>
      <w:r/>
    </w:p>
    <w:p>
      <w:pPr>
        <w:pStyle w:val="647"/>
        <w:ind w:firstLine="482"/>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74" w:name="_Toc120614216"/>
      <w:r/>
      <w:bookmarkStart w:id="75" w:name="_Toc20823285"/>
      <w:r/>
      <w:bookmarkStart w:id="76" w:name="_Toc513029213"/>
      <w:r/>
      <w:bookmarkStart w:id="77" w:name="_Toc16938529"/>
      <w:r/>
      <w:bookmarkStart w:id="78" w:name="_Toc462564072"/>
      <w:r>
        <w:rPr>
          <w:rFonts w:hint="eastAsia" w:asciiTheme="minorEastAsia" w:hAnsiTheme="minorEastAsia" w:eastAsiaTheme="minorEastAsia" w:cstheme="minorEastAsia"/>
          <w:b/>
          <w:color w:val="auto"/>
          <w:sz w:val="24"/>
          <w:szCs w:val="24"/>
          <w:highlight w:val="none"/>
        </w:rPr>
        <w:t xml:space="preserve">三、投标文件的编制</w:t>
      </w:r>
      <w:bookmarkEnd w:id="74"/>
      <w:r/>
      <w:bookmarkEnd w:id="75"/>
      <w:r/>
      <w:bookmarkEnd w:id="76"/>
      <w:r/>
      <w:bookmarkEnd w:id="77"/>
      <w:r/>
      <w:bookmarkEnd w:id="78"/>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79" w:name="_Toc513029214"/>
      <w:r/>
      <w:bookmarkStart w:id="80" w:name="_Toc16938530"/>
      <w:r/>
      <w:bookmarkStart w:id="81" w:name="_Toc20823286"/>
      <w:r/>
      <w:bookmarkStart w:id="82" w:name="_Toc462564073"/>
      <w:r>
        <w:rPr>
          <w:rFonts w:hint="eastAsia" w:asciiTheme="minorEastAsia" w:hAnsiTheme="minorEastAsia" w:cstheme="minorEastAsia"/>
          <w:color w:val="auto"/>
          <w:sz w:val="24"/>
          <w:szCs w:val="24"/>
          <w:highlight w:val="none"/>
          <w:lang w:eastAsia="zh-CN"/>
        </w:rPr>
        <w:t xml:space="preserve">9.</w:t>
      </w:r>
      <w:r>
        <w:rPr>
          <w:rFonts w:hint="eastAsia" w:asciiTheme="minorEastAsia" w:hAnsiTheme="minorEastAsia" w:eastAsiaTheme="minorEastAsia" w:cstheme="minorEastAsia"/>
          <w:color w:val="auto"/>
          <w:sz w:val="24"/>
          <w:szCs w:val="24"/>
          <w:highlight w:val="none"/>
        </w:rPr>
        <w:t xml:space="preserve">投标文件的语言及度量衡单位</w:t>
      </w:r>
      <w:bookmarkEnd w:id="79"/>
      <w:r/>
      <w:bookmarkEnd w:id="80"/>
      <w:r/>
      <w:bookmarkEnd w:id="81"/>
      <w:r/>
      <w:bookmarkEnd w:id="82"/>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9.1 投标人提交的投标文件以及投标人与采购人就有关投标的所有来往通知、函件和文件均应使用</w:t>
      </w:r>
      <w:r>
        <w:rPr>
          <w:rFonts w:hint="eastAsia" w:asciiTheme="minorEastAsia" w:hAnsiTheme="minorEastAsia" w:eastAsiaTheme="minorEastAsia" w:cstheme="minorEastAsia"/>
          <w:b/>
          <w:color w:val="auto"/>
          <w:sz w:val="24"/>
          <w:szCs w:val="24"/>
          <w:highlight w:val="none"/>
        </w:rPr>
        <w:t xml:space="preserve">简体中文</w:t>
      </w:r>
      <w:r>
        <w:rPr>
          <w:rFonts w:hint="eastAsia" w:asciiTheme="minorEastAsia" w:hAnsiTheme="minorEastAsia" w:eastAsiaTheme="minorEastAsia" w:cstheme="minorEastAsia"/>
          <w:color w:val="auto"/>
          <w:sz w:val="24"/>
          <w:szCs w:val="24"/>
          <w:highlight w:val="none"/>
        </w:rPr>
        <w:t xml:space="preserve">。</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9.2 除技术性能另有规定外，投标文件所使用的度量衡单位，均须采用国家法定计量单位。</w:t>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83" w:name="_Toc20823287"/>
      <w:r/>
      <w:bookmarkStart w:id="84" w:name="_Toc513029215"/>
      <w:r/>
      <w:bookmarkStart w:id="85" w:name="_Toc462564074"/>
      <w:r/>
      <w:bookmarkStart w:id="86" w:name="_Toc16938531"/>
      <w:r>
        <w:rPr>
          <w:rFonts w:hint="eastAsia" w:asciiTheme="minorEastAsia" w:hAnsiTheme="minorEastAsia" w:cstheme="minorEastAsia"/>
          <w:color w:val="auto"/>
          <w:sz w:val="24"/>
          <w:szCs w:val="24"/>
          <w:highlight w:val="none"/>
          <w:lang w:eastAsia="zh-CN"/>
        </w:rPr>
        <w:t xml:space="preserve">10.</w:t>
      </w:r>
      <w:r>
        <w:rPr>
          <w:rFonts w:hint="eastAsia" w:asciiTheme="minorEastAsia" w:hAnsiTheme="minorEastAsia" w:eastAsiaTheme="minorEastAsia" w:cstheme="minorEastAsia"/>
          <w:color w:val="auto"/>
          <w:sz w:val="24"/>
          <w:szCs w:val="24"/>
          <w:highlight w:val="none"/>
        </w:rPr>
        <w:t xml:space="preserve">投标文件构成</w:t>
      </w:r>
      <w:bookmarkEnd w:id="83"/>
      <w:r/>
      <w:bookmarkEnd w:id="84"/>
      <w:r/>
      <w:bookmarkEnd w:id="85"/>
      <w:r/>
      <w:bookmarkEnd w:id="86"/>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10.2 如标书制作工具中格式和内容与</w:t>
      </w:r>
      <w:r>
        <w:rPr>
          <w:rFonts w:hint="eastAsia" w:asciiTheme="minorEastAsia" w:hAnsiTheme="minorEastAsia" w:eastAsiaTheme="minorEastAsia" w:cstheme="minorEastAsia"/>
          <w:color w:val="auto"/>
          <w:sz w:val="24"/>
          <w:szCs w:val="24"/>
          <w:highlight w:val="none"/>
          <w:shd w:val="clear" w:color="auto" w:fill="ffffff"/>
        </w:rPr>
        <w:t xml:space="preserve">“</w:t>
      </w:r>
      <w:r>
        <w:rPr>
          <w:rFonts w:hint="eastAsia" w:asciiTheme="minorEastAsia" w:hAnsiTheme="minorEastAsia" w:eastAsiaTheme="minorEastAsia" w:cstheme="minorEastAsia"/>
          <w:color w:val="auto"/>
          <w:sz w:val="24"/>
          <w:szCs w:val="24"/>
          <w:highlight w:val="none"/>
        </w:rPr>
        <w:t xml:space="preserve">中国政府采购网”“江苏政府采购网”“盐城市政府采购网</w:t>
      </w:r>
      <w:r>
        <w:rPr>
          <w:rFonts w:hint="eastAsia" w:asciiTheme="minorEastAsia" w:hAnsiTheme="minorEastAsia" w:eastAsiaTheme="minorEastAsia" w:cstheme="minorEastAsia"/>
          <w:color w:val="auto"/>
          <w:sz w:val="24"/>
          <w:szCs w:val="24"/>
          <w:highlight w:val="none"/>
          <w:shd w:val="clear" w:color="auto" w:fill="ffffff"/>
        </w:rPr>
        <w:t xml:space="preserve">”</w:t>
      </w:r>
      <w:r>
        <w:rPr>
          <w:rFonts w:hint="eastAsia" w:asciiTheme="minorEastAsia" w:hAnsiTheme="minorEastAsia" w:eastAsiaTheme="minorEastAsia" w:cstheme="minorEastAsia"/>
          <w:color w:val="auto"/>
          <w:sz w:val="24"/>
          <w:szCs w:val="24"/>
          <w:highlight w:val="none"/>
        </w:rPr>
        <w:t xml:space="preserve">发布的招标文件不一致，请以</w:t>
      </w:r>
      <w:r>
        <w:rPr>
          <w:rFonts w:hint="eastAsia" w:asciiTheme="minorEastAsia" w:hAnsiTheme="minorEastAsia" w:eastAsiaTheme="minorEastAsia" w:cstheme="minorEastAsia"/>
          <w:color w:val="auto"/>
          <w:sz w:val="24"/>
          <w:szCs w:val="24"/>
          <w:highlight w:val="none"/>
          <w:shd w:val="clear" w:color="auto" w:fill="ffffff"/>
        </w:rPr>
        <w:t xml:space="preserve">“</w:t>
      </w:r>
      <w:r>
        <w:rPr>
          <w:rFonts w:hint="eastAsia" w:asciiTheme="minorEastAsia" w:hAnsiTheme="minorEastAsia" w:eastAsiaTheme="minorEastAsia" w:cstheme="minorEastAsia"/>
          <w:color w:val="auto"/>
          <w:sz w:val="24"/>
          <w:szCs w:val="24"/>
          <w:highlight w:val="none"/>
        </w:rPr>
        <w:t xml:space="preserve">中国政府采购网”“江苏政府采购网”“盐城市政府采购网</w:t>
      </w:r>
      <w:r>
        <w:rPr>
          <w:rFonts w:hint="eastAsia" w:asciiTheme="minorEastAsia" w:hAnsiTheme="minorEastAsia" w:eastAsiaTheme="minorEastAsia" w:cstheme="minorEastAsia"/>
          <w:color w:val="auto"/>
          <w:sz w:val="24"/>
          <w:szCs w:val="24"/>
          <w:highlight w:val="none"/>
          <w:shd w:val="clear" w:color="auto" w:fill="ffffff"/>
        </w:rPr>
        <w:t xml:space="preserve">”</w:t>
      </w:r>
      <w:r>
        <w:rPr>
          <w:rFonts w:hint="eastAsia" w:asciiTheme="minorEastAsia" w:hAnsiTheme="minorEastAsia" w:eastAsiaTheme="minorEastAsia" w:cstheme="minorEastAsia"/>
          <w:color w:val="auto"/>
          <w:sz w:val="24"/>
          <w:szCs w:val="24"/>
          <w:highlight w:val="none"/>
        </w:rPr>
        <w:t xml:space="preserve">发布的招标文件为准。</w:t>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87" w:name="_Toc14577354"/>
      <w:r/>
      <w:bookmarkStart w:id="88" w:name="_Toc513029216"/>
      <w:r/>
      <w:bookmarkStart w:id="89" w:name="_Toc49090509"/>
      <w:r/>
      <w:bookmarkStart w:id="90" w:name="_Toc14577357"/>
      <w:r/>
      <w:bookmarkStart w:id="91" w:name="_Toc513029219"/>
      <w:r/>
      <w:bookmarkStart w:id="92" w:name="_Toc49090507"/>
      <w:r/>
      <w:bookmarkStart w:id="93" w:name="_Toc14577355"/>
      <w:r/>
      <w:bookmarkStart w:id="94" w:name="_Toc49090508"/>
      <w:r/>
      <w:bookmarkStart w:id="95" w:name="_Hlt26668975"/>
      <w:r/>
      <w:bookmarkStart w:id="96" w:name="_Hlt26670360"/>
      <w:r/>
      <w:bookmarkStart w:id="97" w:name="_Hlt26954838"/>
      <w:r>
        <w:rPr>
          <w:rFonts w:hint="eastAsia" w:asciiTheme="minorEastAsia" w:hAnsiTheme="minorEastAsia" w:cstheme="minorEastAsia"/>
          <w:color w:val="auto"/>
          <w:sz w:val="24"/>
          <w:szCs w:val="24"/>
          <w:highlight w:val="none"/>
          <w:lang w:eastAsia="zh-CN"/>
        </w:rPr>
        <w:t xml:space="preserve">11.</w:t>
      </w:r>
      <w:r>
        <w:rPr>
          <w:rFonts w:hint="eastAsia" w:asciiTheme="minorEastAsia" w:hAnsiTheme="minorEastAsia" w:eastAsiaTheme="minorEastAsia" w:cstheme="minorEastAsia"/>
          <w:color w:val="auto"/>
          <w:sz w:val="24"/>
          <w:szCs w:val="24"/>
          <w:highlight w:val="none"/>
        </w:rPr>
        <w:t xml:space="preserve">证明投标人及投标标的符合招标文件规定的文件</w:t>
      </w:r>
      <w:bookmarkEnd w:id="87"/>
      <w:r/>
      <w:bookmarkEnd w:id="88"/>
      <w:r/>
      <w:bookmarkEnd w:id="89"/>
      <w:r/>
      <w:bookmarkEnd w:id="90"/>
      <w:r/>
      <w:bookmarkEnd w:id="91"/>
      <w:r/>
      <w:bookmarkEnd w:id="92"/>
      <w:r/>
      <w:bookmarkEnd w:id="93"/>
      <w:r/>
      <w:bookmarkEnd w:id="94"/>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 投标人应按照招标文件要求提交证明文件，证明其及投标标的符合招标文件规定。</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11.2招标文件对证明文件无明确形式要求的，证明文件可以以文字资料、图纸和数据等形式提交。</w:t>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12.</w:t>
      </w:r>
      <w:r>
        <w:rPr>
          <w:rFonts w:hint="eastAsia" w:asciiTheme="minorEastAsia" w:hAnsiTheme="minorEastAsia" w:eastAsiaTheme="minorEastAsia" w:cstheme="minorEastAsia"/>
          <w:color w:val="auto"/>
          <w:sz w:val="24"/>
          <w:szCs w:val="24"/>
          <w:highlight w:val="none"/>
        </w:rPr>
        <w:t xml:space="preserve">投标分项报价表</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12.1 投标人应按照招标文件规定格式填报投标分项报价表。</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12.2投标货币。投标文件中的单价和总价无特殊规定的采用人民币报价，以元为单位标注。招标文件中另有规定的按规定执行。</w:t>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98" w:name="_Hlt26670486"/>
      <w:r/>
      <w:bookmarkStart w:id="99" w:name="_Hlt26954846"/>
      <w:r/>
      <w:bookmarkStart w:id="100" w:name="_Hlt26954848"/>
      <w:r/>
      <w:bookmarkStart w:id="101" w:name="_Hlt26670482"/>
      <w:r/>
      <w:bookmarkStart w:id="102" w:name="_Hlt26954731"/>
      <w:r>
        <w:rPr>
          <w:rFonts w:hint="eastAsia" w:asciiTheme="minorEastAsia" w:hAnsiTheme="minorEastAsia" w:cstheme="minorEastAsia"/>
          <w:color w:val="auto"/>
          <w:sz w:val="24"/>
          <w:szCs w:val="24"/>
          <w:highlight w:val="none"/>
          <w:lang w:eastAsia="zh-CN"/>
        </w:rPr>
        <w:t xml:space="preserve">13.</w:t>
      </w:r>
      <w:r>
        <w:rPr>
          <w:rFonts w:hint="eastAsia" w:asciiTheme="minorEastAsia" w:hAnsiTheme="minorEastAsia" w:eastAsiaTheme="minorEastAsia" w:cstheme="minorEastAsia"/>
          <w:color w:val="auto"/>
          <w:sz w:val="24"/>
          <w:szCs w:val="24"/>
          <w:highlight w:val="none"/>
        </w:rPr>
        <w:t xml:space="preserve">技术要求响应及偏离表、商务要求响应及偏离表</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13.1 投标人需对招标文件中的技术要求与商务要求逐项作出响应或偏离，并说明原因。</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13.2 投标人可在投标文件中提供认为需要的其他技术文件或说明。</w:t>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14.</w:t>
      </w:r>
      <w:r>
        <w:rPr>
          <w:rFonts w:hint="eastAsia" w:asciiTheme="minorEastAsia" w:hAnsiTheme="minorEastAsia" w:eastAsiaTheme="minorEastAsia" w:cstheme="minorEastAsia"/>
          <w:color w:val="auto"/>
          <w:sz w:val="24"/>
          <w:szCs w:val="24"/>
          <w:highlight w:val="none"/>
        </w:rPr>
        <w:t xml:space="preserve">服务</w:t>
      </w:r>
      <w:r>
        <w:rPr>
          <w:rFonts w:hint="eastAsia" w:asciiTheme="minorEastAsia" w:hAnsiTheme="minorEastAsia" w:eastAsiaTheme="minorEastAsia" w:cstheme="minorEastAsia"/>
          <w:color w:val="auto"/>
          <w:sz w:val="24"/>
          <w:szCs w:val="24"/>
          <w:highlight w:val="none"/>
          <w:lang w:eastAsia="zh-CN"/>
        </w:rPr>
        <w:t xml:space="preserve">计划</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服务承诺</w:t>
      </w:r>
      <w:r>
        <w:rPr>
          <w:rFonts w:hint="eastAsia" w:asciiTheme="minorEastAsia" w:hAnsiTheme="minorEastAsia" w:eastAsiaTheme="minorEastAsia" w:cstheme="minorEastAsia"/>
          <w:color w:val="auto"/>
          <w:sz w:val="24"/>
          <w:szCs w:val="24"/>
          <w:highlight w:val="none"/>
        </w:rPr>
        <w:t xml:space="preserve">、人员安排及其他</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14.1 投标人需根据招标文件要求提供有关</w:t>
      </w:r>
      <w:r>
        <w:rPr>
          <w:rFonts w:hint="eastAsia" w:asciiTheme="minorEastAsia" w:hAnsiTheme="minorEastAsia" w:eastAsiaTheme="minorEastAsia" w:cstheme="minorEastAsia"/>
          <w:color w:val="auto"/>
          <w:sz w:val="24"/>
          <w:szCs w:val="24"/>
          <w:highlight w:val="none"/>
          <w:lang w:eastAsia="zh-CN"/>
        </w:rPr>
        <w:t xml:space="preserve">本项目</w:t>
      </w:r>
      <w:r>
        <w:rPr>
          <w:rFonts w:hint="eastAsia" w:asciiTheme="minorEastAsia" w:hAnsiTheme="minorEastAsia" w:eastAsiaTheme="minorEastAsia" w:cstheme="minorEastAsia"/>
          <w:color w:val="auto"/>
          <w:sz w:val="24"/>
          <w:szCs w:val="24"/>
          <w:highlight w:val="none"/>
        </w:rPr>
        <w:t xml:space="preserve">服务的管理制度，服务人员的数量、素质、技术水</w:t>
      </w:r>
      <w:r>
        <w:rPr>
          <w:rFonts w:hint="eastAsia" w:asciiTheme="minorEastAsia" w:hAnsiTheme="minorEastAsia" w:cstheme="minorEastAsia"/>
          <w:color w:val="auto"/>
          <w:sz w:val="24"/>
          <w:szCs w:val="24"/>
          <w:highlight w:val="none"/>
          <w:lang w:eastAsia="zh-CN"/>
        </w:rPr>
        <w:t xml:space="preserve">平以</w:t>
      </w:r>
      <w:r>
        <w:rPr>
          <w:rFonts w:hint="eastAsia" w:asciiTheme="minorEastAsia" w:hAnsiTheme="minorEastAsia" w:eastAsiaTheme="minorEastAsia" w:cstheme="minorEastAsia"/>
          <w:color w:val="auto"/>
          <w:sz w:val="24"/>
          <w:szCs w:val="24"/>
          <w:highlight w:val="none"/>
        </w:rPr>
        <w:t xml:space="preserve">及</w:t>
      </w:r>
      <w:r>
        <w:rPr>
          <w:rFonts w:hint="eastAsia" w:asciiTheme="minorEastAsia" w:hAnsiTheme="minorEastAsia" w:eastAsiaTheme="minorEastAsia" w:cstheme="minorEastAsia"/>
          <w:color w:val="auto"/>
          <w:sz w:val="24"/>
          <w:szCs w:val="24"/>
          <w:highlight w:val="none"/>
          <w:lang w:eastAsia="zh-CN"/>
        </w:rPr>
        <w:t xml:space="preserve">运维</w:t>
      </w:r>
      <w:r>
        <w:rPr>
          <w:rFonts w:hint="eastAsia" w:asciiTheme="minorEastAsia" w:hAnsiTheme="minorEastAsia" w:eastAsiaTheme="minorEastAsia" w:cstheme="minorEastAsia"/>
          <w:color w:val="auto"/>
          <w:sz w:val="24"/>
          <w:szCs w:val="24"/>
          <w:highlight w:val="none"/>
        </w:rPr>
        <w:t xml:space="preserve">服务的反应能力等。</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14.2 投标人需根据招标文件要求提供</w:t>
      </w:r>
      <w:r>
        <w:rPr>
          <w:rFonts w:hint="eastAsia" w:asciiTheme="minorEastAsia" w:hAnsiTheme="minorEastAsia" w:eastAsiaTheme="minorEastAsia" w:cstheme="minorEastAsia"/>
          <w:color w:val="auto"/>
          <w:sz w:val="24"/>
          <w:szCs w:val="24"/>
          <w:highlight w:val="none"/>
          <w:lang w:eastAsia="zh-CN"/>
        </w:rPr>
        <w:t xml:space="preserve">服务</w:t>
      </w:r>
      <w:r>
        <w:rPr>
          <w:rFonts w:hint="eastAsia" w:asciiTheme="minorEastAsia" w:hAnsiTheme="minorEastAsia" w:eastAsiaTheme="minorEastAsia" w:cstheme="minorEastAsia"/>
          <w:color w:val="auto"/>
          <w:sz w:val="24"/>
          <w:szCs w:val="24"/>
          <w:highlight w:val="none"/>
        </w:rPr>
        <w:t xml:space="preserve">计划。</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14.3</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投标人需根据招标文件要求提供所投标的的主要组成部分、功能设计、实现思路及关键技术等。</w:t>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103" w:name="_Toc49090510"/>
      <w:r/>
      <w:bookmarkStart w:id="104" w:name="_Toc14577359"/>
      <w:r>
        <w:rPr>
          <w:rFonts w:hint="eastAsia" w:asciiTheme="minorEastAsia" w:hAnsiTheme="minorEastAsia" w:cstheme="minorEastAsia"/>
          <w:color w:val="auto"/>
          <w:sz w:val="24"/>
          <w:szCs w:val="24"/>
          <w:highlight w:val="none"/>
          <w:lang w:eastAsia="zh-CN"/>
        </w:rPr>
        <w:t xml:space="preserve">15.</w:t>
      </w:r>
      <w:r>
        <w:rPr>
          <w:rFonts w:hint="eastAsia" w:asciiTheme="minorEastAsia" w:hAnsiTheme="minorEastAsia" w:eastAsiaTheme="minorEastAsia" w:cstheme="minorEastAsia"/>
          <w:color w:val="auto"/>
          <w:sz w:val="24"/>
          <w:szCs w:val="24"/>
          <w:highlight w:val="none"/>
        </w:rPr>
        <w:t xml:space="preserve">投标函和开标一览表</w:t>
      </w:r>
      <w:bookmarkEnd w:id="103"/>
      <w:r/>
      <w:bookmarkEnd w:id="104"/>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15.1 投标人应按照招标文件中提供的格式完整、正确填写投标函、开标一览表。</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105" w:name="_Toc14577360"/>
      <w:r/>
      <w:bookmarkStart w:id="106" w:name="_Toc49090511"/>
      <w:r>
        <w:rPr>
          <w:rFonts w:hint="eastAsia" w:asciiTheme="minorEastAsia" w:hAnsiTheme="minorEastAsia" w:cstheme="minorEastAsia"/>
          <w:color w:val="auto"/>
          <w:sz w:val="24"/>
          <w:szCs w:val="24"/>
          <w:highlight w:val="none"/>
          <w:lang w:eastAsia="zh-CN"/>
        </w:rPr>
        <w:t xml:space="preserve">16.</w:t>
      </w:r>
      <w:r>
        <w:rPr>
          <w:rFonts w:hint="eastAsia" w:asciiTheme="minorEastAsia" w:hAnsiTheme="minorEastAsia" w:eastAsiaTheme="minorEastAsia" w:cstheme="minorEastAsia"/>
          <w:color w:val="auto"/>
          <w:sz w:val="24"/>
          <w:szCs w:val="24"/>
          <w:highlight w:val="none"/>
        </w:rPr>
        <w:t xml:space="preserve">投标有效期</w:t>
      </w:r>
      <w:bookmarkEnd w:id="105"/>
      <w:r/>
      <w:bookmarkEnd w:id="106"/>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16.1投标有效期为采购人规定的开标之日后</w:t>
      </w:r>
      <w:r>
        <w:rPr>
          <w:rFonts w:hint="eastAsia" w:asciiTheme="minorEastAsia" w:hAnsiTheme="minorEastAsia" w:eastAsiaTheme="minorEastAsia" w:cstheme="minorEastAsia"/>
          <w:b/>
          <w:color w:val="auto"/>
          <w:sz w:val="24"/>
          <w:szCs w:val="24"/>
          <w:highlight w:val="none"/>
          <w:u w:val="single"/>
        </w:rPr>
        <w:t xml:space="preserve">九十（90）天</w:t>
      </w:r>
      <w:r>
        <w:rPr>
          <w:rFonts w:hint="eastAsia" w:asciiTheme="minorEastAsia" w:hAnsiTheme="minorEastAsia" w:eastAsiaTheme="minorEastAsia" w:cstheme="minorEastAsia"/>
          <w:color w:val="auto"/>
          <w:sz w:val="24"/>
          <w:szCs w:val="24"/>
          <w:highlight w:val="none"/>
        </w:rPr>
        <w:t xml:space="preserve">。投标有效期比规定短的将被视为未实质性响应招标文件而予以拒绝。</w:t>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17.</w:t>
      </w:r>
      <w:r>
        <w:rPr>
          <w:rFonts w:hint="eastAsia" w:asciiTheme="minorEastAsia" w:hAnsiTheme="minorEastAsia" w:eastAsiaTheme="minorEastAsia" w:cstheme="minorEastAsia"/>
          <w:color w:val="auto"/>
          <w:sz w:val="24"/>
          <w:szCs w:val="24"/>
          <w:highlight w:val="none"/>
        </w:rPr>
        <w:t xml:space="preserve">投标有效期的延长</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647"/>
        <w:ind w:firstLine="482"/>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107" w:name="_Toc16938540"/>
      <w:r/>
      <w:bookmarkStart w:id="108" w:name="_Toc513029224"/>
      <w:r/>
      <w:bookmarkStart w:id="109" w:name="_Toc120614217"/>
      <w:r/>
      <w:bookmarkStart w:id="110" w:name="_Toc20823296"/>
      <w:r/>
      <w:bookmarkStart w:id="111" w:name="_Hlt26954852"/>
      <w:r/>
      <w:bookmarkStart w:id="112" w:name="_Hlt26954739"/>
      <w:r>
        <w:rPr>
          <w:rFonts w:hint="eastAsia" w:asciiTheme="minorEastAsia" w:hAnsiTheme="minorEastAsia" w:eastAsiaTheme="minorEastAsia" w:cstheme="minorEastAsia"/>
          <w:b/>
          <w:color w:val="auto"/>
          <w:sz w:val="24"/>
          <w:szCs w:val="24"/>
          <w:highlight w:val="none"/>
        </w:rPr>
        <w:t xml:space="preserve">四、投标文件的递交</w:t>
      </w:r>
      <w:bookmarkEnd w:id="107"/>
      <w:r/>
      <w:bookmarkEnd w:id="108"/>
      <w:r/>
      <w:bookmarkEnd w:id="109"/>
      <w:r/>
      <w:bookmarkEnd w:id="110"/>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113" w:name="_Toc462564084"/>
      <w:r/>
      <w:bookmarkStart w:id="114" w:name="_Toc20823297"/>
      <w:r/>
      <w:bookmarkStart w:id="115" w:name="_Toc16938541"/>
      <w:r/>
      <w:bookmarkStart w:id="116" w:name="_Toc513029225"/>
      <w:r>
        <w:rPr>
          <w:rFonts w:hint="eastAsia" w:asciiTheme="minorEastAsia" w:hAnsiTheme="minorEastAsia" w:cstheme="minorEastAsia"/>
          <w:color w:val="auto"/>
          <w:sz w:val="24"/>
          <w:szCs w:val="24"/>
          <w:highlight w:val="none"/>
          <w:lang w:eastAsia="zh-CN"/>
        </w:rPr>
        <w:t xml:space="preserve">18.</w:t>
      </w:r>
      <w:r>
        <w:rPr>
          <w:rFonts w:hint="eastAsia" w:asciiTheme="minorEastAsia" w:hAnsiTheme="minorEastAsia" w:eastAsiaTheme="minorEastAsia" w:cstheme="minorEastAsia"/>
          <w:color w:val="auto"/>
          <w:sz w:val="24"/>
          <w:szCs w:val="24"/>
          <w:highlight w:val="none"/>
        </w:rPr>
        <w:t xml:space="preserve">电子投标文件</w:t>
      </w:r>
      <w:bookmarkEnd w:id="113"/>
      <w:r/>
      <w:bookmarkEnd w:id="114"/>
      <w:r/>
      <w:bookmarkEnd w:id="115"/>
      <w:r/>
      <w:bookmarkEnd w:id="116"/>
      <w:r>
        <w:rPr>
          <w:rFonts w:hint="eastAsia" w:asciiTheme="minorEastAsia" w:hAnsiTheme="minorEastAsia" w:eastAsiaTheme="minorEastAsia" w:cstheme="minorEastAsia"/>
          <w:color w:val="auto"/>
          <w:sz w:val="24"/>
          <w:szCs w:val="24"/>
          <w:highlight w:val="none"/>
        </w:rPr>
        <w:t xml:space="preserve">的递交</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18.1投标人应当按照《操作手册》规定，在投标截止时间前制作并上传电子投标文件。</w:t>
      </w:r>
      <w:bookmarkStart w:id="117" w:name="_Toc20823298"/>
      <w:r/>
      <w:bookmarkEnd w:id="117"/>
      <w:r/>
      <w:bookmarkStart w:id="118" w:name="_Toc16938542"/>
      <w:r/>
      <w:bookmarkEnd w:id="118"/>
      <w:r/>
      <w:bookmarkStart w:id="119" w:name="_Toc513029226"/>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19.</w:t>
      </w:r>
      <w:r>
        <w:rPr>
          <w:rFonts w:hint="eastAsia" w:asciiTheme="minorEastAsia" w:hAnsiTheme="minorEastAsia" w:eastAsiaTheme="minorEastAsia" w:cstheme="minorEastAsia"/>
          <w:color w:val="auto"/>
          <w:sz w:val="24"/>
          <w:szCs w:val="24"/>
          <w:highlight w:val="none"/>
        </w:rPr>
        <w:t xml:space="preserve">投标截止日期</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19.1 投标人上传电子投标文件的时间不得迟于招标公告中规定的投标截止时间。</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投标人应充分考虑到网络环境、网络带宽等风险因素，如因投标人自身原因造成的电子投标文件上传不成功的按照本招标文件第二章第27.1.2条规定</w:t>
      </w:r>
      <w:r>
        <w:rPr>
          <w:rFonts w:hint="eastAsia" w:asciiTheme="minorEastAsia" w:hAnsiTheme="minorEastAsia" w:cstheme="minorEastAsia"/>
          <w:color w:val="auto"/>
          <w:sz w:val="24"/>
          <w:szCs w:val="24"/>
          <w:highlight w:val="none"/>
          <w:lang w:eastAsia="zh-CN"/>
        </w:rPr>
        <w:t xml:space="preserve">作</w:t>
      </w:r>
      <w:r>
        <w:rPr>
          <w:rFonts w:hint="eastAsia" w:asciiTheme="minorEastAsia" w:hAnsiTheme="minorEastAsia" w:eastAsiaTheme="minorEastAsia" w:cstheme="minorEastAsia"/>
          <w:color w:val="auto"/>
          <w:sz w:val="24"/>
          <w:szCs w:val="24"/>
          <w:highlight w:val="none"/>
        </w:rPr>
        <w:t xml:space="preserve">无效投标处理。</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19.2 采购人可以按照规定，通过修改招标文件酌情延长投标截止日期，在此情况下，投标人的所有权利和义务以及投标人受制的截止日期均应以延长后新的截止日期为准。</w:t>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120" w:name="_Toc513029227"/>
      <w:r/>
      <w:bookmarkStart w:id="121" w:name="_Toc20823299"/>
      <w:r/>
      <w:bookmarkStart w:id="122" w:name="_Toc16938543"/>
      <w:r>
        <w:rPr>
          <w:rFonts w:hint="eastAsia" w:asciiTheme="minorEastAsia" w:hAnsiTheme="minorEastAsia" w:cstheme="minorEastAsia"/>
          <w:color w:val="auto"/>
          <w:sz w:val="24"/>
          <w:szCs w:val="24"/>
          <w:highlight w:val="none"/>
          <w:lang w:eastAsia="zh-CN"/>
        </w:rPr>
        <w:t xml:space="preserve">20.</w:t>
      </w:r>
      <w:r>
        <w:rPr>
          <w:rFonts w:hint="eastAsia" w:asciiTheme="minorEastAsia" w:hAnsiTheme="minorEastAsia" w:eastAsiaTheme="minorEastAsia" w:cstheme="minorEastAsia"/>
          <w:color w:val="auto"/>
          <w:sz w:val="24"/>
          <w:szCs w:val="24"/>
          <w:highlight w:val="none"/>
        </w:rPr>
        <w:t xml:space="preserve">投标文件</w:t>
      </w:r>
      <w:bookmarkEnd w:id="120"/>
      <w:r/>
      <w:bookmarkEnd w:id="121"/>
      <w:r/>
      <w:bookmarkEnd w:id="122"/>
      <w:r>
        <w:rPr>
          <w:rFonts w:hint="eastAsia" w:asciiTheme="minorEastAsia" w:hAnsiTheme="minorEastAsia" w:eastAsiaTheme="minorEastAsia" w:cstheme="minorEastAsia"/>
          <w:color w:val="auto"/>
          <w:sz w:val="24"/>
          <w:szCs w:val="24"/>
          <w:highlight w:val="none"/>
        </w:rPr>
        <w:t xml:space="preserve">的拒收</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20.1 采购人拒绝接收在其规定的投标截止时间后上传的任何投标文件。</w:t>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123" w:name="_Toc513029228"/>
      <w:r/>
      <w:bookmarkStart w:id="124" w:name="_Toc16938544"/>
      <w:r/>
      <w:bookmarkStart w:id="125" w:name="_Toc20823300"/>
      <w:r>
        <w:rPr>
          <w:rFonts w:hint="eastAsia" w:asciiTheme="minorEastAsia" w:hAnsiTheme="minorEastAsia" w:cstheme="minorEastAsia"/>
          <w:color w:val="auto"/>
          <w:sz w:val="24"/>
          <w:szCs w:val="24"/>
          <w:highlight w:val="none"/>
          <w:lang w:eastAsia="zh-CN"/>
        </w:rPr>
        <w:t xml:space="preserve">21.</w:t>
      </w:r>
      <w:r>
        <w:rPr>
          <w:rFonts w:hint="eastAsia" w:asciiTheme="minorEastAsia" w:hAnsiTheme="minorEastAsia" w:eastAsiaTheme="minorEastAsia" w:cstheme="minorEastAsia"/>
          <w:color w:val="auto"/>
          <w:sz w:val="24"/>
          <w:szCs w:val="24"/>
          <w:highlight w:val="none"/>
        </w:rPr>
        <w:t xml:space="preserve">投标文件的撤回和修改</w:t>
      </w:r>
      <w:bookmarkEnd w:id="123"/>
      <w:r/>
      <w:bookmarkEnd w:id="124"/>
      <w:r/>
      <w:bookmarkEnd w:id="125"/>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21.1 投标文件的撤回</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21.1.1 电子投标文件的撤回</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投标人可在投标截止时间前，撤回其电子投标文件，具体操作方法见《操作手册》。</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21.1.2 投标人撤回电子投标文件，则认为其不再参与本项目投标活动。</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21.2 投标文件的修改</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21.2.1投标人可在投标截止时间前，对其电子投标文件进行修改，具体操作方法见《操作手册》。</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21.2.2 在投标截止时间之后，投标人不得对其电子投标文件作任何修改。</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21.3 在投标截止时间至招标文件中规定的投标有效期满之间的这段时间内，投标人不得撤回其投标。</w:t>
      </w:r>
      <w:bookmarkStart w:id="126" w:name="_Toc513029229"/>
      <w:r/>
      <w:bookmarkStart w:id="127" w:name="_Toc120614218"/>
      <w:r/>
      <w:bookmarkStart w:id="128" w:name="_Toc20823301"/>
      <w:r/>
      <w:bookmarkStart w:id="129" w:name="_Toc16938545"/>
      <w:r/>
      <w:r/>
    </w:p>
    <w:p>
      <w:pPr>
        <w:pStyle w:val="647"/>
        <w:ind w:firstLine="482"/>
        <w:jc w:val="both"/>
        <w:spacing w:beforeAutospacing="0" w:afterAutospacing="0" w:line="52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五、开标与评标</w:t>
      </w:r>
      <w:bookmarkEnd w:id="126"/>
      <w:r/>
      <w:bookmarkEnd w:id="127"/>
      <w:r/>
      <w:bookmarkEnd w:id="128"/>
      <w:r/>
      <w:bookmarkEnd w:id="129"/>
      <w:r/>
      <w:bookmarkStart w:id="130" w:name="_Toc16938546"/>
      <w:r/>
      <w:bookmarkStart w:id="131" w:name="_Toc20823302"/>
      <w:r/>
      <w:bookmarkStart w:id="132" w:name="_Toc513029230"/>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22.</w:t>
      </w:r>
      <w:r>
        <w:rPr>
          <w:rFonts w:hint="eastAsia" w:asciiTheme="minorEastAsia" w:hAnsiTheme="minorEastAsia" w:eastAsiaTheme="minorEastAsia" w:cstheme="minorEastAsia"/>
          <w:color w:val="auto"/>
          <w:sz w:val="24"/>
          <w:szCs w:val="24"/>
          <w:highlight w:val="none"/>
        </w:rPr>
        <w:t xml:space="preserve">开标</w:t>
      </w:r>
      <w:bookmarkEnd w:id="130"/>
      <w:r/>
      <w:bookmarkEnd w:id="131"/>
      <w:r/>
      <w:bookmarkEnd w:id="132"/>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22.1 采购人将在招标公告中规定的时间和地点组织公开开标。投标人应当按照《操作手册》规定，参加开标活动和在苏采云系统规定的时间内对投标文件进行解密。</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22.2开标仪式由采购</w:t>
      </w:r>
      <w:r>
        <w:rPr>
          <w:rFonts w:hint="eastAsia" w:asciiTheme="minorEastAsia" w:hAnsiTheme="minorEastAsia" w:eastAsiaTheme="minorEastAsia" w:cstheme="minorEastAsia"/>
          <w:color w:val="auto"/>
          <w:sz w:val="24"/>
          <w:szCs w:val="24"/>
          <w:highlight w:val="none"/>
          <w:lang w:eastAsia="zh-CN"/>
        </w:rPr>
        <w:t xml:space="preserve">人</w:t>
      </w:r>
      <w:r>
        <w:rPr>
          <w:rFonts w:hint="eastAsia" w:asciiTheme="minorEastAsia" w:hAnsiTheme="minorEastAsia" w:eastAsiaTheme="minorEastAsia" w:cstheme="minorEastAsia"/>
          <w:color w:val="auto"/>
          <w:sz w:val="24"/>
          <w:szCs w:val="24"/>
          <w:highlight w:val="none"/>
        </w:rPr>
        <w:t xml:space="preserve">组织。苏采云系统将自动对项目进行开标，并宣布各投标人名称和投标价格。</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22.3投标人在开标过程中</w:t>
      </w:r>
      <w:r>
        <w:rPr>
          <w:rFonts w:hint="eastAsia" w:asciiTheme="minorEastAsia" w:hAnsiTheme="minorEastAsia" w:cstheme="minorEastAsia"/>
          <w:color w:val="auto"/>
          <w:sz w:val="24"/>
          <w:szCs w:val="24"/>
          <w:highlight w:val="none"/>
          <w:lang w:eastAsia="zh-CN"/>
        </w:rPr>
        <w:t xml:space="preserve">涉及</w:t>
      </w:r>
      <w:r>
        <w:rPr>
          <w:rFonts w:hint="eastAsia" w:asciiTheme="minorEastAsia" w:hAnsiTheme="minorEastAsia" w:eastAsiaTheme="minorEastAsia" w:cstheme="minorEastAsia"/>
          <w:color w:val="auto"/>
          <w:sz w:val="24"/>
          <w:szCs w:val="24"/>
          <w:highlight w:val="none"/>
        </w:rPr>
        <w:t xml:space="preserve">的投标文件解密、开标结果确认等工作，应按照《操作手册》规定执行。</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133" w:name="_Toc16938547"/>
      <w:r/>
      <w:bookmarkStart w:id="134" w:name="_Toc20823303"/>
      <w:r/>
      <w:bookmarkStart w:id="135" w:name="_Toc513029231"/>
      <w:r>
        <w:rPr>
          <w:rFonts w:hint="eastAsia" w:asciiTheme="minorEastAsia" w:hAnsiTheme="minorEastAsia" w:cstheme="minorEastAsia"/>
          <w:color w:val="auto"/>
          <w:sz w:val="24"/>
          <w:szCs w:val="24"/>
          <w:highlight w:val="none"/>
          <w:lang w:eastAsia="zh-CN"/>
        </w:rPr>
        <w:t xml:space="preserve">23.</w:t>
      </w:r>
      <w:r>
        <w:rPr>
          <w:rFonts w:hint="eastAsia" w:asciiTheme="minorEastAsia" w:hAnsiTheme="minorEastAsia" w:eastAsiaTheme="minorEastAsia" w:cstheme="minorEastAsia"/>
          <w:color w:val="auto"/>
          <w:sz w:val="24"/>
          <w:szCs w:val="24"/>
          <w:highlight w:val="none"/>
        </w:rPr>
        <w:t xml:space="preserve">评标委员会</w:t>
      </w:r>
      <w:bookmarkEnd w:id="133"/>
      <w:r/>
      <w:bookmarkEnd w:id="134"/>
      <w:r/>
      <w:bookmarkEnd w:id="135"/>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23.1开标后，采购</w:t>
      </w:r>
      <w:r>
        <w:rPr>
          <w:rFonts w:hint="eastAsia" w:asciiTheme="minorEastAsia" w:hAnsiTheme="minorEastAsia" w:eastAsiaTheme="minorEastAsia" w:cstheme="minorEastAsia"/>
          <w:color w:val="auto"/>
          <w:sz w:val="24"/>
          <w:szCs w:val="24"/>
          <w:highlight w:val="none"/>
          <w:lang w:eastAsia="zh-CN"/>
        </w:rPr>
        <w:t xml:space="preserve">人</w:t>
      </w:r>
      <w:r>
        <w:rPr>
          <w:rFonts w:hint="eastAsia" w:asciiTheme="minorEastAsia" w:hAnsiTheme="minorEastAsia" w:eastAsiaTheme="minorEastAsia" w:cstheme="minorEastAsia"/>
          <w:color w:val="auto"/>
          <w:sz w:val="24"/>
          <w:szCs w:val="24"/>
          <w:highlight w:val="none"/>
        </w:rPr>
        <w:t xml:space="preserve">将立即组织评标委员会（以下简称评委会）进行评标。</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23.2 评委会由采购人代表和有关技术、经济等方面的专家组成，且人员构成符合政府采购有关规定。</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23.3评委会独立工作，负责评审所有投标文件并确定中标候选人。</w:t>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24.</w:t>
      </w:r>
      <w:r>
        <w:rPr>
          <w:rFonts w:hint="eastAsia" w:asciiTheme="minorEastAsia" w:hAnsiTheme="minorEastAsia" w:eastAsiaTheme="minorEastAsia" w:cstheme="minorEastAsia"/>
          <w:color w:val="auto"/>
          <w:sz w:val="24"/>
          <w:szCs w:val="24"/>
          <w:highlight w:val="none"/>
        </w:rPr>
        <w:t xml:space="preserve">评标过程的保密与公正</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24.1凡是与审查、澄清、评价和比较投标的有关资料以及授标建议等，采购人、评委、采购</w:t>
      </w:r>
      <w:r>
        <w:rPr>
          <w:rFonts w:hint="eastAsia" w:asciiTheme="minorEastAsia" w:hAnsiTheme="minorEastAsia" w:eastAsiaTheme="minorEastAsia" w:cstheme="minorEastAsia"/>
          <w:color w:val="auto"/>
          <w:sz w:val="24"/>
          <w:szCs w:val="24"/>
          <w:highlight w:val="none"/>
          <w:lang w:val="en-US" w:eastAsia="zh-CN"/>
        </w:rPr>
        <w:t xml:space="preserve">中心</w:t>
      </w:r>
      <w:r>
        <w:rPr>
          <w:rFonts w:hint="eastAsia" w:asciiTheme="minorEastAsia" w:hAnsiTheme="minorEastAsia" w:eastAsiaTheme="minorEastAsia" w:cstheme="minorEastAsia"/>
          <w:color w:val="auto"/>
          <w:sz w:val="24"/>
          <w:szCs w:val="24"/>
          <w:highlight w:val="none"/>
        </w:rPr>
        <w:t xml:space="preserve">均不得向投标人或与评标无关的其他人员透露。</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24.2在评标过程中，投标人不得以任何行为影响评标过程，否则其投标文件将被作为无效投标文件。</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24.3 </w:t>
      </w:r>
      <w:r>
        <w:rPr>
          <w:rFonts w:hint="eastAsia" w:asciiTheme="minorEastAsia" w:hAnsiTheme="minorEastAsia" w:eastAsiaTheme="minorEastAsia" w:cstheme="minorEastAsia"/>
          <w:color w:val="auto"/>
          <w:sz w:val="24"/>
          <w:szCs w:val="24"/>
          <w:highlight w:val="none"/>
          <w:lang w:eastAsia="zh-CN"/>
        </w:rPr>
        <w:t xml:space="preserve">采购人</w:t>
      </w:r>
      <w:r>
        <w:rPr>
          <w:rFonts w:hint="eastAsia" w:asciiTheme="minorEastAsia" w:hAnsiTheme="minorEastAsia" w:eastAsiaTheme="minorEastAsia" w:cstheme="minorEastAsia"/>
          <w:color w:val="auto"/>
          <w:sz w:val="24"/>
          <w:szCs w:val="24"/>
          <w:highlight w:val="none"/>
        </w:rPr>
        <w:t xml:space="preserve">和评标委员会不向未中标的投标人解释未中标原因，也不公布评标过程中的相关细节。</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136" w:name="_Toc16938548"/>
      <w:r/>
      <w:bookmarkStart w:id="137" w:name="_Toc20823304"/>
      <w:r/>
      <w:bookmarkStart w:id="138" w:name="_Toc513029232"/>
      <w:r>
        <w:rPr>
          <w:rFonts w:hint="eastAsia" w:asciiTheme="minorEastAsia" w:hAnsiTheme="minorEastAsia" w:cstheme="minorEastAsia"/>
          <w:color w:val="auto"/>
          <w:sz w:val="24"/>
          <w:szCs w:val="24"/>
          <w:highlight w:val="none"/>
          <w:lang w:val="en-US" w:eastAsia="zh-CN"/>
        </w:rPr>
        <w:t xml:space="preserve">25.</w:t>
      </w:r>
      <w:r>
        <w:rPr>
          <w:rFonts w:hint="eastAsia" w:asciiTheme="minorEastAsia" w:hAnsiTheme="minorEastAsia" w:eastAsiaTheme="minorEastAsia" w:cstheme="minorEastAsia"/>
          <w:color w:val="auto"/>
          <w:sz w:val="24"/>
          <w:szCs w:val="24"/>
          <w:highlight w:val="none"/>
        </w:rPr>
        <w:t xml:space="preserve">投标文件的澄清</w:t>
      </w:r>
      <w:bookmarkEnd w:id="136"/>
      <w:r/>
      <w:bookmarkEnd w:id="137"/>
      <w:r/>
      <w:bookmarkEnd w:id="138"/>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139" w:name="_Toc20823305"/>
      <w:r/>
      <w:bookmarkStart w:id="140" w:name="_Toc16938549"/>
      <w:r/>
      <w:bookmarkStart w:id="141" w:name="_Toc513029233"/>
      <w:r>
        <w:rPr>
          <w:rFonts w:hint="eastAsia" w:asciiTheme="minorEastAsia" w:hAnsiTheme="minorEastAsia" w:eastAsiaTheme="minorEastAsia" w:cstheme="minorEastAsia"/>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bookmarkEnd w:id="139"/>
      <w:r/>
      <w:bookmarkEnd w:id="140"/>
      <w:r/>
      <w:bookmarkEnd w:id="141"/>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投标人的澄清、说明或者补正不得超出投标文件的范围或者改变投标文件的实质性内容。评标委员会并非对每个投标人都做澄清要求。</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25.3 接到评委会澄清、说明和补正要求的投标人如未按规定作出澄清、说明和补正，其风险由投标人自行承担。</w:t>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26.</w:t>
      </w:r>
      <w:r>
        <w:rPr>
          <w:rFonts w:hint="eastAsia" w:asciiTheme="minorEastAsia" w:hAnsiTheme="minorEastAsia" w:eastAsiaTheme="minorEastAsia" w:cstheme="minorEastAsia"/>
          <w:color w:val="auto"/>
          <w:sz w:val="24"/>
          <w:szCs w:val="24"/>
          <w:highlight w:val="none"/>
        </w:rPr>
        <w:t xml:space="preserve">对投标文件的初审</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26.1投标文件初审分为资格审查和符合性审查。</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查询结果留存并归档。</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接受联合体的项目，两个以上的法人或者其他组织组成一个联合体，以一个供应商的身份共同参加政府采购活动的</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联合体成员中任何一方存在不良信用记录的，视同联合体存在不良应用记录。</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26.1.3 未通过资格审查或符合性审查的投标人，</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将在苏采云系统中告知未通过资格审查或符合性审查的原因，评审结束后，采购</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将不再告知未通过资格审查或符合性审查的原因。</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26.2在详细评标之前，评委会将首先审查每份投标文件是否实质性响应了招标文件的要求。实质性响应的投标应该是与招标文件要求的条款，没有重大偏离或保留的投标。</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Theme="minorEastAsia" w:hAnsiTheme="minorEastAsia" w:eastAsiaTheme="minorEastAsia" w:cstheme="minorEastAsia"/>
          <w:color w:val="auto"/>
          <w:sz w:val="24"/>
          <w:szCs w:val="24"/>
          <w:highlight w:val="none"/>
          <w:lang w:eastAsia="zh-CN"/>
        </w:rPr>
        <w:t xml:space="preserve">采购人</w:t>
      </w:r>
      <w:r>
        <w:rPr>
          <w:rFonts w:hint="eastAsia" w:asciiTheme="minorEastAsia" w:hAnsiTheme="minorEastAsia" w:eastAsiaTheme="minorEastAsia" w:cstheme="minorEastAsia"/>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26.3如果投标文件实质上没有响应招标文件的要求，评委会将予以拒绝，投标人不得通过修改或撤销不符合要求的偏离或保留而使其投标成为实质性响应的投标。</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26.4评委会将对确定为实质性响应的投标进行进一步审核，看其是否有计算上或累加上的算术错误，修正错误的原则如下：</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（1）投标文件中开标一览表内容与投标文件中相应内容不一致的，以开标一览表为准。</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（2）大写金额和小写金额不一致的，以大写金额为准。</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（3）单价金额小数点或者百分比有明显错位的，以开标一览表的总价为准，并修改单价。</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（4）总价金额与按单价汇总金额不一致的，以单价金额计算结果为准。</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同时出现两种以上错误的，按照前款规定的顺序修正。</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142" w:name="_Toc16938550"/>
      <w:r/>
      <w:bookmarkStart w:id="143" w:name="_Toc513029234"/>
      <w:r/>
      <w:bookmarkStart w:id="144" w:name="_Toc20823306"/>
      <w:r>
        <w:rPr>
          <w:rFonts w:hint="eastAsia" w:asciiTheme="minorEastAsia" w:hAnsiTheme="minorEastAsia" w:eastAsiaTheme="minorEastAsia" w:cstheme="minorEastAsia"/>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非单一产品采购项目，招标文件中将载明其中的核心产品。多家投标人提供的核心产品品牌相同的，按前两款规定处理。</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26.7投标人在开、评标全过程中应保持通信畅通，及时登录苏采云系统查阅、答复相关信息，并安排专人与</w:t>
      </w:r>
      <w:r>
        <w:rPr>
          <w:rFonts w:hint="eastAsia" w:asciiTheme="minorEastAsia" w:hAnsiTheme="minorEastAsia" w:eastAsiaTheme="minorEastAsia" w:cstheme="minorEastAsia"/>
          <w:color w:val="auto"/>
          <w:sz w:val="24"/>
          <w:szCs w:val="24"/>
          <w:highlight w:val="none"/>
          <w:lang w:eastAsia="zh-CN"/>
        </w:rPr>
        <w:t xml:space="preserve">采购人</w:t>
      </w:r>
      <w:r>
        <w:rPr>
          <w:rFonts w:hint="eastAsia" w:asciiTheme="minorEastAsia" w:hAnsiTheme="minorEastAsia" w:eastAsiaTheme="minorEastAsia" w:cstheme="minorEastAsia"/>
          <w:color w:val="auto"/>
          <w:sz w:val="24"/>
          <w:szCs w:val="24"/>
          <w:highlight w:val="none"/>
        </w:rPr>
        <w:t xml:space="preserve">及评标委员会联系。</w:t>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27.</w:t>
      </w:r>
      <w:r>
        <w:rPr>
          <w:rFonts w:hint="eastAsia" w:asciiTheme="minorEastAsia" w:hAnsiTheme="minorEastAsia" w:eastAsiaTheme="minorEastAsia" w:cstheme="minorEastAsia"/>
          <w:color w:val="auto"/>
          <w:sz w:val="24"/>
          <w:szCs w:val="24"/>
          <w:highlight w:val="none"/>
        </w:rPr>
        <w:t xml:space="preserve">无效投标条款和废标条款</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145" w:name="_Toc20823307"/>
      <w:r/>
      <w:bookmarkStart w:id="146" w:name="_Toc16938551"/>
      <w:r/>
      <w:bookmarkStart w:id="147" w:name="_Toc513029235"/>
      <w:r>
        <w:rPr>
          <w:rFonts w:hint="eastAsia" w:asciiTheme="minorEastAsia" w:hAnsiTheme="minorEastAsia" w:eastAsiaTheme="minorEastAsia" w:cstheme="minorEastAsia"/>
          <w:color w:val="auto"/>
          <w:sz w:val="24"/>
          <w:szCs w:val="24"/>
          <w:highlight w:val="none"/>
        </w:rPr>
        <w:t xml:space="preserve">27.1无效投标条款</w:t>
      </w:r>
      <w:bookmarkEnd w:id="145"/>
      <w:r/>
      <w:bookmarkEnd w:id="146"/>
      <w:r/>
      <w:bookmarkEnd w:id="147"/>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27.1.1 投标人在苏采云系统规定的时间内未成功解密电子投标文件的。</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27.1.2 投标人未按照招标文件要求上传电子投标文件的。</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27.1.3同一投标人提交两个（含两个）以上不同的投标报价的。</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27.1.4投标人不具备招标文件中规定资格要求的。</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27.1.5投标人的报价超过了采购预算或最高限价的。</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27.1.6未通过符合性审查的。</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27.1.7不符合招标文件中规定的实质性要求和条件的。</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27.1.9 投标文件含有采购人不能接受的附加条件的。</w:t>
      </w:r>
      <w:r/>
    </w:p>
    <w:p>
      <w:pPr>
        <w:pStyle w:val="647"/>
        <w:ind w:firstLine="482"/>
        <w:jc w:val="both"/>
        <w:spacing w:beforeAutospacing="0" w:afterAutospacing="0" w:line="52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27.1.10投标人不能证明其报价合理性的，评标委员会应当将其作为无效投标处理。</w:t>
      </w:r>
      <w:r/>
    </w:p>
    <w:p>
      <w:pPr>
        <w:ind w:firstLine="480"/>
        <w:spacing w:line="48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w:t>
      </w:r>
      <w:r>
        <w:rPr>
          <w:rFonts w:hint="eastAsia" w:asciiTheme="minorEastAsia" w:hAnsiTheme="minorEastAsia" w:eastAsiaTheme="minorEastAsia" w:cstheme="minorEastAsia"/>
          <w:b/>
          <w:color w:val="auto"/>
          <w:sz w:val="24"/>
          <w:szCs w:val="24"/>
          <w:highlight w:val="none"/>
        </w:rPr>
        <w:t xml:space="preserve">评审过程中出现下列情形之一的，评审委员会应当启动异常低价投标</w:t>
      </w:r>
      <w:r>
        <w:rPr>
          <w:rFonts w:hint="eastAsia" w:asciiTheme="minorEastAsia" w:hAnsiTheme="minorEastAsia" w:cstheme="minorEastAsia"/>
          <w:b/>
          <w:color w:val="auto"/>
          <w:sz w:val="24"/>
          <w:szCs w:val="24"/>
          <w:highlight w:val="none"/>
          <w:lang w:eastAsia="zh-CN"/>
        </w:rPr>
        <w:t xml:space="preserve">（</w:t>
      </w:r>
      <w:r>
        <w:rPr>
          <w:rFonts w:hint="eastAsia" w:asciiTheme="minorEastAsia" w:hAnsiTheme="minorEastAsia" w:eastAsiaTheme="minorEastAsia" w:cstheme="minorEastAsia"/>
          <w:b/>
          <w:color w:val="auto"/>
          <w:sz w:val="24"/>
          <w:szCs w:val="24"/>
          <w:highlight w:val="none"/>
        </w:rPr>
        <w:t xml:space="preserve">响应</w:t>
      </w:r>
      <w:r>
        <w:rPr>
          <w:rFonts w:hint="eastAsia" w:asciiTheme="minorEastAsia" w:hAnsiTheme="minorEastAsia" w:cstheme="minorEastAsia"/>
          <w:b/>
          <w:color w:val="auto"/>
          <w:sz w:val="24"/>
          <w:szCs w:val="24"/>
          <w:highlight w:val="none"/>
          <w:lang w:eastAsia="zh-CN"/>
        </w:rPr>
        <w:t xml:space="preserve">）</w:t>
      </w:r>
      <w:r>
        <w:rPr>
          <w:rFonts w:hint="eastAsia" w:asciiTheme="minorEastAsia" w:hAnsiTheme="minorEastAsia" w:eastAsiaTheme="minorEastAsia" w:cstheme="minorEastAsia"/>
          <w:b/>
          <w:color w:val="auto"/>
          <w:sz w:val="24"/>
          <w:szCs w:val="24"/>
          <w:highlight w:val="none"/>
        </w:rPr>
        <w:t xml:space="preserve">审查程序</w:t>
      </w:r>
      <w:r>
        <w:rPr>
          <w:rFonts w:hint="eastAsia" w:asciiTheme="minorEastAsia" w:hAnsiTheme="minorEastAsia" w:cstheme="minorEastAsia"/>
          <w:b/>
          <w:color w:val="auto"/>
          <w:sz w:val="24"/>
          <w:szCs w:val="24"/>
          <w:highlight w:val="none"/>
          <w:lang w:eastAsia="zh-CN"/>
        </w:rPr>
        <w:t xml:space="preserve">：</w:t>
      </w:r>
      <w:r/>
    </w:p>
    <w:p>
      <w:pPr>
        <w:ind w:firstLine="482"/>
        <w:spacing w:line="48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（1）投标（响应）报价低于全部通过符合性审查供应商投标（响应）报价平均值50%的，即投标（响应）报价</w:t>
      </w:r>
      <w:r>
        <w:rPr>
          <w:rFonts w:hint="eastAsia" w:asciiTheme="minorEastAsia" w:hAnsiTheme="minorEastAsia" w:cstheme="minorEastAsia"/>
          <w:b/>
          <w:color w:val="auto"/>
          <w:sz w:val="24"/>
          <w:szCs w:val="24"/>
          <w:highlight w:val="none"/>
          <w:lang w:eastAsia="zh-CN"/>
        </w:rPr>
        <w:t xml:space="preserve">〈</w:t>
      </w:r>
      <w:r>
        <w:rPr>
          <w:rFonts w:hint="eastAsia" w:asciiTheme="minorEastAsia" w:hAnsiTheme="minorEastAsia" w:eastAsiaTheme="minorEastAsia" w:cstheme="minorEastAsia"/>
          <w:b/>
          <w:color w:val="auto"/>
          <w:sz w:val="24"/>
          <w:szCs w:val="24"/>
          <w:highlight w:val="none"/>
        </w:rPr>
        <w:t xml:space="preserve">全部通过符合性审查供应商投标（响应）报价平均值×50%；</w:t>
      </w:r>
      <w:r/>
    </w:p>
    <w:p>
      <w:pPr>
        <w:ind w:firstLine="482"/>
        <w:spacing w:line="48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（2）投标（响应）报价低于通过符合性审查的次低报价供应商投标（响应）报价50%的，即投标（响应）报价</w:t>
      </w:r>
      <w:r>
        <w:rPr>
          <w:rFonts w:hint="eastAsia" w:asciiTheme="minorEastAsia" w:hAnsiTheme="minorEastAsia" w:cstheme="minorEastAsia"/>
          <w:b/>
          <w:color w:val="auto"/>
          <w:sz w:val="24"/>
          <w:szCs w:val="24"/>
          <w:highlight w:val="none"/>
          <w:lang w:eastAsia="zh-CN"/>
        </w:rPr>
        <w:t xml:space="preserve">〈</w:t>
      </w:r>
      <w:r>
        <w:rPr>
          <w:rFonts w:hint="eastAsia" w:asciiTheme="minorEastAsia" w:hAnsiTheme="minorEastAsia" w:eastAsiaTheme="minorEastAsia" w:cstheme="minorEastAsia"/>
          <w:b/>
          <w:color w:val="auto"/>
          <w:sz w:val="24"/>
          <w:szCs w:val="24"/>
          <w:highlight w:val="none"/>
        </w:rPr>
        <w:t xml:space="preserve">通过符合性审查的次低报价供应商投标（响应）报价×50%；</w:t>
      </w:r>
      <w:r/>
    </w:p>
    <w:p>
      <w:pPr>
        <w:ind w:firstLine="482"/>
        <w:spacing w:line="48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（3）投标（响应）报价低于采购项目最高限价45%的，即投标（响应）报价</w:t>
      </w:r>
      <w:r>
        <w:rPr>
          <w:rFonts w:hint="eastAsia" w:asciiTheme="minorEastAsia" w:hAnsiTheme="minorEastAsia" w:cstheme="minorEastAsia"/>
          <w:b/>
          <w:color w:val="auto"/>
          <w:sz w:val="24"/>
          <w:szCs w:val="24"/>
          <w:highlight w:val="none"/>
          <w:lang w:eastAsia="zh-CN"/>
        </w:rPr>
        <w:t xml:space="preserve">〈</w:t>
      </w:r>
      <w:r>
        <w:rPr>
          <w:rFonts w:hint="eastAsia" w:asciiTheme="minorEastAsia" w:hAnsiTheme="minorEastAsia" w:eastAsiaTheme="minorEastAsia" w:cstheme="minorEastAsia"/>
          <w:b/>
          <w:color w:val="auto"/>
          <w:sz w:val="24"/>
          <w:szCs w:val="24"/>
          <w:highlight w:val="none"/>
        </w:rPr>
        <w:t xml:space="preserve">采购项目最高限价×45%；</w:t>
      </w:r>
      <w:r/>
    </w:p>
    <w:p>
      <w:pPr>
        <w:ind w:firstLine="482"/>
        <w:spacing w:line="48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（4）评审委员会基于专业判断，认为供应商报价过低，有可能影响产品质量或者不能诚信履约的其他情形。</w:t>
      </w:r>
      <w:r/>
    </w:p>
    <w:p>
      <w:pPr>
        <w:ind w:firstLine="482"/>
        <w:spacing w:line="48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评审委员会启动异常低价投标（响应）审查后，属于前述第（1）项至第（4）项情形的，应当要求相关供应商在评审现场合理的时间内对投标（响应）价格作出解释</w:t>
      </w:r>
      <w:r>
        <w:rPr>
          <w:rFonts w:hint="eastAsia" w:asciiTheme="minorEastAsia" w:hAnsiTheme="minorEastAsia" w:cstheme="minorEastAsia"/>
          <w:b/>
          <w:color w:val="auto"/>
          <w:sz w:val="24"/>
          <w:szCs w:val="24"/>
          <w:highlight w:val="none"/>
          <w:lang w:eastAsia="zh-CN"/>
        </w:rPr>
        <w:t xml:space="preserve">，并</w:t>
      </w:r>
      <w:r>
        <w:rPr>
          <w:rFonts w:hint="eastAsia" w:asciiTheme="minorEastAsia" w:hAnsiTheme="minorEastAsia" w:eastAsiaTheme="minorEastAsia" w:cstheme="minorEastAsia"/>
          <w:b/>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8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8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二）采购人或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47"/>
        <w:ind w:firstLine="482"/>
        <w:jc w:val="both"/>
        <w:spacing w:beforeAutospacing="0" w:afterAutospacing="0" w:line="52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27.1.12 投标文件未按照招标文件要求加盖CA电子公章的。</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27.1.13其他法律、法规及本招标文件规定的</w:t>
      </w:r>
      <w:r>
        <w:rPr>
          <w:rFonts w:hint="eastAsia" w:asciiTheme="minorEastAsia" w:hAnsiTheme="minorEastAsia" w:cstheme="minorEastAsia"/>
          <w:color w:val="auto"/>
          <w:sz w:val="24"/>
          <w:szCs w:val="24"/>
          <w:highlight w:val="none"/>
          <w:lang w:eastAsia="zh-CN"/>
        </w:rPr>
        <w:t xml:space="preserve">属于</w:t>
      </w:r>
      <w:r>
        <w:rPr>
          <w:rFonts w:hint="eastAsia" w:asciiTheme="minorEastAsia" w:hAnsiTheme="minorEastAsia" w:eastAsiaTheme="minorEastAsia" w:cstheme="minorEastAsia"/>
          <w:color w:val="auto"/>
          <w:sz w:val="24"/>
          <w:szCs w:val="24"/>
          <w:highlight w:val="none"/>
        </w:rPr>
        <w:t xml:space="preserve">无效投标的情形。</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27.2废标条款</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27.2.1符合专业条件的供应商或者对招标文件作实质响应的供应商不足三家的。</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27.2.2出现影响采购公正的违法、违规行为的。</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27.2.3因重大变故，采购任务取消的。</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27.2.4评标委员会认定招标文件存在歧义、重大缺陷导致评审工作无法进行。</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27.2.5 因苏采云系统故障原因造成开标不成功的。</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27.3 投标截止时间结束后参加投标的供应商不足三家的处理：</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647"/>
        <w:ind w:firstLine="482"/>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148" w:name="_Toc120614219"/>
      <w:r>
        <w:rPr>
          <w:rFonts w:hint="eastAsia" w:asciiTheme="minorEastAsia" w:hAnsiTheme="minorEastAsia" w:eastAsiaTheme="minorEastAsia" w:cstheme="minorEastAsia"/>
          <w:b/>
          <w:color w:val="auto"/>
          <w:sz w:val="24"/>
          <w:szCs w:val="24"/>
          <w:highlight w:val="none"/>
        </w:rPr>
        <w:t xml:space="preserve">六、定标</w:t>
      </w:r>
      <w:bookmarkEnd w:id="148"/>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149" w:name="_Toc20823310"/>
      <w:r/>
      <w:bookmarkStart w:id="150" w:name="_Toc513029238"/>
      <w:r/>
      <w:bookmarkStart w:id="151" w:name="_Toc16938554"/>
      <w:r>
        <w:rPr>
          <w:rFonts w:hint="eastAsia" w:asciiTheme="minorEastAsia" w:hAnsiTheme="minorEastAsia" w:cstheme="minorEastAsia"/>
          <w:color w:val="auto"/>
          <w:sz w:val="24"/>
          <w:szCs w:val="24"/>
          <w:highlight w:val="none"/>
          <w:lang w:eastAsia="zh-CN"/>
        </w:rPr>
        <w:t xml:space="preserve">28.</w:t>
      </w:r>
      <w:bookmarkEnd w:id="149"/>
      <w:r>
        <w:rPr>
          <w:rFonts w:hint="eastAsia" w:asciiTheme="minorEastAsia" w:hAnsiTheme="minorEastAsia" w:eastAsiaTheme="minorEastAsia" w:cstheme="minorEastAsia"/>
          <w:color w:val="auto"/>
          <w:sz w:val="24"/>
          <w:szCs w:val="24"/>
          <w:highlight w:val="none"/>
        </w:rPr>
        <w:t xml:space="preserve">确定</w:t>
      </w:r>
      <w:bookmarkEnd w:id="150"/>
      <w:r/>
      <w:bookmarkEnd w:id="151"/>
      <w:r>
        <w:rPr>
          <w:rFonts w:hint="eastAsia" w:asciiTheme="minorEastAsia" w:hAnsiTheme="minorEastAsia" w:eastAsiaTheme="minorEastAsia" w:cstheme="minorEastAsia"/>
          <w:color w:val="auto"/>
          <w:sz w:val="24"/>
          <w:szCs w:val="24"/>
          <w:highlight w:val="none"/>
        </w:rPr>
        <w:t xml:space="preserve">中标单位</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28.1中标候选人的选取原则和数量见招标文件第五章规定。 </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28.2 采购人应根据评委会推荐的中标候选人确定中标人。</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28.3 </w:t>
      </w:r>
      <w:r>
        <w:rPr>
          <w:rFonts w:hint="eastAsia" w:asciiTheme="minorEastAsia" w:hAnsiTheme="minorEastAsia" w:eastAsiaTheme="minorEastAsia" w:cstheme="minorEastAsia"/>
          <w:color w:val="auto"/>
          <w:sz w:val="24"/>
          <w:szCs w:val="24"/>
          <w:highlight w:val="none"/>
          <w:lang w:eastAsia="zh-CN"/>
        </w:rPr>
        <w:t xml:space="preserve">采购中心</w:t>
      </w:r>
      <w:r>
        <w:rPr>
          <w:rFonts w:hint="eastAsia" w:asciiTheme="minorEastAsia" w:hAnsiTheme="minorEastAsia" w:eastAsiaTheme="minorEastAsia" w:cstheme="minorEastAsia"/>
          <w:color w:val="auto"/>
          <w:sz w:val="24"/>
          <w:szCs w:val="24"/>
          <w:highlight w:val="none"/>
        </w:rPr>
        <w:t xml:space="preserve">将在“中国政府采购网”“江苏政府采购网”“盐城市政府采购网</w:t>
      </w:r>
      <w:r>
        <w:rPr>
          <w:rFonts w:hint="eastAsia" w:asciiTheme="minorEastAsia" w:hAnsiTheme="minorEastAsia" w:eastAsiaTheme="minorEastAsia" w:cstheme="minorEastAsia"/>
          <w:color w:val="auto"/>
          <w:sz w:val="24"/>
          <w:szCs w:val="24"/>
          <w:highlight w:val="none"/>
          <w:shd w:val="clear" w:color="auto" w:fill="ffffff"/>
        </w:rPr>
        <w:t xml:space="preserve">”</w:t>
      </w:r>
      <w:r>
        <w:rPr>
          <w:rFonts w:hint="eastAsia" w:asciiTheme="minorEastAsia" w:hAnsiTheme="minorEastAsia" w:eastAsiaTheme="minorEastAsia" w:cstheme="minorEastAsia"/>
          <w:color w:val="auto"/>
          <w:sz w:val="24"/>
          <w:szCs w:val="24"/>
          <w:highlight w:val="none"/>
        </w:rPr>
        <w:t xml:space="preserve">发布中标公告，公告期限为1个工作日。</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28.4 若有充分证据证明，中标人出现下列情况之一的，一经查实，将被取消中标资格：</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28.4.1提供虚假材料谋取中标的。</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28.4.2向采购人、</w:t>
      </w:r>
      <w:r>
        <w:rPr>
          <w:rFonts w:hint="eastAsia" w:asciiTheme="minorEastAsia" w:hAnsiTheme="minorEastAsia" w:eastAsiaTheme="minorEastAsia" w:cstheme="minorEastAsia"/>
          <w:color w:val="auto"/>
          <w:sz w:val="24"/>
          <w:szCs w:val="24"/>
          <w:highlight w:val="none"/>
          <w:lang w:eastAsia="zh-CN"/>
        </w:rPr>
        <w:t xml:space="preserve">采购中心</w:t>
      </w:r>
      <w:r>
        <w:rPr>
          <w:rFonts w:hint="eastAsia" w:asciiTheme="minorEastAsia" w:hAnsiTheme="minorEastAsia" w:eastAsiaTheme="minorEastAsia" w:cstheme="minorEastAsia"/>
          <w:color w:val="auto"/>
          <w:sz w:val="24"/>
          <w:szCs w:val="24"/>
          <w:highlight w:val="none"/>
        </w:rPr>
        <w:t xml:space="preserve">行贿或者提供其他不正当利益的。</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28.4.3属于本文件规定的无效条件，但在评标过程中又未被评委会发现的。</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28.4.4与采购人或者其他供应商恶意串通的。</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28.4.5采取不正当手段诋毁、排挤其他供应商的。</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152" w:name="_Toc200451960"/>
      <w:r>
        <w:rPr>
          <w:rFonts w:hint="eastAsia" w:asciiTheme="minorEastAsia" w:hAnsiTheme="minorEastAsia" w:eastAsiaTheme="minorEastAsia" w:cstheme="minorEastAsia"/>
          <w:color w:val="auto"/>
          <w:sz w:val="24"/>
          <w:szCs w:val="24"/>
          <w:highlight w:val="none"/>
        </w:rPr>
        <w:t xml:space="preserve">28.5 有下列情形之一的，视为投标人串通投标，投标无效：</w:t>
      </w:r>
      <w:bookmarkEnd w:id="152"/>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28.5.1不同投标人的投标文件由同一单位或者个人编制；</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28.5.2不同投标人委托同一单位或者个人办理投标事宜；</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28.5.3 不同投标人的投标文件载明的项目管理成员或者联系人员为同一人；</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28.5.4不同投标人的投标文件异常一致或者投标报价呈规律性差异；</w:t>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29.</w:t>
      </w:r>
      <w:r>
        <w:rPr>
          <w:rFonts w:hint="eastAsia" w:asciiTheme="minorEastAsia" w:hAnsiTheme="minorEastAsia" w:eastAsiaTheme="minorEastAsia" w:cstheme="minorEastAsia"/>
          <w:color w:val="auto"/>
          <w:sz w:val="24"/>
          <w:szCs w:val="24"/>
          <w:highlight w:val="none"/>
        </w:rPr>
        <w:t xml:space="preserve">质疑处理</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29.1 提出质疑的供应商应当是参与所质疑项目采购活动的供应商。潜在供应商依法获取其可质疑的采购文件的，可以对采购文件提出质疑。</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Theme="minorEastAsia" w:hAnsiTheme="minorEastAsia" w:eastAsiaTheme="minorEastAsia" w:cstheme="minorEastAsia"/>
          <w:color w:val="auto"/>
          <w:sz w:val="24"/>
          <w:szCs w:val="24"/>
          <w:highlight w:val="none"/>
          <w:lang w:eastAsia="zh-CN"/>
        </w:rPr>
        <w:t xml:space="preserve">采购代理机构</w:t>
      </w:r>
      <w:r>
        <w:rPr>
          <w:rFonts w:hint="eastAsia" w:asciiTheme="minorEastAsia" w:hAnsiTheme="minorEastAsia" w:eastAsiaTheme="minorEastAsia" w:cstheme="minorEastAsia"/>
          <w:color w:val="auto"/>
          <w:sz w:val="24"/>
          <w:szCs w:val="24"/>
          <w:highlight w:val="none"/>
        </w:rPr>
        <w:t xml:space="preserve">或采购人提出质疑。上述应知其权益受到损害之日，是指：</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29.2.1对可以质疑的采购文件提出质疑的，为收到采购文件之日或者采购文件公告期限届满之日；</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29.2.2对采购过程提出质疑的，为各采购程序环节结束之日；</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29.2.3对中标或者成交结果提出质疑的，为中标或者成交结果公告期限届满之日。</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Theme="minorEastAsia" w:hAnsiTheme="minorEastAsia" w:eastAsiaTheme="minorEastAsia" w:cstheme="minorEastAsia"/>
          <w:color w:val="auto"/>
          <w:sz w:val="24"/>
          <w:szCs w:val="24"/>
          <w:highlight w:val="none"/>
          <w:lang w:eastAsia="zh-CN"/>
        </w:rPr>
        <w:t xml:space="preserve">采购代理机构</w:t>
      </w:r>
      <w:r>
        <w:rPr>
          <w:rFonts w:hint="eastAsia" w:asciiTheme="minorEastAsia" w:hAnsiTheme="minorEastAsia" w:eastAsiaTheme="minorEastAsia" w:cstheme="minorEastAsia"/>
          <w:color w:val="auto"/>
          <w:sz w:val="24"/>
          <w:szCs w:val="24"/>
          <w:highlight w:val="none"/>
        </w:rPr>
        <w:t xml:space="preserve">提出，由</w:t>
      </w:r>
      <w:r>
        <w:rPr>
          <w:rFonts w:hint="eastAsia" w:asciiTheme="minorEastAsia" w:hAnsiTheme="minorEastAsia" w:eastAsiaTheme="minorEastAsia" w:cstheme="minorEastAsia"/>
          <w:color w:val="auto"/>
          <w:sz w:val="24"/>
          <w:szCs w:val="24"/>
          <w:highlight w:val="none"/>
          <w:lang w:eastAsia="zh-CN"/>
        </w:rPr>
        <w:t xml:space="preserve">采购代理机构</w:t>
      </w:r>
      <w:r>
        <w:rPr>
          <w:rFonts w:hint="eastAsia" w:asciiTheme="minorEastAsia" w:hAnsiTheme="minorEastAsia" w:eastAsiaTheme="minorEastAsia" w:cstheme="minorEastAsia"/>
          <w:color w:val="auto"/>
          <w:sz w:val="24"/>
          <w:szCs w:val="24"/>
          <w:highlight w:val="none"/>
        </w:rPr>
        <w:t xml:space="preserve">负责答复。</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采购人及</w:t>
      </w:r>
      <w:r>
        <w:rPr>
          <w:rFonts w:hint="eastAsia" w:asciiTheme="minorEastAsia" w:hAnsiTheme="minorEastAsia" w:eastAsiaTheme="minorEastAsia" w:cstheme="minorEastAsia"/>
          <w:color w:val="auto"/>
          <w:sz w:val="24"/>
          <w:szCs w:val="24"/>
          <w:highlight w:val="none"/>
          <w:lang w:eastAsia="zh-CN"/>
        </w:rPr>
        <w:t xml:space="preserve">采购代理机构</w:t>
      </w:r>
      <w:r>
        <w:rPr>
          <w:rFonts w:hint="eastAsia" w:asciiTheme="minorEastAsia" w:hAnsiTheme="minorEastAsia" w:eastAsiaTheme="minorEastAsia" w:cstheme="minorEastAsia"/>
          <w:color w:val="auto"/>
          <w:sz w:val="24"/>
          <w:szCs w:val="24"/>
          <w:highlight w:val="none"/>
        </w:rPr>
        <w:t xml:space="preserve">只接收以纸质原件形式送达的质疑</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采购人和</w:t>
      </w:r>
      <w:r>
        <w:rPr>
          <w:rFonts w:hint="eastAsia" w:asciiTheme="minorEastAsia" w:hAnsiTheme="minorEastAsia" w:eastAsiaTheme="minorEastAsia" w:cstheme="minorEastAsia"/>
          <w:color w:val="auto"/>
          <w:sz w:val="24"/>
          <w:szCs w:val="24"/>
          <w:highlight w:val="none"/>
          <w:lang w:eastAsia="zh-CN"/>
        </w:rPr>
        <w:t xml:space="preserve">采购代理机构</w:t>
      </w:r>
      <w:r>
        <w:rPr>
          <w:rFonts w:hint="eastAsia" w:asciiTheme="minorEastAsia" w:hAnsiTheme="minorEastAsia" w:eastAsiaTheme="minorEastAsia" w:cstheme="minorEastAsia"/>
          <w:color w:val="auto"/>
          <w:sz w:val="24"/>
          <w:szCs w:val="24"/>
          <w:highlight w:val="none"/>
        </w:rPr>
        <w:t xml:space="preserve">不接受未填写快递运单的快件。</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29.5 以下情形的质疑不予受理</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29.5.1 内容不符合《政府采购质疑和投诉办法》第十二条规定的质疑。</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29.5.2 超出政府采购法定期限的质疑。</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29.5.3 以传真、电子邮件等方式递交的非原件形式的质疑。</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29.5.4 未参加投标活动的供应商或在投标活动中自身权益未受到损害的供应商所提出的质疑。</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29.5.5供应商组成联合体参加投标，联合体中任何一方或多方未按要求签字、盖章、加盖公章的质疑。</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29.6供应商提出书面质疑必须有理、有据，不得捏造事实、提供虚假材料进行恶意质疑。否则，一经查实，</w:t>
      </w:r>
      <w:r>
        <w:rPr>
          <w:rFonts w:hint="eastAsia" w:asciiTheme="minorEastAsia" w:hAnsiTheme="minorEastAsia" w:eastAsiaTheme="minorEastAsia" w:cstheme="minorEastAsia"/>
          <w:color w:val="auto"/>
          <w:sz w:val="24"/>
          <w:szCs w:val="24"/>
          <w:highlight w:val="none"/>
          <w:lang w:eastAsia="zh-CN"/>
        </w:rPr>
        <w:t xml:space="preserve">采购人</w:t>
      </w:r>
      <w:r>
        <w:rPr>
          <w:rFonts w:hint="eastAsia" w:asciiTheme="minorEastAsia" w:hAnsiTheme="minorEastAsia" w:eastAsiaTheme="minorEastAsia" w:cstheme="minorEastAsia"/>
          <w:color w:val="auto"/>
          <w:sz w:val="24"/>
          <w:szCs w:val="24"/>
          <w:highlight w:val="none"/>
        </w:rPr>
        <w:t xml:space="preserve">有权依据政府采购的有关规定，报请政府采购监管部门对该供应商进行相应的行政处罚和记录该供应商的失信信息。</w:t>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30.</w:t>
      </w:r>
      <w:r>
        <w:rPr>
          <w:rFonts w:hint="eastAsia" w:asciiTheme="minorEastAsia" w:hAnsiTheme="minorEastAsia" w:eastAsiaTheme="minorEastAsia" w:cstheme="minorEastAsia"/>
          <w:color w:val="auto"/>
          <w:sz w:val="24"/>
          <w:szCs w:val="24"/>
          <w:highlight w:val="none"/>
        </w:rPr>
        <w:t xml:space="preserve">中标通知书</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30.l中标结果确定后，</w:t>
      </w:r>
      <w:r>
        <w:rPr>
          <w:rFonts w:hint="eastAsia" w:asciiTheme="minorEastAsia" w:hAnsiTheme="minorEastAsia" w:eastAsiaTheme="minorEastAsia" w:cstheme="minorEastAsia"/>
          <w:color w:val="auto"/>
          <w:sz w:val="24"/>
          <w:szCs w:val="24"/>
          <w:highlight w:val="none"/>
          <w:lang w:eastAsia="zh-CN"/>
        </w:rPr>
        <w:t xml:space="preserve">采购人</w:t>
      </w:r>
      <w:r>
        <w:rPr>
          <w:rFonts w:hint="eastAsia" w:asciiTheme="minorEastAsia" w:hAnsiTheme="minorEastAsia" w:eastAsiaTheme="minorEastAsia" w:cstheme="minorEastAsia"/>
          <w:color w:val="auto"/>
          <w:sz w:val="24"/>
          <w:szCs w:val="24"/>
          <w:highlight w:val="none"/>
        </w:rPr>
        <w:t xml:space="preserve">将向中标人发出中标通知书。请中标人在中标结果公告届满之日起30日内</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因未及时下载而造成的不利后果由中标人自行承担。</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47"/>
        <w:ind w:firstLine="482"/>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153" w:name="_Toc16938552"/>
      <w:r/>
      <w:bookmarkStart w:id="154" w:name="_Toc513029236"/>
      <w:r/>
      <w:bookmarkStart w:id="155" w:name="_Toc20823308"/>
      <w:r/>
      <w:bookmarkStart w:id="156" w:name="_Toc120614220"/>
      <w:r>
        <w:rPr>
          <w:rFonts w:hint="eastAsia" w:asciiTheme="minorEastAsia" w:hAnsiTheme="minorEastAsia" w:eastAsiaTheme="minorEastAsia" w:cstheme="minorEastAsia"/>
          <w:b/>
          <w:color w:val="auto"/>
          <w:sz w:val="24"/>
          <w:szCs w:val="24"/>
          <w:highlight w:val="none"/>
        </w:rPr>
        <w:t xml:space="preserve">七、授予合同</w:t>
      </w:r>
      <w:bookmarkEnd w:id="153"/>
      <w:r/>
      <w:bookmarkEnd w:id="154"/>
      <w:r/>
      <w:bookmarkEnd w:id="155"/>
      <w:r/>
      <w:bookmarkEnd w:id="156"/>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bookmarkStart w:id="157" w:name="_Toc20823309"/>
      <w:r/>
      <w:bookmarkStart w:id="158" w:name="_Toc16938553"/>
      <w:r/>
      <w:bookmarkStart w:id="159" w:name="_Toc513029237"/>
      <w:r>
        <w:rPr>
          <w:rFonts w:hint="eastAsia" w:asciiTheme="minorEastAsia" w:hAnsiTheme="minorEastAsia" w:eastAsiaTheme="minorEastAsia" w:cstheme="minorEastAsia"/>
          <w:color w:val="auto"/>
          <w:sz w:val="24"/>
          <w:szCs w:val="24"/>
          <w:highlight w:val="none"/>
        </w:rPr>
        <w:t xml:space="preserve">31. 签订合同</w:t>
      </w:r>
      <w:bookmarkEnd w:id="157"/>
      <w:r/>
      <w:bookmarkEnd w:id="158"/>
      <w:r/>
      <w:bookmarkEnd w:id="159"/>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31.l中标人应当在中标通知书发出之日起三十日内，按照招标文件确定的事项与采购人签订政府采购合同。</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31.2招标文件、中标人的投标文件及招标过程中有关澄清、承诺文件均应作为合同附件。</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31.3 签订合同后，</w:t>
      </w:r>
      <w:r>
        <w:rPr>
          <w:rFonts w:hint="eastAsia" w:asciiTheme="minorEastAsia" w:hAnsiTheme="minorEastAsia" w:eastAsiaTheme="minorEastAsia" w:cstheme="minorEastAsia"/>
          <w:color w:val="auto"/>
          <w:sz w:val="24"/>
          <w:szCs w:val="24"/>
          <w:highlight w:val="none"/>
          <w:u w:val="single"/>
        </w:rPr>
        <w:t xml:space="preserve">中标人不得将合同标的进行转包</w:t>
      </w:r>
      <w:r>
        <w:rPr>
          <w:rFonts w:hint="eastAsia" w:asciiTheme="minorEastAsia" w:hAnsiTheme="minorEastAsia" w:eastAsiaTheme="minorEastAsia" w:cstheme="minorEastAsia"/>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32.</w:t>
      </w:r>
      <w:r>
        <w:rPr>
          <w:rFonts w:hint="eastAsia" w:asciiTheme="minorEastAsia" w:hAnsiTheme="minorEastAsia" w:eastAsiaTheme="minorEastAsia" w:cstheme="minorEastAsia"/>
          <w:color w:val="auto"/>
          <w:sz w:val="24"/>
          <w:szCs w:val="24"/>
          <w:highlight w:val="none"/>
        </w:rPr>
        <w:t xml:space="preserve">货物（包含与货物相关的服务）的追加</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33.政府采购政策功能落实</w:t>
      </w:r>
      <w:r/>
    </w:p>
    <w:p>
      <w:pPr>
        <w:pStyle w:val="647"/>
        <w:ind w:firstLine="480"/>
        <w:jc w:val="both"/>
        <w:keepLines/>
        <w:keepNext/>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33.1政府采购线上合同信用融资政策</w:t>
      </w:r>
      <w:r/>
    </w:p>
    <w:p>
      <w:pPr>
        <w:pStyle w:val="647"/>
        <w:ind w:firstLine="482"/>
        <w:jc w:val="both"/>
        <w:spacing w:beforeAutospacing="0" w:afterAutospacing="0" w:line="52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w:t>
      </w:r>
      <w:r>
        <w:rPr>
          <w:rFonts w:hint="eastAsia" w:asciiTheme="minorEastAsia" w:hAnsiTheme="minorEastAsia" w:cstheme="minorEastAsia"/>
          <w:b/>
          <w:color w:val="auto"/>
          <w:sz w:val="24"/>
          <w:szCs w:val="24"/>
          <w:highlight w:val="none"/>
          <w:lang w:eastAsia="zh-CN"/>
        </w:rPr>
        <w:t xml:space="preserve">系统</w:t>
      </w:r>
      <w:r>
        <w:rPr>
          <w:rFonts w:hint="eastAsia" w:asciiTheme="minorEastAsia" w:hAnsiTheme="minorEastAsia" w:eastAsiaTheme="minorEastAsia" w:cstheme="minorEastAsia"/>
          <w:b/>
          <w:color w:val="auto"/>
          <w:sz w:val="24"/>
          <w:szCs w:val="24"/>
          <w:highlight w:val="none"/>
        </w:rPr>
        <w:t xml:space="preserve">操作手册。 </w:t>
      </w:r>
      <w:r/>
    </w:p>
    <w:p>
      <w:pPr>
        <w:ind w:firstLine="480"/>
        <w:spacing w:line="520" w:lineRule="exact"/>
        <w:tabs>
          <w:tab w:val="left" w:pos="1381"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33.2进口产品</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20" w:lineRule="exact"/>
        <w:tabs>
          <w:tab w:val="left" w:pos="1381"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33.3中小企业、监狱企业及残疾人福利性单位</w:t>
      </w:r>
      <w:r/>
    </w:p>
    <w:p>
      <w:pPr>
        <w:ind w:firstLine="48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33.3.1中小企业定义：</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中小企业</w:t>
      </w:r>
      <w:r>
        <w:rPr>
          <w:rFonts w:hint="eastAsia" w:asciiTheme="minorEastAsia" w:hAnsiTheme="minorEastAsia" w:eastAsiaTheme="minorEastAsia" w:cstheme="minorEastAsia"/>
          <w:color w:val="auto"/>
          <w:sz w:val="24"/>
          <w:szCs w:val="24"/>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33.3.2供应商提供的货物、工程或者服务符合下列情形的，享受中小企业扶持政策：</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33.3.2.1在货物采购项目中，货物由中小企业制造，即货物由中小企业生产且使用该中小企业商号或者注册商标；</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33.3.2.2在工程采购项目中，工程由中小企业承建，即工程施工单位为中小企业；</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33.3.2.3在服务采购项目中，服务由中小企业承接，即提供服务的人员为中小企业依照《中华人民共和国劳动合同法》订立劳动合同的从业人员。</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33.3.3在货物采购项目中，供应商提供的货物既有中小企业制造货物，也有大型企业制造货物的，不享受中小企业扶持政策。</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33.3.4以联合体形式参加政府采购活动，联合体各方均为中小企业的，联合体视同中小企业。其中，联合体各方均为小微企业的，联合体视同小微企业。</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33.3.6残疾人福利单位定义：享受政府采购支持政策的残疾人福利性单位应当同时满足以下条件：</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33.3.6.1安置的残疾人占本单位在职职工人数的比例不低于25%（含25%），并且安置的残疾人人数不少于10 人（含10 人）；</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33.3.6.2依法与安置的每位残疾人签订了一年以上（含一年）的劳动合同或服务协议；</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33.3.6.3为安置的每位残疾人按月足额缴纳了基本养老保险、基本医疗保险、失业保险、工伤保险和生育保险等社会保险费；</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33.3.6.4通过银行等金融机构向安置的每位残疾人，按月支付了不低于单位所在区县适用的经省级人民政府批准的月最低工资标准的工资；</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33.3.6.5提供本单位制造的货物、承担的工程或者服务（以下简称产品），或者提供其他残疾人福利性单位制造的货物（不包括使用非残疾人福利性单位注册商标的货物）；</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33.3.7本项目是否专门面向中小企业预留采购份额见第一章《招标公告》。</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33.3.8采购标的对应的中小企业划分标准所属行业见第四章《采购需求》。</w:t>
      </w:r>
      <w:r/>
    </w:p>
    <w:p>
      <w:pPr>
        <w:pStyle w:val="647"/>
        <w:ind w:firstLine="480"/>
        <w:jc w:val="both"/>
        <w:spacing w:beforeAutospacing="0" w:afterAutospacing="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33.3.9小微企业价格评审优惠的政策：见第五章《评标方法和评标标准》。</w:t>
      </w:r>
      <w:r/>
    </w:p>
    <w:p>
      <w:pPr>
        <w:ind w:firstLine="480"/>
        <w:spacing w:line="520" w:lineRule="exact"/>
        <w:tabs>
          <w:tab w:val="left" w:pos="1381"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33.4政府采购节能产品、环境标志产品</w:t>
      </w:r>
      <w:r/>
    </w:p>
    <w:p>
      <w:pPr>
        <w:ind w:firstLine="48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33.4.1</w:t>
      </w:r>
      <w:r>
        <w:rPr>
          <w:rFonts w:hint="eastAsia" w:asciiTheme="minorEastAsia" w:hAnsiTheme="minorEastAsia" w:eastAsiaTheme="minorEastAsia" w:cstheme="minorEastAsia"/>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由国家确定的认证机构出具的、处于有效期之内的节能产品、环境标志产品认证证书</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。节能产品、环境标志产品品目清单以递交响应文件截止时已正式公布的最近一期信息为准，</w:t>
      </w:r>
      <w:r>
        <w:rPr>
          <w:rFonts w:hint="eastAsia" w:asciiTheme="minorEastAsia" w:hAnsiTheme="minorEastAsia" w:eastAsiaTheme="minorEastAsia" w:cstheme="minorEastAsia"/>
          <w:b/>
          <w:i/>
          <w:color w:val="auto"/>
          <w:sz w:val="24"/>
          <w:szCs w:val="24"/>
          <w:highlight w:val="none"/>
        </w:rPr>
        <w:t xml:space="preserve">如属政府强制采购产品未提供认证证书的或认证证书提供不全的将视为未实质性响应采购要求</w:t>
      </w:r>
      <w:r>
        <w:rPr>
          <w:rFonts w:hint="eastAsia" w:asciiTheme="minorEastAsia" w:hAnsiTheme="minorEastAsia" w:eastAsiaTheme="minorEastAsia" w:cstheme="minorEastAsia"/>
          <w:i/>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其他条件相同情况下，应当优先采购节能产品、环境标志产品。</w:t>
      </w:r>
      <w:r/>
    </w:p>
    <w:p>
      <w:pPr>
        <w:ind w:firstLine="48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33.4.2</w:t>
      </w:r>
      <w:r>
        <w:rPr>
          <w:rFonts w:hint="eastAsia" w:asciiTheme="minorEastAsia" w:hAnsiTheme="minorEastAsia" w:eastAsiaTheme="minorEastAsia" w:cstheme="minorEastAsia"/>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tabs>
          <w:tab w:val="left" w:pos="1381"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33.5绿色包装</w:t>
      </w:r>
      <w:r/>
    </w:p>
    <w:p>
      <w:pPr>
        <w:ind w:firstLine="48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本项目中涉及商品的包装应按照“财办库〔2020〕123号《关于印发《商品包装政府采购需求标准（试行）》《快递包装政府采购需求标准（试行）》的通知》”执行</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在供货、安装过程中能做到低碳物流、环保节约、提高资源利用率。</w:t>
      </w:r>
      <w:r/>
    </w:p>
    <w:p>
      <w:pPr>
        <w:ind w:firstLine="480"/>
        <w:spacing w:line="520" w:lineRule="exact"/>
        <w:tabs>
          <w:tab w:val="left" w:pos="1381"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33.6政府采购创新产品</w:t>
      </w:r>
      <w:r/>
    </w:p>
    <w:p>
      <w:pPr>
        <w:ind w:firstLine="480"/>
        <w:spacing w:line="520" w:lineRule="exac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采购人优先采购各级政府部门公开发布的有效期内的创新产品、创新服务、首台套、首购首用等《目录》的创新产品</w:t>
      </w:r>
      <w:r>
        <w:rPr>
          <w:rFonts w:hint="eastAsia" w:asciiTheme="minorEastAsia" w:hAnsiTheme="minorEastAsia" w:eastAsiaTheme="minorEastAsia" w:cstheme="minorEastAsia"/>
          <w:color w:val="auto"/>
          <w:sz w:val="24"/>
          <w:szCs w:val="24"/>
          <w:highlight w:val="none"/>
        </w:rPr>
        <w:t xml:space="preserve">。</w:t>
      </w:r>
      <w:r/>
    </w:p>
    <w:p>
      <w:pPr>
        <w:ind w:firstLine="480"/>
        <w:spacing w:line="520" w:lineRule="exact"/>
        <w:tabs>
          <w:tab w:val="left" w:pos="1381"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33.7绿色数据中心政策 </w:t>
      </w:r>
      <w:r/>
    </w:p>
    <w:p>
      <w:pPr>
        <w:ind w:firstLine="48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本文件中若</w:t>
      </w:r>
      <w:r>
        <w:rPr>
          <w:rFonts w:hint="eastAsia" w:asciiTheme="minorEastAsia" w:hAnsiTheme="minorEastAsia" w:cstheme="minorEastAsia"/>
          <w:color w:val="auto"/>
          <w:sz w:val="24"/>
          <w:szCs w:val="24"/>
          <w:highlight w:val="none"/>
          <w:lang w:eastAsia="zh-CN"/>
        </w:rPr>
        <w:t xml:space="preserve">涉及</w:t>
      </w:r>
      <w:r>
        <w:rPr>
          <w:rFonts w:hint="eastAsia" w:asciiTheme="minorEastAsia" w:hAnsiTheme="minorEastAsia" w:eastAsiaTheme="minorEastAsia" w:cstheme="minorEastAsia"/>
          <w:color w:val="auto"/>
          <w:sz w:val="24"/>
          <w:szCs w:val="24"/>
          <w:highlight w:val="none"/>
        </w:rPr>
        <w:t xml:space="preserve">数据中心采购，采购人应依据《绿色数据中心政府采购需求标准（试行）》（财办库〔2023〕7号）文件精神</w:t>
      </w:r>
      <w:r>
        <w:rPr>
          <w:rFonts w:hint="eastAsia" w:asciiTheme="minorEastAsia" w:hAnsiTheme="minorEastAsia" w:eastAsiaTheme="minorEastAsia" w:cstheme="minorEastAsia"/>
          <w:color w:val="auto"/>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hint="eastAsia" w:asciiTheme="minorEastAsia" w:hAnsiTheme="minorEastAsia" w:eastAsiaTheme="minorEastAsia" w:cstheme="minorEastAsia"/>
          <w:b/>
          <w:bCs/>
          <w:color w:val="auto"/>
          <w:sz w:val="24"/>
          <w:szCs w:val="24"/>
          <w:highlight w:val="none"/>
          <w:lang w:val="en-US" w:eastAsia="zh-CN"/>
        </w:rPr>
        <w:outlineLvl w:val="3"/>
      </w:pPr>
      <w:r>
        <w:rPr>
          <w:rFonts w:hint="eastAsia" w:asciiTheme="minorEastAsia" w:hAnsiTheme="minorEastAsia" w:eastAsiaTheme="minorEastAsia" w:cstheme="minorEastAsia"/>
          <w:b/>
          <w:bCs/>
          <w:color w:val="auto"/>
          <w:sz w:val="24"/>
          <w:szCs w:val="24"/>
          <w:highlight w:val="none"/>
          <w:lang w:val="en-US" w:eastAsia="zh-CN"/>
        </w:rPr>
        <w:t xml:space="preserve">33.8实施本国产品标准及相关政策</w:t>
      </w:r>
      <w:r/>
    </w:p>
    <w:p>
      <w:pPr>
        <w:ind w:firstLine="482"/>
        <w:jc w:val="left"/>
        <w:spacing w:line="560" w:lineRule="exact"/>
        <w:widowControl/>
        <w:rPr>
          <w:rFonts w:hint="eastAsia" w:asciiTheme="minorEastAsia" w:hAnsiTheme="minorEastAsia" w:eastAsiaTheme="minorEastAsia" w:cstheme="minorEastAsia"/>
          <w:b/>
          <w:bCs/>
          <w:color w:val="auto"/>
          <w:sz w:val="24"/>
          <w:szCs w:val="24"/>
          <w:highlight w:val="none"/>
          <w:lang w:val="en-US" w:eastAsia="zh-CN"/>
        </w:rPr>
        <w:outlineLvl w:val="3"/>
      </w:pPr>
      <w:r>
        <w:rPr>
          <w:rFonts w:hint="eastAsia" w:asciiTheme="minorEastAsia" w:hAnsiTheme="minorEastAsia" w:eastAsiaTheme="minorEastAsia" w:cstheme="minorEastAsia"/>
          <w:b/>
          <w:bCs/>
          <w:color w:val="auto"/>
          <w:sz w:val="24"/>
          <w:szCs w:val="24"/>
          <w:highlight w:val="none"/>
          <w:lang w:val="en-US" w:eastAsia="zh-CN"/>
        </w:rPr>
        <w:t xml:space="preserve">1.本项目对采购本国产品给予政策支持，具体内容见招标文件“第五章 评标方法与评标标准”。</w:t>
      </w:r>
      <w:r/>
    </w:p>
    <w:p>
      <w:pPr>
        <w:ind w:firstLine="482"/>
        <w:jc w:val="left"/>
        <w:spacing w:line="560" w:lineRule="exact"/>
        <w:widowControl/>
        <w:rPr>
          <w:rFonts w:hint="eastAsia" w:asciiTheme="minorEastAsia" w:hAnsiTheme="minorEastAsia" w:eastAsiaTheme="minorEastAsia" w:cstheme="minorEastAsia"/>
          <w:b/>
          <w:bCs/>
          <w:color w:val="auto"/>
          <w:sz w:val="24"/>
          <w:szCs w:val="24"/>
          <w:highlight w:val="none"/>
          <w:lang w:val="en-US" w:eastAsia="zh-CN"/>
        </w:rPr>
        <w:outlineLvl w:val="3"/>
      </w:pPr>
      <w:r>
        <w:rPr>
          <w:rFonts w:hint="eastAsia" w:asciiTheme="minorEastAsia" w:hAnsiTheme="minorEastAsia" w:eastAsiaTheme="minorEastAsia" w:cstheme="minorEastAsia"/>
          <w:b/>
          <w:bCs/>
          <w:color w:val="auto"/>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hint="eastAsia" w:asciiTheme="minorEastAsia" w:hAnsiTheme="minorEastAsia" w:eastAsiaTheme="minorEastAsia" w:cstheme="minorEastAsia"/>
          <w:b/>
          <w:bCs/>
          <w:color w:val="auto"/>
          <w:sz w:val="24"/>
          <w:szCs w:val="24"/>
          <w:highlight w:val="none"/>
          <w:lang w:val="en-US" w:eastAsia="zh-CN"/>
        </w:rPr>
        <w:outlineLvl w:val="3"/>
      </w:pPr>
      <w:r>
        <w:rPr>
          <w:rFonts w:hint="eastAsia" w:asciiTheme="minorEastAsia" w:hAnsiTheme="minorEastAsia" w:eastAsiaTheme="minorEastAsia" w:cstheme="minorEastAsia"/>
          <w:b/>
          <w:bCs/>
          <w:color w:val="auto"/>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eastAsiaTheme="minorEastAsia" w:cstheme="minorEastAsia"/>
          <w:b/>
          <w:bCs/>
          <w:color w:val="auto"/>
          <w:sz w:val="24"/>
          <w:szCs w:val="24"/>
          <w:highlight w:val="none"/>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spacing w:line="520" w:lineRule="exact"/>
        <w:tabs>
          <w:tab w:val="left" w:pos="1381"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履约保证金政策</w:t>
      </w:r>
      <w:r/>
    </w:p>
    <w:p>
      <w:pPr>
        <w:pStyle w:val="649"/>
        <w:ind w:left="0" w:firstLine="480"/>
        <w:spacing w:after="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履约保证金的缴纳形式：</w:t>
      </w:r>
      <w:r/>
    </w:p>
    <w:p>
      <w:pPr>
        <w:ind w:firstLine="48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如以履约保函（保险）形式缴纳履约保证金，供应商可通过政府采购电子履约保函（保险）平台（www.jsdzbh.com）在线申请履约保函（保险）。</w:t>
      </w:r>
      <w:r/>
    </w:p>
    <w:p>
      <w:pPr>
        <w:ind w:firstLine="48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w:t>
      </w:r>
      <w:r>
        <w:rPr>
          <w:rFonts w:hint="eastAsia" w:asciiTheme="minorEastAsia" w:hAnsiTheme="minorEastAsia" w:eastAsiaTheme="minorEastAsia" w:cstheme="minorEastAsia"/>
          <w:color w:val="auto"/>
          <w:sz w:val="24"/>
          <w:szCs w:val="24"/>
          <w:highlight w:val="none"/>
          <w:lang w:eastAsia="zh-CN"/>
        </w:rPr>
        <w:t xml:space="preserve">（合同金额的</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w:t>
      </w:r>
      <w:r/>
    </w:p>
    <w:p>
      <w:pPr>
        <w:ind w:firstLine="480"/>
        <w:spacing w:line="520" w:lineRule="exact"/>
        <w:tabs>
          <w:tab w:val="left" w:pos="1381"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34. 预付款制度</w:t>
      </w:r>
      <w:r/>
    </w:p>
    <w:p>
      <w:pPr>
        <w:ind w:firstLine="48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本项目落实预付款制度，预付款比例为30%，在签订合同时，中标、成交供应商明确书面表示无需预付款或者主动要求降低预付款比例的，采购人可就预付款比例作相应调整。</w:t>
      </w:r>
      <w:r/>
    </w:p>
    <w:p>
      <w:pPr>
        <w:ind w:firstLine="42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35.</w:t>
      </w:r>
      <w:r>
        <w:rPr>
          <w:rFonts w:hint="eastAsia" w:asciiTheme="minorEastAsia" w:hAnsiTheme="minorEastAsia" w:eastAsiaTheme="minorEastAsia" w:cstheme="minorEastAsia"/>
          <w:color w:val="auto"/>
          <w:sz w:val="24"/>
          <w:szCs w:val="24"/>
          <w:highlight w:val="none"/>
        </w:rPr>
        <w:t xml:space="preserve">本项目招标代理费参照苏招协〔2022〕2号文件服务</w:t>
      </w:r>
      <w:r>
        <w:rPr>
          <w:rFonts w:hint="eastAsia" w:asciiTheme="minorEastAsia" w:hAnsiTheme="minorEastAsia" w:eastAsiaTheme="minorEastAsia" w:cstheme="minorEastAsia"/>
          <w:color w:val="auto"/>
          <w:sz w:val="24"/>
          <w:szCs w:val="24"/>
          <w:highlight w:val="none"/>
          <w:lang w:eastAsia="zh-CN"/>
        </w:rPr>
        <w:t xml:space="preserve">类</w:t>
      </w:r>
      <w:r>
        <w:rPr>
          <w:rFonts w:hint="eastAsia" w:asciiTheme="minorEastAsia" w:hAnsiTheme="minorEastAsia" w:eastAsiaTheme="minorEastAsia" w:cstheme="minorEastAsia"/>
          <w:color w:val="auto"/>
          <w:sz w:val="24"/>
          <w:szCs w:val="24"/>
          <w:highlight w:val="none"/>
        </w:rPr>
        <w:t xml:space="preserve">标准的40%计取，由</w:t>
      </w:r>
      <w:r>
        <w:rPr>
          <w:rFonts w:hint="eastAsia" w:asciiTheme="minorEastAsia" w:hAnsiTheme="minorEastAsia" w:eastAsiaTheme="minorEastAsia" w:cstheme="minorEastAsia"/>
          <w:color w:val="auto"/>
          <w:sz w:val="24"/>
          <w:szCs w:val="24"/>
          <w:highlight w:val="none"/>
          <w:lang w:eastAsia="zh-CN"/>
        </w:rPr>
        <w:t xml:space="preserve">中</w:t>
      </w:r>
      <w:r>
        <w:rPr>
          <w:rFonts w:hint="eastAsia" w:asciiTheme="minorEastAsia" w:hAnsiTheme="minorEastAsia" w:eastAsiaTheme="minorEastAsia" w:cstheme="minorEastAsia"/>
          <w:color w:val="auto"/>
          <w:sz w:val="24"/>
          <w:szCs w:val="24"/>
          <w:highlight w:val="none"/>
        </w:rPr>
        <w:t xml:space="preserve">标人支付。</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p>
    <w:p>
      <w:pPr>
        <w:jc w:val="center"/>
        <w:spacing w:line="360" w:lineRule="auto"/>
        <w:widowControl/>
        <w:rPr>
          <w:rFonts w:ascii="黑体" w:hAnsi="黑体" w:eastAsia="黑体" w:cs="宋体"/>
          <w:b/>
          <w:color w:val="auto"/>
          <w:sz w:val="48"/>
          <w:szCs w:val="44"/>
          <w:highlight w:val="none"/>
        </w:rPr>
      </w:pPr>
      <w:r>
        <w:rPr>
          <w:rFonts w:ascii="Calibri" w:hAnsi="Calibri" w:eastAsia="黑体" w:cs="Calibri"/>
          <w:color w:val="auto"/>
          <w:sz w:val="36"/>
          <w:szCs w:val="44"/>
          <w:highlight w:val="none"/>
        </w:rPr>
        <w:t xml:space="preserve"> </w:t>
      </w:r>
      <w:bookmarkStart w:id="160" w:name="_Toc479757211"/>
      <w:r/>
      <w:bookmarkStart w:id="161" w:name="_Hlt16619350"/>
      <w:r/>
      <w:bookmarkStart w:id="162" w:name="_Toc20823346"/>
      <w:r/>
      <w:bookmarkStart w:id="163" w:name="_Toc462564139"/>
      <w:r/>
      <w:bookmarkStart w:id="164" w:name="_Toc120614244"/>
      <w:r/>
      <w:bookmarkStart w:id="165" w:name="_Toc16938590"/>
      <w:r/>
      <w:bookmarkStart w:id="166" w:name="_Hlt16619369"/>
      <w:r>
        <w:rPr>
          <w:rFonts w:hint="eastAsia" w:ascii="黑体" w:hAnsi="黑体" w:eastAsia="黑体" w:cs="宋体"/>
          <w:b/>
          <w:color w:val="auto"/>
          <w:sz w:val="48"/>
          <w:szCs w:val="44"/>
          <w:highlight w:val="none"/>
        </w:rPr>
        <w:t xml:space="preserve">第三章  合同条款</w:t>
      </w:r>
      <w:r/>
    </w:p>
    <w:p>
      <w:pPr>
        <w:spacing w:line="480" w:lineRule="exact"/>
        <w:tabs>
          <w:tab w:val="left" w:pos="2472" w:leader="none"/>
        </w:tabs>
        <w:rPr>
          <w:rFonts w:hint="eastAsia" w:asciiTheme="minorEastAsia" w:hAnsiTheme="minorEastAsia" w:eastAsiaTheme="minorEastAsia" w:cstheme="minorEastAsia"/>
          <w:color w:val="auto"/>
          <w:sz w:val="24"/>
          <w:szCs w:val="24"/>
          <w:highlight w:val="none"/>
          <w:u w:val="single"/>
          <w:lang w:eastAsia="zh-CN"/>
        </w:rPr>
      </w:pPr>
      <w:r/>
      <w:bookmarkStart w:id="167" w:name="OLE_LINK4"/>
      <w:r/>
      <w:bookmarkStart w:id="168" w:name="OLE_LINK3"/>
      <w:r>
        <w:rPr>
          <w:rFonts w:hint="eastAsia" w:asciiTheme="minorEastAsia" w:hAnsiTheme="minorEastAsia" w:eastAsiaTheme="minorEastAsia" w:cstheme="minorEastAsia"/>
          <w:color w:val="auto"/>
          <w:sz w:val="24"/>
          <w:szCs w:val="24"/>
          <w:highlight w:val="none"/>
        </w:rPr>
        <w:t xml:space="preserve">采购人</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以下简称甲方</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lang w:eastAsia="zh-CN"/>
        </w:rPr>
        <w:t xml:space="preserve">盐城市公安局大丰分局</w:t>
      </w:r>
      <w:r/>
    </w:p>
    <w:p>
      <w:pPr>
        <w:spacing w:line="480" w:lineRule="exact"/>
        <w:tabs>
          <w:tab w:val="left" w:pos="2472"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以下简称乙方</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r/>
    </w:p>
    <w:p>
      <w:pPr>
        <w:ind w:firstLine="48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根据《中华人民共和国民法典</w:t>
      </w:r>
      <w:r>
        <w:rPr>
          <w:rFonts w:hint="eastAsia" w:asciiTheme="minorEastAsia" w:hAnsiTheme="minorEastAsia" w:cstheme="minorEastAsia"/>
          <w:color w:val="auto"/>
          <w:sz w:val="24"/>
          <w:szCs w:val="24"/>
          <w:highlight w:val="none"/>
          <w:lang w:val="zh-CN"/>
        </w:rPr>
        <w:t xml:space="preserve">》《</w:t>
      </w:r>
      <w:r>
        <w:rPr>
          <w:rFonts w:hint="eastAsia" w:asciiTheme="minorEastAsia" w:hAnsiTheme="minorEastAsia" w:eastAsiaTheme="minorEastAsia" w:cstheme="minorEastAsia"/>
          <w:color w:val="auto"/>
          <w:sz w:val="24"/>
          <w:szCs w:val="24"/>
          <w:highlight w:val="none"/>
        </w:rPr>
        <w:t xml:space="preserve">中华人民共和国政府采购法》等有关的法律法规</w:t>
      </w:r>
      <w:r>
        <w:rPr>
          <w:rFonts w:hint="eastAsia" w:asciiTheme="minorEastAsia" w:hAnsiTheme="minorEastAsia" w:eastAsiaTheme="minorEastAsia" w:cstheme="minorEastAsia"/>
          <w:color w:val="auto"/>
          <w:sz w:val="24"/>
          <w:szCs w:val="24"/>
          <w:highlight w:val="none"/>
          <w:lang w:val="zh-CN"/>
        </w:rPr>
        <w:t xml:space="preserve">，甲乙双方</w:t>
      </w:r>
      <w:r>
        <w:rPr>
          <w:rFonts w:hint="eastAsia" w:asciiTheme="minorEastAsia" w:hAnsiTheme="minorEastAsia" w:eastAsiaTheme="minorEastAsia" w:cstheme="minorEastAsia"/>
          <w:color w:val="auto"/>
          <w:sz w:val="24"/>
          <w:szCs w:val="24"/>
          <w:highlight w:val="none"/>
        </w:rPr>
        <w:t xml:space="preserve">就</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eastAsia="zh-CN"/>
        </w:rPr>
        <w:t xml:space="preserve">盐城市公安局大丰分局2900路前端监控运维服务项目</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val="zh-CN"/>
        </w:rPr>
        <w:t xml:space="preserve">按照招标结果及中标通知书，经协商一致后签订本合同。</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一、合同内容： </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1.</w:t>
      </w:r>
      <w:r>
        <w:rPr>
          <w:rFonts w:hint="eastAsia" w:asciiTheme="minorEastAsia" w:hAnsiTheme="minorEastAsia" w:eastAsiaTheme="minorEastAsia" w:cstheme="minorEastAsia"/>
          <w:color w:val="auto"/>
          <w:sz w:val="24"/>
          <w:szCs w:val="24"/>
          <w:highlight w:val="none"/>
        </w:rPr>
        <w:t xml:space="preserve">乙方提供甲方采购的</w:t>
      </w:r>
      <w:r>
        <w:rPr>
          <w:rFonts w:hint="eastAsia" w:asciiTheme="minorEastAsia" w:hAnsiTheme="minorEastAsia" w:eastAsiaTheme="minorEastAsia" w:cstheme="minorEastAsia"/>
          <w:color w:val="auto"/>
          <w:sz w:val="24"/>
          <w:szCs w:val="24"/>
          <w:highlight w:val="none"/>
          <w:u w:val="single"/>
          <w:lang w:eastAsia="zh-CN"/>
        </w:rPr>
        <w:t xml:space="preserve">盐城市公安局大丰分局2900路前端监控运维服务</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 </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2.</w:t>
      </w:r>
      <w:r>
        <w:rPr>
          <w:rFonts w:hint="eastAsia" w:asciiTheme="minorEastAsia" w:hAnsiTheme="minorEastAsia" w:eastAsiaTheme="minorEastAsia" w:cstheme="minorEastAsia"/>
          <w:color w:val="auto"/>
          <w:sz w:val="24"/>
          <w:szCs w:val="24"/>
          <w:highlight w:val="none"/>
        </w:rPr>
        <w:t xml:space="preserve">合同价款，详见如下：</w:t>
      </w:r>
      <w:r/>
    </w:p>
    <w:p>
      <w:pPr>
        <w:ind w:firstLine="42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（1）本项目采用“</w:t>
      </w:r>
      <w:r>
        <w:rPr>
          <w:rFonts w:hint="eastAsia" w:asciiTheme="minorEastAsia" w:hAnsiTheme="minorEastAsia" w:eastAsiaTheme="minorEastAsia" w:cstheme="minorEastAsia"/>
          <w:bCs/>
          <w:color w:val="auto"/>
          <w:sz w:val="24"/>
          <w:szCs w:val="24"/>
          <w:highlight w:val="none"/>
        </w:rPr>
        <w:t xml:space="preserve">固定总价</w:t>
      </w:r>
      <w:r>
        <w:rPr>
          <w:rFonts w:hint="eastAsia" w:asciiTheme="minorEastAsia" w:hAnsiTheme="minorEastAsia" w:eastAsiaTheme="minorEastAsia" w:cstheme="minorEastAsia"/>
          <w:color w:val="auto"/>
          <w:sz w:val="24"/>
          <w:szCs w:val="24"/>
          <w:highlight w:val="none"/>
        </w:rPr>
        <w:t xml:space="preserve">”合同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本合同价款包括完成招标文件所确定的招标范围的全部内容的全部价格体现。乙方应已充分考虑为完成招标内容所必须的【包括</w:t>
      </w:r>
      <w:r>
        <w:rPr>
          <w:rFonts w:hint="eastAsia" w:asciiTheme="minorEastAsia" w:hAnsiTheme="minorEastAsia" w:cstheme="minorEastAsia"/>
          <w:color w:val="auto"/>
          <w:sz w:val="24"/>
          <w:szCs w:val="24"/>
          <w:highlight w:val="none"/>
          <w:lang w:eastAsia="zh-CN"/>
        </w:rPr>
        <w:t xml:space="preserve">但不限于</w:t>
      </w:r>
      <w:r>
        <w:rPr>
          <w:rFonts w:hint="eastAsia" w:asciiTheme="minorEastAsia" w:hAnsiTheme="minorEastAsia" w:cstheme="minorEastAsia"/>
          <w:color w:val="auto"/>
          <w:sz w:val="24"/>
          <w:szCs w:val="24"/>
          <w:highlight w:val="none"/>
          <w:lang w:val="en-US" w:eastAsia="zh-CN"/>
        </w:rPr>
        <w:t xml:space="preserve">本项目维保期间前端设备维护、机房设备维护、设备运行所需的用电、改电、设备箱、光纤收发器、光模块、电源适配器、电源线、防雷器、管材等易损、易耗件，以及拆除点位恢复、安装费、现场措施费、</w:t>
      </w:r>
      <w:r>
        <w:rPr>
          <w:rFonts w:hint="eastAsia" w:asciiTheme="minorEastAsia" w:hAnsiTheme="minorEastAsia" w:eastAsiaTheme="minorEastAsia" w:cstheme="minorEastAsia"/>
          <w:color w:val="auto"/>
          <w:sz w:val="24"/>
          <w:szCs w:val="24"/>
          <w:highlight w:val="none"/>
        </w:rPr>
        <w:t xml:space="preserve">管理费用和人员工资、保险费、交通费、差旅费、备机、设施设备检修维护保养费、</w:t>
      </w:r>
      <w:r>
        <w:rPr>
          <w:rFonts w:hint="eastAsia" w:asciiTheme="minorEastAsia" w:hAnsiTheme="minorEastAsia" w:cstheme="minorEastAsia"/>
          <w:color w:val="auto"/>
          <w:sz w:val="24"/>
          <w:szCs w:val="24"/>
          <w:highlight w:val="none"/>
          <w:lang w:val="en-US" w:eastAsia="zh-CN"/>
        </w:rPr>
        <w:t xml:space="preserve">定期检查费用、利润、规费、税金、用水用电、</w:t>
      </w:r>
      <w:r>
        <w:rPr>
          <w:rFonts w:hint="eastAsia" w:asciiTheme="minorEastAsia" w:hAnsiTheme="minorEastAsia" w:eastAsiaTheme="minorEastAsia" w:cstheme="minorEastAsia"/>
          <w:color w:val="auto"/>
          <w:sz w:val="24"/>
          <w:szCs w:val="24"/>
          <w:highlight w:val="none"/>
        </w:rPr>
        <w:t xml:space="preserve">运行维护期间所有设施设备及配件的采购、设施设备及零部件的拆卸安装更换费用、设施设备及零部件的运杂费、维修更换措施费用及其他不可预见的一切费用】。若有遗漏或投标人在投标时未能预见而必须发生的费用，均由投标人自行承担，招标人不予以补偿。如服务期间遇国家或地方政府政策性调整基础工资、社保费用的，则以国家或地方政府最新规定为准，合同价不作调整。</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具体服务范围及内容均由</w:t>
      </w:r>
      <w:r>
        <w:rPr>
          <w:rFonts w:hint="eastAsia" w:asciiTheme="minorEastAsia" w:hAnsiTheme="minorEastAsia" w:eastAsiaTheme="minorEastAsia" w:cstheme="minorEastAsia"/>
          <w:color w:val="auto"/>
          <w:sz w:val="24"/>
          <w:szCs w:val="24"/>
          <w:highlight w:val="none"/>
          <w:lang w:eastAsia="zh-CN"/>
        </w:rPr>
        <w:t xml:space="preserve">乙方</w:t>
      </w:r>
      <w:r>
        <w:rPr>
          <w:rFonts w:hint="eastAsia" w:asciiTheme="minorEastAsia" w:hAnsiTheme="minorEastAsia" w:eastAsiaTheme="minorEastAsia" w:cstheme="minorEastAsia"/>
          <w:color w:val="auto"/>
          <w:sz w:val="24"/>
          <w:szCs w:val="24"/>
          <w:highlight w:val="none"/>
        </w:rPr>
        <w:t xml:space="preserve">现场踏勘了解，不论服务内容的变化影响，</w:t>
      </w:r>
      <w:r>
        <w:rPr>
          <w:rFonts w:hint="eastAsia" w:asciiTheme="minorEastAsia" w:hAnsiTheme="minorEastAsia" w:eastAsiaTheme="minorEastAsia" w:cstheme="minorEastAsia"/>
          <w:color w:val="auto"/>
          <w:sz w:val="24"/>
          <w:szCs w:val="24"/>
          <w:highlight w:val="none"/>
          <w:lang w:val="en-US" w:eastAsia="zh-CN"/>
        </w:rPr>
        <w:t xml:space="preserve">合同价款</w:t>
      </w:r>
      <w:r>
        <w:rPr>
          <w:rFonts w:hint="eastAsia" w:asciiTheme="minorEastAsia" w:hAnsiTheme="minorEastAsia" w:eastAsiaTheme="minorEastAsia" w:cstheme="minorEastAsia"/>
          <w:color w:val="auto"/>
          <w:sz w:val="24"/>
          <w:szCs w:val="24"/>
          <w:highlight w:val="none"/>
        </w:rPr>
        <w:t xml:space="preserve">均不作调整，</w:t>
      </w:r>
      <w:r>
        <w:rPr>
          <w:rFonts w:hint="eastAsia" w:asciiTheme="minorEastAsia" w:hAnsiTheme="minorEastAsia" w:eastAsiaTheme="minorEastAsia" w:cstheme="minorEastAsia"/>
          <w:color w:val="auto"/>
          <w:sz w:val="24"/>
          <w:szCs w:val="24"/>
          <w:highlight w:val="none"/>
          <w:lang w:eastAsia="zh-CN"/>
        </w:rPr>
        <w:t xml:space="preserve">乙方</w:t>
      </w:r>
      <w:r>
        <w:rPr>
          <w:rFonts w:hint="eastAsia" w:asciiTheme="minorEastAsia" w:hAnsiTheme="minorEastAsia" w:eastAsiaTheme="minorEastAsia" w:cstheme="minorEastAsia"/>
          <w:color w:val="auto"/>
          <w:sz w:val="24"/>
          <w:szCs w:val="24"/>
          <w:highlight w:val="none"/>
        </w:rPr>
        <w:t xml:space="preserve">充分掌握实际服务范围及服务要求，若有遗漏，后果由</w:t>
      </w:r>
      <w:r>
        <w:rPr>
          <w:rFonts w:hint="eastAsia" w:asciiTheme="minorEastAsia" w:hAnsiTheme="minorEastAsia" w:eastAsiaTheme="minorEastAsia" w:cstheme="minorEastAsia"/>
          <w:color w:val="auto"/>
          <w:sz w:val="24"/>
          <w:szCs w:val="24"/>
          <w:highlight w:val="none"/>
          <w:lang w:eastAsia="zh-CN"/>
        </w:rPr>
        <w:t xml:space="preserve">乙方</w:t>
      </w:r>
      <w:r>
        <w:rPr>
          <w:rFonts w:hint="eastAsia" w:asciiTheme="minorEastAsia" w:hAnsiTheme="minorEastAsia" w:eastAsiaTheme="minorEastAsia" w:cstheme="minorEastAsia"/>
          <w:color w:val="auto"/>
          <w:sz w:val="24"/>
          <w:szCs w:val="24"/>
          <w:highlight w:val="none"/>
        </w:rPr>
        <w:t xml:space="preserve">自行承担。</w:t>
      </w:r>
      <w:r/>
    </w:p>
    <w:p>
      <w:pPr>
        <w:ind w:firstLine="42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若有遗漏或</w:t>
      </w:r>
      <w:r>
        <w:rPr>
          <w:rFonts w:hint="eastAsia" w:asciiTheme="minorEastAsia" w:hAnsiTheme="minorEastAsia" w:eastAsiaTheme="minorEastAsia" w:cstheme="minorEastAsia"/>
          <w:color w:val="auto"/>
          <w:sz w:val="24"/>
          <w:szCs w:val="24"/>
          <w:highlight w:val="none"/>
          <w:lang w:eastAsia="zh-CN"/>
        </w:rPr>
        <w:t xml:space="preserve">乙方</w:t>
      </w:r>
      <w:r>
        <w:rPr>
          <w:rFonts w:hint="eastAsia" w:asciiTheme="minorEastAsia" w:hAnsiTheme="minorEastAsia" w:eastAsiaTheme="minorEastAsia" w:cstheme="minorEastAsia"/>
          <w:color w:val="auto"/>
          <w:sz w:val="24"/>
          <w:szCs w:val="24"/>
          <w:highlight w:val="none"/>
        </w:rPr>
        <w:t xml:space="preserve">在投标时未能预见而必须发生的费用，均由</w:t>
      </w:r>
      <w:r>
        <w:rPr>
          <w:rFonts w:hint="eastAsia" w:asciiTheme="minorEastAsia" w:hAnsiTheme="minorEastAsia" w:eastAsiaTheme="minorEastAsia" w:cstheme="minorEastAsia"/>
          <w:color w:val="auto"/>
          <w:sz w:val="24"/>
          <w:szCs w:val="24"/>
          <w:highlight w:val="none"/>
          <w:lang w:eastAsia="zh-CN"/>
        </w:rPr>
        <w:t xml:space="preserve">乙方</w:t>
      </w:r>
      <w:r>
        <w:rPr>
          <w:rFonts w:hint="eastAsia" w:asciiTheme="minorEastAsia" w:hAnsiTheme="minorEastAsia" w:eastAsiaTheme="minorEastAsia" w:cstheme="minorEastAsia"/>
          <w:color w:val="auto"/>
          <w:sz w:val="24"/>
          <w:szCs w:val="24"/>
          <w:highlight w:val="none"/>
        </w:rPr>
        <w:t xml:space="preserve">自行承担，合同价款不予以补偿。如服务期间遇国家或地方政府政策性调整基础工资、社保费用的，则以国家或地方政府最新规定为准，合同价款不作调整。</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（2）根据现行税法对乙方征收的与本合同有关的一切税费均由乙方承担。 </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3.</w:t>
      </w:r>
      <w:r>
        <w:rPr>
          <w:rFonts w:hint="eastAsia" w:asciiTheme="minorEastAsia" w:hAnsiTheme="minorEastAsia" w:eastAsiaTheme="minorEastAsia" w:cstheme="minorEastAsia"/>
          <w:color w:val="auto"/>
          <w:sz w:val="24"/>
          <w:szCs w:val="24"/>
          <w:highlight w:val="none"/>
        </w:rPr>
        <w:t xml:space="preserve">下列文件为本合同不可分割部分： </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（1）招标文件； </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（2）投标文件； </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（3）中标通知书。 </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（4）采购需求</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二、服务内容：详见招标文件</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三、技术资料</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1.</w:t>
      </w:r>
      <w:r>
        <w:rPr>
          <w:rFonts w:hint="eastAsia" w:asciiTheme="minorEastAsia" w:hAnsiTheme="minorEastAsia" w:eastAsiaTheme="minorEastAsia" w:cstheme="minorEastAsia"/>
          <w:color w:val="auto"/>
          <w:sz w:val="24"/>
          <w:szCs w:val="24"/>
          <w:highlight w:val="none"/>
        </w:rPr>
        <w:t xml:space="preserve">乙方应按招标文件规定及合同约定的时间向甲方提供实现合同目的所需的有关技术资料。</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2.</w:t>
      </w:r>
      <w:r>
        <w:rPr>
          <w:rFonts w:hint="eastAsia" w:asciiTheme="minorEastAsia" w:hAnsiTheme="minorEastAsia" w:eastAsiaTheme="minorEastAsia" w:cstheme="minorEastAsia"/>
          <w:color w:val="auto"/>
          <w:sz w:val="24"/>
          <w:szCs w:val="24"/>
          <w:highlight w:val="none"/>
        </w:rPr>
        <w:t xml:space="preserve">没有甲方事先书面同意，乙方不得将由甲方提供的有关合同或任何合同条文、规格、计划或资料提供给与履行本合同无关的任何其他人。即使向履行本合同有关的人员提供，也应注意保密并限于履行合同的必需范围。乙方若违反本合同约定的保密义务，甲方有权单方解除本合同，同时乙方应赔偿甲方的损失。</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四、知识产权</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提供给乙方的任何计划、方案或资料等以及乙方向甲方交付的方案等服务成果的知识产权属于甲方。乙方应保证所提供的服务及服务成果其全部或其任何一部分均不会侵犯任何第三方的知识产权。一旦出现侵权，由乙方承担全部责任、费用。同时消除对甲方产生的不利影响，如造成甲方损失的，乙方应承担赔偿责任。</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w:t>
      </w:r>
      <w:r>
        <w:rPr>
          <w:rFonts w:hint="eastAsia" w:asciiTheme="minorEastAsia" w:hAnsiTheme="minorEastAsia" w:cstheme="minorEastAsia"/>
          <w:color w:val="auto"/>
          <w:sz w:val="24"/>
          <w:szCs w:val="24"/>
          <w:highlight w:val="none"/>
          <w:lang w:eastAsia="zh-CN"/>
        </w:rPr>
        <w:t xml:space="preserve">其他</w:t>
      </w:r>
      <w:r>
        <w:rPr>
          <w:rFonts w:hint="eastAsia" w:asciiTheme="minorEastAsia" w:hAnsiTheme="minorEastAsia" w:eastAsiaTheme="minorEastAsia" w:cstheme="minorEastAsia"/>
          <w:color w:val="auto"/>
          <w:sz w:val="24"/>
          <w:szCs w:val="24"/>
          <w:highlight w:val="none"/>
        </w:rPr>
        <w:t xml:space="preserve">要求</w:t>
      </w:r>
      <w:r>
        <w:rPr>
          <w:rFonts w:hint="eastAsia" w:asciiTheme="minorEastAsia" w:hAnsiTheme="minorEastAsia" w:cstheme="minorEastAsia"/>
          <w:color w:val="auto"/>
          <w:sz w:val="24"/>
          <w:szCs w:val="24"/>
          <w:highlight w:val="none"/>
          <w:lang w:eastAsia="zh-CN"/>
        </w:rPr>
        <w:t xml:space="preserve">：</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1.</w:t>
      </w:r>
      <w:r>
        <w:rPr>
          <w:rFonts w:hint="eastAsia" w:asciiTheme="minorEastAsia" w:hAnsiTheme="minorEastAsia" w:eastAsiaTheme="minorEastAsia" w:cstheme="minorEastAsia"/>
          <w:color w:val="auto"/>
          <w:sz w:val="24"/>
          <w:szCs w:val="24"/>
          <w:highlight w:val="none"/>
        </w:rPr>
        <w:t xml:space="preserve">乙方工作人员在服务期间内出现的工伤及其他意外事故，均由乙方自行负责，甲方不承担任何责任。乙方及其员工在工作期间故意或过失造成甲方、用人单位、自身或其他人员的人身、财产损失的，由乙方负责处理并承担全部责任</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费用</w:t>
      </w:r>
      <w:r>
        <w:rPr>
          <w:rFonts w:hint="eastAsia" w:asciiTheme="minorEastAsia" w:hAnsiTheme="minorEastAsia" w:eastAsiaTheme="minorEastAsia" w:cstheme="minorEastAsia"/>
          <w:color w:val="auto"/>
          <w:sz w:val="24"/>
          <w:szCs w:val="24"/>
          <w:highlight w:val="none"/>
        </w:rPr>
        <w:t xml:space="preserve">。</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2.</w:t>
      </w:r>
      <w:r>
        <w:rPr>
          <w:rFonts w:hint="eastAsia" w:asciiTheme="minorEastAsia" w:hAnsiTheme="minorEastAsia" w:eastAsiaTheme="minorEastAsia" w:cstheme="minorEastAsia"/>
          <w:color w:val="auto"/>
          <w:sz w:val="24"/>
          <w:szCs w:val="24"/>
          <w:highlight w:val="none"/>
        </w:rPr>
        <w:t xml:space="preserve">若乙方在</w:t>
      </w:r>
      <w:r>
        <w:rPr>
          <w:rFonts w:hint="eastAsia" w:asciiTheme="minorEastAsia" w:hAnsiTheme="minorEastAsia" w:eastAsiaTheme="minorEastAsia" w:cstheme="minorEastAsia"/>
          <w:color w:val="auto"/>
          <w:sz w:val="24"/>
          <w:szCs w:val="24"/>
          <w:highlight w:val="none"/>
          <w:u w:val="single"/>
          <w:lang w:eastAsia="zh-CN"/>
        </w:rPr>
        <w:t xml:space="preserve">盐城市公安局大丰分局2900路前端监控运维服务项目</w:t>
      </w:r>
      <w:r>
        <w:rPr>
          <w:rFonts w:hint="eastAsia" w:asciiTheme="minorEastAsia" w:hAnsiTheme="minorEastAsia" w:eastAsiaTheme="minorEastAsia" w:cstheme="minorEastAsia"/>
          <w:color w:val="auto"/>
          <w:sz w:val="24"/>
          <w:szCs w:val="24"/>
          <w:highlight w:val="none"/>
        </w:rPr>
        <w:t xml:space="preserve">合同履约期间，违反下列约定将被解除服务合同，不得要求返还履约保证金，并承担合同价款总额20%的违约金及赔偿甲方损失</w:t>
      </w:r>
      <w:r>
        <w:rPr>
          <w:rFonts w:hint="eastAsia" w:asciiTheme="minorEastAsia" w:hAnsiTheme="minorEastAsia" w:cstheme="minorEastAsia"/>
          <w:color w:val="auto"/>
          <w:sz w:val="24"/>
          <w:szCs w:val="24"/>
          <w:highlight w:val="none"/>
          <w:lang w:eastAsia="zh-CN"/>
        </w:rPr>
        <w:t xml:space="preserve">：</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（1）严禁将承包的</w:t>
      </w:r>
      <w:r>
        <w:rPr>
          <w:rFonts w:hint="eastAsia" w:asciiTheme="minorEastAsia" w:hAnsiTheme="minorEastAsia" w:eastAsiaTheme="minorEastAsia" w:cstheme="minorEastAsia"/>
          <w:color w:val="auto"/>
          <w:sz w:val="24"/>
          <w:szCs w:val="24"/>
          <w:highlight w:val="none"/>
          <w:u w:val="single"/>
          <w:lang w:eastAsia="zh-CN"/>
        </w:rPr>
        <w:t xml:space="preserve">盐城市公安局大丰分局2900路前端监控运维服务项目</w:t>
      </w:r>
      <w:r>
        <w:rPr>
          <w:rFonts w:hint="eastAsia" w:asciiTheme="minorEastAsia" w:hAnsiTheme="minorEastAsia" w:eastAsiaTheme="minorEastAsia" w:cstheme="minorEastAsia"/>
          <w:color w:val="auto"/>
          <w:sz w:val="24"/>
          <w:szCs w:val="24"/>
          <w:highlight w:val="none"/>
        </w:rPr>
        <w:t xml:space="preserve">转包、分包他人；</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（2）乙方在履行合同期间，若所提供的服务有连续3次</w:t>
      </w:r>
      <w:r>
        <w:rPr>
          <w:rFonts w:hint="eastAsia" w:asciiTheme="minorEastAsia" w:hAnsiTheme="minorEastAsia" w:cstheme="minorEastAsia"/>
          <w:color w:val="auto"/>
          <w:sz w:val="24"/>
          <w:szCs w:val="24"/>
          <w:highlight w:val="none"/>
          <w:lang w:val="en-US" w:eastAsia="zh-CN"/>
        </w:rPr>
        <w:t xml:space="preserve">月</w:t>
      </w:r>
      <w:r>
        <w:rPr>
          <w:rFonts w:hint="eastAsia" w:asciiTheme="minorEastAsia" w:hAnsiTheme="minorEastAsia" w:eastAsiaTheme="minorEastAsia" w:cstheme="minorEastAsia"/>
          <w:color w:val="auto"/>
          <w:sz w:val="24"/>
          <w:szCs w:val="24"/>
          <w:highlight w:val="none"/>
        </w:rPr>
        <w:t xml:space="preserve">度考核</w:t>
      </w:r>
      <w:r>
        <w:rPr>
          <w:rFonts w:hint="eastAsia" w:asciiTheme="minorEastAsia" w:hAnsiTheme="minorEastAsia" w:cstheme="minorEastAsia"/>
          <w:color w:val="auto"/>
          <w:sz w:val="24"/>
          <w:szCs w:val="24"/>
          <w:highlight w:val="none"/>
          <w:lang w:val="en-US" w:eastAsia="zh-CN"/>
        </w:rPr>
        <w:t xml:space="preserve">或全年累计有4次及以上月</w:t>
      </w:r>
      <w:r>
        <w:rPr>
          <w:rFonts w:hint="eastAsia" w:asciiTheme="minorEastAsia" w:hAnsiTheme="minorEastAsia" w:eastAsiaTheme="minorEastAsia" w:cstheme="minorEastAsia"/>
          <w:color w:val="auto"/>
          <w:sz w:val="24"/>
          <w:szCs w:val="24"/>
          <w:highlight w:val="none"/>
        </w:rPr>
        <w:t xml:space="preserve">度考核未能达到招标文件规定及合同约定的标准及其响应承诺；</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（3）未按照国家劳动法规定聘用服务人员；</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eastAsia="zh-CN"/>
        </w:rPr>
        <w:t xml:space="preserve">）在运维服务期内因乙方原因造成甲方设备、设施大面积无法使用的。</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3.</w:t>
      </w:r>
      <w:r>
        <w:rPr>
          <w:rFonts w:hint="eastAsia" w:asciiTheme="minorEastAsia" w:hAnsiTheme="minorEastAsia" w:eastAsiaTheme="minorEastAsia" w:cstheme="minorEastAsia"/>
          <w:color w:val="auto"/>
          <w:sz w:val="24"/>
          <w:szCs w:val="24"/>
          <w:highlight w:val="none"/>
        </w:rPr>
        <w:t xml:space="preserve">因乙方管理不善，造成维护工作范围内的设施、设备等损坏的，由乙方负责赔偿损失，情节严重的可解除合同甚至诉诸法律。如遇甲方</w:t>
      </w:r>
      <w:r>
        <w:rPr>
          <w:rFonts w:hint="eastAsia" w:asciiTheme="minorEastAsia" w:hAnsiTheme="minorEastAsia" w:eastAsiaTheme="minorEastAsia" w:cstheme="minorEastAsia"/>
          <w:color w:val="auto"/>
          <w:sz w:val="24"/>
          <w:szCs w:val="24"/>
          <w:highlight w:val="none"/>
          <w:lang w:eastAsia="zh-CN"/>
        </w:rPr>
        <w:t xml:space="preserve">服务内容发生</w:t>
      </w:r>
      <w:r>
        <w:rPr>
          <w:rFonts w:hint="eastAsia" w:asciiTheme="minorEastAsia" w:hAnsiTheme="minorEastAsia" w:eastAsiaTheme="minorEastAsia" w:cstheme="minorEastAsia"/>
          <w:color w:val="auto"/>
          <w:sz w:val="24"/>
          <w:szCs w:val="24"/>
          <w:highlight w:val="none"/>
        </w:rPr>
        <w:t xml:space="preserve">重大</w:t>
      </w:r>
      <w:r>
        <w:rPr>
          <w:rFonts w:hint="eastAsia" w:asciiTheme="minorEastAsia" w:hAnsiTheme="minorEastAsia" w:eastAsiaTheme="minorEastAsia" w:cstheme="minorEastAsia"/>
          <w:color w:val="auto"/>
          <w:sz w:val="24"/>
          <w:szCs w:val="24"/>
          <w:highlight w:val="none"/>
          <w:lang w:eastAsia="zh-CN"/>
        </w:rPr>
        <w:t xml:space="preserve">调整的</w:t>
      </w:r>
      <w:r>
        <w:rPr>
          <w:rFonts w:hint="eastAsia" w:asciiTheme="minorEastAsia" w:hAnsiTheme="minorEastAsia" w:eastAsiaTheme="minorEastAsia" w:cstheme="minorEastAsia"/>
          <w:color w:val="auto"/>
          <w:sz w:val="24"/>
          <w:szCs w:val="24"/>
          <w:highlight w:val="none"/>
        </w:rPr>
        <w:t xml:space="preserve">，甲方将提前一个月告知乙方，合同内容经双方协商调整直至终止。</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4.</w:t>
      </w:r>
      <w:r>
        <w:rPr>
          <w:rFonts w:hint="eastAsia" w:asciiTheme="minorEastAsia" w:hAnsiTheme="minorEastAsia" w:eastAsiaTheme="minorEastAsia" w:cstheme="minorEastAsia"/>
          <w:color w:val="auto"/>
          <w:sz w:val="24"/>
          <w:szCs w:val="24"/>
          <w:highlight w:val="none"/>
        </w:rPr>
        <w:t xml:space="preserve">甲方有权检查监督乙方</w:t>
      </w:r>
      <w:r>
        <w:rPr>
          <w:rFonts w:hint="eastAsia" w:asciiTheme="minorEastAsia" w:hAnsiTheme="minorEastAsia" w:eastAsiaTheme="minorEastAsia" w:cstheme="minorEastAsia"/>
          <w:color w:val="auto"/>
          <w:sz w:val="24"/>
          <w:szCs w:val="24"/>
          <w:highlight w:val="none"/>
          <w:u w:val="single"/>
          <w:lang w:eastAsia="zh-CN"/>
        </w:rPr>
        <w:t xml:space="preserve">盐城市公安局大丰分局2900路前端监控运维服务项目</w:t>
      </w:r>
      <w:r>
        <w:rPr>
          <w:rFonts w:hint="eastAsia" w:asciiTheme="minorEastAsia" w:hAnsiTheme="minorEastAsia" w:eastAsiaTheme="minorEastAsia" w:cstheme="minorEastAsia"/>
          <w:color w:val="auto"/>
          <w:sz w:val="24"/>
          <w:szCs w:val="24"/>
          <w:highlight w:val="none"/>
        </w:rPr>
        <w:t xml:space="preserve">服务质量，乙方的服务人员须固定工作岗位，不得混岗。甲方对不称职的工作人员有权要求乙方在一周内更换，直至人选合格为止。</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六、服务费用及服务期</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服务费用即合同价款</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，服务期</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eastAsia="zh-CN"/>
        </w:rPr>
        <w:t xml:space="preserve">两</w:t>
      </w:r>
      <w:r>
        <w:rPr>
          <w:rFonts w:hint="eastAsia" w:asciiTheme="minorEastAsia" w:hAnsiTheme="minorEastAsia" w:eastAsiaTheme="minorEastAsia" w:cstheme="minorEastAsia"/>
          <w:color w:val="auto"/>
          <w:sz w:val="24"/>
          <w:szCs w:val="24"/>
          <w:highlight w:val="none"/>
          <w:u w:val="single"/>
        </w:rPr>
        <w:t xml:space="preserve">年  </w:t>
      </w:r>
      <w:r>
        <w:rPr>
          <w:rFonts w:hint="eastAsia" w:asciiTheme="minorEastAsia" w:hAnsiTheme="minorEastAsia" w:eastAsiaTheme="minorEastAsia" w:cstheme="minorEastAsia"/>
          <w:color w:val="auto"/>
          <w:sz w:val="24"/>
          <w:szCs w:val="24"/>
          <w:highlight w:val="none"/>
        </w:rPr>
        <w:t xml:space="preserve">，时间为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日，其中试用期3个月，如试用期不符合甲方要求的，甲方有权解除合同，不予支付任何费用。服务期内，</w:t>
      </w:r>
      <w:r>
        <w:rPr>
          <w:rFonts w:hint="eastAsia" w:asciiTheme="minorEastAsia" w:hAnsiTheme="minorEastAsia" w:eastAsiaTheme="minorEastAsia" w:cstheme="minorEastAsia"/>
          <w:color w:val="auto"/>
          <w:sz w:val="24"/>
          <w:szCs w:val="24"/>
          <w:highlight w:val="none"/>
          <w:lang w:eastAsia="zh-CN"/>
        </w:rPr>
        <w:t xml:space="preserve">甲方</w:t>
      </w:r>
      <w:r>
        <w:rPr>
          <w:rFonts w:hint="eastAsia" w:asciiTheme="minorEastAsia" w:hAnsiTheme="minorEastAsia" w:eastAsiaTheme="minorEastAsia" w:cstheme="minorEastAsia"/>
          <w:color w:val="auto"/>
          <w:sz w:val="24"/>
          <w:szCs w:val="24"/>
          <w:highlight w:val="none"/>
        </w:rPr>
        <w:t xml:space="preserve">对</w:t>
      </w:r>
      <w:r>
        <w:rPr>
          <w:rFonts w:hint="eastAsia" w:asciiTheme="minorEastAsia" w:hAnsiTheme="minorEastAsia" w:eastAsiaTheme="minorEastAsia" w:cstheme="minorEastAsia"/>
          <w:color w:val="auto"/>
          <w:sz w:val="24"/>
          <w:szCs w:val="24"/>
          <w:highlight w:val="none"/>
          <w:lang w:eastAsia="zh-CN"/>
        </w:rPr>
        <w:t xml:space="preserve">乙方</w:t>
      </w:r>
      <w:r>
        <w:rPr>
          <w:rFonts w:hint="eastAsia" w:asciiTheme="minorEastAsia" w:hAnsiTheme="minorEastAsia" w:eastAsiaTheme="minorEastAsia" w:cstheme="minorEastAsia"/>
          <w:color w:val="auto"/>
          <w:sz w:val="24"/>
          <w:szCs w:val="24"/>
          <w:highlight w:val="none"/>
        </w:rPr>
        <w:t xml:space="preserve">的服务质量根据本项目招标文件、考核要求、合同及国家、省、市现行相关的法律法规进行考核，如有连续3次</w:t>
      </w:r>
      <w:r>
        <w:rPr>
          <w:rFonts w:hint="eastAsia" w:asciiTheme="minorEastAsia" w:hAnsiTheme="minorEastAsia" w:cstheme="minorEastAsia"/>
          <w:color w:val="auto"/>
          <w:sz w:val="24"/>
          <w:szCs w:val="24"/>
          <w:highlight w:val="none"/>
          <w:lang w:val="en-US" w:eastAsia="zh-CN"/>
        </w:rPr>
        <w:t xml:space="preserve">月</w:t>
      </w:r>
      <w:r>
        <w:rPr>
          <w:rFonts w:hint="eastAsia" w:asciiTheme="minorEastAsia" w:hAnsiTheme="minorEastAsia" w:eastAsiaTheme="minorEastAsia" w:cstheme="minorEastAsia"/>
          <w:color w:val="auto"/>
          <w:sz w:val="24"/>
          <w:szCs w:val="24"/>
          <w:highlight w:val="none"/>
        </w:rPr>
        <w:t xml:space="preserve">度考核</w:t>
      </w:r>
      <w:r>
        <w:rPr>
          <w:rFonts w:hint="eastAsia" w:asciiTheme="minorEastAsia" w:hAnsiTheme="minorEastAsia" w:cstheme="minorEastAsia"/>
          <w:color w:val="auto"/>
          <w:sz w:val="24"/>
          <w:szCs w:val="24"/>
          <w:highlight w:val="none"/>
          <w:lang w:val="en-US" w:eastAsia="zh-CN"/>
        </w:rPr>
        <w:t xml:space="preserve">或全年累计有4次及以上月</w:t>
      </w:r>
      <w:r>
        <w:rPr>
          <w:rFonts w:hint="eastAsia" w:asciiTheme="minorEastAsia" w:hAnsiTheme="minorEastAsia" w:eastAsiaTheme="minorEastAsia" w:cstheme="minorEastAsia"/>
          <w:color w:val="auto"/>
          <w:sz w:val="24"/>
          <w:szCs w:val="24"/>
          <w:highlight w:val="none"/>
        </w:rPr>
        <w:t xml:space="preserve">度考核达不到考核标准，</w:t>
      </w:r>
      <w:r>
        <w:rPr>
          <w:rFonts w:hint="eastAsia" w:asciiTheme="minorEastAsia" w:hAnsiTheme="minorEastAsia" w:eastAsiaTheme="minorEastAsia" w:cstheme="minorEastAsia"/>
          <w:color w:val="auto"/>
          <w:sz w:val="24"/>
          <w:szCs w:val="24"/>
          <w:highlight w:val="none"/>
          <w:lang w:eastAsia="zh-CN"/>
        </w:rPr>
        <w:t xml:space="preserve">甲方</w:t>
      </w:r>
      <w:r>
        <w:rPr>
          <w:rFonts w:hint="eastAsia" w:asciiTheme="minorEastAsia" w:hAnsiTheme="minorEastAsia" w:eastAsiaTheme="minorEastAsia" w:cstheme="minorEastAsia"/>
          <w:color w:val="auto"/>
          <w:sz w:val="24"/>
          <w:szCs w:val="24"/>
          <w:highlight w:val="none"/>
        </w:rPr>
        <w:t xml:space="preserve">有权解除合同，</w:t>
      </w:r>
      <w:r>
        <w:rPr>
          <w:rFonts w:hint="eastAsia" w:asciiTheme="minorEastAsia" w:hAnsiTheme="minorEastAsia" w:eastAsiaTheme="minorEastAsia" w:cstheme="minorEastAsia"/>
          <w:color w:val="auto"/>
          <w:sz w:val="24"/>
          <w:szCs w:val="24"/>
          <w:highlight w:val="none"/>
          <w:lang w:eastAsia="zh-CN"/>
        </w:rPr>
        <w:t xml:space="preserve">乙方</w:t>
      </w:r>
      <w:r>
        <w:rPr>
          <w:rFonts w:hint="eastAsia" w:asciiTheme="minorEastAsia" w:hAnsiTheme="minorEastAsia" w:eastAsiaTheme="minorEastAsia" w:cstheme="minorEastAsia"/>
          <w:color w:val="auto"/>
          <w:sz w:val="24"/>
          <w:szCs w:val="24"/>
          <w:highlight w:val="none"/>
        </w:rPr>
        <w:t xml:space="preserve">无条件接受，并在收到书面终止服务通知后10个工作日内无条件撤离，如不能按期撤离，则按违约金500元/天由</w:t>
      </w:r>
      <w:r>
        <w:rPr>
          <w:rFonts w:hint="eastAsia" w:asciiTheme="minorEastAsia" w:hAnsiTheme="minorEastAsia" w:eastAsiaTheme="minorEastAsia" w:cstheme="minorEastAsia"/>
          <w:color w:val="auto"/>
          <w:sz w:val="24"/>
          <w:szCs w:val="24"/>
          <w:highlight w:val="none"/>
          <w:lang w:eastAsia="zh-CN"/>
        </w:rPr>
        <w:t xml:space="preserve">甲方在应付款中直接扣除</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合同价款的支付</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color w:val="auto"/>
          <w:sz w:val="24"/>
          <w:szCs w:val="24"/>
          <w:highlight w:val="none"/>
        </w:rPr>
        <w:t xml:space="preserve">合同签订后付30%预付款（合同签订并收到中标人发票后 10个工作日内），</w:t>
      </w:r>
      <w:r>
        <w:rPr>
          <w:rFonts w:hint="eastAsia" w:asciiTheme="minorEastAsia" w:hAnsiTheme="minorEastAsia" w:cstheme="minorEastAsia"/>
          <w:b/>
          <w:color w:val="auto"/>
          <w:sz w:val="24"/>
          <w:szCs w:val="24"/>
          <w:highlight w:val="none"/>
          <w:lang w:eastAsia="zh-CN"/>
        </w:rPr>
        <w:t xml:space="preserve">按季度结算服务费，下一季度的第一个月乙方提交付款申请甲方根据考核情况审核完成后支付上一季度的服务费</w:t>
      </w:r>
      <w:r>
        <w:rPr>
          <w:rFonts w:hint="eastAsia" w:asciiTheme="minorEastAsia" w:hAnsiTheme="minorEastAsia" w:eastAsiaTheme="minorEastAsia" w:cstheme="minorEastAsia"/>
          <w:b/>
          <w:color w:val="auto"/>
          <w:sz w:val="24"/>
          <w:szCs w:val="24"/>
          <w:highlight w:val="none"/>
        </w:rPr>
        <w:t xml:space="preserve">。</w:t>
      </w:r>
      <w:r/>
    </w:p>
    <w:p>
      <w:pPr>
        <w:numPr>
          <w:ilvl w:val="0"/>
          <w:numId w:val="0"/>
        </w:numPr>
        <w:ind w:firstLine="420"/>
        <w:jc w:val="left"/>
        <w:keepLines w:val="0"/>
        <w:keepNext w:val="0"/>
        <w:pageBreakBefore w:val="0"/>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以上付款均无银行利息，且乙方需于甲方付款前提供相应金额的有效</w:t>
      </w:r>
      <w:r>
        <w:rPr>
          <w:rFonts w:hint="eastAsia" w:asciiTheme="minorEastAsia" w:hAnsiTheme="minorEastAsia" w:eastAsiaTheme="minorEastAsia" w:cstheme="minorEastAsia"/>
          <w:color w:val="auto"/>
          <w:sz w:val="24"/>
          <w:szCs w:val="24"/>
          <w:highlight w:val="none"/>
          <w:lang w:eastAsia="zh-CN"/>
        </w:rPr>
        <w:t xml:space="preserve">发票</w:t>
      </w:r>
      <w:r>
        <w:rPr>
          <w:rFonts w:hint="eastAsia" w:asciiTheme="minorEastAsia" w:hAnsiTheme="minorEastAsia" w:eastAsiaTheme="minorEastAsia" w:cstheme="minorEastAsia"/>
          <w:color w:val="auto"/>
          <w:sz w:val="24"/>
          <w:szCs w:val="24"/>
          <w:highlight w:val="none"/>
        </w:rPr>
        <w:t xml:space="preserve">，否则甲方有权拒绝付款且不构成违约；</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在签订合同时或履行过程中，乙方明确表示无需预付款或者主动要求降低预付款比例的，甲方可不适用上述关于预付款的约定；</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2.</w:t>
      </w:r>
      <w:r>
        <w:rPr>
          <w:rFonts w:hint="eastAsia" w:asciiTheme="minorEastAsia" w:hAnsiTheme="minorEastAsia" w:eastAsiaTheme="minorEastAsia" w:cstheme="minorEastAsia"/>
          <w:color w:val="auto"/>
          <w:sz w:val="24"/>
          <w:szCs w:val="24"/>
          <w:highlight w:val="none"/>
        </w:rPr>
        <w:t xml:space="preserve">付款方式</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银行转账。</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3.</w:t>
      </w:r>
      <w:r>
        <w:rPr>
          <w:rFonts w:hint="eastAsia" w:asciiTheme="minorEastAsia" w:hAnsiTheme="minorEastAsia" w:eastAsiaTheme="minorEastAsia" w:cstheme="minorEastAsia"/>
          <w:color w:val="auto"/>
          <w:sz w:val="24"/>
          <w:szCs w:val="24"/>
          <w:highlight w:val="none"/>
        </w:rPr>
        <w:t xml:space="preserve">甲方支付服务费用外不再承担其它费用。</w:t>
      </w:r>
      <w:r/>
    </w:p>
    <w:p>
      <w:pPr>
        <w:ind w:firstLine="420"/>
        <w:jc w:val="left"/>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七、履约保证金</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strike/>
          <w:color w:val="auto"/>
          <w:sz w:val="24"/>
          <w:szCs w:val="24"/>
          <w:highlight w:val="none"/>
        </w:rPr>
      </w:pPr>
      <w:r>
        <w:rPr>
          <w:rFonts w:hint="eastAsia" w:asciiTheme="minorEastAsia" w:hAnsiTheme="minorEastAsia" w:cstheme="minorEastAsia"/>
          <w:color w:val="auto"/>
          <w:sz w:val="24"/>
          <w:szCs w:val="24"/>
          <w:highlight w:val="none"/>
          <w:lang w:eastAsia="zh-CN"/>
        </w:rPr>
        <w:t xml:space="preserve">1.</w:t>
      </w:r>
      <w:r>
        <w:rPr>
          <w:rFonts w:hint="eastAsia" w:asciiTheme="minorEastAsia" w:hAnsiTheme="minorEastAsia" w:eastAsiaTheme="minorEastAsia" w:cstheme="minorEastAsia"/>
          <w:color w:val="auto"/>
          <w:sz w:val="24"/>
          <w:szCs w:val="24"/>
          <w:highlight w:val="none"/>
        </w:rPr>
        <w:t xml:space="preserve">乙方在签订合同前，须向甲方交纳中标价10%的履约保证金，</w:t>
      </w:r>
      <w:r>
        <w:rPr>
          <w:rFonts w:hint="eastAsia" w:asciiTheme="minorEastAsia" w:hAnsiTheme="minorEastAsia" w:eastAsiaTheme="minorEastAsia" w:cstheme="minorEastAsia"/>
          <w:bCs/>
          <w:color w:val="auto"/>
          <w:sz w:val="24"/>
          <w:szCs w:val="24"/>
          <w:highlight w:val="none"/>
        </w:rPr>
        <w:t xml:space="preserve">合同履行期满乙方履行全部服务内容经甲方验收合格后30日内无息退还</w:t>
      </w:r>
      <w:r>
        <w:rPr>
          <w:rFonts w:hint="eastAsia" w:asciiTheme="minorEastAsia" w:hAnsiTheme="minorEastAsia" w:eastAsiaTheme="minorEastAsia" w:cstheme="minorEastAsia"/>
          <w:color w:val="auto"/>
          <w:sz w:val="24"/>
          <w:szCs w:val="24"/>
          <w:highlight w:val="none"/>
        </w:rPr>
        <w:t xml:space="preserve">。履约保证金用以约束乙方在合同履行中的行为，弥补合同执行中由于自身行为可能给甲方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Theme="minorEastAsia" w:hAnsiTheme="minorEastAsia" w:eastAsiaTheme="minorEastAsia" w:cstheme="minorEastAsia"/>
          <w:color w:val="auto"/>
          <w:sz w:val="24"/>
          <w:szCs w:val="24"/>
          <w:highlight w:val="none"/>
        </w:rPr>
        <w:t xml:space="preserve">降低履约保证金缴纳比例</w:t>
      </w:r>
      <w:r>
        <w:rPr>
          <w:rFonts w:hint="eastAsia" w:asciiTheme="minorEastAsia" w:hAnsiTheme="minorEastAsia" w:eastAsiaTheme="minorEastAsia" w:cstheme="minorEastAsia"/>
          <w:color w:val="auto"/>
          <w:sz w:val="24"/>
          <w:szCs w:val="24"/>
          <w:highlight w:val="none"/>
          <w:lang w:eastAsia="zh-CN"/>
        </w:rPr>
        <w:t xml:space="preserve">（合同金额的</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2.</w:t>
      </w:r>
      <w:r>
        <w:rPr>
          <w:rFonts w:hint="eastAsia" w:asciiTheme="minorEastAsia" w:hAnsiTheme="minorEastAsia" w:eastAsiaTheme="minorEastAsia" w:cstheme="minorEastAsia"/>
          <w:color w:val="auto"/>
          <w:sz w:val="24"/>
          <w:szCs w:val="24"/>
          <w:highlight w:val="none"/>
        </w:rPr>
        <w:t xml:space="preserve">履约保证金形式：供应商应当以支票、汇票、本票或者金融机构、担保机构出具的保函等非现金形式提交，依据《关于在全省政府采购领域推行电子履约保函（保险）的通知》，鼓励供应商自愿使用履约保函（保险）代替缴纳履约保证金），供应商可登录江苏政府采购网“资料下载”栏目（网址：www.ccgp-jiangsu.gov.cn/jiangsu/zlxz）下载“政府采购电子履约保函（保险）操作手册”。</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3.</w:t>
      </w:r>
      <w:r>
        <w:rPr>
          <w:rFonts w:hint="eastAsia" w:asciiTheme="minorEastAsia" w:hAnsiTheme="minorEastAsia" w:eastAsiaTheme="minorEastAsia" w:cstheme="minorEastAsia"/>
          <w:color w:val="auto"/>
          <w:sz w:val="24"/>
          <w:szCs w:val="24"/>
          <w:highlight w:val="none"/>
        </w:rPr>
        <w:t xml:space="preserve">不予退还情形：</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除不可抗力情况外，投标人出现下列情形之一的，其履约保证金，招标人将视情节决定不予退还或部分不予退还。</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（1）乙方无正当理由拒绝签订合同的，或者在签订合同时向甲方提出附加条件或者更改合同实质性内容要求的；</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（2）乙方不履行与甲方订立的合同的；</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（3）乙方所供货物或服务不符合招标文件规定要求的；</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（4）乙方采取欺骗、弄虚作假方式投标的或与</w:t>
      </w:r>
      <w:r>
        <w:rPr>
          <w:rFonts w:hint="eastAsia" w:asciiTheme="minorEastAsia" w:hAnsiTheme="minorEastAsia" w:cstheme="minorEastAsia"/>
          <w:color w:val="auto"/>
          <w:sz w:val="24"/>
          <w:szCs w:val="24"/>
          <w:highlight w:val="none"/>
          <w:lang w:eastAsia="zh-CN"/>
        </w:rPr>
        <w:t xml:space="preserve">其他</w:t>
      </w:r>
      <w:r>
        <w:rPr>
          <w:rFonts w:hint="eastAsia" w:asciiTheme="minorEastAsia" w:hAnsiTheme="minorEastAsia" w:eastAsiaTheme="minorEastAsia" w:cstheme="minorEastAsia"/>
          <w:color w:val="auto"/>
          <w:sz w:val="24"/>
          <w:szCs w:val="24"/>
          <w:highlight w:val="none"/>
        </w:rPr>
        <w:t xml:space="preserve">投标人串通投标的；</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（5）乙方将合同内容转包、分包的；</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（6）乙方故意捏造事实或伪造证明材料，进行虚假恶意投诉或反映的。</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八、违约责任</w:t>
      </w:r>
      <w:r>
        <w:rPr>
          <w:rFonts w:hint="eastAsia" w:asciiTheme="minorEastAsia" w:hAnsiTheme="minorEastAsia" w:cstheme="minorEastAsia"/>
          <w:color w:val="auto"/>
          <w:sz w:val="24"/>
          <w:szCs w:val="24"/>
          <w:highlight w:val="none"/>
          <w:lang w:eastAsia="zh-CN"/>
        </w:rPr>
        <w:t xml:space="preserve">：</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1.</w:t>
      </w:r>
      <w:r>
        <w:rPr>
          <w:rFonts w:hint="eastAsia" w:asciiTheme="minorEastAsia" w:hAnsiTheme="minorEastAsia" w:eastAsiaTheme="minorEastAsia" w:cstheme="minorEastAsia"/>
          <w:color w:val="auto"/>
          <w:sz w:val="24"/>
          <w:szCs w:val="24"/>
          <w:highlight w:val="none"/>
        </w:rPr>
        <w:t xml:space="preserve">项目实施过程中，如果达不到招投标文件规定及合同约定的质量目标，无法满足甲方的项目需求，乙方必须无偿整改达到质量目标，另按合同价款的5%向甲方支付违约金，甲方有权直接从履约保证金或项目结算价款中扣除。给甲方造成实际损失的还将承担经济赔偿责任。</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2.</w:t>
      </w:r>
      <w:r>
        <w:rPr>
          <w:rFonts w:hint="eastAsia" w:asciiTheme="minorEastAsia" w:hAnsiTheme="minorEastAsia" w:eastAsiaTheme="minorEastAsia" w:cstheme="minorEastAsia"/>
          <w:color w:val="auto"/>
          <w:sz w:val="24"/>
          <w:szCs w:val="24"/>
          <w:highlight w:val="none"/>
        </w:rPr>
        <w:t xml:space="preserve">甲方根据上级规范性文件、政策措施及上级行政主管部门要求，变更合同内容、项目实施及解除合同的，乙方承诺予以理解、认可</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甲方不承担违约责任。</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3.</w:t>
      </w:r>
      <w:r>
        <w:rPr>
          <w:rFonts w:hint="eastAsia" w:asciiTheme="minorEastAsia" w:hAnsiTheme="minorEastAsia" w:eastAsiaTheme="minorEastAsia" w:cstheme="minorEastAsia"/>
          <w:color w:val="auto"/>
          <w:sz w:val="24"/>
          <w:szCs w:val="24"/>
          <w:highlight w:val="none"/>
        </w:rPr>
        <w:t xml:space="preserve">甲方如迟延支付款项的，应按合同订立时壹年期贷款市场报价利率承担逾期利息。</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九、合同的终止</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合同执行期内如遇有关政策变化等因素，甲方有权终止合同且不承担违约责任，相关费用结算至合同终止当月</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相关费用按月平均服务费结算。</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十、合同的解除和转让</w:t>
      </w:r>
      <w:r>
        <w:rPr>
          <w:rFonts w:hint="eastAsia" w:asciiTheme="minorEastAsia" w:hAnsiTheme="minorEastAsia" w:cstheme="minorEastAsia"/>
          <w:color w:val="auto"/>
          <w:sz w:val="24"/>
          <w:szCs w:val="24"/>
          <w:highlight w:val="none"/>
          <w:lang w:eastAsia="zh-CN"/>
        </w:rPr>
        <w:t xml:space="preserve">：</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1.</w:t>
      </w:r>
      <w:r>
        <w:rPr>
          <w:rFonts w:hint="eastAsia" w:asciiTheme="minorEastAsia" w:hAnsiTheme="minorEastAsia" w:eastAsiaTheme="minorEastAsia" w:cstheme="minorEastAsia"/>
          <w:color w:val="auto"/>
          <w:sz w:val="24"/>
          <w:szCs w:val="24"/>
          <w:highlight w:val="none"/>
        </w:rPr>
        <w:t xml:space="preserve">有下列情形之一，合同一方可以解除合同</w:t>
      </w:r>
      <w:r>
        <w:rPr>
          <w:rFonts w:hint="eastAsia" w:asciiTheme="minorEastAsia" w:hAnsiTheme="minorEastAsia" w:cstheme="minorEastAsia"/>
          <w:color w:val="auto"/>
          <w:sz w:val="24"/>
          <w:szCs w:val="24"/>
          <w:highlight w:val="none"/>
          <w:lang w:eastAsia="zh-CN"/>
        </w:rPr>
        <w:t xml:space="preserve">：</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因不可抗力致使不能实现合同目的，未受不可抗力影响的一方有权解除合同；</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因合同一方违约导致合同不能履行，另一方有权解除合同。</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2.</w:t>
      </w:r>
      <w:r>
        <w:rPr>
          <w:rFonts w:hint="eastAsia" w:asciiTheme="minorEastAsia" w:hAnsiTheme="minorEastAsia" w:eastAsiaTheme="minorEastAsia" w:cstheme="minorEastAsia"/>
          <w:color w:val="auto"/>
          <w:sz w:val="24"/>
          <w:szCs w:val="24"/>
          <w:highlight w:val="none"/>
        </w:rPr>
        <w:t xml:space="preserve">有权解除合同的一方，应当在违约事实或不可抗力发生之后三十天内书面通知对方以主张解除合同，合同在书面通知到达对方时解除。</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3.</w:t>
      </w:r>
      <w:r>
        <w:rPr>
          <w:rFonts w:hint="eastAsia" w:asciiTheme="minorEastAsia" w:hAnsiTheme="minorEastAsia" w:eastAsiaTheme="minorEastAsia" w:cstheme="minorEastAsia"/>
          <w:color w:val="auto"/>
          <w:sz w:val="24"/>
          <w:szCs w:val="24"/>
          <w:highlight w:val="none"/>
        </w:rPr>
        <w:t xml:space="preserve">合同的部分和全部都不得转让。</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十一、争议处理</w:t>
      </w:r>
      <w:r>
        <w:rPr>
          <w:rFonts w:hint="eastAsia" w:asciiTheme="minorEastAsia" w:hAnsiTheme="minorEastAsia" w:cstheme="minorEastAsia"/>
          <w:color w:val="auto"/>
          <w:sz w:val="24"/>
          <w:szCs w:val="24"/>
          <w:highlight w:val="none"/>
          <w:lang w:eastAsia="zh-CN"/>
        </w:rPr>
        <w:t xml:space="preserve">：</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合同履行过程中</w:t>
      </w:r>
      <w:r>
        <w:rPr>
          <w:rFonts w:hint="eastAsia" w:asciiTheme="minorEastAsia" w:hAnsiTheme="minorEastAsia" w:cstheme="minorEastAsia"/>
          <w:color w:val="auto"/>
          <w:sz w:val="24"/>
          <w:szCs w:val="24"/>
          <w:highlight w:val="none"/>
          <w:lang w:eastAsia="zh-CN"/>
        </w:rPr>
        <w:t xml:space="preserve">发生争议，双方</w:t>
      </w:r>
      <w:r>
        <w:rPr>
          <w:rFonts w:hint="eastAsia" w:asciiTheme="minorEastAsia" w:hAnsiTheme="minorEastAsia" w:eastAsiaTheme="minorEastAsia" w:cstheme="minorEastAsia"/>
          <w:color w:val="auto"/>
          <w:sz w:val="24"/>
          <w:szCs w:val="24"/>
          <w:highlight w:val="none"/>
        </w:rPr>
        <w:t xml:space="preserve">可以通过友好协商或调解解决；不愿协商、调解或者协商、调解不成的，可向项目所在地盐城市大丰区人民法院提起诉讼。</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十二、附则：</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1.</w:t>
      </w:r>
      <w:r>
        <w:rPr>
          <w:rFonts w:hint="eastAsia" w:asciiTheme="minorEastAsia" w:hAnsiTheme="minorEastAsia" w:eastAsiaTheme="minorEastAsia" w:cstheme="minorEastAsia"/>
          <w:color w:val="auto"/>
          <w:sz w:val="24"/>
          <w:szCs w:val="24"/>
          <w:highlight w:val="none"/>
        </w:rPr>
        <w:t xml:space="preserve">合同份数：本合同一式肆份，甲乙双方各执贰份，均具有同等法律效力。</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2.</w:t>
      </w:r>
      <w:r>
        <w:rPr>
          <w:rFonts w:hint="eastAsia" w:asciiTheme="minorEastAsia" w:hAnsiTheme="minorEastAsia" w:eastAsiaTheme="minorEastAsia" w:cstheme="minorEastAsia"/>
          <w:color w:val="auto"/>
          <w:sz w:val="24"/>
          <w:szCs w:val="24"/>
          <w:highlight w:val="none"/>
        </w:rPr>
        <w:t xml:space="preserve">未尽事宜：本合同未尽事宜应按《中华人民共和国民法典》以及其他相关法律、法规之规定解释。</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3.</w:t>
      </w:r>
      <w:r>
        <w:rPr>
          <w:rFonts w:hint="eastAsia" w:asciiTheme="minorEastAsia" w:hAnsiTheme="minorEastAsia" w:eastAsiaTheme="minorEastAsia" w:cstheme="minorEastAsia"/>
          <w:color w:val="auto"/>
          <w:sz w:val="24"/>
          <w:szCs w:val="24"/>
          <w:highlight w:val="none"/>
        </w:rPr>
        <w:t xml:space="preserve">本合同自双方盖章、法定代表人或授权代表人签名后生效。</w:t>
      </w:r>
      <w:bookmarkEnd w:id="167"/>
      <w:r/>
      <w:bookmarkEnd w:id="168"/>
      <w:r/>
      <w:r/>
    </w:p>
    <w:p>
      <w:pPr>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                                      乙方： </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                                      地址： </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法定（授权）代表人：                        法定（授权）代表人：</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签署日期：      年  月  日                  签署日期：      年  月  日</w:t>
      </w:r>
      <w:r/>
    </w:p>
    <w:p>
      <w:pPr>
        <w:ind w:left="1470" w:right="1470"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p>
    <w:p>
      <w:pPr>
        <w:ind w:firstLine="214"/>
        <w:jc w:val="center"/>
        <w:keepLines w:val="0"/>
        <w:keepNext w:val="0"/>
        <w:pageBreakBefore w:val="0"/>
        <w:spacing w:line="52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安全合同</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为在</w:t>
      </w:r>
      <w:r>
        <w:rPr>
          <w:rFonts w:hint="eastAsia" w:asciiTheme="minorEastAsia" w:hAnsiTheme="minorEastAsia" w:eastAsiaTheme="minorEastAsia" w:cstheme="minorEastAsia"/>
          <w:color w:val="auto"/>
          <w:sz w:val="24"/>
          <w:szCs w:val="24"/>
          <w:highlight w:val="none"/>
          <w:u w:val="single"/>
          <w:lang w:eastAsia="zh-CN"/>
        </w:rPr>
        <w:t xml:space="preserve">盐城市公安局大丰分局2900路前端监控运维服务项目</w:t>
      </w:r>
      <w:r>
        <w:rPr>
          <w:rFonts w:hint="eastAsia" w:asciiTheme="minorEastAsia" w:hAnsiTheme="minorEastAsia" w:eastAsiaTheme="minorEastAsia" w:cstheme="minorEastAsia"/>
          <w:color w:val="auto"/>
          <w:sz w:val="24"/>
          <w:szCs w:val="24"/>
          <w:highlight w:val="none"/>
        </w:rPr>
        <w:t xml:space="preserve">合同的实施过程中创造安全、高效的环境，切实搞好本项目的安全管理工作，本项目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（以下简称“甲方”）与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（以下简称“乙方”）特此签订安全合同：</w:t>
      </w:r>
      <w:r/>
    </w:p>
    <w:p>
      <w:pPr>
        <w:ind w:firstLine="422"/>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一、甲方职责</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1.</w:t>
      </w:r>
      <w:r>
        <w:rPr>
          <w:rFonts w:hint="eastAsia" w:asciiTheme="minorEastAsia" w:hAnsiTheme="minorEastAsia" w:eastAsiaTheme="minorEastAsia" w:cstheme="minorEastAsia"/>
          <w:color w:val="auto"/>
          <w:sz w:val="24"/>
          <w:szCs w:val="24"/>
          <w:highlight w:val="none"/>
        </w:rPr>
        <w:t xml:space="preserve">严格遵守国家有关安全生产的法律法规，认真执行服务合同中的有关安全要求。</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2.</w:t>
      </w:r>
      <w:r>
        <w:rPr>
          <w:rFonts w:hint="eastAsia" w:asciiTheme="minorEastAsia" w:hAnsiTheme="minorEastAsia" w:eastAsiaTheme="minorEastAsia" w:cstheme="minorEastAsia"/>
          <w:color w:val="auto"/>
          <w:sz w:val="24"/>
          <w:szCs w:val="24"/>
          <w:highlight w:val="none"/>
        </w:rPr>
        <w:t xml:space="preserve">按照“安全第一、预防为主”的原则进行安全管理。</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3.</w:t>
      </w:r>
      <w:r>
        <w:rPr>
          <w:rFonts w:hint="eastAsia" w:asciiTheme="minorEastAsia" w:hAnsiTheme="minorEastAsia" w:eastAsiaTheme="minorEastAsia" w:cstheme="minorEastAsia"/>
          <w:color w:val="auto"/>
          <w:sz w:val="24"/>
          <w:szCs w:val="24"/>
          <w:highlight w:val="none"/>
        </w:rPr>
        <w:t xml:space="preserve">组织对乙方项目服务现场安全检查，监督乙方及时发现并处理各种安全隐患。</w:t>
      </w:r>
      <w:r/>
    </w:p>
    <w:p>
      <w:pPr>
        <w:ind w:firstLine="422"/>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二、乙方职责</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1.</w:t>
      </w:r>
      <w:r>
        <w:rPr>
          <w:rFonts w:hint="eastAsia" w:asciiTheme="minorEastAsia" w:hAnsiTheme="minorEastAsia" w:eastAsiaTheme="minorEastAsia" w:cstheme="minorEastAsia"/>
          <w:color w:val="auto"/>
          <w:sz w:val="24"/>
          <w:szCs w:val="24"/>
          <w:highlight w:val="none"/>
        </w:rPr>
        <w:t xml:space="preserve">严格遵守国家有关安全生产的法律法规、相关部门颁发的有关安全生产的规定，认真执行项目服务合同中的有关安全要求。</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2.</w:t>
      </w:r>
      <w:r>
        <w:rPr>
          <w:rFonts w:hint="eastAsia" w:asciiTheme="minorEastAsia" w:hAnsiTheme="minorEastAsia" w:eastAsiaTheme="minorEastAsia" w:cstheme="minorEastAsia"/>
          <w:color w:val="auto"/>
          <w:sz w:val="24"/>
          <w:szCs w:val="24"/>
          <w:highlight w:val="none"/>
        </w:rPr>
        <w:t xml:space="preserve">坚持“安全第一、预防为主”的原则，加强安全宣传教育，增强全员安全意识，建立健全的安全管理机构和安全管理制度，配备专职及兼职安全检查人员，有组织有领导地开展活动。各级领导和具体服务人员，必须熟悉和遵守本条款的各项规定，做到服务与安全工作同时计划、布置、检查、总结和评比。</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3.</w:t>
      </w:r>
      <w:r>
        <w:rPr>
          <w:rFonts w:hint="eastAsia" w:asciiTheme="minorEastAsia" w:hAnsiTheme="minorEastAsia" w:eastAsiaTheme="minorEastAsia" w:cstheme="minorEastAsia"/>
          <w:color w:val="auto"/>
          <w:sz w:val="24"/>
          <w:szCs w:val="24"/>
          <w:highlight w:val="none"/>
        </w:rPr>
        <w:t xml:space="preserve">建立健全安全责任制。从派往项目实施的项目经理、现场管理人员到服务人员的安全生产管理系统必须做到纵向到底，一环不漏；各职能部门、人员的安全生产责任制做到横向到边，人人有责。项目经理是安全的第一责任人。</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4.</w:t>
      </w:r>
      <w:r>
        <w:rPr>
          <w:rFonts w:hint="eastAsia" w:asciiTheme="minorEastAsia" w:hAnsiTheme="minorEastAsia" w:eastAsiaTheme="minorEastAsia" w:cstheme="minorEastAsia"/>
          <w:color w:val="auto"/>
          <w:sz w:val="24"/>
          <w:szCs w:val="24"/>
          <w:highlight w:val="none"/>
        </w:rPr>
        <w:t xml:space="preserve">乙方在任何时候都应采取各种合理的预防措施，防止其员工发生任何违法、违禁、暴力或</w:t>
      </w:r>
      <w:r>
        <w:rPr>
          <w:rFonts w:hint="eastAsia" w:asciiTheme="minorEastAsia" w:hAnsiTheme="minorEastAsia" w:cstheme="minorEastAsia"/>
          <w:color w:val="auto"/>
          <w:sz w:val="24"/>
          <w:szCs w:val="24"/>
          <w:highlight w:val="none"/>
          <w:lang w:eastAsia="zh-CN"/>
        </w:rPr>
        <w:t xml:space="preserve">妨碍</w:t>
      </w:r>
      <w:r>
        <w:rPr>
          <w:rFonts w:hint="eastAsia" w:asciiTheme="minorEastAsia" w:hAnsiTheme="minorEastAsia" w:eastAsiaTheme="minorEastAsia" w:cstheme="minorEastAsia"/>
          <w:color w:val="auto"/>
          <w:sz w:val="24"/>
          <w:szCs w:val="24"/>
          <w:highlight w:val="none"/>
        </w:rPr>
        <w:t xml:space="preserve">治安的行为。</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5.</w:t>
      </w:r>
      <w:r>
        <w:rPr>
          <w:rFonts w:hint="eastAsia" w:asciiTheme="minorEastAsia" w:hAnsiTheme="minorEastAsia" w:eastAsiaTheme="minorEastAsia" w:cstheme="minorEastAsia"/>
          <w:color w:val="auto"/>
          <w:sz w:val="24"/>
          <w:szCs w:val="24"/>
          <w:highlight w:val="none"/>
        </w:rPr>
        <w:t xml:space="preserve">服务人员上岗，必须按规定穿戴防护用品。项目经理和现场管理人员应随时检查劳动防护用品的穿戴情况，不按规定穿戴防护用品的人员不得上岗。</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6.</w:t>
      </w:r>
      <w:r>
        <w:rPr>
          <w:rFonts w:hint="eastAsia" w:asciiTheme="minorEastAsia" w:hAnsiTheme="minorEastAsia" w:eastAsiaTheme="minorEastAsia" w:cstheme="minorEastAsia"/>
          <w:color w:val="auto"/>
          <w:sz w:val="24"/>
          <w:szCs w:val="24"/>
          <w:highlight w:val="none"/>
        </w:rPr>
        <w:t xml:space="preserve">所有机具设备均应定期检查，并有签字记录，保证其经常处于完好状态；不合格的机具、设备和劳动保护用品严禁使用。</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7.</w:t>
      </w:r>
      <w:r>
        <w:rPr>
          <w:rFonts w:hint="eastAsia" w:asciiTheme="minorEastAsia" w:hAnsiTheme="minorEastAsia" w:eastAsiaTheme="minorEastAsia" w:cstheme="minorEastAsia"/>
          <w:color w:val="auto"/>
          <w:sz w:val="24"/>
          <w:szCs w:val="24"/>
          <w:highlight w:val="none"/>
        </w:rPr>
        <w:t xml:space="preserve">乙方应对安全技术资料建立档案，安全技术资料应当真实、完整齐全。</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8.</w:t>
      </w:r>
      <w:r>
        <w:rPr>
          <w:rFonts w:hint="eastAsia" w:asciiTheme="minorEastAsia" w:hAnsiTheme="minorEastAsia" w:eastAsiaTheme="minorEastAsia" w:cstheme="minorEastAsia"/>
          <w:color w:val="auto"/>
          <w:sz w:val="24"/>
          <w:szCs w:val="24"/>
          <w:highlight w:val="none"/>
        </w:rPr>
        <w:t xml:space="preserve">乙方应当接受甲方及政府安全监督机构对其安全生产的监督检查。对于检查单位下达的整改意见通知，乙方要立即予以整改，由此发生的费用乙方自负。</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9.</w:t>
      </w:r>
      <w:r>
        <w:rPr>
          <w:rFonts w:hint="eastAsia" w:asciiTheme="minorEastAsia" w:hAnsiTheme="minorEastAsia" w:eastAsiaTheme="minorEastAsia" w:cstheme="minorEastAsia"/>
          <w:color w:val="auto"/>
          <w:sz w:val="24"/>
          <w:szCs w:val="24"/>
          <w:highlight w:val="none"/>
        </w:rPr>
        <w:t xml:space="preserve">乙方必须按照本项目特点，组织制定本项目实施中的安全事故应急救援预案；如果发生安全事故，应按照《国务院关于特大安全事故行政责任追究的规定》以及其它有关规定，及时上报有关部门，并坚持“三不放过”的原则，严肃处理相关责任人。</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10.</w:t>
      </w:r>
      <w:r>
        <w:rPr>
          <w:rFonts w:hint="eastAsia" w:asciiTheme="minorEastAsia" w:hAnsiTheme="minorEastAsia" w:eastAsiaTheme="minorEastAsia" w:cstheme="minorEastAsia"/>
          <w:color w:val="auto"/>
          <w:sz w:val="24"/>
          <w:szCs w:val="24"/>
          <w:highlight w:val="none"/>
        </w:rPr>
        <w:t xml:space="preserve">发生重大伤亡及其他安全事故，乙方应按有关规定立即上报有关部门并通知甲方，同时按政府有关部门要求处理。</w:t>
      </w:r>
      <w:r/>
    </w:p>
    <w:p>
      <w:pPr>
        <w:ind w:firstLine="422"/>
        <w:jc w:val="left"/>
        <w:keepLines w:val="0"/>
        <w:keepNext w:val="0"/>
        <w:pageBreakBefore w:val="0"/>
        <w:spacing w:line="52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三、违约责任</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1.</w:t>
      </w:r>
      <w:r>
        <w:rPr>
          <w:rFonts w:hint="eastAsia" w:asciiTheme="minorEastAsia" w:hAnsiTheme="minorEastAsia" w:eastAsiaTheme="minorEastAsia" w:cstheme="minorEastAsia"/>
          <w:color w:val="auto"/>
          <w:sz w:val="24"/>
          <w:szCs w:val="24"/>
          <w:highlight w:val="none"/>
        </w:rPr>
        <w:t xml:space="preserve">乙方应对发生在本项目服务期间的交通安全、安全事故（包括人损）负全部法律责任，并承担由此而产生的一切经济损失。</w:t>
      </w:r>
      <w:r/>
    </w:p>
    <w:p>
      <w:pPr>
        <w:ind w:firstLine="420"/>
        <w:jc w:val="left"/>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2.</w:t>
      </w:r>
      <w:r>
        <w:rPr>
          <w:rFonts w:hint="eastAsia" w:asciiTheme="minorEastAsia" w:hAnsiTheme="minorEastAsia" w:eastAsiaTheme="minorEastAsia" w:cstheme="minorEastAsia"/>
          <w:color w:val="auto"/>
          <w:sz w:val="24"/>
          <w:szCs w:val="24"/>
          <w:highlight w:val="none"/>
        </w:rPr>
        <w:t xml:space="preserve">如乙方发生安全事故不及时妥善处理，引起纠纷或诉讼，甲方有权扣留其履约保证金和未付合同款用于支付事故处理费用。</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四、本合同一式四份，正本二份、副本二份，甲、乙双方正本、副本各执一份，均具有同等法律效力。合同由双方法定代表人或其授权的代理人签名与加盖公章后生效，</w:t>
      </w:r>
      <w:r>
        <w:rPr>
          <w:rFonts w:hint="eastAsia" w:asciiTheme="minorEastAsia" w:hAnsiTheme="minorEastAsia" w:eastAsiaTheme="minorEastAsia" w:cstheme="minorEastAsia"/>
          <w:bCs/>
          <w:color w:val="auto"/>
          <w:sz w:val="24"/>
          <w:szCs w:val="24"/>
          <w:highlight w:val="none"/>
        </w:rPr>
        <w:t xml:space="preserve">甲、乙双方所</w:t>
      </w:r>
      <w:r>
        <w:rPr>
          <w:rFonts w:hint="eastAsia" w:asciiTheme="minorEastAsia" w:hAnsiTheme="minorEastAsia" w:cstheme="minorEastAsia"/>
          <w:bCs/>
          <w:color w:val="auto"/>
          <w:sz w:val="24"/>
          <w:szCs w:val="24"/>
          <w:highlight w:val="none"/>
          <w:lang w:eastAsia="zh-CN"/>
        </w:rPr>
        <w:t xml:space="preserve">签订的安全</w:t>
      </w:r>
      <w:r>
        <w:rPr>
          <w:rFonts w:hint="eastAsia" w:asciiTheme="minorEastAsia" w:hAnsiTheme="minorEastAsia" w:eastAsiaTheme="minorEastAsia" w:cstheme="minorEastAsia"/>
          <w:bCs/>
          <w:color w:val="auto"/>
          <w:sz w:val="24"/>
          <w:szCs w:val="24"/>
          <w:highlight w:val="none"/>
        </w:rPr>
        <w:t xml:space="preserve">合同的时效与服务合同时效等同</w:t>
      </w:r>
      <w:r>
        <w:rPr>
          <w:rFonts w:hint="eastAsia" w:asciiTheme="minorEastAsia" w:hAnsiTheme="minorEastAsia" w:eastAsiaTheme="minorEastAsia" w:cstheme="minorEastAsia"/>
          <w:color w:val="auto"/>
          <w:sz w:val="24"/>
          <w:szCs w:val="24"/>
          <w:highlight w:val="none"/>
        </w:rPr>
        <w:t xml:space="preserve">。</w:t>
      </w:r>
      <w:r/>
    </w:p>
    <w:p>
      <w:pPr>
        <w:ind w:firstLine="735"/>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甲方：（盖章）                               乙方：（盖章）</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  　　　　　　　　                法定代表人</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或授权代理人：　　　　　　　　　　          或授权代理人：</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签订日期：　　年　 月　 日                   签订日期： 　年　 月　 日</w:t>
      </w:r>
      <w:r/>
    </w:p>
    <w:p>
      <w:pPr>
        <w:jc w:val="center"/>
        <w:keepLines w:val="0"/>
        <w:keepNext w:val="0"/>
        <w:pageBreakBefore w:val="0"/>
        <w:spacing w:line="52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rPr>
          <w:rFonts w:hint="eastAsia" w:asciiTheme="minorEastAsia" w:hAnsiTheme="minorEastAsia" w:eastAsiaTheme="minorEastAsia" w:cstheme="minorEastAsia"/>
          <w:b/>
          <w:color w:val="auto"/>
          <w:sz w:val="24"/>
          <w:szCs w:val="24"/>
          <w:highlight w:val="none"/>
        </w:rPr>
        <w:t xml:space="preserve">廉 政 合 同</w:t>
      </w:r>
      <w:r/>
    </w:p>
    <w:p>
      <w:pPr>
        <w:ind w:firstLine="422"/>
        <w:keepLines w:val="0"/>
        <w:keepNext w:val="0"/>
        <w:pageBreakBefore w:val="0"/>
        <w:spacing w:line="520" w:lineRule="exac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b/>
          <w:color w:val="auto"/>
          <w:sz w:val="24"/>
          <w:szCs w:val="24"/>
          <w:highlight w:val="none"/>
        </w:rPr>
        <w:t xml:space="preserve">项目名称：</w:t>
      </w:r>
      <w:r>
        <w:rPr>
          <w:rFonts w:hint="eastAsia" w:asciiTheme="minorEastAsia" w:hAnsiTheme="minorEastAsia" w:eastAsiaTheme="minorEastAsia" w:cstheme="minorEastAsia"/>
          <w:color w:val="auto"/>
          <w:sz w:val="24"/>
          <w:szCs w:val="24"/>
          <w:highlight w:val="none"/>
          <w:u w:val="single"/>
          <w:lang w:eastAsia="zh-CN"/>
        </w:rPr>
        <w:t xml:space="preserve">盐城市公安局大丰分局2900路前端监控运维服务项目</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b/>
          <w:color w:val="auto"/>
          <w:sz w:val="24"/>
          <w:szCs w:val="24"/>
          <w:highlight w:val="none"/>
        </w:rPr>
        <w:t xml:space="preserve">  </w:t>
      </w:r>
      <w:r/>
    </w:p>
    <w:p>
      <w:pPr>
        <w:ind w:firstLine="422"/>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采购方：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（以下简称甲方）</w:t>
      </w:r>
      <w:r/>
    </w:p>
    <w:p>
      <w:pPr>
        <w:ind w:firstLine="422"/>
        <w:keepLines w:val="0"/>
        <w:keepNext w:val="0"/>
        <w:pageBreakBefore w:val="0"/>
        <w:spacing w:line="5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供应方：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（以下简称乙方）</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为贯彻执行党风廉政法规，加强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eastAsia="zh-CN"/>
        </w:rPr>
        <w:t xml:space="preserve">盐城市公安局大丰分局2900路前端监控运维服务项目</w:t>
      </w:r>
      <w:r>
        <w:rPr>
          <w:rFonts w:hint="eastAsia" w:asciiTheme="minorEastAsia" w:hAnsiTheme="minorEastAsia" w:eastAsiaTheme="minorEastAsia" w:cstheme="minorEastAsia"/>
          <w:color w:val="auto"/>
          <w:sz w:val="24"/>
          <w:szCs w:val="24"/>
          <w:highlight w:val="none"/>
        </w:rPr>
        <w:t xml:space="preserve">中的党风廉政建设，特订立本廉政合同。</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一、甲乙双方约定</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1.</w:t>
      </w:r>
      <w:r>
        <w:rPr>
          <w:rFonts w:hint="eastAsia" w:asciiTheme="minorEastAsia" w:hAnsiTheme="minorEastAsia" w:eastAsiaTheme="minorEastAsia" w:cstheme="minorEastAsia"/>
          <w:color w:val="auto"/>
          <w:sz w:val="24"/>
          <w:szCs w:val="24"/>
          <w:highlight w:val="none"/>
        </w:rPr>
        <w:t xml:space="preserve">强化廉政意识，共同遵守《盐城市市场廉政准入规定（试行）》等党风廉政建设的各项规定。</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2.</w:t>
      </w:r>
      <w:r>
        <w:rPr>
          <w:rFonts w:hint="eastAsia" w:asciiTheme="minorEastAsia" w:hAnsiTheme="minorEastAsia" w:eastAsiaTheme="minorEastAsia" w:cstheme="minorEastAsia"/>
          <w:color w:val="auto"/>
          <w:sz w:val="24"/>
          <w:szCs w:val="24"/>
          <w:highlight w:val="none"/>
        </w:rPr>
        <w:t xml:space="preserve">认真执行</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eastAsia="zh-CN"/>
        </w:rPr>
        <w:t xml:space="preserve">盐城市公安局大丰分局2900路前端监控运维服务项目</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合同文件，自觉按合同办事。</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3.</w:t>
      </w:r>
      <w:r>
        <w:rPr>
          <w:rFonts w:hint="eastAsia" w:asciiTheme="minorEastAsia" w:hAnsiTheme="minorEastAsia" w:eastAsiaTheme="minorEastAsia" w:cstheme="minorEastAsia"/>
          <w:color w:val="auto"/>
          <w:sz w:val="24"/>
          <w:szCs w:val="24"/>
          <w:highlight w:val="none"/>
        </w:rPr>
        <w:t xml:space="preserve">除法定的商业秘密和合同文件另有规定之外，甲、乙双方的业务活动应坚持公开、公正、透明的原则，严禁损害国家和集体利益，以及违反法律、制度规定的不正当交易。</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4.</w:t>
      </w:r>
      <w:r>
        <w:rPr>
          <w:rFonts w:hint="eastAsia" w:asciiTheme="minorEastAsia" w:hAnsiTheme="minorEastAsia" w:eastAsiaTheme="minorEastAsia" w:cstheme="minorEastAsia"/>
          <w:color w:val="auto"/>
          <w:sz w:val="24"/>
          <w:szCs w:val="24"/>
          <w:highlight w:val="none"/>
        </w:rPr>
        <w:t xml:space="preserve">加</w:t>
      </w:r>
      <w:r>
        <w:rPr>
          <w:rFonts w:hint="eastAsia" w:asciiTheme="minorEastAsia" w:hAnsiTheme="minorEastAsia" w:cstheme="minorEastAsia"/>
          <w:color w:val="auto"/>
          <w:sz w:val="24"/>
          <w:szCs w:val="24"/>
          <w:highlight w:val="none"/>
          <w:lang w:eastAsia="zh-CN"/>
        </w:rPr>
        <w:t xml:space="preserve">强对</w:t>
      </w:r>
      <w:r>
        <w:rPr>
          <w:rFonts w:hint="eastAsia" w:asciiTheme="minorEastAsia" w:hAnsiTheme="minorEastAsia" w:eastAsiaTheme="minorEastAsia" w:cstheme="minorEastAsia"/>
          <w:color w:val="auto"/>
          <w:sz w:val="24"/>
          <w:szCs w:val="24"/>
          <w:highlight w:val="none"/>
        </w:rPr>
        <w:t xml:space="preserve">本方人员的廉政监督，建立和健全廉政制度，认真查处违法违纪行为。</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5.</w:t>
      </w:r>
      <w:r>
        <w:rPr>
          <w:rFonts w:hint="eastAsia" w:asciiTheme="minorEastAsia" w:hAnsiTheme="minorEastAsia" w:eastAsiaTheme="minorEastAsia" w:cstheme="minorEastAsia"/>
          <w:color w:val="auto"/>
          <w:sz w:val="24"/>
          <w:szCs w:val="24"/>
          <w:highlight w:val="none"/>
        </w:rPr>
        <w:t xml:space="preserve">对本方人员开展廉政告知、廉政教育和职业道德教育。</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6.</w:t>
      </w:r>
      <w:r>
        <w:rPr>
          <w:rFonts w:hint="eastAsia" w:asciiTheme="minorEastAsia" w:hAnsiTheme="minorEastAsia" w:eastAsiaTheme="minorEastAsia" w:cstheme="minorEastAsia"/>
          <w:color w:val="auto"/>
          <w:sz w:val="24"/>
          <w:szCs w:val="24"/>
          <w:highlight w:val="none"/>
        </w:rPr>
        <w:t xml:space="preserve">如发现对方在业务活动中有违反廉政制度的行为，甲乙双方有及时提醒对方并督促其纠正的权利和义务。</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二、甲方在廉政建设方面的责任</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1.</w:t>
      </w:r>
      <w:r>
        <w:rPr>
          <w:rFonts w:hint="eastAsia" w:asciiTheme="minorEastAsia" w:hAnsiTheme="minorEastAsia" w:eastAsiaTheme="minorEastAsia" w:cstheme="minorEastAsia"/>
          <w:color w:val="auto"/>
          <w:sz w:val="24"/>
          <w:szCs w:val="24"/>
          <w:highlight w:val="none"/>
        </w:rPr>
        <w:t xml:space="preserve">不得以任何形式向乙方索要和收受回扣。</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2.</w:t>
      </w:r>
      <w:r>
        <w:rPr>
          <w:rFonts w:hint="eastAsia" w:asciiTheme="minorEastAsia" w:hAnsiTheme="minorEastAsia" w:eastAsiaTheme="minorEastAsia" w:cstheme="minorEastAsia"/>
          <w:color w:val="auto"/>
          <w:sz w:val="24"/>
          <w:szCs w:val="24"/>
          <w:highlight w:val="none"/>
        </w:rPr>
        <w:t xml:space="preserve">不得接受乙方礼金、礼品、有价证券和贵重物品，不得在乙方报销任何应由个人支付的费用。对无法推辞的礼金、礼品、有价证券和贵重物品应交见证部门登记。</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3.</w:t>
      </w:r>
      <w:r>
        <w:rPr>
          <w:rFonts w:hint="eastAsia" w:asciiTheme="minorEastAsia" w:hAnsiTheme="minorEastAsia" w:eastAsiaTheme="minorEastAsia" w:cstheme="minorEastAsia"/>
          <w:color w:val="auto"/>
          <w:sz w:val="24"/>
          <w:szCs w:val="24"/>
          <w:highlight w:val="none"/>
        </w:rPr>
        <w:t xml:space="preserve">不得参加可能对公正执行公务有影响的宴请和娱乐、旅游活动。</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4.</w:t>
      </w:r>
      <w:r>
        <w:rPr>
          <w:rFonts w:hint="eastAsia" w:asciiTheme="minorEastAsia" w:hAnsiTheme="minorEastAsia" w:eastAsiaTheme="minorEastAsia" w:cstheme="minorEastAsia"/>
          <w:color w:val="auto"/>
          <w:sz w:val="24"/>
          <w:szCs w:val="24"/>
          <w:highlight w:val="none"/>
        </w:rPr>
        <w:t xml:space="preserve">不得要求或者接受乙方为其住宅装修、婚丧嫁娶、家属子女的工作安排以及外出旅行等提供方便。</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5.</w:t>
      </w:r>
      <w:r>
        <w:rPr>
          <w:rFonts w:hint="eastAsia" w:asciiTheme="minorEastAsia" w:hAnsiTheme="minorEastAsia" w:eastAsiaTheme="minorEastAsia" w:cstheme="minorEastAsia"/>
          <w:color w:val="auto"/>
          <w:sz w:val="24"/>
          <w:szCs w:val="24"/>
          <w:highlight w:val="none"/>
        </w:rPr>
        <w:t xml:space="preserve">不得在家接待乙方有关招投标和采购供应事项等涉及公务的询访。</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6.</w:t>
      </w:r>
      <w:r>
        <w:rPr>
          <w:rFonts w:hint="eastAsia" w:asciiTheme="minorEastAsia" w:hAnsiTheme="minorEastAsia" w:eastAsiaTheme="minorEastAsia" w:cstheme="minorEastAsia"/>
          <w:color w:val="auto"/>
          <w:sz w:val="24"/>
          <w:szCs w:val="24"/>
          <w:highlight w:val="none"/>
        </w:rPr>
        <w:t xml:space="preserve">不得有其他违反廉政规定的行为。</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三、乙方在廉政建设方面的责任</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1.</w:t>
      </w:r>
      <w:r>
        <w:rPr>
          <w:rFonts w:hint="eastAsia" w:asciiTheme="minorEastAsia" w:hAnsiTheme="minorEastAsia" w:eastAsiaTheme="minorEastAsia" w:cstheme="minorEastAsia"/>
          <w:color w:val="auto"/>
          <w:sz w:val="24"/>
          <w:szCs w:val="24"/>
          <w:highlight w:val="none"/>
        </w:rPr>
        <w:t xml:space="preserve">不得以任何理由向甲方人员行贿或馈赠礼品、礼金和有价证券。</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2.</w:t>
      </w:r>
      <w:r>
        <w:rPr>
          <w:rFonts w:hint="eastAsia" w:asciiTheme="minorEastAsia" w:hAnsiTheme="minorEastAsia" w:eastAsiaTheme="minorEastAsia" w:cstheme="minorEastAsia"/>
          <w:color w:val="auto"/>
          <w:sz w:val="24"/>
          <w:szCs w:val="24"/>
          <w:highlight w:val="none"/>
        </w:rPr>
        <w:t xml:space="preserve">不得以甲方人员报支应由其支付的任何费用。</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3.</w:t>
      </w:r>
      <w:r>
        <w:rPr>
          <w:rFonts w:hint="eastAsia" w:asciiTheme="minorEastAsia" w:hAnsiTheme="minorEastAsia" w:eastAsiaTheme="minorEastAsia" w:cstheme="minorEastAsia"/>
          <w:color w:val="auto"/>
          <w:sz w:val="24"/>
          <w:szCs w:val="24"/>
          <w:highlight w:val="none"/>
        </w:rPr>
        <w:t xml:space="preserve">不得邀请甲方工作人员外出旅游和参加由公款支付的各项高消费娱乐性活动。</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4.</w:t>
      </w:r>
      <w:r>
        <w:rPr>
          <w:rFonts w:hint="eastAsia" w:asciiTheme="minorEastAsia" w:hAnsiTheme="minorEastAsia" w:eastAsiaTheme="minorEastAsia" w:cstheme="minorEastAsia"/>
          <w:color w:val="auto"/>
          <w:sz w:val="24"/>
          <w:szCs w:val="24"/>
          <w:highlight w:val="none"/>
        </w:rPr>
        <w:t xml:space="preserve">不得为甲方单位和个人购置或者提供通讯工具、交通工具、家电和高档办公用品。</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5.</w:t>
      </w:r>
      <w:r>
        <w:rPr>
          <w:rFonts w:hint="eastAsia" w:asciiTheme="minorEastAsia" w:hAnsiTheme="minorEastAsia" w:eastAsiaTheme="minorEastAsia" w:cstheme="minorEastAsia"/>
          <w:color w:val="auto"/>
          <w:sz w:val="24"/>
          <w:szCs w:val="24"/>
          <w:highlight w:val="none"/>
        </w:rPr>
        <w:t xml:space="preserve">不得到甲方人员家里询访有关招标和采购事项。</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6.</w:t>
      </w:r>
      <w:r>
        <w:rPr>
          <w:rFonts w:hint="eastAsia" w:asciiTheme="minorEastAsia" w:hAnsiTheme="minorEastAsia" w:eastAsiaTheme="minorEastAsia" w:cstheme="minorEastAsia"/>
          <w:color w:val="auto"/>
          <w:sz w:val="24"/>
          <w:szCs w:val="24"/>
          <w:highlight w:val="none"/>
        </w:rPr>
        <w:t xml:space="preserve">不得谋取私利擅自与甲方人员就项目承包、物资采购、设备供应项目的费用等问题私下商谈或达成默契。</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7.</w:t>
      </w:r>
      <w:r>
        <w:rPr>
          <w:rFonts w:hint="eastAsia" w:asciiTheme="minorEastAsia" w:hAnsiTheme="minorEastAsia" w:eastAsiaTheme="minorEastAsia" w:cstheme="minorEastAsia"/>
          <w:color w:val="auto"/>
          <w:sz w:val="24"/>
          <w:szCs w:val="24"/>
          <w:highlight w:val="none"/>
        </w:rPr>
        <w:t xml:space="preserve">不得有其他违反廉政规定行为。</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四、违约责任</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1.</w:t>
      </w:r>
      <w:r>
        <w:rPr>
          <w:rFonts w:hint="eastAsia" w:asciiTheme="minorEastAsia" w:hAnsiTheme="minorEastAsia" w:eastAsiaTheme="minorEastAsia" w:cstheme="minorEastAsia"/>
          <w:color w:val="auto"/>
          <w:sz w:val="24"/>
          <w:szCs w:val="24"/>
          <w:highlight w:val="none"/>
        </w:rPr>
        <w:t xml:space="preserve">甲方有违反本合同第一条第1至第5款和第二条的，除按党风廉政建设规定进行责任追究和执行主管部门有关处罚规定外，另外支付违约金</w:t>
      </w:r>
      <w:r>
        <w:rPr>
          <w:rFonts w:hint="eastAsia" w:asciiTheme="minorEastAsia" w:hAnsiTheme="minorEastAsia" w:eastAsiaTheme="minorEastAsia" w:cstheme="minorEastAsia"/>
          <w:color w:val="auto"/>
          <w:sz w:val="24"/>
          <w:szCs w:val="24"/>
          <w:highlight w:val="none"/>
          <w:u w:val="single"/>
        </w:rPr>
        <w:t xml:space="preserve">2000</w:t>
      </w:r>
      <w:r>
        <w:rPr>
          <w:rFonts w:hint="eastAsia" w:asciiTheme="minorEastAsia" w:hAnsiTheme="minorEastAsia" w:eastAsiaTheme="minorEastAsia" w:cstheme="minorEastAsia"/>
          <w:color w:val="auto"/>
          <w:sz w:val="24"/>
          <w:szCs w:val="24"/>
          <w:highlight w:val="none"/>
        </w:rPr>
        <w:t xml:space="preserve">元；给乙方造成损失的</w:t>
      </w:r>
      <w:r>
        <w:rPr>
          <w:rFonts w:hint="eastAsia" w:asciiTheme="minorEastAsia" w:hAnsiTheme="minorEastAsia" w:cstheme="minorEastAsia"/>
          <w:color w:val="auto"/>
          <w:sz w:val="24"/>
          <w:szCs w:val="24"/>
          <w:highlight w:val="none"/>
          <w:lang w:eastAsia="zh-CN"/>
        </w:rPr>
        <w:t xml:space="preserve">应予</w:t>
      </w:r>
      <w:r>
        <w:rPr>
          <w:rFonts w:hint="eastAsia" w:asciiTheme="minorEastAsia" w:hAnsiTheme="minorEastAsia" w:eastAsiaTheme="minorEastAsia" w:cstheme="minorEastAsia"/>
          <w:color w:val="auto"/>
          <w:sz w:val="24"/>
          <w:szCs w:val="24"/>
          <w:highlight w:val="none"/>
        </w:rPr>
        <w:t xml:space="preserve">赔偿。</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2.</w:t>
      </w:r>
      <w:r>
        <w:rPr>
          <w:rFonts w:hint="eastAsia" w:asciiTheme="minorEastAsia" w:hAnsiTheme="minorEastAsia" w:eastAsiaTheme="minorEastAsia" w:cstheme="minorEastAsia"/>
          <w:color w:val="auto"/>
          <w:sz w:val="24"/>
          <w:szCs w:val="24"/>
          <w:highlight w:val="none"/>
        </w:rPr>
        <w:t xml:space="preserve">乙方有违反本合同第一条第1至第5款和第三条的，除按《盐城市市场廉政准入规定（试行）》和行政主管部门有关规定处罚外，视情节轻重给与项目总价的</w:t>
      </w:r>
      <w:r>
        <w:rPr>
          <w:rFonts w:hint="eastAsia" w:asciiTheme="minorEastAsia" w:hAnsiTheme="minorEastAsia" w:eastAsiaTheme="minorEastAsia" w:cstheme="minorEastAsia"/>
          <w:color w:val="auto"/>
          <w:sz w:val="24"/>
          <w:szCs w:val="24"/>
          <w:highlight w:val="none"/>
          <w:u w:val="single"/>
        </w:rPr>
        <w:t xml:space="preserve">5%</w:t>
      </w:r>
      <w:r>
        <w:rPr>
          <w:rFonts w:hint="eastAsia" w:asciiTheme="minorEastAsia" w:hAnsiTheme="minorEastAsia" w:eastAsiaTheme="minorEastAsia" w:cstheme="minorEastAsia"/>
          <w:color w:val="auto"/>
          <w:sz w:val="24"/>
          <w:szCs w:val="24"/>
          <w:highlight w:val="none"/>
        </w:rPr>
        <w:t xml:space="preserve">违约处罚，并承担由此造成的损失。</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3.</w:t>
      </w:r>
      <w:r>
        <w:rPr>
          <w:rFonts w:hint="eastAsia" w:asciiTheme="minorEastAsia" w:hAnsiTheme="minorEastAsia" w:eastAsiaTheme="minorEastAsia" w:cstheme="minorEastAsia"/>
          <w:color w:val="auto"/>
          <w:sz w:val="24"/>
          <w:szCs w:val="24"/>
          <w:highlight w:val="none"/>
        </w:rPr>
        <w:t xml:space="preserve">甲方双方凡违反本合同规定的均要视情节追究纪律责任，情节严重的</w:t>
      </w:r>
      <w:r>
        <w:rPr>
          <w:rFonts w:hint="eastAsia" w:asciiTheme="minorEastAsia" w:hAnsiTheme="minorEastAsia" w:cstheme="minorEastAsia"/>
          <w:color w:val="auto"/>
          <w:sz w:val="24"/>
          <w:szCs w:val="24"/>
          <w:highlight w:val="none"/>
          <w:lang w:eastAsia="zh-CN"/>
        </w:rPr>
        <w:t xml:space="preserve">已</w:t>
      </w:r>
      <w:r>
        <w:rPr>
          <w:rFonts w:hint="eastAsia" w:asciiTheme="minorEastAsia" w:hAnsiTheme="minorEastAsia" w:eastAsiaTheme="minorEastAsia" w:cstheme="minorEastAsia"/>
          <w:color w:val="auto"/>
          <w:sz w:val="24"/>
          <w:szCs w:val="24"/>
          <w:highlight w:val="none"/>
        </w:rPr>
        <w:t xml:space="preserve">移送司法机关处理。</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五、见证单位的约定和授权</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1.</w:t>
      </w:r>
      <w:r>
        <w:rPr>
          <w:rFonts w:hint="eastAsia" w:asciiTheme="minorEastAsia" w:hAnsiTheme="minorEastAsia" w:eastAsiaTheme="minorEastAsia" w:cstheme="minorEastAsia"/>
          <w:color w:val="auto"/>
          <w:sz w:val="24"/>
          <w:szCs w:val="24"/>
          <w:highlight w:val="none"/>
        </w:rPr>
        <w:t xml:space="preserve">双方约定：本合同的见证单位为各单位的内设纪检组织、市纪委派驻纪检组或纪检监察机关和</w:t>
      </w:r>
      <w:r>
        <w:rPr>
          <w:rFonts w:hint="eastAsia" w:asciiTheme="minorEastAsia" w:hAnsiTheme="minorEastAsia" w:cstheme="minorEastAsia"/>
          <w:color w:val="auto"/>
          <w:sz w:val="24"/>
          <w:szCs w:val="24"/>
          <w:highlight w:val="none"/>
          <w:lang w:eastAsia="zh-CN"/>
        </w:rPr>
        <w:t xml:space="preserve">检察机关</w:t>
      </w:r>
      <w:r>
        <w:rPr>
          <w:rFonts w:hint="eastAsia" w:asciiTheme="minorEastAsia" w:hAnsiTheme="minorEastAsia" w:eastAsiaTheme="minorEastAsia" w:cstheme="minorEastAsia"/>
          <w:color w:val="auto"/>
          <w:sz w:val="24"/>
          <w:szCs w:val="24"/>
          <w:highlight w:val="none"/>
        </w:rPr>
        <w:t xml:space="preserve">。双方授权见证单位组织本合同执行情况的检查，提出在</w:t>
      </w:r>
      <w:r>
        <w:rPr>
          <w:rFonts w:hint="eastAsia" w:asciiTheme="minorEastAsia" w:hAnsiTheme="minorEastAsia" w:cstheme="minorEastAsia"/>
          <w:color w:val="auto"/>
          <w:sz w:val="24"/>
          <w:szCs w:val="24"/>
          <w:highlight w:val="none"/>
          <w:lang w:eastAsia="zh-CN"/>
        </w:rPr>
        <w:t xml:space="preserve">本合同</w:t>
      </w:r>
      <w:r>
        <w:rPr>
          <w:rFonts w:hint="eastAsia" w:asciiTheme="minorEastAsia" w:hAnsiTheme="minorEastAsia" w:eastAsiaTheme="minorEastAsia" w:cstheme="minorEastAsia"/>
          <w:color w:val="auto"/>
          <w:sz w:val="24"/>
          <w:szCs w:val="24"/>
          <w:highlight w:val="none"/>
        </w:rPr>
        <w:t xml:space="preserve">规定范围内的意见。</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六、检查方式</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本合同的履约情况检查由甲乙双方共同派人参加。检查方式为座谈、问卷、调查、查阅资料或其他约定方式。检查时间、次数、检查方式和检查结论、处罚意见由见证单位依据事实确定或裁定。</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七、本合同有效期自甲、乙双方签署之日起至该项目验收合格后合同价款付清时止。</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八、本合同作为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eastAsia="zh-CN"/>
        </w:rPr>
        <w:t xml:space="preserve">盐城市公安局大丰分局2900路前端监控运维服务项目</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合同的附件，</w:t>
      </w:r>
      <w:r>
        <w:rPr>
          <w:rFonts w:hint="eastAsia" w:asciiTheme="minorEastAsia" w:hAnsiTheme="minorEastAsia" w:cstheme="minorEastAsia"/>
          <w:color w:val="auto"/>
          <w:sz w:val="24"/>
          <w:szCs w:val="24"/>
          <w:highlight w:val="none"/>
          <w:lang w:eastAsia="zh-CN"/>
        </w:rPr>
        <w:t xml:space="preserve">与</w:t>
      </w:r>
      <w:r>
        <w:rPr>
          <w:rFonts w:hint="eastAsia" w:asciiTheme="minorEastAsia" w:hAnsiTheme="minorEastAsia" w:eastAsiaTheme="minorEastAsia" w:cstheme="minorEastAsia"/>
          <w:color w:val="auto"/>
          <w:sz w:val="24"/>
          <w:szCs w:val="24"/>
          <w:highlight w:val="none"/>
        </w:rPr>
        <w:t xml:space="preserve">本合同具有同等法律效力。</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九、本合同一式四份，正本二份、副本二份，甲、乙</w:t>
      </w:r>
      <w:r>
        <w:rPr>
          <w:rFonts w:hint="eastAsia" w:asciiTheme="minorEastAsia" w:hAnsiTheme="minorEastAsia" w:cstheme="minorEastAsia"/>
          <w:color w:val="auto"/>
          <w:sz w:val="24"/>
          <w:szCs w:val="24"/>
          <w:highlight w:val="none"/>
          <w:lang w:eastAsia="zh-CN"/>
        </w:rPr>
        <w:t xml:space="preserve">双方各执两份</w:t>
      </w:r>
      <w:r>
        <w:rPr>
          <w:rFonts w:hint="eastAsia" w:asciiTheme="minorEastAsia" w:hAnsiTheme="minorEastAsia" w:eastAsiaTheme="minorEastAsia" w:cstheme="minorEastAsia"/>
          <w:color w:val="auto"/>
          <w:sz w:val="24"/>
          <w:szCs w:val="24"/>
          <w:highlight w:val="none"/>
        </w:rPr>
        <w:t xml:space="preserve">。</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甲方：（盖章）                                乙方：（盖章）</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  　　　　　　　　                 法定代表人</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或授权代理人：　　　　　　　　　　           或授权代理人：</w:t>
      </w:r>
      <w:r/>
    </w:p>
    <w:p>
      <w:pPr>
        <w:ind w:firstLine="420"/>
        <w:keepLines w:val="0"/>
        <w:keepNext w:val="0"/>
        <w:pageBreakBefore w:val="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签订日期：　　年　 月　 日                    签订日期： 　年　 月　 日</w:t>
      </w:r>
      <w:r/>
    </w:p>
    <w:p>
      <w:pPr>
        <w:pStyle w:val="647"/>
        <w:ind w:firstLine="880"/>
        <w:jc w:val="center"/>
        <w:spacing w:before="120" w:beforeAutospacing="0" w:after="120" w:afterAutospacing="0" w:line="0" w:lineRule="atLeast"/>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647"/>
        <w:ind w:firstLine="880"/>
        <w:jc w:val="center"/>
        <w:spacing w:before="120" w:beforeAutospacing="0" w:after="120" w:afterAutospacing="0" w:line="0" w:lineRule="atLeast"/>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647"/>
        <w:ind w:firstLine="880"/>
        <w:jc w:val="center"/>
        <w:spacing w:before="120" w:beforeAutospacing="0" w:after="120" w:afterAutospacing="0" w:line="0" w:lineRule="atLeast"/>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647"/>
        <w:ind w:firstLine="880"/>
        <w:jc w:val="center"/>
        <w:spacing w:before="120" w:beforeAutospacing="0" w:after="120" w:afterAutospacing="0" w:line="0" w:lineRule="atLeast"/>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647"/>
        <w:ind w:firstLine="880"/>
        <w:jc w:val="center"/>
        <w:spacing w:before="120" w:beforeAutospacing="0" w:after="120" w:afterAutospacing="0" w:line="0" w:lineRule="atLeast"/>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647"/>
        <w:ind w:firstLine="880"/>
        <w:jc w:val="center"/>
        <w:spacing w:before="120" w:beforeAutospacing="0" w:after="120" w:afterAutospacing="0" w:line="0" w:lineRule="atLeast"/>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647"/>
        <w:ind w:firstLine="880"/>
        <w:jc w:val="center"/>
        <w:spacing w:before="120" w:beforeAutospacing="0" w:after="120" w:afterAutospacing="0" w:line="0" w:lineRule="atLeast"/>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647"/>
        <w:ind w:firstLine="880"/>
        <w:jc w:val="center"/>
        <w:spacing w:before="120" w:beforeAutospacing="0" w:after="120" w:afterAutospacing="0" w:line="0" w:lineRule="atLeast"/>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647"/>
        <w:ind w:firstLine="880"/>
        <w:jc w:val="center"/>
        <w:spacing w:before="120" w:beforeAutospacing="0" w:after="120" w:afterAutospacing="0" w:line="0" w:lineRule="atLeast"/>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647"/>
        <w:ind w:firstLine="880"/>
        <w:jc w:val="center"/>
        <w:spacing w:before="120" w:beforeAutospacing="0" w:after="120" w:afterAutospacing="0" w:line="0" w:lineRule="atLeast"/>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647"/>
        <w:ind w:firstLine="880"/>
        <w:jc w:val="center"/>
        <w:spacing w:before="120" w:beforeAutospacing="0" w:after="120" w:afterAutospacing="0" w:line="0" w:lineRule="atLeast"/>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647"/>
        <w:ind w:firstLine="880"/>
        <w:jc w:val="center"/>
        <w:spacing w:before="120" w:beforeAutospacing="0" w:after="120" w:afterAutospacing="0" w:line="0" w:lineRule="atLeast"/>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647"/>
        <w:ind w:firstLine="880"/>
        <w:jc w:val="center"/>
        <w:spacing w:before="120" w:beforeAutospacing="0" w:after="120" w:afterAutospacing="0" w:line="0" w:lineRule="atLeast"/>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647"/>
        <w:jc w:val="both"/>
        <w:spacing w:before="120" w:beforeAutospacing="0" w:after="120" w:afterAutospacing="0" w:line="0" w:lineRule="atLeast"/>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jc w:val="center"/>
        <w:rPr>
          <w:rFonts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政府采购合同履约验收书（参考格式）</w:t>
      </w:r>
      <w:r/>
    </w:p>
    <w:p>
      <w:pPr>
        <w:ind w:firstLine="600"/>
        <w:jc w:val="left"/>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根据政府采购合同（编号：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）的约定，我单位组织对</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项目中标（成交）供应商</w:t>
      </w:r>
      <w:r>
        <w:rPr>
          <w:rFonts w:hint="eastAsia" w:ascii="宋体" w:hAnsi="宋体" w:eastAsia="宋体" w:cs="宋体"/>
          <w:color w:val="auto"/>
          <w:sz w:val="24"/>
          <w:highlight w:val="none"/>
          <w:u w:val="single"/>
        </w:rPr>
        <w:t xml:space="preserve">（公司名称）</w:t>
      </w:r>
      <w:r>
        <w:rPr>
          <w:rFonts w:hint="eastAsia" w:ascii="宋体" w:hAnsi="宋体" w:eastAsia="宋体" w:cs="宋体"/>
          <w:color w:val="auto"/>
          <w:sz w:val="24"/>
          <w:highlight w:val="none"/>
        </w:rPr>
        <w:t xml:space="preserve">提供的货物（工程、服务）进行了履约验收，验收情况如下：</w:t>
      </w:r>
      <w:r/>
    </w:p>
    <w:tbl>
      <w:tblPr>
        <w:tblStyle w:val="642"/>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1842"/>
        <w:gridCol w:w="3267"/>
        <w:gridCol w:w="1888"/>
        <w:gridCol w:w="2855"/>
      </w:tblGrid>
      <w:tr>
        <w:trPr>
          <w:jc w:val="center"/>
          <w:trHeight w:val="855"/>
        </w:trPr>
        <w:tc>
          <w:tcPr>
            <w:tcBorders>
              <w:top w:val="single" w:color="auto" w:sz="8"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Borders>
              <w:top w:val="single" w:color="auto" w:sz="8"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项目地点</w:t>
            </w:r>
            <w:r/>
          </w:p>
        </w:tc>
        <w:tc>
          <w:tcPr>
            <w:tcBorders>
              <w:top w:val="single" w:color="auto" w:sz="8"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预算金额</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958" w:type="pct"/>
            <w:vAlign w:val="center"/>
            <w:textDirection w:val="lrTb"/>
            <w:noWrap w:val="false"/>
          </w:tcPr>
          <w:p>
            <w:pPr>
              <w:jc w:val="cente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承接单位</w:t>
            </w:r>
            <w:r/>
          </w:p>
        </w:tc>
        <w:tc>
          <w:tcPr>
            <w:tcBorders>
              <w:top w:val="none" w:color="000000" w:sz="4" w:space="0"/>
              <w:left w:val="single" w:color="auto" w:sz="4" w:space="0"/>
              <w:bottom w:val="single" w:color="auto" w:sz="4" w:space="0"/>
              <w:right w:val="single" w:color="auto" w:sz="8" w:space="0"/>
            </w:tcBorders>
            <w:tcW w:w="1447" w:type="pct"/>
            <w:vAlign w:val="center"/>
            <w:textDirection w:val="lrTb"/>
            <w:noWrap w:val="false"/>
          </w:tcPr>
          <w:p>
            <w:pPr>
              <w:jc w:val="left"/>
              <w:spacing w:line="3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项目开始时间</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项目结束时间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项目联系人</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2982"/>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验收情况和验收意见</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（可另附）</w:t>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验收小组（签字）：</w:t>
            </w:r>
            <w:r/>
          </w:p>
          <w:p>
            <w:pPr>
              <w:jc w:val="left"/>
              <w:rPr>
                <w:rFonts w:ascii="宋体" w:hAnsi="宋体" w:eastAsia="宋体" w:cs="宋体"/>
                <w:color w:val="auto"/>
                <w:sz w:val="24"/>
                <w:highlight w:val="none"/>
              </w:rPr>
            </w:pPr>
            <w:r>
              <w:rPr>
                <w:rFonts w:ascii="宋体" w:hAnsi="宋体" w:eastAsia="宋体" w:cs="宋体"/>
                <w:color w:val="auto"/>
                <w:sz w:val="24"/>
                <w:highlight w:val="none"/>
              </w:rPr>
            </w:r>
            <w:r/>
          </w:p>
          <w:p>
            <w:pPr>
              <w:jc w:val="righ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供应商确认意见（签章）：</w:t>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　　</w:t>
            </w:r>
            <w:r/>
          </w:p>
          <w:p>
            <w:pPr>
              <w:jc w:val="right"/>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采购人确认意见（签章）：</w:t>
            </w:r>
            <w:r/>
          </w:p>
          <w:p>
            <w:pPr>
              <w:jc w:val="left"/>
              <w:rPr>
                <w:rFonts w:ascii="宋体" w:hAnsi="宋体" w:eastAsia="宋体" w:cs="宋体"/>
                <w:color w:val="auto"/>
                <w:sz w:val="24"/>
                <w:highlight w:val="none"/>
              </w:rPr>
            </w:pPr>
            <w:r>
              <w:rPr>
                <w:rFonts w:ascii="宋体" w:hAnsi="宋体" w:eastAsia="宋体" w:cs="宋体"/>
                <w:color w:val="auto"/>
                <w:sz w:val="24"/>
                <w:highlight w:val="none"/>
              </w:rPr>
            </w:r>
            <w:r/>
          </w:p>
          <w:p>
            <w:pPr>
              <w:jc w:val="right"/>
              <w:rPr>
                <w:rFonts w:ascii="宋体" w:hAnsi="宋体" w:eastAsia="宋体" w:cs="宋体"/>
                <w:color w:val="auto"/>
                <w:sz w:val="24"/>
                <w:highlight w:val="none"/>
              </w:rPr>
            </w:pP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　　　　　                              年    月    日</w:t>
            </w:r>
            <w:r/>
          </w:p>
        </w:tc>
      </w:tr>
    </w:tbl>
    <w:p>
      <w:pPr>
        <w:pStyle w:val="647"/>
        <w:ind w:firstLine="880"/>
        <w:jc w:val="center"/>
        <w:spacing w:beforeAutospacing="0" w:afterAutospacing="0" w:line="0" w:lineRule="atLeast"/>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 </w:t>
      </w:r>
      <w:r/>
    </w:p>
    <w:p>
      <w:pPr>
        <w:pStyle w:val="647"/>
        <w:ind w:firstLine="880"/>
        <w:jc w:val="center"/>
        <w:spacing w:beforeAutospacing="0" w:afterAutospacing="0" w:line="0" w:lineRule="atLeast"/>
        <w:rPr>
          <w:color w:val="auto"/>
          <w:highlight w:val="none"/>
        </w:rPr>
      </w:pPr>
      <w:r>
        <w:rPr>
          <w:rFonts w:hint="eastAsia" w:ascii="黑体" w:hAnsi="宋体" w:eastAsia="黑体" w:cs="黑体"/>
          <w:color w:val="auto"/>
          <w:sz w:val="44"/>
          <w:szCs w:val="44"/>
          <w:highlight w:val="none"/>
        </w:rPr>
        <w:t xml:space="preserve">第</w:t>
      </w:r>
      <w:bookmarkEnd w:id="160"/>
      <w:r>
        <w:rPr>
          <w:rFonts w:hint="eastAsia" w:ascii="黑体" w:hAnsi="宋体" w:eastAsia="黑体" w:cs="黑体"/>
          <w:color w:val="auto"/>
          <w:sz w:val="44"/>
          <w:szCs w:val="44"/>
          <w:highlight w:val="none"/>
        </w:rPr>
        <w:t xml:space="preserve">四章 采购需求</w:t>
      </w:r>
      <w:bookmarkEnd w:id="161"/>
      <w:r/>
      <w:bookmarkEnd w:id="162"/>
      <w:r/>
      <w:bookmarkEnd w:id="163"/>
      <w:r/>
      <w:bookmarkEnd w:id="164"/>
      <w:r/>
      <w:bookmarkEnd w:id="165"/>
      <w:r/>
      <w:r/>
    </w:p>
    <w:p>
      <w:pPr>
        <w:ind w:firstLine="482"/>
        <w:keepLines w:val="0"/>
        <w:keepNext w:val="0"/>
        <w:pageBreakBefore w:val="0"/>
        <w:spacing w:line="500" w:lineRule="exact"/>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一、采购属性：</w:t>
      </w:r>
      <w:r>
        <w:rPr>
          <w:rFonts w:hint="eastAsia" w:asciiTheme="minorEastAsia" w:hAnsiTheme="minorEastAsia" w:eastAsiaTheme="minorEastAsia" w:cstheme="minorEastAsia"/>
          <w:b/>
          <w:bCs/>
          <w:color w:val="auto"/>
          <w:sz w:val="24"/>
          <w:szCs w:val="24"/>
          <w:highlight w:val="none"/>
          <w:lang w:eastAsia="zh-CN"/>
        </w:rPr>
        <w:t xml:space="preserve">服务</w:t>
      </w:r>
      <w:r>
        <w:rPr>
          <w:rFonts w:hint="eastAsia" w:asciiTheme="minorEastAsia" w:hAnsiTheme="minorEastAsia" w:eastAsiaTheme="minorEastAsia" w:cstheme="minorEastAsia"/>
          <w:b/>
          <w:bCs/>
          <w:color w:val="auto"/>
          <w:sz w:val="24"/>
          <w:szCs w:val="24"/>
          <w:highlight w:val="none"/>
        </w:rPr>
        <w:t xml:space="preserve">类</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 xml:space="preserve">二、采购标的所属行业：软件和信息技术服务业。</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三</w:t>
      </w:r>
      <w:r>
        <w:rPr>
          <w:rFonts w:hint="eastAsia" w:asciiTheme="minorEastAsia" w:hAnsiTheme="minorEastAsia" w:eastAsiaTheme="minorEastAsia" w:cstheme="minorEastAsia"/>
          <w:b/>
          <w:bCs/>
          <w:color w:val="auto"/>
          <w:sz w:val="24"/>
          <w:szCs w:val="24"/>
          <w:highlight w:val="none"/>
          <w:lang w:eastAsia="en-US"/>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详细需求</w:t>
      </w:r>
      <w:r/>
    </w:p>
    <w:p>
      <w:pPr>
        <w:ind w:firstLine="480"/>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盐城市公安局大丰分局2900路监控设备（含补光灯、曝闪灯、交换机、杆件及基础、光纤收发器、电源开关、</w:t>
      </w:r>
      <w:r>
        <w:rPr>
          <w:rFonts w:hint="eastAsia" w:asciiTheme="minorEastAsia" w:hAnsiTheme="minorEastAsia" w:cstheme="minorEastAsia"/>
          <w:color w:val="auto"/>
          <w:sz w:val="24"/>
          <w:szCs w:val="24"/>
          <w:highlight w:val="none"/>
          <w:lang w:val="en-US" w:eastAsia="zh-CN"/>
        </w:rPr>
        <w:t xml:space="preserve">设备</w:t>
      </w:r>
      <w:r>
        <w:rPr>
          <w:rFonts w:hint="eastAsia" w:asciiTheme="minorEastAsia" w:hAnsiTheme="minorEastAsia" w:eastAsiaTheme="minorEastAsia" w:cstheme="minorEastAsia"/>
          <w:color w:val="auto"/>
          <w:sz w:val="24"/>
          <w:szCs w:val="24"/>
          <w:highlight w:val="none"/>
          <w:lang w:val="en-US" w:eastAsia="zh-CN"/>
        </w:rPr>
        <w:t xml:space="preserve">箱、光纤电源线缆等设备维护，同时包含20台监控的设备换新）维护、修复，以及后端机房与之相关的网络维护。</w:t>
      </w:r>
      <w:r/>
    </w:p>
    <w:p>
      <w:pPr>
        <w:numPr>
          <w:ilvl w:val="0"/>
          <w:numId w:val="1"/>
        </w:numPr>
        <w:ind w:firstLine="480"/>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点位表如下（点位为暂定，</w:t>
      </w:r>
      <w:r>
        <w:rPr>
          <w:rFonts w:hint="eastAsia" w:asciiTheme="minorEastAsia" w:hAnsi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lang w:val="en-US" w:eastAsia="zh-CN"/>
        </w:rPr>
        <w:t xml:space="preserve">保</w:t>
      </w:r>
      <w:r>
        <w:rPr>
          <w:rFonts w:hint="eastAsia" w:asciiTheme="minorEastAsia" w:hAnsiTheme="minorEastAsia" w:cstheme="minorEastAsia"/>
          <w:color w:val="auto"/>
          <w:sz w:val="24"/>
          <w:szCs w:val="24"/>
          <w:highlight w:val="none"/>
          <w:lang w:val="en-US" w:eastAsia="zh-CN"/>
        </w:rPr>
        <w:t xml:space="preserve">留</w:t>
      </w:r>
      <w:r>
        <w:rPr>
          <w:rFonts w:hint="eastAsia" w:asciiTheme="minorEastAsia" w:hAnsiTheme="minorEastAsia" w:eastAsiaTheme="minorEastAsia" w:cstheme="minorEastAsia"/>
          <w:color w:val="auto"/>
          <w:sz w:val="24"/>
          <w:szCs w:val="24"/>
          <w:highlight w:val="none"/>
          <w:lang w:val="en-US" w:eastAsia="zh-CN"/>
        </w:rPr>
        <w:t xml:space="preserve">可根据现场情况调整点位的权利</w:t>
      </w:r>
      <w:r>
        <w:rPr>
          <w:rFonts w:hint="eastAsia" w:asciiTheme="minorEastAsia" w:hAnsiTheme="minorEastAsia" w:cstheme="minorEastAsia"/>
          <w:color w:val="auto"/>
          <w:sz w:val="24"/>
          <w:szCs w:val="24"/>
          <w:highlight w:val="none"/>
          <w:lang w:val="en-US" w:eastAsia="zh-CN"/>
        </w:rPr>
        <w:t xml:space="preserve">，投标人不得以点位变更为由拒绝维修</w:t>
      </w:r>
      <w:r>
        <w:rPr>
          <w:rFonts w:hint="eastAsia" w:asciiTheme="minorEastAsia" w:hAnsiTheme="minorEastAsia" w:eastAsiaTheme="minorEastAsia" w:cstheme="minorEastAsia"/>
          <w:color w:val="auto"/>
          <w:sz w:val="24"/>
          <w:szCs w:val="24"/>
          <w:highlight w:val="none"/>
          <w:lang w:val="en-US" w:eastAsia="zh-CN"/>
        </w:rPr>
        <w:t xml:space="preserve">）：</w:t>
      </w:r>
      <w:r/>
    </w:p>
    <w:p>
      <w:pPr>
        <w:numPr>
          <w:ilvl w:val="0"/>
          <w:numId w:val="0"/>
        </w:num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bl>
      <w:tblPr>
        <w:tblStyle w:val="64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2"/>
        <w:gridCol w:w="3900"/>
        <w:gridCol w:w="2193"/>
        <w:gridCol w:w="1570"/>
        <w:gridCol w:w="1459"/>
      </w:tblGrid>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jc w:val="center"/>
              <w:keepLines w:val="0"/>
              <w:keepNext w:val="0"/>
              <w:widowControl/>
              <w:rPr>
                <w:rFonts w:ascii="微软雅黑" w:hAnsi="微软雅黑" w:eastAsia="微软雅黑" w:cs="微软雅黑"/>
                <w:b/>
                <w:bCs/>
                <w:i w:val="0"/>
                <w:iCs w:val="0"/>
                <w:color w:val="000000"/>
                <w:sz w:val="24"/>
                <w:szCs w:val="24"/>
                <w:u w:val="none"/>
              </w:rPr>
              <w:suppressLineNumbers w:val="0"/>
            </w:pPr>
            <w:r>
              <w:rPr>
                <w:rFonts w:hint="eastAsia" w:ascii="微软雅黑" w:hAnsi="微软雅黑" w:eastAsia="微软雅黑" w:cs="微软雅黑"/>
                <w:b/>
                <w:bCs/>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4"/>
                <w:szCs w:val="24"/>
                <w:u w:val="none"/>
              </w:rPr>
              <w:suppressLineNumbers w:val="0"/>
            </w:pPr>
            <w:r>
              <w:rPr>
                <w:rFonts w:hint="eastAsia" w:ascii="微软雅黑" w:hAnsi="微软雅黑" w:eastAsia="微软雅黑" w:cs="微软雅黑"/>
                <w:b/>
                <w:bCs/>
                <w:i w:val="0"/>
                <w:iCs w:val="0"/>
                <w:color w:val="000000"/>
                <w:sz w:val="24"/>
                <w:szCs w:val="24"/>
                <w:u w:val="none"/>
                <w:lang w:val="en-US" w:eastAsia="zh-CN" w:bidi="ar"/>
              </w:rPr>
              <w:t xml:space="preserve">IP</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4"/>
                <w:szCs w:val="24"/>
                <w:u w:val="none"/>
              </w:rPr>
              <w:suppressLineNumbers w:val="0"/>
            </w:pPr>
            <w:r>
              <w:rPr>
                <w:rFonts w:hint="eastAsia" w:ascii="微软雅黑" w:hAnsi="微软雅黑" w:eastAsia="微软雅黑" w:cs="微软雅黑"/>
                <w:b/>
                <w:bCs/>
                <w:i w:val="0"/>
                <w:iCs w:val="0"/>
                <w:color w:val="000000"/>
                <w:sz w:val="24"/>
                <w:szCs w:val="24"/>
                <w:u w:val="none"/>
                <w:lang w:val="en-US" w:eastAsia="zh-CN" w:bidi="ar"/>
              </w:rPr>
              <w:t xml:space="preserve">经度</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4"/>
                <w:szCs w:val="24"/>
                <w:u w:val="none"/>
              </w:rPr>
              <w:suppressLineNumbers w:val="0"/>
            </w:pPr>
            <w:r>
              <w:rPr>
                <w:rFonts w:hint="eastAsia" w:ascii="微软雅黑" w:hAnsi="微软雅黑" w:eastAsia="微软雅黑" w:cs="微软雅黑"/>
                <w:b/>
                <w:bCs/>
                <w:i w:val="0"/>
                <w:iCs w:val="0"/>
                <w:color w:val="000000"/>
                <w:sz w:val="24"/>
                <w:szCs w:val="24"/>
                <w:u w:val="none"/>
                <w:lang w:val="en-US" w:eastAsia="zh-CN" w:bidi="ar"/>
              </w:rPr>
              <w:t xml:space="preserve">纬度</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大丰幸福路与金丰路南（球）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32.131.65.196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120.451019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33.204309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大丰城东通港运河东坝头桥（球）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120.584007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33.204931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大丰大丰港动物园大门南（球）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10.160.111.250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120.693893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33.246626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大丰大丰剧院门口向南（枪）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10.160.117.46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120.454307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33.200931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大丰大华路与东宁路东（球）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10.160.118.195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120.472768517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33.198647878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大丰飞达路城西社区医院东路口（球）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32.131.64.45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120.434991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33.207856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大丰黄海路朝阳桥路段违停（球）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120.460534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33.197004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大丰基督教堂前（球）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10.160.24.202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120.485302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33.200885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大丰建业南路与健康东路北侧球（球）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32.131.64.165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120.454722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33.200908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大丰健康路初级中学南门东违停（球）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32.131.65.53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120.431168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33.199332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大丰健康路与建业路西北（违停球）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10.160.99.146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120.454533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33.200663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大丰金丰路廉政主题公园高空（球）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32.131.65.20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120.444351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33.204554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大丰金丰路汽车南站球（球）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32.131.67.157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120.452623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33.185201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大丰梅花湾东门（球）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120.4296394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33.22684596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大丰南翔路交警大队东南角（球）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120.441121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33.183263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大丰南中心河沈方线桥（球）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32.131.67.193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120.461753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33.162282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大丰汽车北站前（球）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10.160.25.19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120.458564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33.219913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大丰区人民政府北门外向南（枪）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10.160.23.90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120.496699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33.203191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大丰区人民政府南门外向南（枪）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10.160.23.123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120.496348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33.200353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大丰人民北路桥西侧（球）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10.160.123.211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120.455387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33.236169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大丰人民广场高空（球）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10.160.48.250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120.458383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33.201792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大丰人民路三院前（球）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32.131.103.61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120.459239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33.191716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大丰中医院门诊楼东侧通道球（球）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32.131.103.149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120.460531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33.201451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大丰三龙斗龙港闸上游（球）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10.160.101.202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120.582171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33.461344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大丰施耐庵公园西南角（球）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32.131.102.139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120.462453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33.204837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大丰泰西村基督教点（球）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32.131.103.81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120.467151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33.179651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大丰祥丰路车站前路东（球）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120.409414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33.188366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大丰祥丰路车站前路西（球）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32.131.62.177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120.409295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33.188262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大丰新词广场高空（球）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32.131.65.21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120.442429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33.201151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大丰温泉大道与新时代大道西南西（球）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10.160.112.220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120.439431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33.259904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大丰新区大道与新时代大道西南西（球）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10.160.112.190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120.439624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33.252976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大丰幸福路与东沿河（名校）路东（球）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10.160.127.47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120.425276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33.202841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大丰幸福路与双拥路东（球）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120.438609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33.203511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大丰盐洛高速大丰北收费站（球）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32.131.50.111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120.413368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33.279879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大丰原丰东大酒店门口（球）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32.131.58.57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120.460894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33.200862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大丰长途车站进站口（球）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120.409639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33.187705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大丰长途车站站前广场（球）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32.131.62.33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120.409414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33.188366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大丰长途车站站前广场南高空（鹰眼）</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10.160.49.90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120.409916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33.188733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大丰中华水浒园南门（球）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10.160.111.234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120.321428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33.069747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大丰中交美庐城前（球）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10.160.6.164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120.457207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33.196875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盐城市大丰区城东实验幼儿园</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10.160.14.178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120.488151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33.214963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盐城市大丰区大中街道中心幼儿园城南园球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32.131.103.227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120.479273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33.178131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盐城市大丰区苗苗艺术幼儿园</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120.462076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33.204998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盐城市大丰区实验小学北门球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32.131.103.116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120.429268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33.198916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大丰飞达路与金丰路南（球）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32.131.65.173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120.450676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33.208613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大丰黄海路恒达小区北门（球）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120.463025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33.197128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大丰黄海路与大民线北（球）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32.131.62.59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120.437507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33.195501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大丰健康路与常新路东（球）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10.160.137.169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120.444741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33.200005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大丰健康路与广丰路北（球）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120.510407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33.204081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大丰健康路与金丰路西（球）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32.131.64.59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120.450788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33.200351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大丰健康路与金丰路南（球）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120.451337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33.200432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大丰人民路边防大队前（球）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32.131.103.77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120.459539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33.186872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大丰新村路名校路交叉路口探球（球）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32.131.64.76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120.424545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33.211209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大丰新村路与西康路东（球）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32.131.64.74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120.430809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33.211455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大丰新时代大道桥南东（球）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32.131.64.20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120.441015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33.236765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大丰幸福路供电局（球）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32.131.64.79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120.452536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33.204434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大丰幸福路与常新路东（球）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32.131.65.105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120.443859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33.203981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大丰幸福路与常新路南（球）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32.131.65.109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120.443859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33.203981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大丰幸福路与金丰路东（球）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32.131.65.193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120.451019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33.204309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大丰幸福路与陈李线西南（球）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120.540928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33.209642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大丰G204草堰十字街口西向西（标卡）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10.160.118.74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120.297994938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32.948641839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大丰G228海丰农场高速口路口南向南（标卡）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10.160.116.100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120.614215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33.264156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大丰南环大道与新时代大道北向北1.2车道（标卡）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120.440872093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33.240766449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大丰南环大道与新时代大道南向北1.2车道（卡警）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120.440872093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33.240766449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大丰南环大道与新时代大道南向北3-5车道（卡警）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120.440872093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33.240766449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大丰南环大道与新时代大道北向北3.4车道（标卡）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10.160.112.144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120.440872093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33.240766449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大丰南环大道与新时代大道北向北5车道（标卡）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10.160.112.154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120.440872093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33.240766449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大丰南环大道与新时代大道西向东（卡警）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10.160.112.139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120.440872093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33.240766449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大丰南环大道与新时代大道北向南1.2车道（卡警）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10.160.112.141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120.440872093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33.240766449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大丰南环大道与新时代大道北向南3-5车道（卡警）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120.440872093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33.240766449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大丰南环大道与新时代大道西向西（标卡）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10.160.112.140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120.440872093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33.240766449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大丰串场河朱甜桥东向北（结构化）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32.131.44.20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120.302035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32.978481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大丰204国道与兴化处向北（结构化）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32.131.44.105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120.300866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32.976202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大丰G204刘庄华联超市路口电警杆南向北（结构化）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10.160.131.51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120.293855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33.136967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大丰226省道三总卡口向北（标卡）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10.160.85.197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120.410991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33.303692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大丰226省道三总卡口向北（结构化）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10.160.85.196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120.410991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33.303692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大丰226省道三总卡口向南（标卡）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10.160.85.195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120.410991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33.303692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大丰226省道三总卡口向南（结构化）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10.160.85.194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120.410991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33.303692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大丰226省道圩中卡口东（球）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120.356431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33.389473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大丰226省道圩中卡口东1向南（标卡）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120.356431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33.389473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大丰226省道圩中卡口东2向南（标卡）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120.356431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33.389473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大丰226省道圩中卡口西（球）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10.160.11.104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120.356431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33.389473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大丰226省道圩中卡口西1向北（标卡）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120.356431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33.389473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大丰226省道圩中卡口西2向北（标卡）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120.356431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33.389473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大丰226省道圩中卡口向北（结构化）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10.160.11.105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120.356431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33.389473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大丰226省道圩中卡口向南（结构化）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120.356431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33.389473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大丰226省道长坍卡口向北（标卡）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10.160.86.229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120.378804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33.371047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大丰226省道长坍卡口向北（结构化）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10.160.86.228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120.378804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33.371047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大丰226省道长坍卡口向南（标卡）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10.160.86.227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120.378804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33.371047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大丰226省道长坍卡口向南（结构化）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10.160.86.226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120.378804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33.371047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大丰G343与G228东向东1.2车道（标卡）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10.160.114.68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120.62839767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33.22960475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大丰G343与G228西向东1.2车道（卡警）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120.62839767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33.22960475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大丰G343与G228东向东3.4车道（标卡）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120.62839767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33.22960475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大丰G343与G228西向东3.4车道（卡警）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10.160.114.71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120.62839767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33.22960475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大丰G343与G228西向西1.2车道（标卡）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10.160.114.72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120.62839767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33.22960475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大丰G343与G228东向西1.2车道（卡警）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120.62839767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33.22960475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大丰G343与G228西向西3.4车道（标卡）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10.160.114.73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120.62839767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33.22960475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大丰G343与G228东向西3.4车道（卡警）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120.62839767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33.22960475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大丰351省道35KM+500M（草堰段梦幻迷宫）南（球）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32.131.91.167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120.385338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32.976888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大丰G204-690KM+130M向南（枪）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10.160.124.130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120.310588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32.984597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大丰G204-690KM+200M向北（枪）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10.160.124.50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120.310116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32.984023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大丰G204草堰丁溪向南1车道向南（标卡）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10.160.18.179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120.28765119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32.932067253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大丰G204草堰丁溪向南2车道向南（标卡）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10.160.18.178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120.28765119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32.932067253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大丰南白线与G204南向北（卡警）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10.160.114.164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120.301727745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33.072129859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大丰南白线与G204建议拆除东向东（标卡）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10.160.114.163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120.301727745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33.072129859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大丰南白线与G204南向南（标卡）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10.160.114.165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120.301727745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33.072129859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大丰南白线与G204北向南（卡警）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10.160.114.166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120.301727745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33.072129859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大丰南白线与G204北向南渠化（卡警）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10.160.114.167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120.301727745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33.072129859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大丰南白线与G204东向西（卡警）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10.160.114.162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120.301727745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33.072129859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大丰G204丁溪卡口（球）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32.131.44.93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120.285135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32.928213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大丰G204丁溪卡口向北（标卡）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32.131.44.92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120.285135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32.928213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大丰G204丁溪卡口向北（结构化）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32.131.44.90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120.285135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32.928213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大丰G204丁溪卡口向南（标卡）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32.131.44.91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120.285135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32.928213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大丰G204丁溪卡口向南（结构化）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32.131.44.89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120.285135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32.928213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大丰刘高线与G204东向西（卡警）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10.160.121.98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120.278791625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33.195107599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大丰刘高线与G204西向东（卡警）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10.160.121.100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120.278791625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33.195107599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大丰G204-刘庄北向南1车道（标卡）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10.160.18.195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120.293059886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33.156755331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大丰G204-刘庄北向南2车道（标卡）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10.160.18.194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120.293059886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33.156755331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大丰G204刘庄华联超市路口卡口杆西（球）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10.160.131.38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120.293769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33.136655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大丰G204刘庄华联超市路口卡口杆南向北（标卡）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10.160.131.54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120.293769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33.136655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大丰G204刘庄华联超市路口卡口杆南向北（结构化）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10.160.131.36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120.293769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33.136655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大丰G204刘庄华联超市路口卡口杆北向南（标卡）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10.160.131.35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120.293769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33.136655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大丰G204刘庄华联超市路口卡口杆北向南（结构化）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10.160.131.34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120.293769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33.136655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大丰G204刘庄华联超市路口南向北（卡警）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10.160.131.40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120.293855778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33.136967983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大丰G204刘庄华联超市路口北向南（卡警）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10.160.131.42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120.293855778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33.136967983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大丰G204狮子口路口向北（标卡）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120.301035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33.072672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大丰G204狮子口路口向北（结构化）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32.131.43.97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120.301035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33.072672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大丰G204狮子口路口向南（标卡）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32.131.43.100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120.301035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33.072672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大丰G204狮子口路口向南（结构化）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120.301035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33.072672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大丰G204草堰十字街口南向北1.2车道（卡警）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120.297994938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32.948641839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大丰G204草堰十字街口北向北1车道（标卡）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10.160.118.77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120.297994938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32.948641839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大丰G204草堰十字街口北向北2.3车道（标卡）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120.297994938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32.948641839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大丰G204草堰十字街口南向北3.4车道（卡警）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120.297994938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32.948641839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大丰G204草堰十字街口东向东（标卡）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120.297994938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32.948641839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大丰G204草堰十字街口西向东（卡警）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10.160.118.73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120.297994938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32.948641839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大丰G204草堰十字街口北向南（卡警）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10.160.118.75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120.297994938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32.948641839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大丰G204草堰十字街口南向南1.2车道（标卡）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10.160.118.71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120.297994938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32.948641839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大丰G204草堰十字街口南向南3.4车道（标卡）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10.160.118.72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120.297994938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32.948641839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大丰G204草堰十字街口北向南渠化（卡警）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10.160.118.76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120.297994938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32.948641839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大丰G204草堰十字街口西向西（卡警）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120.297994938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32.948641839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大丰G204亭湖交界处向北（标卡）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32.131.49.108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120.271413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33.202213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大丰G204亭湖交界处向南（标卡）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32.131.49.106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120.271413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33.202213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大丰G204往白驹二桥向西（结构化）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120.307349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33.036716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大丰G204沿堤村卡口向北（标卡）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120.305315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33.025889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大丰G204沿堤村卡口向北（结构化）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120.305315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33.025889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大丰G204沿堤村卡口向南（标卡）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120.305315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33.025889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大丰G204沿堤村卡口向南（结构化）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120.305315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33.025889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大丰G228-3129KM向南（枪）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10.160.124.18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120.516545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33.462225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大丰G228-3144KM+150M向南（枪）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10.160.123.34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120.576719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33.340601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大丰G228-3164KM+600M向北（枪）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10.160.123.242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120.671777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33.184835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大丰G228-3173KM+650M东向南（结构化）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120.719926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33.122241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大丰G228-3173KM+650M向南（结构化）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120.719926661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33.122241947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大丰G228-3177KM+420M向北（枪）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10.160.123.226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120.735523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33.088203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大丰G228-3190KM+450M向北（枪）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10.160.123.195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120.773241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32.980797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大丰G228-3190KM+450M向南（枪）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10.160.123.194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120.773241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32.980797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大丰G228海丰农场高速口路口南（球）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10.160.116.101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120.614484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33.264511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大丰G228海丰农场高速口路口北向北2.3车道（标卡）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10.160.116.103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120.614225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33.264186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大丰G228海丰农场高速口路口南向北渠化（卡警）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10.160.116.99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120.614259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33.264155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大丰G228-G343高架桥南3-1违停（球）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10.160.16.50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120.632509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33.225164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大丰X302（海益线）与G228北向北（标卡）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10.160.116.14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120.574238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33.324975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大丰X302（海益线）与G228南向南（标卡）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10.160.116.13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120.574014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33.325951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大丰G228-北段三龙向北1车道（标卡）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10.160.18.242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120.503282887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33.470042279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大丰G228-北段三龙向北2车道（标卡）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10.160.18.243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120.503282887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33.470042279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大丰G228川东服务区路向北（结构化）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120.737427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33.038985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大丰G228川东港桥北卡口向北（标卡）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120.737427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33.038985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大丰G228川东港桥北卡口向南（标卡）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120.737427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33.038985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大丰G228川东港桥服务区（球）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32.131.52.28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120.737427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33.038985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大丰G228大丰干河桥南向北1.2车道（标卡）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10.160.101.219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120.572111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33.378377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大丰G228大丰干河桥南向南1.2车道（标卡）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120.572111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33.378377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大丰G228-大中农场南（球）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120.68857551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33.177424877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大丰G228调度河桥北向西（结构化）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120.684238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33.180051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大丰G228调度河桥南向西（结构化）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32.131.71.181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120.685744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33.179497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大丰G228－东坝头农场路口北1违停（球）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10.160.14.100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120.647041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33.194665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大丰G228－东坝头农场路口北2违停（球）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10.160.14.101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120.647041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33.194665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大丰G228斗龙港大桥（球）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120.536456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33.430306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大丰G228斗龙港大桥向北（标卡）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120.536456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33.430306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大丰G228斗龙港大桥向南（标卡）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120.536456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33.430306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大丰G228方强农场路口下北向北（结构化）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120.477323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33.488883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大丰G228方强农场路口南（球）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10.160.11.141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120.477314369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33.488965193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大丰G228与丰棉路上北向北（结构化）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10.160.93.42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120.659436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33.187657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大丰G228国道351南第2路口东侧西（球）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120.731175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33.089401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大丰G228国道351南第4路口向南（标卡）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120.726183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33.072223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大丰G228国道351南第4路口向西（结构化）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120.727553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33.077627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大丰G228国道大丰干河桥南（球）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120.572111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33.378377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大丰G228国道大丰干河桥南西（球）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10.160.101.220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120.572111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33.378377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大丰X307与G228西（球）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10.160.17.100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120.727438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33.106751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大丰G228交351南3东球（球）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120.727248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33.106896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大丰G228交351南6西球（球）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120.726777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33.106857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大丰G228交351南第6路口1.2车道向北（标卡）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120.724229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33.060644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大丰G228交351南第7路口向东（结构化）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120.727377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33.106767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大丰G343与G228桥下东南匝道向南（结构化）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10.160.6.114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120.628446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33.229679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大丰G343与G228桥下东北匝道向南（结构化）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10.160.6.117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120.628446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33.229679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大丰G343与G228桥上向北（结构化）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10.160.6.119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120.628446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33.229679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大丰G343与G228桥上向南（结构化）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10.160.6.118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120.628446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33.229679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大丰G343与G228桥下向东3.4车道（标卡）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10.160.6.123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120.628446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33.229679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大丰G343与G228桥下向西1.2车道（标卡）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10.160.6.121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120.628446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33.229679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大丰G343与G228桥下向东1.2车道（标卡）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10.160.6.122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120.628446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33.229679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大丰G343与G228桥下向西3.4车道（标卡）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10.160.6.120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120.628446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33.229679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大丰G343与G228桥下西北匝道向北（结构化）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10.160.6.116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120.628446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33.229679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大丰G343与G228桥下西南匝道向北（结构化）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10.160.6.115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120.628446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33.229679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大丰X307与G228西向西（结构化）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10.160.17.99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120.734531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33.045123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大丰X307与G228北向北1.2车道（标卡）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10.160.17.106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120.734491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33.045102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大丰X307与G228南向南1.2车道（标卡）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10.160.17.103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120.734491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33.045102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大丰麋鹿线与G228南（球）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10.160.114.131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120.762928754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32.994394414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大丰麋鹿线与G228北向北（标卡）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10.160.114.132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120.762928754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32.994394414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大丰麋鹿线与G228东向东（标卡）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10.160.114.130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120.762928754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32.994394414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大丰G228－南段草庙向南1车道（标卡）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10.160.18.226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120.767621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32.985061284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大丰G228－南段草庙向南2车道（标卡）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10.160.18.227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120.767621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32.985061284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大丰三龙龙盛路与G228北向北（结构化）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10.160.36.103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120.530967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33.438004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大丰三龙龙盛路与G228北向南（卡警）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10.160.36.104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120.530967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33.438004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大丰三龙龙盛路与G228南向南（结构化）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10.160.36.98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120.530967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33.438004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大丰三龙龙盛路与G228南向北（卡警）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10.160.36.99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120.530967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33.438004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大丰三龙龙盛路与G228南（球）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10.160.36.100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120.530967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33.438004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大丰三龙龙盛路与G228西向东（卡警）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10.160.36.102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120.530967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33.438004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大丰G228王港河桥向东（标卡）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120.674791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33.184591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大丰G228王港河桥向西（标卡）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120.674791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33.184591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大丰G228往川东街路口3向西（结构化）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120.762389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32.994421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大丰G228往川东街路口4向西（结构化）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32.131.52.44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120.744841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33.022563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大丰G228圩洋卡口向东（标卡）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120.658874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33.187723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大丰G228圩洋卡口向东（结构化）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32.131.71.125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120.658874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33.187723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大丰G228圩洋卡口向西（标卡）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32.131.71.124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120.658874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33.187723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大丰G228圩洋卡口向西（结构化）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120.658874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33.187723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大丰S351与G228西（球）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120.727552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33.106736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大丰S351与G228南向北（卡警）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120.727731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33.106512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大丰S351与G228西北向东1.2车道（结构化）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120.727232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33.106607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大丰S351与G228西向东（卡警）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120.727552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33.106736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大丰S351与G228北向南（卡警）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32.131.52.93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120.727552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33.106736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大丰S351与G228西向西3.4车道（结构化）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32.131.52.97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120.727552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33.106736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大丰G228-中段向东1车道（标卡）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10.160.14.104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120.646596437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33.196355009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大丰G228-中段向东2车道（标卡）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10.160.14.103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120.646596437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33.196355009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大丰G228-中段向西1车道（标卡）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10.160.14.106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120.646596437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33.196355009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大丰G228-中段向西2车道（标卡）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10.160.14.105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120.646596437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33.196355009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大丰G228中汽试验场路口北（球）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120.626798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33.242269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大丰G343-15KM+900M向东（枪）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10.160.124.82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120.620816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33.226719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大丰G343-15KM+900M向西（枪）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10.160.124.85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120.620816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33.226719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大丰G343-46KM+700M向东（枪）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10.160.124.98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120.348103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33.163872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大丰G343-46KM+750M向西（枪）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10.160.124.100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120.347738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33.163975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大丰G343－东段向东1.2车道（标卡）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10.160.19.51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120.618244703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33.228578342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大丰G343－东段向东3.4车道（标卡）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10.160.19.50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120.618244703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33.228578342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大丰G343与G228东（球）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10.160.114.81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120.628397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33.229604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大丰G343与G228西（球）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120.628397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33.229604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大丰G343黄海路查报站向东（标卡）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10.160.84.227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120.378371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33.181743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大丰G343黄海路查报站向东（结构化）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10.160.84.228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120.378371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33.181743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大丰G343黄海路查报站向西（标卡）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10.160.84.226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120.378268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33.181797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大丰G343黄海路查报站向西（结构化）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10.160.84.229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120.378371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33.181743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大丰G343与东宁路北（球）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10.160.121.72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120.471007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33.220846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大丰G343与东宁路西红绿灯杆（球）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10.160.121.71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120.471007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33.220846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大丰G343与祥丰路北向南（卡警）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10.160.9.216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120.407612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33.191234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大丰G343与祥丰路上南向南（结构化）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32.131.63.37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120.407612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33.191234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大丰G343与金丰路南诱导屏（球）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10.160.18.82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120.449679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33.219862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大丰G343与振兴路东（球）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120.298564054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33.147101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大丰G343与振兴路南（球）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120.298564054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33.147101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大丰G343与振兴路南向北（卡警）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120.298564054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33.147101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大丰G343与振兴路东向东（标卡）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120.298564054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33.147101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大丰G343与振兴路西向东（卡警）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10.160.113.39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120.298564054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33.147101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大丰G343与振兴路东向西（标卡）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10.160.113.40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120.298564054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33.147101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大丰G343与振兴路西向西（卡警）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120.298564054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33.147101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大丰G343与五一路南向南1.2车道（标卡）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32.131.60.222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120.500049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33.220865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大丰G343与五一路南向南3车道（标卡）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32.131.60.223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120.500049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33.220865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大丰G343新团加油站向西（标卡）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120.368131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33.176867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大丰S226-G1516高速大丰北口向东1.2车道（标卡）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32.131.93.237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120.414593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33.278137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大丰S226-G1516高速大丰北口向西1.2车道（标卡）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32.131.93.236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120.414843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33.278111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大丰S226-北段方强长坍向北1车道（标卡）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10.160.19.66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120.389147312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33.349196853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大丰S226-北段方强长坍向北2车道（标卡）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10.160.19.67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120.389147312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33.349196853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大丰S226省道K123KM+430M违停（球）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10.160.133.242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120.408978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33.307695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大丰S226省道K124+180违停（球）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10.160.133.226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120.408978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33.307695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大丰S226省道水韵龙湾路口南侧（球）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32.131.51.159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120.424962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33.256015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大丰S226水韵龙湾路口向北（卡警）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32.131.51.158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120.424962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33.256015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大丰S226水韵龙湾路口向东（卡警）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32.131.51.161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120.424962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33.256015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大丰S226水韵龙湾路口向南（卡警）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120.424962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33.256015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大丰S331-14KM+900M向东（枪）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10.160.123.50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120.399176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33.374719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大丰S331-14KM+900M向西（枪）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10.160.123.53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120.399176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33.374719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大丰S331斗龙四组东南向北（结构化）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10.160.110.202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120.508454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33.436827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大丰S331斗沙线路口北向南（结构化）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32.131.50.128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120.381476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33.370241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大丰S331方大线路口东（球）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32.131.50.28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120.413131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33.387408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大丰S331方大线路口南（球）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120.413131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33.387408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大丰S331方大线路向北（卡警）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120.413131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33.387408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大丰S331方大线路向东（卡警）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120.413131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33.387408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大丰S331方大线路向南（卡警）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32.131.50.25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120.413131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33.387408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大丰S331方大线路向西（卡警）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32.131.50.32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120.413131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33.387408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大丰S331丰圣四组北向南（结构化）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10.160.110.163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120.481171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33.416645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大丰S331丰圣四组南向北（结构化）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10.160.110.162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120.481171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33.416645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大丰S331与G228北向南货车闯红灯（卡警）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10.160.132.68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120.524596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33.449262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大丰S331与G228南（球）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10.160.132.67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120.524596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33.449262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大丰S331与G228北向北（结构化）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10.160.132.66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120.524596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33.449262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大丰S331与G228南向北货车闯红灯（卡警）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10.160.132.73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120.524596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33.449262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大丰S331与G228西（球）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10.160.132.69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120.524596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33.449262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大丰S331与G228西向东（卡警）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10.160.132.78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120.524596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33.449262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大丰S331与S226东向东3-5车道（结构化）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32.131.50.134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120.379742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33.369649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大丰S331与S226东南向东（结构化）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32.131.50.131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120.379742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33.369649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大丰S331与S226东向西（卡警）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32.131.50.133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120.380042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33.369794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大丰S331与陈李线北向南（卡警）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10.160.3.203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120.496984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33.430292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大丰S331与陈李线东向西（卡警）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10.160.3.202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120.496984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33.430292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大丰S331与陈李线东（球）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10.160.3.201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120.496984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33.430292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大丰S331与陈李线西向东（卡警）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10.160.3.195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120.496984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33.430292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大丰S331与增方线北向南（卡警）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10.160.3.180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120.437494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33.402402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大丰S331与增方线东（球）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10.160.3.183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120.437494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33.402402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大丰S331与增方线东向西（卡警）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10.160.3.184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120.437494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33.402402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大丰S331与增方线西向东（卡警）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10.160.3.187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120.437494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33.402402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大丰S331龙西村南向北（结构化）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10.160.110.170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120.486848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33.421661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大丰S331龙西五组北向南（结构化）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10.160.110.179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120.490095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33.424511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大丰S331龙西五组南向北（结构化）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10.160.110.178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120.490095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33.424511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大丰S331前进村卡口北（球）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10.160.3.244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120.474427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33.411638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大丰S331前进村卡口南（球）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10.160.3.247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120.474432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33.411618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大丰S331前进村卡口向东（标卡）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10.160.3.243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120.474412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33.411651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大丰S331前进村卡口向东（结构化）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10.160.3.242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120.474433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33.411736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大丰S331前进村卡口向西（标卡）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10.160.3.246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120.474441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33.411639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大丰S331前进村卡口向西（结构化）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10.160.3.245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120.474419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33.411655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大丰S331腰港13组路口向北（结构化）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32.131.51.187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120.426066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33.395476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大丰S331腰港13组路口向东（结构化）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32.131.51.190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120.426066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33.395476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大丰S331腰港13组路口向南（结构化）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32.131.51.189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120.426066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33.395476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大丰S331腰港13组路口向西（结构化）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32.131.51.188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120.426066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33.395476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大丰S331腰港九组路口向北（结构化）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32.131.51.191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120.422122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33.392925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大丰S331腰港九组路口向南（结构化）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32.131.51.192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120.421917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33.393175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大丰S351-13KM向东（枪）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10.160.123.66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120.615101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33.043635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大丰S351-13KM向西（枪）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10.160.123.69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120.615101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33.043635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大丰S351-24KM+975M向东（枪）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10.160.123.82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120.499014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33.000782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大丰S351-24KM+975M向西（枪）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10.160.123.83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120.499014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33.000782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大丰S351-39KM+700M向东（枪）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10.160.123.98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120.347871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32.969095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大丰S351-39KM+700M向西（枪）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10.160.123.99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120.347871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32.969095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大丰S351白驹东预警向东（卡警）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10.160.37.34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120.449001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32.991964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大丰S351白驹高速口西违停（球）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10.160.9.130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120.400526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32.980883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大丰S351草沈线路口向（球）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10.160.39.235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120.618131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33.049147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大丰S351大中农场卡口北（球）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32.131.52.105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120.703675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33.098718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大丰S351大中农场卡口南（球）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32.131.52.108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120.703675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33.098718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大丰S351大中农场卡口向东（标卡）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32.131.52.104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120.703675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33.098718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大丰S351大中农场卡口向西（标卡）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32.131.52.107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120.703675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33.098718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大丰S351丁草线路口（球）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10.160.39.251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120.628419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33.054249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大丰S351-方大线向南（卡警）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10.160.111.210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120.483566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33.000852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大丰S351海无线路口路南东（球）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120.539941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33.013688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大丰S351海无线路口向北（结构化）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32.131.46.45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120.539941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33.013688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大丰S351海无线路口向南（结构化）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120.539837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33.013904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大丰S351海无线西路口向南（结构化）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120.539811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33.013966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大丰S351驾考中心路口北（球）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10.160.39.212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120.598878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33.039686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大丰S351驾考中心路口西（球）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10.160.39.213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120.598632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33.039492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大丰S351交陈李线北（球）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10.160.39.179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120.583022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33.031421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大丰S351交陈李线北向北（结构化）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10.160.39.181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120.583022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33.031421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大丰S351交陈李线东（球）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10.160.39.178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120.583022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33.031421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大丰S351交陈李线东向东（结构化）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10.160.39.186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120.583022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33.031421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大丰S351交陈李线东向西（卡警）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10.160.39.187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120.583022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33.031421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大丰S351交陈李线西向西（结构化）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10.160.39.183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120.583022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33.031421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大丰S351交陈李线向南（卡警）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10.160.39.180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120.583022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33.031421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大丰S351交陈李线向西（卡警）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10.160.39.182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120.583022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33.031421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大丰S351交方大线西东（球）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120.484047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32.999931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大丰S351交方大线西东向东（结构化）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120.484047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32.999931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大丰S351交方大线西东向西（卡警）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120.484047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32.999931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大丰S351交方大线西向东（标卡）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120.484047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32.999931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大丰S351交方大线西向东（结构化）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32.131.46.33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120.484047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32.999931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大丰S351交方大线西向西（标卡）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32.131.46.32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120.484047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32.999931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大丰S351交方大线西向西（结构化）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120.484047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32.999931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大丰S351交南草线东向东（结构化）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32.131.52.80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120.661389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33.070106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大丰S351交南草线东向西（卡警）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32.131.52.79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120.661336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33.070116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大丰S351交南草线西向东（结构化）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32.131.52.84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120.661389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33.070106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大丰S351交南草线西向东（卡警）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32.131.52.85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120.661336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33.070116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大丰S351与希望大道北（球）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120.503981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33.004962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大丰S351与希望大道北向北（结构化）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32.131.46.61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120.503981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33.004962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大丰S351与希望大道北路东向北（结构化）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32.131.46.60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120.503981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33.004962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大丰S351与希望大道北向南（卡警）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120.503981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33.004962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大丰S351与希望大道东（球）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32.131.46.59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120.503981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33.004962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大丰S351与希望大道东向东（结构化）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32.131.46.57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120.503981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33.004962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大丰S351与希望大道西向东（卡警）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32.131.46.65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120.503981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33.004962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大丰S351与希望大道上西向西（结构化）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32.131.46.64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120.503981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33.004962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大丰S351与希望大道东向西（卡警）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32.131.46.58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120.503981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33.004962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大丰S351守贞四组路口向北（结构化）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32.131.46.40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120.504602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33.004714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大丰S351双小线路口向南（结构化）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10.160.39.242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120.624802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33.052795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大丰S351四灶1东路口向北（结构化）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120.642179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33.061057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大丰S351四灶1西路口向北（结构化）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32.131.52.68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120.635452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33.057851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大丰S351四灶三组路口向东（结构化）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32.131.52.76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120.651121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33.065283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大丰S351四灶一组路口向东（结构化）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120.637209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33.058557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大丰S351四灶一组路口向南（结构化）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120.637209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33.058557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大丰S351四灶一组路口向南（球）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32.131.52.71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120.637209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33.058557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大丰S351汤舍一组路口（球）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32.131.43.119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120.436597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32.989848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大丰S351唐东南线路口（球）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32.131.46.214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120.453807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32.992851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大丰S351万盈村路口向南（结构化）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10.160.39.138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120.558995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33.019386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大丰S351万盈政府东路口（球）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10.160.39.194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120.587573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33.033991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大丰S351温无线路口向南（结构化）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10.160.39.202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120.590898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33.035557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大丰S351无泊三组中向南（结构化）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32.131.46.218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120.528968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33.011441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大丰S351小洋河中桥东（球）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32.131.46.216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120.557006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33.018084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大丰S351小洋河中桥向北（结构化）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32.131.46.217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120.557006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33.018084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大丰S351小洋河中桥向西（结构化）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32.131.46.215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120.557006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33.018084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大丰S351杨树村卡口北侧（球）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10.160.40.100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120.468457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32.995515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大丰S351杨树村卡口南侧（球）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10.160.40.103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120.468457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32.995515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大丰S351杨树村卡口向东（标卡）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10.160.40.99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120.468457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32.995515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大丰S351杨树村卡口向东（结构化）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10.160.40.98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120.468457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32.995515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大丰S351杨树村卡口向西（标卡）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10.160.40.102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120.468457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32.995515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大丰S351杨树村卡口向西（结构化）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10.160.40.101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120.468457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32.995515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大丰S351杨树村中心路向南（结构化）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32.131.46.219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120.468723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32.995806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大丰S351杨树中心路口向南（结构化）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32.131.46.54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120.468787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32.995786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大丰S351友谊桥（球）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32.131.43.116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120.410537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32.982228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大丰S351友谊桥北向西（结构化）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32.131.43.115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120.410537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32.982228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大丰S351友谊桥南向北（结构化）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32.131.43.114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120.410537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32.982228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大丰X205-34KM+700M向北（枪）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10.160.123.162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120.310116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32.984023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大丰X252-5km+620m测速（标卡）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10.160.123.130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120.305732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33.195323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大丰X302农场桥桥东向西（结构化）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10.160.116.11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120.572751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33.325665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大丰X302农场桥桥西向东（结构化）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10.160.5.115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120.572751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33.325665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大丰X305-13KM+150M向东（枪）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10.160.123.210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120.476757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33.120624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大丰X305-2KM+700M向东（枪）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10.160.123.114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120.569756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33.123697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大丰X305-2KM+700M向西（枪）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10.160.123.117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120.569756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33.123697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大丰X307川东港海防派出所路北东侧（球）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120.793321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33.053197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大丰X307与蚕种场三叉路口向东（结构化）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10.160.143.2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120.780271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33.050025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大丰X307与蚕种场三叉路口向西（结构化）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10.160.143.3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120.780271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33.050025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大丰ZHJT-145南翔路－春柳路向东（枪）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10.160.123.180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120.493708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33.183455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大丰安置小区北门向南（结构化）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32.131.43.121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120.442793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33.203391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大丰安置小区东门向西（人枪）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10.160.27.2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120.442966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33.203293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大丰安置小区南门向北（人枪）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10.160.27.10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120.443111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33.201922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大丰安置小区西门朝北（人枪）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10.160.27.18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120.442293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33.201862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大丰安置小区西门朝东（人枪）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10.160.27.19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120.443167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33.203287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大丰白驹车站（人球）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32.131.43.120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120.307716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33.065134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大丰白驹串场河界牌桥（球）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32.131.43.110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120.305421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33.007421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大丰白驹串场河胜利桥（球）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32.131.43.109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120.303093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33.065109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大丰白驹丰盛加油站（结构化）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32.131.43.111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120.305949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33.026467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大丰白驹高速出口向北（标卡）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32.131.43.92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120.404009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32.982865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大丰白驹高速出口向南（标卡）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32.131.43.93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120.404009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32.982865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大丰白驹民窑村路口向南（结构化）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120.334705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33.048293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大丰白驹狮子口加油站向西（枪）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32.131.43.113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120.291617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33.080525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大丰白驹通榆河二桥向东（结构化）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32.131.43.12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120.315364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33.038994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大丰白驹通榆河桥西向东（结构化）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10.160.6.227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120.312234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33.074925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大丰白驹通榆河桥西向西（结构化）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10.160.6.226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120.312234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33.074925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大丰百富达新城社区向南（结构化）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32.131.68.68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120.439775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33.191297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大丰百货广场高空（球）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32.131.68.181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120.458469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33.196723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大丰北兴路交鹿鸣路北向南（卡警）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10.160.50.202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120.486437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33.219625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大丰北兴路交鹿鸣路东（球）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120.486437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33.219625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大丰北兴路交鹿鸣路东向西（卡警）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10.160.50.195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120.486437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33.219625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大丰北兴路交鹿鸣路南（球）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10.160.50.197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120.486437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33.219625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大丰北兴路交鹿鸣路南向北（卡警）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10.160.50.198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120.486437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33.219625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大丰碧桂园二期南门向北（结构化）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120.508342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33.204261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大丰碧桂园二期南小门向北（人枪）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120.508566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33.204341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大丰碧桂园南门车库（结构化）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32.131.60.65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120.505848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33.204016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大丰碧桂园小区南门向北（结构化）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32.131.61.80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120.505848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33.204016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大丰碧水豪庭北门车库（结构化）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32.131.61.75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120.502833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33.203422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大丰碧水豪庭东门北向西（结构化）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32.131.61.77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120.504188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33.202584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大丰碧水豪庭东门北向西（人枪）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120.504188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33.202584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大丰碧水豪庭东门南向西（结构化）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120.504188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33.202584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大丰碧水豪庭东门南向西（人枪）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32.131.61.76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120.504188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33.202584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大丰碧水豪庭南门东向北（结构化）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32.131.61.79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120.502751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33.200756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大丰碧水豪庭南门西向北（结构化）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120.502751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33.200756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大丰滨河路交创业路（球）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120.468646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33.162462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大丰滨河路交东宁路（球）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32.131.67.168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120.475777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33.162822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大丰滨河路交永盛路向西（结构化）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120.457625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33.162062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大丰步凤交界处17号点向南（枪）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120.355037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33.391914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大丰草庙川东港海堤路桥（球）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32.131.52.204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120.794739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33.052906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大丰草庙川东闸桥（球）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120.859651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33.057505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大丰草庙川东闸上游（球）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120.859256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33.058011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大丰草庙川东闸下游（球）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32.131.52.39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120.859661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33.057908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大丰S351与草庙富康路桥北东向南（结构化）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32.131.52.74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120.650685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33.064646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大丰S351与草庙富康路桥南西向北（结构化）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32.131.52.72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120.650685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33.064646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大丰草庙江界河G228桥（球）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32.131.52.203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120.726937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33.106093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大丰草庙江界河丰山大桥（球）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32.131.52.202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120.661247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33.069738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大丰草堰车站前（人球）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120.297902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32.948004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大丰草堰电信大楼前（球）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10.160.118.93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120.299219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32.948564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大丰草堰江界河通榆河口（球）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32.131.44.107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120.309423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32.947001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大丰草堰江界河友谊桥（球）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32.131.52.201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120.410509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32.981939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大丰草堰镇双河康居点中心（球）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120.317846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32.950126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大丰昌平路交富民路向东（结构化）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120.429099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33.186354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大丰昌平路交富民路向西（结构化）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32.131.62.44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120.429256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33.186563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大丰昌平路与育红路交叉路口球（球）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120.428998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33.190809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大丰常丰液化气前（球）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32.131.102.205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120.471466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33.206737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大丰常新路南中心河桥（球）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120.446989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33.160758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大丰常新路南中心河桥辅北（结构化）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120.446989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33.160758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大丰常新路南中心河桥辅南（结构化）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120.446989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33.160758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大丰常新路南中心河桥主向北（标卡）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120.446989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33.160758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大丰常新路南中心河桥主向南（标卡）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120.446989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33.160758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大丰新村路与常新路东（球）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32.131.41.250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120.443205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33.212395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大丰新村路与常新路南（球）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32.131.41.251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120.443205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33.212395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大丰常新路银杏湖公园西门（球）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32.131.62.55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120.444765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33.187796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大丰幸福路与常新路北向南1.2车道（卡警）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120.443859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33.203981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大丰常新路职教驾校路口探向西（结构化）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120.442549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33.216982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大丰常新路职教驾校路口向东（结构化）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120.442578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33.216961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大丰朝阳景都北门向北（结构化）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32.131.67.54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120.468598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33.197325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大丰朝阳景都北门向南（结构化）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32.131.67.53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120.468575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33.197365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大丰朝阳景都南门东（球）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32.131.68.233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120.469457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33.194982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大丰朝阳景都南门向北（结构化）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32.131.69.30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120.468878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33.195184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大丰朝阳景都南门向南（结构化）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120.468878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33.195184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大丰朝阳景都西门向东（结构化）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120.466913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33.195948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大丰朝阳景都西门向西（结构化）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120.466817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33.195997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大丰朝阳路幸福菜场西南违停（球）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32.131.65.168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120.435864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33.199803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大丰朝阳路幸福菜场西违停（球）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120.435733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33.203242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大丰G343与陈李线北（球）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120.540201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33.223335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大丰陈李线晋丰加油站向南（结构化）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32.131.116.105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120.544072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33.171572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大丰陈李线六里桥路南向北（枪）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10.160.6.52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120.551983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33.087495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大丰陈李线潘丿卡口向北（结构化）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120.657191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32.914916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大丰陈李线潘丿卡口向南（结构化）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120.657143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32.915027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大丰陈李线裕华加油站北卡口向南（结构化）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120.539441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33.232001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大丰晨风路交春柳路（球）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32.131.68.77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120.482669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33.176931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大丰城东通港运河干河桥（球）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10.160.101.242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120.581644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33.225407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大丰城东通港运河忠跃桥（球）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32.131.116.102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120.497211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33.240653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大丰城南新区管委会广场探球（球）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32.131.68.128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120.461805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33.169562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大丰城南新区管委会广场向东（结构化）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120.461805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33.169562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大丰城西朝阳路重点人（结构化）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120.434592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33.210925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大丰城西二卯酉河新团桥（球）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10.160.9.114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120.360222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33.174533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大丰城西社区医院东向东（结构化）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32.131.64.247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120.434991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33.207856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大丰城西社区医院东向南（结构化）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32.131.64.44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120.434991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33.207856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大丰城西通港运河大龙线桥（球）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32.131.62.234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120.404146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33.235272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大丰城西通港运河灶圩弯口（球）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32.131.62.233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120.393579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33.189063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大丰城中市场西北角（枪）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32.131.102.147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120.460989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33.200061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大丰城中小区北东出口（人枪）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10.160.29.138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120.462012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33.199869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大丰城中小区南东出口（人枪）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10.160.29.146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120.461905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33.199235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大丰初级中学南门违停（球）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32.131.103.117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120.429218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33.199285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大丰川东港3桥北路口向南（结构化）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120.499705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32.930551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大丰川东港大桥桥（球）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32.131.48.88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120.632025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32.997481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大丰川东港界中桥北向南（结构化）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120.346637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32.940129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大丰川东港三元村桥向南（结构化）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120.409246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32.938166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大丰川东港四桥东台境向南（结构化）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120.524445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32.933532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大丰川东港新川东闸向北（结构化）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120.703465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33.022451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大丰川东港中合桥北向西（结构化）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120.375604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32.942158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大丰串场河钱元大桥向西（结构化）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120.295787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32.969101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大丰串场河狮子口桥向东（结构化）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120.301008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33.071678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大丰G343与春柳路上北向北（结构化）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10.160.50.141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120.479542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33.221257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大丰G343与春柳路北向南（卡警）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10.160.50.140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120.479542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33.221257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大丰飞达路与春柳路北向南渠化（结构化）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10.160.105.8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120.480361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33.210154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大丰飞达路与春柳路北向南（卡警）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10.160.105.9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120.480361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33.210154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大丰飞达路与春柳路东向西（卡警）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10.160.105.3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120.480361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33.210154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大丰飞达路与春柳路南向北（卡警）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10.160.105.5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120.480361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33.210154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大丰飞达路与春柳路西向东（卡警）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10.160.105.7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120.480361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33.210154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大丰飞达路与春柳路上东向东（结构化）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10.160.105.2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120.480361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33.210154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大丰飞达路与春柳路南向北渠化（结构化）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10.160.105.4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120.480361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33.210154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大丰飞达路与春柳路西向西（结构化）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10.160.105.6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120.480361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33.210154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大丰G343与春柳路东（球）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10.160.50.130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120.479542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33.221257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大丰G343与春柳路上东向东（结构化）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10.160.50.133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120.479542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33.221257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大丰G343与春柳路东向西1.2车道（卡警）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10.160.50.131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120.479542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33.221257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大丰G343与春柳路东向西3.4车道（卡警）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10.160.50.132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120.479542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33.221257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大丰G343与春柳路南（球）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10.160.50.134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120.479542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33.221257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大丰G343与春柳路西向东1.2车道（卡警）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10.160.50.137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120.479542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33.221257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大丰G343与春柳路西向东3.4车道（卡警）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10.160.50.138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120.479542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33.221257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大丰G343与春柳路南向北（卡警）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10.160.50.135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120.479542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33.221257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大丰G343与春柳路上南向南（结构化）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10.160.50.136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120.479542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33.221257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大丰G343与春柳路上西向西（结构化）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10.160.50.139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120.47945511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33.220633896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大丰大阪城二期东门北向东（结构化）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120.451948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33.188575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大丰大阪城二期东门南向东（结构化）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32.131.67.149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120.451948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33.188575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大丰大阪城三期东南门向西（结构化）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120.452125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33.186008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大丰第一加油站向北（结构化）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32.131.63.45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120.410694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33.192272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大丰干河通商1桥探北（结构化）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32.131.47.59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120.583257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33.126648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大丰干河通商1桥探西（结构化）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32.131.47.60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120.583271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33.126647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大丰中港大道与上海港路东北辅道向南（标卡）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120.731873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33.257764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大丰中港大道与上海港路东北东（球）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120.731873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33.257764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大丰中港大道与上海港路东北主道向南（标卡）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120.731873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33.257764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大丰大丰港通港河圩南桥（球）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32.131.40.253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120.683681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33.211665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大丰大丰高速口向东（标卡）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10.160.86.34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120.380734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33.176688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大丰大丰高速口向西（标卡）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10.160.86.35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120.380734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33.176688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大丰大华路与东宁路北（球）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10.160.118.211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120.472681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33.198776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大丰大华路与东宁路北向南（卡警）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10.160.118.196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120.472768517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33.198647878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大丰大华路与东宁路东向西（卡警）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120.472768517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33.198647878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大丰大华路丰中名邸南门东违停（球）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10.160.100.98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120.463815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33.198017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大丰大华路丰中名邸南门西违停（球）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10.160.100.114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120.463242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33.197998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大丰大华路交丰华路（球）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32.131.102.207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120.493626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33.200031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大丰大华路交丰华路西向北（结构化）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32.131.102.211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120.493391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33.200323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大丰大华路交花园路向南（结构化）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32.131.61.24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120.504527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33.200956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大丰大华路与康平路北向北（结构化）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120.466444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33.198408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大丰大华路与康平路上东向东（结构化）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10.160.90.9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120.466402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33.198183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大丰大华路与康平路北向南（卡警）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120.466444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33.198408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大丰大华路交卫校巷（球）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32.131.102.151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120.469682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33.198475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大丰大华路与康平路东向西（卡警）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10.160.90.5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120.466402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33.198183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大丰大华路老人民桥北违停（球）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10.160.100.66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120.458909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33.197805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大丰大华路五一河桥西卡口（球）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32.131.60.45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120.499546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33.200295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大丰大华路五一河桥西卡口向东（标卡）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120.499546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33.200295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大丰大华路五一河桥西卡口向西（标卡）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120.499546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33.200295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大丰大华路与五一路北向北1.2车道（标卡）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10.160.117.103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120.501459952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33.200478939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大丰大华路与五一路北向北3车道（标卡）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10.160.117.104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120.501459952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33.200478939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大丰大华路与五一路北向南（卡警）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10.160.117.101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120.501459952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33.200478939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大丰大华路与五一路东向西（卡警）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10.160.117.98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120.501459952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33.200478939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大丰大华路与五一路东向东（标卡）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10.160.117.99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120.501459952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33.200478939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大丰大华路与五一路西向东（卡警）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10.160.117.100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120.501459952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33.200478939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大丰大华路邮政银行前违停（球）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10.160.100.82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120.460205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33.197836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大丰大华路与万丰路向东（结构化）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120.514286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33.201205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大丰大华路与万丰路向西（结构化）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120.514286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33.201205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大丰大利线交汇丰路（球）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120.461857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33.179783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大丰大利线交汇丰路向北（结构化）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120.461857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33.179783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大丰大刘路大丰桥（球）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10.160.2.198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120.417221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33.194118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大丰大刘路大丰桥向东（标卡）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10.160.2.197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120.417221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33.194118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大丰大刘路大丰桥向东（结构化）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10.160.2.196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120.417221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33.194118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大丰大刘路大丰桥向西（标卡）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10.160.2.195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120.417221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33.194118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大丰大刘路大丰桥向西（结构化）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120.417221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33.194118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大丰大龙街向南3公里转弯口向南（结构化）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10.160.37.251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120.402529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33.076872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大丰大龙农机加油站向南（结构化）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32.131.45.61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120.389872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33.107178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大丰大明村五组重点人向西（结构化）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120.401891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33.347512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大丰大桥川大线交川农向西（结构化）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32.131.48.24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120.696728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32.995335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大丰大桥加油站（结构化）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32.131.48.90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120.629526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32.996877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大丰大桥南界河闸向西（结构化）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120.582611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32.961295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大丰大桥双丰卡口向北（结构化）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32.131.48.76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120.607935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32.991532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大丰大桥双丰卡口向南（结构化）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32.131.48.75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120.607911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32.991568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大丰大润发东北路口（球）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32.131.102.145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120.460118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33.206763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大丰大四河供机厂桥西向东（结构化）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32.131.50.58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120.451944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33.274011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大丰大四河牛车桥南桥向东（结构化）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32.131.50.57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120.451022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33.285985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大丰大四河曙光北桥向北（结构化）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32.131.50.54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120.449953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33.299069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大丰大四河新丰淮海路桥球（球）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10.160.8.116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120.450072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33.265013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大丰大四河新丰淮海路桥探向西（结构化）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10.160.8.114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120.449888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33.265035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大丰大四河新丰淮海路桥探向西（卡警）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10.160.8.115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120.449888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33.265035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大丰大四河新丰南环桥西杆（球）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10.160.8.164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120.451801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33.241331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大丰大四河新丰南环桥向东（标卡）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10.160.8.162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120.451801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33.241331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大丰大四河新丰南环桥向西（标卡）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10.160.8.165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120.451801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33.241331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大丰大四河新丰南环桥向西（结构化）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10.160.8.166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120.451801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33.241331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大丰大通天然气公司前（球）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120.499868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33.224791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大丰大新农民公寓北门向南（结构化）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32.131.56.211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120.448499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33.218925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大丰大学生创业园东（球）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120.457692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33.163941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大丰大学生创业园南（球）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32.131.67.97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120.457692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33.163941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大丰大中教师公寓西南向北（人枪）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32.131.69.31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120.450195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33.190262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大丰大中敬老院（球）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120.477665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33.179068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大丰大中路交大华路（球）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32.131.102.196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120.497363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33.200237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大丰大中农场路口卡口向东（结构化）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120.613661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33.115319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大丰大中镇苏港加油站（结构化）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10.160.108.242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120.471306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33.219753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大丰南环大道与S226南（球）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10.160.3.20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120.429106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33.236217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大丰南环大道与S226西南向北（标卡）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120.429106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33.236217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大丰南环大道与S226南向南1.2车道（标卡）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120.429106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33.236217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大丰南环大道与S226辅道南向南（结构化）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120.429106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33.236217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大丰德和路南中心河桥（球）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120.425212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33.159861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大丰德和路南中心河桥主向北（标卡）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32.131.62.25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120.425212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33.159861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大丰德和路南中心河桥主向南（标卡）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120.425212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33.159861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大丰德惠花园南门东向北（结构化）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120.426204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33.211782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大丰德惠花园南门西向北（结构化）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32.131.64.112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120.426204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33.211782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大丰电信大楼高空（球）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120.450669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33.203755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大丰东坝头农场场部东南（球）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32.131.119.52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120.626081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33.193889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大丰东坝头农场生活区高空（球）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32.131.61.122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120.623687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33.205793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大丰东坝头农场一大队向南（结构化）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32.131.61.123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120.621442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33.193886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大丰东方汇贤居11幢向东（结构化）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10.160.96.194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120.477191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33.199769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大丰东方汇贤居31幢向东（结构化）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10.160.95.210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120.479377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33.201772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大丰东方汇贤居北门向北（结构化）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10.160.101.42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120.479056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33.201772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大丰东方汇贤居东门北向东（结构化）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10.160.101.51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120.480311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33.200514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大丰东方汇贤居东门南向东（结构化）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10.160.101.50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120.480311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33.200514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大丰东方汇贤居西门北向西（结构化）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10.160.101.58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120.476735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33.200286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大丰东方汇贤居西门南向西（结构化）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10.160.101.59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120.476735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33.200286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大丰东方剑桥南门东侧向南（结构化）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10.160.28.10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120.467451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33.209735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大丰东方剑桥南门西侧向南（结构化）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10.160.28.11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120.467451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33.209735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大丰东方路交高丰路向北（结构化）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10.160.115.118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120.506199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33.214061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大丰东方路交高丰路向东（结构化）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10.160.115.116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120.506199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33.214061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大丰东方路交高丰路向西（结构化）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10.160.115.117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120.506199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33.214061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大丰东方路与勤政路东（球）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10.160.51.66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120.484182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33.212689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大丰东方路与勤政路南（球）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10.160.51.69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120.484182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33.212689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大丰东方路与勤政路南向北（卡警）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10.160.51.70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120.484182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33.212689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大丰东方路与勤政路西向东（卡警）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10.160.51.72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120.484182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33.212689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大丰东方路与勤政路北向南（卡警）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10.160.51.74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120.484182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33.212689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大丰东方路与勤政路东向西（卡警）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10.160.51.67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120.484182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33.212689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大丰东风小区边防楼西向东（人枪）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10.160.49.250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120.466985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33.199434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大丰东宁路城区驾校（球）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32.131.68.133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120.473765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33.186658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大丰东宁路交轻机厂路东（球）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120.470664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33.229451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大丰东宁路交轻机厂路向北（结构化）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10.160.114.21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120.470664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33.229451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大丰东宁路交轻机厂路向南（结构化）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10.160.114.20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120.470664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33.229451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大丰纬一路与东宁路南（球）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120.470664244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33.22494516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大丰纬一路与东宁路南向北（卡警）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120.470664244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33.22494516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大丰纬一路与东宁路西向东（卡警）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120.470664244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33.22494516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大丰纬一路与东宁路北向南（卡警）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120.470664244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33.22494516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大丰纬一路与东宁路东向西（卡警）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120.470664244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33.22494516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大丰东盛花园南门向北（结构化）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120.456699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33.184168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大丰斗龙捕捞公司码头向南（结构化）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10.160.142.179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120.585225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33.465848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大丰斗龙港大团桥球（球）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32.131.50.93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120.294348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33.225236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大丰斗龙港斗龙闸向东（结构化）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120.585401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33.461008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大丰斗龙港斗龙闸向西（结构化）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120.585401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33.461008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大丰斗龙港龙凤桥向北（结构化）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120.349798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33.274798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大丰斗龙港前进桥向北（结构化）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120.481725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33.393137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大丰斗龙港前进桥向南（结构化）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120.481725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33.393137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大丰斗龙港三龙大桥向北（结构化）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120.514808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33.417563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大丰斗龙港三龙大桥向南（结构化）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120.514808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33.417563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大丰斗龙港新码头向南（结构化）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32.131.91.240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120.597332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33.472079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大丰斗龙港新码头向西（结构化）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32.131.91.239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120.597332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33.472079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大丰斗龙港新码头向西第二路口向北（结构化）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32.131.91.243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120.587271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33.473393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大丰斗龙港新码头向西第二路口向南（结构化）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32.131.91.244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120.587271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33.473393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大丰斗龙港新码头向西第三路口向北（结构化）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32.131.91.245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120.586246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33.471871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大丰斗龙港新码头向西第三路口向南（结构化）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32.131.91.246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120.586246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33.471871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大丰斗龙港新码头向西第四路口向北（结构化）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32.131.91.247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120.585319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33.470537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大丰斗龙港新码头向西第四路口向南（结构化）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32.131.91.248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120.585319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33.470537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大丰斗龙港新码头向西第一路口向北（结构化）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32.131.91.242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120.588267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33.474908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大丰斗龙港新码头向西第一路口向南（结构化）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32.131.91.241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120.588267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33.474908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大丰斗龙港益北桥桥西向东（结构化）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120.421818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33.317503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大丰斗龙派出所东侧三岔路口向东（结构化）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10.160.143.242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120.586815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33.462808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大丰斗龙派出所东侧三岔路口向西（结构化）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10.160.143.243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120.586815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33.462808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大丰斗龙轧花厂加油站（结构化）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32.131.50.96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120.445043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33.354898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大丰斗龙轧花厂桥东（球）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32.131.50.101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120.444851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33.354881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大丰斗龙轧花厂桥东向东（标卡）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32.131.50.97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120.444851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33.354881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大丰斗龙轧花厂桥东向东（结构化）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120.444851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33.354881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大丰斗龙轧花厂桥东向西（标卡）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120.444851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33.354881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大丰斗龙轧花厂桥东向西（结构化）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32.131.50.100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120.444851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33.354881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大丰斗龙渔业加油站前向东（结构化）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10.160.97.194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120.573751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33.458663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大丰斗沙线斗龙小街西（球）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10.160.85.69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120.569304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33.457438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大丰斗沙线前进卡口向东（结构化）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10.160.37.194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120.473979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33.396332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大丰斗沙线前进卡口向西（结构化）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10.160.37.195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120.473979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33.396332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大丰斗沙线长坍卡口（球）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10.160.10.230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120.374524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33.367293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大丰斗沙线长坍卡口向东（标卡）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10.160.10.229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120.374524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33.367293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大丰斗沙线长坍卡口向西（标卡）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10.160.10.227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120.374524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33.367293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大丰斗沙线长坍卡口向西（结构化）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120.375932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33.367799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大丰G343与祥丰路北（球）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10.160.9.210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120.407088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33.192505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大丰G343与祥丰路北向北3.4车道（结构化）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10.160.9.214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120.407578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33.191616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大丰G343与祥丰路北向北1.2车道（标卡）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10.160.9.213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120.407578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33.191616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大丰G343与祥丰路东北北向南（标卡）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10.160.9.212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120.407442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33.191881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大丰G343与祥丰路东北东向南（结构化）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10.160.9.211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120.407442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33.191881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大丰工农路与西康路西南（球）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10.160.89.162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120.432001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33.196663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大丰工农路与西康路南向北（标卡）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10.160.89.165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120.432001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33.196663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大丰工农路与西康路南向北（结构化）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10.160.89.164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120.432001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33.196663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大丰二卯酉老街桥北向北（人球）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10.160.89.195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120.459217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33.197801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大丰二卯酉老街桥北向东（人球）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10.160.89.196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120.459217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33.197801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大丰二卯酉老街桥北向南（结构化）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10.160.89.194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120.459217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33.197801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大丰黄海路与五一路西北向北（标卡）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120.501613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33.199381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大丰黄海路与五一路东辅道上向南（结构化）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120.501613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33.199381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大丰法院西门北（球）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10.160.21.83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120.435491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33.205062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大丰法院西门北向南（结构化）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10.160.21.82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120.435491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33.205062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大丰方强农机加油站前向西（结构化）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32.131.51.175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120.421812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33.376338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大丰方强农机加油站向南（结构化）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32.131.51.176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120.421812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33.376338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大丰方强小街东卡口向东（结构化）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32.131.51.124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120.430023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33.381649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大丰方强小街东卡口向西（结构化）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32.131.51.125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120.430023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33.381649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大丰方强小街南卡口向北（结构化）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32.131.51.128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120.427707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33.376094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大丰方强小街南卡口向南（结构化）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120.427707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33.376094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大丰飞达路与东宁路东（球）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10.160.113.198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120.471842045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33.209553846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大丰飞达路与东宁路南向北（卡警）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10.160.113.199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120.471842045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33.209553846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大丰飞达路与东宁路北向北1.2车道（标卡）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10.160.113.204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120.471842045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33.209553846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大丰飞达路与东宁路南向北渠化（卡警）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10.160.113.200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120.471842045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33.209553846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大丰飞达路与东宁路辅道东向东（枪）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10.160.113.196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120.471842045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33.209553846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大丰飞达路与东宁路东向东（标卡）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10.160.113.197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120.471842045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33.209553846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大丰飞达路与东宁路北向南（卡警）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10.160.113.203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120.471842045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33.209553846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大丰飞达路与东宁路南向南1.2车道（标卡）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10.160.113.201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120.471842045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33.209553846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大丰飞达路与东宁路南向南3车道（标卡）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10.160.113.202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120.471842045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33.209553846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大丰飞达路与东宁路东向西（卡警）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120.471842045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33.209553846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大丰飞达路与东宁路东向西渠化（卡警）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10.160.113.195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120.471842045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33.209553846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大丰飞达路与东宁路北向北2车道（标卡）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10.160.113.205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120.471842045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33.209553846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大丰飞达路丰中北门（球）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32.131.103.103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120.426613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33.207369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大丰飞达路与常新路北向南1.2车道（卡警）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120.443524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33.208273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大丰飞达路与常新路北向南3.4车道（卡警）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32.131.65.97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120.443524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33.208273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大丰飞达路与常新路北非机动车道向北（结构化）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32.131.65.96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120.443524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33.208273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大丰飞达路与常新路北机动车道向北（结构化）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120.443524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33.208273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大丰飞达路与常新路东向西（卡警）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120.443524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33.208273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大丰飞达路与常新路东（球）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32.131.65.88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120.443524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33.208273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大丰飞达路与常新路东非机动车道向东（结构化）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32.131.65.85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120.443524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33.208273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大丰飞达路与常新路东机动车道向东（结构化）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32.131.65.87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120.443524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33.208273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大丰飞达路与常新路南（球）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32.131.65.93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120.443524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33.208273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大丰飞达路与常新路南向北1.2车道（卡警）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32.131.65.92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120.443524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33.208273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大丰飞达路与常新路南向北3.4车道（卡警）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32.131.65.90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120.443524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33.208273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大丰飞达路与常新路南非机动车道向南（结构化）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32.131.65.89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120.443524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33.208273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大丰飞达路与常新路南机动车道向南（结构化）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32.131.65.91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120.443524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33.208273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大丰飞达路与常新路西向东（卡警）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120.443524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33.208273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大丰飞达路与常新路西非机动车道向西（结构化）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120.443524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33.208273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大丰飞达路与常新路西机动车道向西（结构化）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120.443524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33.208273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大丰飞达路与阜南路南向北（结构化）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10.160.51.99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120.475935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33.209566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大丰飞达路与双拥路上北向北（结构化）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32.131.64.197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120.438351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33.208002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大丰飞达路与双拥路北向南（卡警）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120.438351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33.208002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大丰飞达路与双拥路东（球）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32.131.64.191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120.438351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33.208002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大丰飞达路与双拥路上东向东（结构化）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32.131.64.189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120.438351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33.208002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大丰飞达路与双拥路东向西（卡警）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32.131.64.190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120.438351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33.208002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大丰飞达路与双拥路南（球）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120.438351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33.208002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大丰飞达路与双拥路南向北（卡警）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32.131.64.193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120.438351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33.208002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大丰飞达路与双拥路上南向南（结构化）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32.131.64.192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120.438351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33.208002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大丰飞达路与双拥路西向东（卡警）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32.131.64.196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120.438351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33.208002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大丰飞达路与双拥路上西向西（结构化）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120.438351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33.208002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大丰飞达路交建业路（球）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32.131.103.107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120.454157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33.208775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大丰飞达路与金丰路上北向北（结构化）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32.131.65.175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120.450676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33.208613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大丰飞达路与金丰路北向南（卡警）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32.131.65.177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120.450676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33.208613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大丰飞达路与金丰路东球（球）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32.131.65.180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120.450676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33.208613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大丰飞达路与金丰路上东向东（结构化）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120.450676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33.208613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大丰飞达路与金丰路东向西（卡警）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32.131.65.179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120.450676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33.208613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大丰飞达路与金丰路南向北（卡警）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32.131.65.172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120.450676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33.208613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大丰飞达路与金丰路上南向南（结构化）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32.131.65.171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120.450676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33.208613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大丰飞达路与金丰路西向东（卡警）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32.131.65.176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120.450676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33.208613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大丰飞达路与金丰路上西向西（结构化）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32.131.65.174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120.450676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33.208613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大丰飞达路与鹿鸣路北向南（卡警）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120.487381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33.210636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大丰飞达路与鹿鸣路东（球）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32.131.60.92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120.487381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33.210636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大丰飞达路与鹿鸣路东向东（结构化）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120.487381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33.210636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大丰飞达路与鹿鸣路东向西（卡警）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32.131.60.93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120.487381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33.210636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大丰飞达路与鹿鸣路南（球）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120.487381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33.210636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大丰飞达路与鹿鸣路西向东（卡警）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120.487381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33.210636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大丰飞达路与勤政路北向北（结构化）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10.160.51.139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120.484424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33.210443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大丰飞达路与勤政路北向南（卡警）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10.160.51.138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120.484424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33.210443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大丰飞达路与万丰路建议拆除北向北（结构化）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120.513395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33.211421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大丰飞达路与万丰路建议拆除南向南（结构化）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120.513395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33.211421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大丰飞达路与五一路北向南（卡警）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32.131.60.181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120.500658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33.211385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大丰飞达路与五一路东（球）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32.131.60.173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120.500658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33.211385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大丰飞达路与五一路东向西（卡警）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32.131.60.174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120.500658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33.211385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大丰飞达路与五一路南（球）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32.131.60.180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120.500658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33.211385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大丰飞达路与五一路南向北（卡警）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32.131.60.177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120.500658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33.211385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大丰飞达路与五一路西向东（卡警）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32.131.60.179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120.500658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33.211385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大丰飞达路桥西大四河边（结构化）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120.454678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33.208862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大丰飞达路同德别墅区（球）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32.131.103.101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120.446864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33.208364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大丰飞达路与万丰路西（球）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10.160.115.81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120.513395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33.211421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大丰飞达路与万丰路北向北（结构化）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10.160.115.72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120.513395323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33.211421446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大丰飞达路与万丰路南向北（卡警）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10.160.115.68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120.513395323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33.211421446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大丰飞达路与万丰路上南向南（枪）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120.513395323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33.211421446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大丰飞达路与万丰路北向南（卡警）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10.160.115.71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120.513395323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33.211421446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大丰飞达路与万丰路东向西（卡警）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120.513395323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33.211421446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大丰飞达路与大中路南向南（结构化）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10.160.51.227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120.496475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33.210909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大丰飞达路与丰华路东（球）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10.160.51.194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120.492986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33.210972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大丰飞达路与丰华路南（球）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10.160.117.198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120.492986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33.210972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大丰飞达路与建业路北向北（结构化）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120.454128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33.208958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大丰飞达路与建业路南向南（结构化）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120.454124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33.208532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大丰飞达路与鹿鸣路南赂北（卡警）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32.131.60.96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120.487381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33.210636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大丰飞达路与鹿鸣路南向南（结构化）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32.131.60.97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120.487381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33.210636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大丰飞达路与鹿鸣路西向西（结构化）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120.487381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33.210636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大丰飞达路与勤政路东（球）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10.160.51.130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120.484424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33.210443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大丰飞达路与勤政路南（球）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10.160.51.133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120.484424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33.210443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大丰飞达路与勤政路南向北（卡警）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10.160.51.134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120.484424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33.210443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大丰飞达路与勤政路南向南（结构化）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10.160.51.135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120.484424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33.210443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大丰飞达路与勤政路西向西（结构化）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10.160.51.137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120.484424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33.210443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大丰飞达桥东南角向南（人枪）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10.160.28.122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120.455389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33.208603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大丰飞轮液化气站（球）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32.131.68.71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120.446662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33.183031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大丰丰富加油站（结构化）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10.160.109.210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120.481041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33.442481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大丰洋桥卡口南向南（结构化）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10.160.85.83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120.476307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33.445975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大丰丰富十字路口东向西（结构化）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10.160.85.99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120.478336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33.447677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大丰丰富新坍加油站前向西（结构化）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10.160.109.187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120.433109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33.408207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大丰丰和丽都北大门向南（结构化）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32.131.69.25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120.465035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33.197023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大丰丰和丽都东大门向东（结构化）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120.466498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33.196002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大丰丰和丽都东大门向西（结构化）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120.466498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33.196002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大丰丰中北门东侧违停（球）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32.131.103.230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120.427332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33.207283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大丰丰中教师公寓南门向南（结构化）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120.426121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33.207797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大丰丰中名邸北大门向南（结构化）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10.160.29.114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120.463701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33.200951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大丰丰中名邸南大门向东（结构化）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10.160.29.131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120.463739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33.198308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大丰丰中名邸南大门向东（人枪）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10.160.29.132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120.463739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33.198308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大丰丰中名邸南大门向西（结构化）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10.160.29.130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120.463739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33.198308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大丰丰中名邸西大门（球）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10.160.29.123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120.462222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33.199491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大丰丰中名邸西大门向西（结构化）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10.160.29.122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120.462222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33.199491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大丰丰中名邸浴城向南（结构化）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10.160.50.90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120.466861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33.201215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大丰阜丰小区25号楼向东（结构化）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10.160.96.50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120.457821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33.214735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大丰富民路交西康路（球）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120.432834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33.186802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大丰富强村柏忠元后向西（结构化）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10.160.94.114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120.437964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33.398151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大丰干河通商桥（球）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10.160.91.36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120.585157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33.124957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大丰干河通商桥向东（标卡）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10.160.91.38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120.585157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33.124957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大丰干河通商桥向西（标卡）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10.160.91.34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120.585157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33.124957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大丰刚强南中心河桥北向东（结构化）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120.454643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33.161779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大丰刚强南中心河桥北向东（球）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120.454438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33.162111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大丰刚强南中心河桥北向南（结构化）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120.454643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33.161779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大丰港东村孙仁忠家后向西（结构化）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10.160.97.210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120.557995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33.453635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大丰港东村兴龙路交育才路（结构化）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10.160.97.162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120.581662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33.462672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大丰港东兴龙路杨士平报亭（结构化）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10.160.97.178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120.580746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33.461915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大丰港实验幼儿园（结构化）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120.723263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33.253176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大丰港一期码头八角楼（球）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10.160.143.34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120.777305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33.263061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大丰港一期码头八角楼向北（结构化）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10.160.143.36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120.777305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33.263061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大丰港一期码头八角楼向南（结构化）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10.160.143.35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120.777305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33.263061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大丰工农路与常新路北（球）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32.131.108.140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120.444403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33.197394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大丰工农路与常新路北向南1.2车道（卡警）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32.131.108.141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120.444403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33.197394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大丰工农路与常新路北向南3.4车道（卡警）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32.131.108.142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120.444403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33.197394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大丰工农路与常新路北辅道上向北（结构化）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32.131.108.143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120.444403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33.197394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大丰工农路与常新路东北向东（结构化）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32.131.108.144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120.444403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33.197394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大丰工农路与常新路东南向东（结构化）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32.131.108.145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120.444403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33.197394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大丰工农路与常新路东向西（卡警）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32.131.108.146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120.444403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33.197394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大丰工农路与常新路西向西（结构化）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32.131.108.147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120.444403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33.197394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大丰工农路与常新路西向东（卡警）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32.131.108.148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120.444403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33.197394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大丰工农路交建设路球（球）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120.439186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33.197071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大丰工农路交建设路向北东（结构化）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32.131.103.93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120.439186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33.197071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大丰工农路交建业路向北（结构化）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32.131.64.168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120.455065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33.198125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大丰工农路与金丰路北向南1.2车道（卡警）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32.131.65.64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120.451558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33.197838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大丰工农路与金丰路北向南3.4车道（卡警）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120.451558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33.197838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大丰工农路与金丰路北向北（结构化）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120.451558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33.197838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大丰工农路与金丰路东南（球）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32.131.65.58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120.451558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33.197838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大丰工农路与金丰路东南向北（卡警）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32.131.65.57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120.451558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33.197838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大丰工农路与金丰路东南上向南（结构化）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32.131.65.56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120.451558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33.197838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大丰工农路与金丰路建议拆除西北向西（结构化）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32.131.65.61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120.451558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33.197838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大丰工农路与金丰路西向东（卡警）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32.131.65.60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120.451558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33.197838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大丰工农路与金丰路建议拆除西南向西（结构化）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32.131.65.59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120.451558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33.197838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大丰工农路与西康路东（球）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10.160.118.45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120.432181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33.196794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大丰工农路与西康路北辅道上向北（枪）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120.432181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33.19679446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大丰工农路与西康路北向南（卡警）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120.432181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33.19679446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大丰工农路与西康路东向西（卡警）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120.432181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33.19679446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大丰工农路与西康路口违停（球）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10.160.89.168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120.432225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33.196759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大丰工商巷南首向北（结构化）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10.160.29.82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120.462656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33.201381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大丰公安局楼顶高空（球）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32.131.110.254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120.446228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33.200798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大丰公园东与丰华路（球）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10.160.50.227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120.492496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33.216314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大丰公园东与丰华路向东（结构化）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10.160.50.228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120.492496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33.216314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大丰供销职工学校北口向南（人枪）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10.160.50.58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120.469858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33.201621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大丰鼓浪屿浴城南路口向西（结构化）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120.452177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33.185811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大丰国泰花园西南角向西北（人枪）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32.131.108.61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120.454657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33.194472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大丰国土局外东北路口向北（结构化）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120.447462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33.206488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大丰国土局外东北路口向南（结构化）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120.447519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33.206181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大丰海堤X202与金海农场三岔路口向北（结构化）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10.160.142.164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120.824622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32.993247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大丰海堤X202与金海农场三岔路口向南（结构化）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10.160.142.163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120.824622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32.993247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大丰海堤路大丰闸段向北（结构化）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120.595842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33.463745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大丰海堤路大丰闸段向南（结构化）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120.595842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33.463745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大丰海堤路斗龙所前向东（结构化）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10.160.85.50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120.586289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33.461784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大丰海堤路斗龙所前向西（结构化）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10.160.85.51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120.586289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33.461784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大丰海堤路原川东闸桥（球）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120.794725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33.053267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大丰海丰加油站（结构化）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32.131.119.126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120.536408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33.269193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大丰海棠花园北门东杆向东（结构化）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10.160.88.228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120.497602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33.211039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大丰海棠花园北门东杆向南（结构化）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10.160.88.229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120.497602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33.211039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大丰海棠花园北门西杆向南（结构化）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10.160.88.227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120.497602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33.211039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大丰海棠花园北门西杆向西（结构化）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120.497602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33.211039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大丰海棠花园南门车库向北（结构化）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10.160.88.212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120.497961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33.207085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大丰海棠花园南门特写（人枪）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10.160.88.211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120.497961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33.207085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大丰海棠花园南门向东（枪）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10.160.88.210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120.497795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33.207261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大丰海棠花园西门汽车库（结构化）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10.160.88.220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120.497035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33.209023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大丰海棠花园西门向东（人枪）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10.160.88.219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120.497035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33.209023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大丰海棠花园西门向南（人枪）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10.160.88.218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120.497035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33.209023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大丰海棠花园西门自行车库（人枪）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10.160.88.221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120.497035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33.209023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大丰海洲花园南门东向南（结构化）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120.442901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33.189766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大丰海洲花园南门西向北（结构化）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32.131.62.97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120.442901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33.189766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大丰海洲花园东门北向东（结构化）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32.131.62.96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120.444221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33.190752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大丰海洲花园东门南向西（结构化）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120.444221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33.190752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大丰翰林华府南东门向北（结构化）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10.160.88.195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120.490307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33.219997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大丰翰林华府南东门向车库（结构化）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10.160.88.202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120.489931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33.219998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大丰翰林华府南东门向东（结构化）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120.490307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33.219997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大丰翰林华府南东门向西（结构化）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10.160.88.203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120.489931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33.219998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大丰翰林华府南西门汽车库（结构化）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10.160.88.186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120.487881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33.219975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大丰翰林华府南西门向北（结构化）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10.160.88.178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120.487621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33.219941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大丰翰林华府南西门向东（结构化）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10.160.88.187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120.487881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33.219975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大丰翰林华府南西门向西（结构化）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10.160.88.179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120.487621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33.219941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大丰瀚华苑东南门向南（结构化）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10.160.28.18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120.471038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33.210097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大丰瀚华苑西南门向北（结构化）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10.160.28.26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120.468231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33.209914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大丰幸福路与双拥路西北（球）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120.438475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33.203893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大丰和瑞老南中心河桥向北（结构化）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120.436089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33.160461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大丰恒北村与南阳卡口向西（结构化）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120.503818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33.159071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大丰恒达小区北出口向南（人球）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32.131.67.58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120.463024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33.196801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大丰恒达小区北西门向南（人球）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120.461739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33.196617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大丰恒达小区南门（球）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32.131.103.176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120.461618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33.194599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大丰恒南大恒南线岔路口向东（标卡）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120.484016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33.130291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大丰恒生南苑北门向南（结构化）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120.459703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33.194298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大丰恒生南苑南门向北（人枪）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32.131.69.39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120.459951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33.192649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大丰恒生南苑重点人员向南（结构化）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120.458751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33.195608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大丰恒生商城南出口向北（人枪）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10.160.30.162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120.452956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33.198099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大丰恒生商城南西出口向北（人枪）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10.160.30.170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120.451993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33.198022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大丰恒生商城西门向东（结构化）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32.131.64.175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120.451704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33.198566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大丰恒生商城西南违停（球）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32.131.65.65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120.451348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33.198117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大丰红花别墅区路口向南（结构化）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32.131.68.124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120.453514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33.172638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大丰红花中心路交瑞丰路（球）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32.131.68.234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120.454558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33.164061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大丰鸿福殡葬中心西北向南（结构化）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32.131.69.19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120.466141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33.192554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大丰鸿基豪庭北门东向东（结构化）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10.160.26.243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120.442029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33.203567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大丰鸿基豪庭北门东向南（人枪）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10.160.26.242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120.442029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33.203567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大丰鸿基豪庭北门西向南（结构化）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32.131.64.125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120.440677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33.203594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大丰鸿基新村南门向北（结构化）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32.131.64.171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120.453667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33.198061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大丰蝴蝶湾北西门向北（结构化）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32.131.94.42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120.435087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33.182179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大丰蝴蝶湾路西小区东南向西（结构化）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120.433704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33.178288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大丰蝴蝶湾西康路西小区东门北向西（结构化）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120.433311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33.179536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大丰蝴蝶湾西门北向东（结构化）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32.131.94.46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120.433732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33.180231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大丰蝴蝶湾西门南向东（结构化）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32.131.94.45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120.433683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33.180294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大丰蝴蝶湾西南角（球）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32.131.94.50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120.433881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33.178195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大丰蝴蝶湾西南角向东（结构化）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32.131.94.49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120.433806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33.178347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大丰花海名邸东北角向北东枪（标卡）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10.160.130.164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120.431351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33.244408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大丰花海名邸东北角向北西枪（标卡）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10.160.130.165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120.431351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33.244408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大丰花海名邸东北角向南东枪（标卡）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10.160.130.162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120.431351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33.244408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大丰花海名邸东北角向南西枪（标卡）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10.160.130.163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120.431351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33.244408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大丰花园北路大数据中心高空（球）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32.131.60.79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120.502556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33.219837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大丰花园小区北门向南（结构化）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10.160.31.146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120.470866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33.205215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大丰华东会议中心大门前（球）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10.160.48.115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120.394175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33.176789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大丰华东会议中心大门前向北（枪）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10.160.48.114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120.393881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33.176821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大丰华丰工业园铁塔北高空（球）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32.131.71.197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120.714437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33.169486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大丰华丰工业园铁塔南高空（球）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32.131.71.196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120.714247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33.169622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大丰华惠花园8号楼东向北（结构化）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120.472025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33.198807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大丰华惠花园8号楼西向北（结构化）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120.471247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33.198526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大丰华惠花园南门向北（结构化）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120.470496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33.198532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大丰华惠小区7号楼下向东（结构化）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10.160.96.18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120.470554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33.198808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大丰淮海路与新时代大道北（球）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10.160.118.13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120.438931733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33.264048221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大丰淮海路与新时代大道东（球）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10.160.118.28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120.439411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33.264285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大丰淮海路与新时代大道南（球）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120.438931733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33.264048221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大丰淮海路与新时代大道北向北1.2车道（卡警）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120.438931733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33.264048221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大丰淮海路与新时代大道北向北3.4车道（卡警）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120.438931733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33.264048221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大丰淮海路与新时代大道东向东1.2车道（标卡）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120.438931733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33.264048221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大丰淮海路与新时代大道东向东3车道（标卡）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120.438931733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33.264048221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大丰淮海路与新时代大道东向东4车道（标卡）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120.438931733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33.264048221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大丰淮海路与新时代大道北向南1.2车道（卡警）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120.438931733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33.264048221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大丰淮海路与新时代大道北向南3.4车道（卡警）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10.160.118.12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120.438931733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33.264048221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大丰淮海路与新时代大道西向西1.2车道（标卡）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120.438931733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33.264048221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大丰淮海路与新时代大道西向西3.4车道（标卡）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120.438931733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33.264048221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大丰淮海路与新时代大道西向西5车道（标卡）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10.160.118.10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120.438931733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33.264048221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大丰淮海路与S226西（球）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32.131.51.154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120.420418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33.263356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大丰淮海路与S226东向西（卡警）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120.420418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33.263356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大丰淮海路与S226东南向西（结构化）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32.131.51.155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120.420418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33.263356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大丰淮海路与S226西向东（卡警）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32.131.51.153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120.420418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33.263356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大丰淮海路与S226西向西（结构化）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32.131.51.152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120.420418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33.263356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大丰淮海路交东环路西向东（结构化）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120.466909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33.266254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大丰环球娱乐中心大门（人枪）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10.160.111.90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120.457261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33.200991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大丰环卫巷南首向北（结构化）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120.454479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33.198044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大丰黄海路朝阳景都北门（球）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120.468745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33.197577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大丰黄海路加气站向北（结构化）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32.131.63.47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120.408469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33.191603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大丰黄海路与昌平路北（球）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32.131.58.229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120.428263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33.195268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大丰黄海路与昌平路北向东（结构化）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32.131.58.227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120.428443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33.195431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大丰黄海路与昌平路北向南（结构化）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32.131.58.228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120.428443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33.195431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大丰黄海路与昌平路北向西（结构化）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32.131.58.230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120.428443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33.195431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大丰黄海路与常新路北向北（结构化）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32.131.58.215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120.444498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33.196119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大丰黄海路与常新路东（球）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32.131.62.121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120.444473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33.196266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大丰黄海路与常新路上东向东（结构化）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120.444473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33.196266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大丰黄海路与常新路东向西（卡警）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32.131.62.120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120.444473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33.196266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大丰黄海路与常新路上南向南（结构化）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120.444473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33.196266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大丰黄海路与常新路南向北1.2车道（卡警）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32.131.62.124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120.444473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33.196266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大丰黄海路与常新路南向北3.4车道（卡警）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120.444473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33.196266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大丰黄海路与东宁路西（球）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32.131.68.224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120.472834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33.197788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大丰黄海路与康平路北向北（结构化）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32.131.68.231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120.466402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33.197354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大丰黄海路与康平路东（球）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32.131.68.236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120.466533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33.197567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大丰黄海路与康平路东向东（结构化）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32.131.68.227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120.466402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33.197354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大丰黄海路与康平路辅道东向东（结构化）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120.466402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33.197354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大丰黄海路与康平路辅道西向西（结构化）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32.131.68.229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120.466402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33.197354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大丰黄海路与康平路南（球）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10.160.130.70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120.472871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33.197676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大丰黄海路与康平路南向南（结构化）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32.131.68.228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120.466402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33.197354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大丰黄海路与康平路西向西（结构化）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32.131.68.230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120.466402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33.197354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大丰黄海路与五一路南西辅道向北（结构化）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120.501613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33.199381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大丰黄海路交西康路东南角高空（球）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10.160.9.242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120.432271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33.195596421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大丰黄海路与西康路南（球）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120.432321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33.195555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大丰黄海路与西康路南向北（卡警）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120.432321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33.195555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大丰黄海路与西康路南向南（结构化）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120.432321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33.195555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大丰黄海路老同仁医院前违停北（球）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32.131.69.12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120.454334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33.196766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大丰黄海路老同仁医院前违停南（球）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32.131.69.11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120.454281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33.196806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大丰黄海路-联运巷东向东（标卡）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10.160.113.162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120.448386851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33.196398575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大丰黄海路与大民线北向西（结构化）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32.131.62.57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120.437517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33.196003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大丰黄海路与常新路东向东1.2车道（标卡）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32.131.95.54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120.444498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33.196119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大丰黄海路与常新路南向南1.2车道（标卡）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32.131.95.56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120.444498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33.196119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大丰黄海路与东宁路西向西（标卡）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32.131.68.223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120.472834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33.197788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大丰黄海路与东宁路西向西（结构化）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32.131.68.222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120.472834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33.197788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大丰黄海路中交美庐城（球）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32.131.68.140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120.455059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33.196639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大丰黄海路中交美庐城前违停（球）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32.131.69.10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120.456424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33.196901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大丰黄海路中交美庐城向东（结构化）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32.131.68.139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120.455059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33.196639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大丰黄海药厂宿舍向东（结构化）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120.472521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33.203131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大丰汇丰路全季酒店前路段违停（球）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10.160.132.98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120.461759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33.183484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大丰汇豪雅苑西门向东（结构化）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10.160.31.98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120.466292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33.206181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大丰汇贤嘉园北通道向南（结构化）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32.131.67.64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120.452379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33.196407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大丰汇贤嘉园前违停（球）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32.131.69.13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120.452046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33.196636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大丰汇贤嘉园西南口向东（结构化）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120.452037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33.194313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大丰建成一组徐同兴家前向西（微卡）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32.131.49.56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120.260179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33.175433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大丰建设村孔先辉西变道向东（微卡）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120.399321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33.228796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大丰建设村与龙福村交界向西（微卡）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32.131.62.201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120.399482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33.228591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大丰建业路－如家宾馆西门违停（球）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120.455021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33.198103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大丰建业路幸福小区东门路段违停（宇视）</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120.454665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33.202173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大丰建业路-幸福小区东门南违停（球）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120.454659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33.202235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大丰建业路与幸福路向南（结构化）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32.131.64.160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120.454461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33.204185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大丰建业南路与健康东路北侧向北（结构化）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32.131.64.164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120.454722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33.200908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大丰建业南路与健康东路南侧（球）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32.131.108.247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120.454721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33.200481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大丰健康路与常新路南向北渠化（卡警）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120.444175087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33.200007397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大丰健康路与东宁路东（球）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10.160.116.227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120.47246109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33.201621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大丰健康路与东宁路南向北（卡警）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10.160.116.228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120.47246109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33.201621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大丰健康路与东宁路北向南（卡警）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10.160.116.229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120.47246109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33.201621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大丰健康路与东宁路东向西（卡警）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10.160.116.226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120.47246109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33.201621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大丰健康路与阜南路东（球）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10.160.52.34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120.476591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33.201934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大丰健康路与阜南路南（球）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10.160.52.37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120.476591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33.201934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大丰健康路与阜南路北向北（结构化）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10.160.52.43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120.476591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33.201934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大丰健康路与阜南路南向北（卡警）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10.160.52.38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120.476591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33.201934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大丰健康路与阜南路东向东（结构化）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10.160.52.36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120.476591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33.201934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大丰健康路与阜南路西向东（卡警）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10.160.52.40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120.476591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33.201934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大丰健康路与阜南路南向南（结构化）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10.160.52.39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120.476591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33.201934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大丰健康路与阜南路北向南（卡警）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10.160.52.42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120.476591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33.201934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大丰健康路与阜南路西向西（结构化）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10.160.52.41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120.476591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33.201934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大丰健康路与阜南路东向西（卡警）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10.160.52.35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120.476591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33.201934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大丰健康路与建业路南（球）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10.160.117.36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120.454212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33.200429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大丰健康路与建业路南向北（卡警）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10.160.117.35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120.454831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33.200988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大丰健康路与建业路西向东（卡警）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10.160.117.37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120.454534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33.200616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大丰健康路与建业路北向南（卡警）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10.160.117.38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120.454829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33.200954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大丰健康路与建业路东向西（卡警）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10.160.117.34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120.455158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33.200693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大丰健康路－江南村镇银行门前违停（球）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32.131.102.161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120.463067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33.201116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大丰健康路与常新路东北安全岛向东（人枪）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10.160.127.184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120.444145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33.200119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大丰健康路与常新路东南安全岛向南（人枪）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10.160.127.181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120.444145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33.200119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大丰健康路与常新路西北安全岛向北（人枪）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10.160.127.183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120.444145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33.200119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大丰健康路与常新路西南安全岛向西（人枪）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10.160.127.182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120.444145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33.200119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大丰健康路与朝阳路北向北（结构化）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10.160.34.155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120.435927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33.199621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大丰健康路与朝阳路北向南（卡警）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120.435927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33.199621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大丰健康路与朝阳路东（球）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10.160.34.157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120.435927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33.199621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大丰健康路与朝阳路东向西1.2车道（卡警）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10.160.34.148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120.435927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33.199621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大丰健康路与朝阳路东向西3.4车道（卡警）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10.160.34.147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120.435927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33.199621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大丰健康路与朝阳路东向东（结构化）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10.160.34.146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120.435927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33.199621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大丰健康路与朝阳路南（球）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10.160.34.151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120.435927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33.199621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大丰健康路与朝阳路南向北（卡警）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10.160.34.150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120.435927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33.199621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大丰健康路与朝阳路南向南（结构化）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10.160.34.149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120.435927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33.199621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大丰健康路与朝阳路西向东1.2车道（卡警）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10.160.34.154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120.435927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33.199621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大丰健康路与朝阳路西向东3.4车道（卡警）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10.160.34.153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120.435927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33.199621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大丰健康路与朝阳路西向西（结构化）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10.160.34.152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120.435927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33.199621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大丰健康路交东宁路向南（结构化）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10.160.116.238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120.472461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33.201621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大丰健康路与广丰路东（球）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32.131.61.13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120.510407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33.204081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大丰健康路与广丰路上东向东（结构化）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120.510407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33.204081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大丰健康路与广丰路西向东（卡警）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120.510407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33.204081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大丰健康路与广丰路北向南（卡警）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120.510407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33.204081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大丰健康路与广丰路西向西（结构化）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32.131.61.17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120.510407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33.204081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大丰健康路与广丰路东向西（卡警）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120.510407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33.204081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大丰健康路与双拥路上北向北（结构化）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32.131.64.208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120.439013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33.199728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大丰健康路与双拥路北向南（卡警）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32.131.64.209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120.439013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33.199728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大丰健康路与双拥路东向西1.2车道（卡警）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32.131.64.202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120.439013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33.199728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大丰健康路与双拥路东向西3.4车道（卡警）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32.131.64.201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120.439013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33.199728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大丰健康路与双拥路辅道上东向东（结构化）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32.131.64.200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120.439013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33.199728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大丰健康路与双拥路南向北（卡警）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32.131.64.204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120.439013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33.199728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大丰健康路与双拥路上南向南（结构化）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32.131.64.203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120.439013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33.199728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大丰健康路与双拥路西向东1.2车道（卡警）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32.131.64.207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120.439013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33.199728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大丰健康路与双拥路西向东3.4车道（卡警）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32.131.64.206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120.439013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33.199728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大丰健康路与双拥路辅道上西向西（结构化）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32.131.64.205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120.439013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33.199728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大丰健康路与康平路辅道东向东（结构化）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32.131.118.108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120.466201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33.201302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大丰健康路与康平路主道东向东（结构化）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32.131.118.107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120.466201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33.201302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大丰健康路与康平路主道西向西（结构化）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10.160.126.37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120.466201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33.201302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大丰健康路与康平路南（球）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10.160.126.40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120.466201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33.201302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大丰健康路与康平路主道北向北（结构化）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10.160.126.34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120.466201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33.201302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大丰健康路与康平路上南向南（结构化）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10.160.126.35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120.466201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33.201302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大丰健康路与五一路北（球）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120.501254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33.203516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大丰健康路与五一路北向南（卡警）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120.501254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33.203516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大丰健康路与五一路东（球）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120.501254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33.203516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大丰健康路与五一路东向东（结构化）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120.501254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33.203516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大丰健康路与五一路东向西（卡警）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120.501254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33.203516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大丰健康路与五一路南向北（卡警）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120.501254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33.203516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大丰健康路与五一路南向南（结构化）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120.501254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33.203516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大丰健康路与西康路东北向南（人枪）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10.160.127.247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120.431983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33.199374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大丰健康路与西康路东南向南（人枪）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10.160.127.244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120.431983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33.199374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大丰健康路交西康路东南角高空（球）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10.160.18.210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120.432461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33.199121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大丰健康路与西康路南（球）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32.131.64.61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120.432011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33.199294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大丰健康路与西康路西北向北（人枪）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10.160.127.246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120.431983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33.199374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大丰健康路与西康路西南向西（人枪）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10.160.127.245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120.431983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33.199374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大丰健康路农商行南违停（球）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120.451589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33.200464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大丰健康路司法巷北首（球）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32.131.102.157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120.467951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33.201511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大丰健康路与西康路东（球）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10.160.127.250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120.432011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33.199294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大丰健康路新词酒店前路段违停（球）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32.131.58.214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120.442281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33.199985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大丰健康路烟草公司前（球）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32.131.102.159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120.466754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33.201446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大丰健康路与常新路北向南1.2车道（卡警）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10.160.137.168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120.443863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33.200616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大丰健康路与常新路北向南3.4车道（卡警）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10.160.137.180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120.443863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33.200616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大丰健康路与常新路北向南渠化（结构化）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10.160.137.166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120.443863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33.200616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大丰健康路与常新路东辅道上向东（结构化）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10.160.137.162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120.444132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33.200109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大丰健康路与常新路东向西（卡警）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10.160.137.163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120.444132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33.200109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大丰健康路与常新路南向北1.2车道（卡警）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120.444132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33.200109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大丰健康路与常新路南向北3.4车道（卡警）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120.444132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33.200109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大丰健康路与常新路南辅道上向南（结构化）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120.444132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33.200109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大丰健康路与常新路西辅道上向西（结构化）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10.160.137.164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120.444132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33.200109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大丰健康路与常新路西向东（卡警）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10.160.137.165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120.444132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33.200109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大丰健康路与春柳路西北向东（结构化）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32.131.97.67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120.480321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33.202132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大丰健康路与大中路交叉路口球（球）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10.160.23.106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120.496949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33.202933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大丰健康路与金丰路北向南1-3车道（卡警）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32.131.65.72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120.451337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33.200432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大丰健康路与金丰路北向南4.5车道（卡警）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32.131.65.71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120.451337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33.200432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大丰健康路与金丰路南向北1-3车道（卡警）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32.131.65.68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120.451337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33.200432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大丰健康路与金丰路南向北4.5车道（卡警）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120.451337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33.200432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大丰健康路－中医院门前违停（球）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10.160.14.146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120.461681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33.200919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大丰健康路自来水公司前（球）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32.131.64.88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120.437737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33.200038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大丰健康小区47号楼北向北（人枪）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10.160.28.170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120.466819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33.201651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大丰健康小区6号楼东侧向南（人枪）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10.160.28.186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120.466501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33.204372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大丰健康小区中间路口球（球）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10.160.28.178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120.467302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33.203406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大丰江岸村交新曹农场向西（结构化）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120.677155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32.925194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大丰江岸村周晓华家前向南（微卡）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120.674746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32.969135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大丰江岸五组罗俊喜家前向南（微卡）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32.131.48.40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120.677802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32.944117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大丰江岸一组八中沟东头向南（微卡）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32.131.48.41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120.678141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32.966801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大丰江北村二组吴旭贵前向东（微卡）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32.131.46.80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120.496137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33.066108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大丰江北村九组刘国俊东向东（微卡）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120.502736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33.102489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大丰江北村龙顺河粮仓向南（微卡）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32.131.46.81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120.487162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33.091438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大丰江北村三组柳兴发前向北（微卡）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32.131.46.84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120.518002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33.088846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大丰江北村三组朱炳河西向东（微卡）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120.510981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33.081844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大丰江界河加油站（球）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32.131.46.207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120.483493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33.001511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大丰江界河加油站向南（标卡）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32.131.46.205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120.483493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33.001511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大丰江界河加油站向南（结构化）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32.131.46.204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120.483385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33.001311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大丰江苏省大丰高级中学前（球）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120.429632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33.203417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大丰界中村三组向西（微卡）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32.131.44.49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120.322951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32.951679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大丰界中村四组中南庄点向北（微卡）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32.131.44.48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120.328852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32.932073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大丰今日小区北门东向南（结构化）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32.131.64.144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120.453507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33.208305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大丰今日小区北门西向南（结构化）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120.452779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33.208459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大丰今日小区西门向东（结构化）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32.131.64.141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120.451158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33.206559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大丰金东十五排河西子午向南（微卡）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120.460379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33.351605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大丰金东五排河东中心路向南（微卡）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120.482724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33.323363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大丰金东西中心路五卯酉向北（微卡）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120.465502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33.360599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大丰金都贸易城中通道向北（结构化）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10.160.28.91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120.456456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33.204779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大丰金墩加油站前向东（结构化）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32.131.51.177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120.458762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33.317953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大丰金墩加油站向北（结构化）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120.458762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33.317953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大丰金丰华庭路口（球）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120.452661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33.187109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大丰金丰华庭路口向东（微卡）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120.452661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33.187109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大丰金丰华庭路口向西（人球）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32.131.68.48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120.452661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33.187109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大丰金丰路东教师公寓非向南（结构化）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10.160.45.66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120.450423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33.213516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大丰金丰路东教师公寓机向南（结构化）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10.160.45.67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120.450423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33.213516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大丰健康路与金丰路南（违停球）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32.131.65.73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120.451168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33.200196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大丰金丰路－三中东门2违停（球）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32.131.65.219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120.451131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33.202022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大丰金丰小区23号楼西向南（人枪）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10.160.30.18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120.450191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33.198083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大丰金丰小区北门向南（结构化）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32.131.64.152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120.449267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33.200151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大丰金丰小区东北门向西（结构化）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32.131.64.155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120.450923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33.199578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大丰金丰小区东南门向西（结构化）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32.131.64.154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120.450858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33.198467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大丰金丰小区南门向南（结构化）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32.131.64.153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120.449565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33.197894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大丰金丰浴城东通道向南（结构化）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10.160.28.250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120.460383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33.204433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大丰永跃路与金海路北（球）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120.399082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33.208422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大丰永跃路与金海路南（球）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120.399082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33.208422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大丰永跃路与金海路北向南（卡警）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120.399082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33.208422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大丰永跃路与金海路辅道东向东（结构化）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120.399082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33.208422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大丰永跃路与金海路东向西（卡警）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120.399082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33.208422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大丰永跃路与金海路南向北（卡警）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10.160.34.21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120.399082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33.208422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大丰永跃路与金海路西向东（卡警）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10.160.34.24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120.399082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33.208422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大丰永跃路与金海路上西向西（结构化）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120.399082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33.208422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大丰金龙村二组陈书华旁向北（微卡）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10.160.72.242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120.487403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32.956953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大丰金龙村二组宋文俊前向西（微卡）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10.160.72.250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120.487695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32.959439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大丰金龙五组朱新平门口向西（微卡）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120.477945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32.970635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大丰金融广场高空（球）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10.160.49.2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120.458162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33.204504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大丰金润嘉园北门东向南（结构化）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120.432879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33.207397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大丰金润嘉园北门西向北（结构化）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120.432788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33.207382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大丰金润嘉园北门西向南（球）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32.131.64.124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120.432879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33.207397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大丰金润嘉园东门北向西（结构化）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32.131.64.120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120.434719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33.204483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大丰金润嘉园东门南向西（结构化）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32.131.64.121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120.434719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33.204483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大丰金西村现状桥向北（微卡）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120.460302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33.351633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大丰金西村子午河西向东（微卡）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120.461847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33.322604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大丰金西老九组与沈方线向西（微卡）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120.446889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33.348373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大丰金西老六组交沈方线向西（微卡）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120.447557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33.339778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大丰金西新河二排河桥向南（微卡）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120.459911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33.363137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大丰金西新河四排河桥向南（微卡）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120.468714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33.367995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大丰金宇景苑北门东向南（结构化）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32.131.67.39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120.450071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33.195581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大丰金宇景苑北门西向南（结构化）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32.131.67.40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120.450071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33.195581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大丰金宇景苑东门（人枪）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32.131.69.34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120.451249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33.194398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大丰金宇景苑南门向北（结构化）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120.449404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33.193725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大丰锦绣北城北门向南（结构化）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120.445296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33.199693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大丰锦绣北城西门北向东（结构化）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32.131.64.149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120.445035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33.198727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大丰锦绣北城西门南向东（结构化）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32.131.64.148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120.445035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33.198727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大丰锦绣南城7号楼（结构化）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32.131.68.61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120.445309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33.193869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大丰锦绣南城北门向南（人枪）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32.131.69.33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120.446159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33.195955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大丰锦绣南城西门向东（结构化）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120.444851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33.195059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大丰锦绣南城南门东向北（结构化）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10.160.33.51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120.446118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33.193351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大丰锦绣南城南门西向北（结构化）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10.160.33.50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120.446118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33.193351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大丰久丰村部东侧路口向东（微卡）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10.160.71.138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120.437578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33.443859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大丰久丰村二组同德桥向东（微卡）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10.160.71.162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120.429457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33.434586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大丰久丰三八路农庄向南（微卡）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10.160.71.154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120.421961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33.456189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大丰久丰三组中心路口向北（微卡）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10.160.71.146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120.433722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33.447049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大丰久丰四八路四排河向北（微卡）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10.160.71.170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120.437991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33.433685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大丰久久音乐会所（人枪）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10.160.111.114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120.466703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33.221127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大丰聚丰家园北门向南（结构化）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10.160.27.250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120.470451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33.220375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大丰聚丰家园中心路向北（结构化）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120.469791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33.218898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大丰聚龙苑东出口向西（结构化）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32.131.62.77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120.444067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33.195106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大丰开发区管委会西北高空（球）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120.395241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33.178292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大丰开发区管委会西南高空（球）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10.160.17.146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120.395284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33.177951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大丰开发区龙门嘉苑47号楼后向东（枪）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32.131.62.230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120.405361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33.208113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大丰开明五组与东红交界向东（微卡）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10.160.71.202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120.531365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33.464691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大丰康宁村二组教堂向西（微卡）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120.497781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32.978923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大丰康宁社区东侧巷向北（人枪）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10.160.29.74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120.464706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33.201373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大丰康宁小街丁字路口向北（微卡）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120.490416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32.981546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大丰康宁小区8号楼通道向东（人枪）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10.160.28.234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120.459026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33.203188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大丰康宁小区北大门向南（结构化）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32.131.102.252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120.462442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33.204857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大丰康宁小区北门北（人枪）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32.131.102.254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120.462381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33.204856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大丰康宁小区北门向南（人球）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32.131.102.253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120.462381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33.204856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大丰康宁小区东北出口向东（人枪）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10.160.29.42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120.465747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33.204261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大丰康宁小区工商巷（结构化）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10.160.96.130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120.464052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33.201767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大丰康宁小区西北通道向南（结构化）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10.160.28.242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120.458749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33.204261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大丰康平路安居1号楼西向东（枪）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120.466549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33.199981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大丰康平路安居2号楼西向东（人枪）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10.160.50.106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120.466298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33.200268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大丰康平路安居3号楼西向东（人枪）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10.160.50.114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120.466324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33.200582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大丰康平路东康宁小区非向南（结构化）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10.160.45.162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120.466036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33.203471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大丰康平路东康宁小区机向南（结构化）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10.160.45.163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120.466036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33.203471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大丰飞达路与康平路上北向北（结构化）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10.160.105.72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120.465434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33.209297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大丰飞达路与康平路北向南（卡警）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10.160.105.73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120.465434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33.209297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大丰飞达路与康平路上东向东（结构化）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10.160.105.66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120.465434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33.209297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大丰飞达路与康平路东向西（卡警）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10.160.105.67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120.465434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33.209297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大丰飞达路与康平路南向北（卡警）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10.160.105.69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120.465434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33.209297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大丰益民路与康平路西（球）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120.466818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33.190627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大丰康平路路西康宁小区非向北（结构化）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10.160.45.170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120.465992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33.203598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大丰康平路路西康宁小区机向北（结构化）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10.160.45.171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120.465992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33.203598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大丰康平路买买提烧烤对面（球）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10.160.23.18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120.466319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33.200292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大丰康平路农行宿舍北向东（结构化）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120.466341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33.200995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大丰康平路农行宿舍南向东（结构化）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10.160.50.122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120.466343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33.200863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大丰康平路西康平路小学非向北（结构化）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10.160.45.226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120.466239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33.199817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大丰康平路西康平路小学非向南（结构化）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10.160.45.234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120.466323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33.199966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大丰康平路西康平路小学机向北（结构化）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10.160.45.227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120.466239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33.199817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大丰康平路西康平路小学机向南（结构化）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10.160.45.235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120.466323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33.199966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大丰康平小区东北门向西（结构化）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10.160.31.90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120.466094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33.199538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大丰康平小区东南门向西（结构化）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10.160.31.82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120.466039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33.198473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大丰枯树洋村部南面路口向南（微卡）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32.131.52.141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120.720419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32.975775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大丰枯树洋二组去三组路向东（微卡）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120.704608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32.975748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大丰枯树洋一组村庄向北（微卡）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120.707272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32.961232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大丰莱茵城东门北向西（结构化）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10.160.88.171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120.480001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33.209144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大丰莱茵城东门南向西（结构化）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10.160.88.170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120.479994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33.209205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大丰莱茵城西门北向东（结构化）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10.160.88.162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120.476018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33.208951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大丰莱茵城西门南向东（结构化）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10.160.88.163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120.476102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33.208967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大丰浪漫花都音乐会乐（人枪）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120.475427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33.208641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大丰老G204刘庄北卡口向北（标卡）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120.300754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33.188801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大丰老G204刘庄北卡口向南（标卡）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120.300754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33.188801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大丰老阜北村部西南北路向北（微卡）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10.160.64.34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120.476982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33.231029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大丰老技校宿舍南门（球）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10.160.100.19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120.467177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33.205258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大丰老技校宿舍南门向北（结构化）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10.160.100.21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120.467177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33.205258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大丰老技校宿舍南门向南（结构化）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10.160.100.20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120.467177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33.205258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大丰老技校宿舍西门向东（结构化）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10.160.31.106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120.466147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33.205683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大丰老酱醋厂宿舍向东（结构化）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32.131.68.177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120.470701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33.196654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大丰老南团村部向北（微卡）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32.131.46.181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120.451675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33.073457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大丰老时丰村部卡口向北（结构化）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32.131.50.117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120.487063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33.353383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大丰老时丰村部卡口向南（结构化）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32.131.50.118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120.487063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33.353383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大丰老天池酒店西巷向南（结构化）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120.450596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33.193406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大丰乐购娱乐厅钻石钱柜（人枪）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10.160.111.106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120.459758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33.197919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大丰联丰村陈荣美门口向西（微卡）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32.131.48.44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120.602126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32.976783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大丰联丰村红卫桥十字路口向南（微卡）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120.589341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32.977721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大丰联丰村六组维稳点向西（结构化）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32.131.48.80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120.611758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32.978195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大丰联丰村一组十字路口向西（微卡）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32.131.48.45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120.573071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32.984651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大丰联丰四组王春信路口向西（微卡）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120.583472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32.988936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大丰联运巷北首向南（结构化）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32.131.68.104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120.448354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33.196164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大丰良好2组朱江才门前向南（微卡）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32.131.49.65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120.288053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33.156638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大丰良好村九组温志平旁向西（结构）</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32.131.49.114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120.281865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33.159833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大丰良好村四组校日风前向北（微卡）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32.131.49.64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120.264281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33.151777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大丰林场加油站（结构化）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32.131.52.205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120.744993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33.050596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大丰林场加油站前向东（结构化）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32.131.52.206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120.744993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33.050596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大丰林牧业巷北头违停（球）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32.131.103.246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120.447689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33.203958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大丰幸福路与林业巷西南向南（结构化）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32.131.103.121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120.447689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33.203958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大丰林牧业巷南头东向北（结构化）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32.131.103.119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120.447907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33.200604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大丰林牧业巷南头违停（球）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32.131.103.244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120.447971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33.200354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大丰刘高线与G204西卡口向东（结构化）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10.160.121.109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120.278476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33.194837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大丰刘高线与G204北向北（结构化）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10.160.121.112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120.278854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33.195124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大丰刘高线与G204主道南向南（结构化）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10.160.121.111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120.278854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33.195124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大丰刘庄车站前向西（人球）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120.295459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33.144555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大丰刘庄斗龙港三圩大桥（球）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32.131.49.116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120.213445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33.165812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大丰刘庄斗龙港新G204桥（球）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10.160.101.146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120.267088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33.205659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大丰刘庄集市北路口（球）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32.131.49.100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120.297975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33.143871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大丰刘庄集市北路口向南（结构化）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120.297975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33.143871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大丰刘庄集市南路口（球）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120.297455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33.140061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大丰刘庄集市南路口朝南（结构化）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120.297455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33.140061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大丰刘庄净土院门前向南（微卡）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32.131.49.101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120.291495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33.133702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大丰刘庄三圩大桥卡口向西（结构化）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32.131.49.102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120.292836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33.143891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大丰刘庄胜利村抬头桥向西（结构化）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120.214542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33.160631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大丰刘庄新团河闸（球）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32.131.49.121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120.328644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33.159707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大丰刘庄盐兴界河南寺桥（球）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32.131.49.119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120.290648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33.131902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大丰刘庄盐兴界河徐舍桥（球）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32.131.49.118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120.217243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33.138681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大丰刘庄镇光荣村五组向西（微卡）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32.131.49.53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120.336858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33.131284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大丰刘庄镇竞赛村一组向西（微卡）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120.301628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33.129443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大丰刘庄镇良好村九组向北（微卡）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120.273195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33.175518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大丰刘庄镇润民村三组向北（微卡）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32.131.49.77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120.251516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33.160308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大丰六川村四组六川河桥向南（微卡）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120.550292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32.964148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大丰六川七组彭天明屋后向西（微卡）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120.536403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32.958329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大丰六里226交X351路口向西（微卡）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10.160.73.74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120.561329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33.069613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大丰六里村西侧三叉路口向西（微卡）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10.160.73.58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120.551214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33.068064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大丰六里二李兆村部路口向南（微卡）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120.540595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33.063726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大丰六里加油站前向南（结构化）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10.160.109.218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120.559865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33.071871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大丰六里七组加油站北侧向北（微卡）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120.558342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33.076281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大丰六里往石港路卡口向东（结构化）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10.160.38.51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120.557631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33.079788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大丰六里往石港路卡口向西（结构化）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10.160.38.50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120.557631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33.079788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大丰龙堤加油站向北（结构化）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120.358189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33.251461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大丰龙堤老斗龙港桥向北（结构化）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120.310627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33.245907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大丰龙堤老斗龙港桥向南（结构化）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120.310627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33.245907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大丰龙东村组农庄路口向西（微卡）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10.160.71.210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120.522175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33.444415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大丰龙东二组杜友成前向西（结构化）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10.160.94.194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120.515676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33.427662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大丰龙南村二组龙南桥向西（微卡）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10.160.72.18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120.526715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33.417438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大丰龙南村高宏中家前向南（结构化）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10.160.94.162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120.576553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33.460363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大丰龙南村周兴国旁向东（微卡）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10.160.72.10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120.520283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33.409538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大丰龙南七组思乡桥东向北（微卡）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120.525478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33.399657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大丰龙腾一品西巷向南（结构化）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32.131.94.73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120.447015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33.195945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大丰龙西村部门口向东（微卡）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10.160.72.34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120.491324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33.423767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大丰龙西村老六组河南向西（微卡）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10.160.72.58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120.486401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33.417671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大丰龙西村前龙桥处向西（微卡）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10.160.72.50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120.485381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33.418294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大丰龙西三龙小学后面向东（微卡）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10.160.72.66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120.502835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33.419734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大丰龙西五组与前进交界向西（微卡）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10.160.72.42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120.477291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33.424105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大丰G343与鹿鸣路南向南（标卡）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32.131.60.80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120.486018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33.221664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大丰路灯管理所西桥头向南（结构化）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32.131.62.41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120.445481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33.185511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大丰马钢厂宿舍中巷向南（结构化）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120.463702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33.196788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大丰梦幻迷宫景区（球）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32.131.44.125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120.385546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32.976131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大丰麋鹿保护区前卡口（球）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32.131.52.60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120.799829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32.993928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大丰麋鹿保护区前卡口向东（标卡）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32.131.52.59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120.799829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32.993928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大丰麋鹿保护区前卡口向西（标卡）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32.131.52.57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120.799829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32.993928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大丰麋鹿线庆生2号庄点向北（微卡）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120.633605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33.098582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大丰棉花原种场东口向东（微卡）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32.131.71.188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120.674733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33.183961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大丰棉花原种场东口向西（微卡）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32.131.71.189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120.674359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33.183631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大丰苗丰村四组沈俊家旁向南（微卡）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10.160.73.90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120.568717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33.017611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大丰苗丰二组村部河西桥向南（微卡）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120.572597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33.009984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大丰苗丰四组王长宽旁向西（微卡）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120.569256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33.017735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大丰民和路与S226西向西（结构化）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120.406734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33.163297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大丰民心村陈贵宝家向东（微卡）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120.572271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33.108219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大丰民心村二组陈三商店向南（微卡）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32.131.47.28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120.576572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33.119533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大丰民心三组邵国兵家旁向南（微卡）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120.561467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33.119876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大丰民中路三总河135庄向东（微卡）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32.131.46.107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120.528358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33.043721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大丰民主1组2组交界处向南（微卡）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32.131.49.71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120.278353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33.148761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大丰民主村八组胜利交办向北（微卡）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32.131.49.72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120.242219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33.147384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大丰民主村二组二号桥向东（微卡）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120.280165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33.138563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大丰民主村三农服务门市向西（微卡）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32.131.49.73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120.259452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33.143101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大丰民主村与良好交界处向南（微卡）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32.131.49.74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120.287967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33.152636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大丰民主四纵沟河闸交向北（微卡）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120.293034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33.133146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大丰名都广场中心广场（球）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10.160.21.2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120.456438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33.198841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大丰名校嘉园东门向北（结构化）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32.131.64.108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120.426977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33.209086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大丰名校嘉园东门向西（结构化）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32.131.64.109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120.426977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33.209086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大丰南白线北团卡口向东（结构化）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32.131.45.43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120.451421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33.121582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大丰南白线北团卡口向西（结构化）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32.131.45.44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120.451421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33.121582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大丰南草线S351路口北（球）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120.661336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33.070116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大丰南草线丰山桥南向南（结构化）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120.663176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33.066777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大丰南草线庆生39号庄点向北（微卡）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32.131.52.144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120.618701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33.119822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大丰南草线庆生三组路口向北（微卡）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120.620683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33.108895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大丰南草线庆生三组路口向东（微卡）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120.640655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33.093061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大丰南草线与351交界处向北（结构化）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32.131.52.81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120.661154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33.070393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大丰南草线与351交界处向南（卡警）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120.661165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33.070386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大丰南环大道桥西北向南（结构化）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120.451392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33.241333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大丰南环大道桥西南向北（结构化）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32.131.50.17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120.451392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33.241333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大丰南环大道桥西南向南（结构化）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120.451392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33.241333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大丰南环大道与新时代大道东（球）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120.440872093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33.240766449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大丰南环大道与新时代大道南（球）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10.160.112.133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120.440872093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33.240766449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大丰南环大道与新时代大道辅道北向南（卡警）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120.440872093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33.240766449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大丰南环大道与新时代大道南向南1.2车道（标卡）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120.440872093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33.240766449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大丰南环大道与新时代大道南向南3车道（标卡）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120.440872093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33.240766449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大丰南环大道与新时代大道南向南4.5车道（标卡）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10.160.112.153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120.440872093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33.240766449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大丰南环大道与新时代大道辅道南向北（卡警）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10.160.112.145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120.440872093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33.240766449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大丰南环大道与新时代大道东向东（标卡）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10.160.112.132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120.440872093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33.240766449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大丰南环大道与新时代大道东向西（卡警）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120.440872093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33.240766449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大丰南环路创新英达学校西（结构化）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120.453282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33.167865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大丰南环路交创业路东北向北（结构化）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32.131.103.228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120.467451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33.168462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大丰南环路交创业路东非向东（结构化）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32.131.103.49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120.467786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33.168808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大丰南环路交创业路东南（球）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120.467451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33.168462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大丰南环路交创业路东南向南（结构化）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32.131.103.55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120.467451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33.168462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大丰南环路交创业路南（球）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32.131.103.229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120.467638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33.168689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大丰南环路交春柳路（球）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32.131.68.85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120.482901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33.169161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大丰南环路与东宁路南（球）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32.131.67.87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120.475109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33.169031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大丰南环路与东宁路南向北（卡警）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120.475109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33.169031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大丰南环路与东宁路西向东（卡警）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32.131.67.89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120.475109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33.169031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大丰南环路与东宁路东（球）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32.131.67.84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120.475109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33.169031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大丰南环路与东宁路上南向南（结构化）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32.131.67.85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120.475109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33.169031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大丰南环路与东宁路北向南（卡警）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32.131.67.91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120.475109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33.169031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大丰南环路与东宁路东向西（卡警）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120.475109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33.169031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大丰南环路与人民路北向南（卡警）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32.131.68.220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120.461101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33.168511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大丰南环路与人民路东（球）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32.131.68.214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120.461101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33.168511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大丰南环路与人民路东向西（卡警）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32.131.68.213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120.461101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33.168511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大丰南环路与人民路南（球）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32.131.68.217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120.461101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33.168511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大丰南环路与人民路南向北（卡警）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32.131.68.216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120.461101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33.168511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大丰南环路交永创路（球）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120.450938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33.168106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大丰南环路交永创路向南（结构化）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120.451052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33.167996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大丰南界河2号桥向南（结构化）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120.603763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32.929245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大丰南居一组董汉仁家旁向北（微卡）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32.131.46.88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120.448131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33.085928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大丰南翔路与昌平路东（球）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10.160.113.143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120.430134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33.182589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大丰南翔路与昌平路西向东（卡警）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10.160.113.132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120.429529463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33.182463448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大丰南翔路与昌平路东向西（卡警）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10.160.113.130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120.429529463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33.182463448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大丰南翔路与常丰路东向东1.2车道（标卡）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10.160.116.196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120.381375628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33.176845184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大丰南翔路与常丰路南（球）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10.160.116.199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120.381375628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33.176845184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大丰南翔路与常丰路西南（球）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10.160.116.207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120.381243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33.176786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大丰南翔路与常丰路北向北（标卡）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10.160.116.204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120.381375628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33.176845184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大丰南翔路与常丰路南向北（卡警）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10.160.116.200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120.381375628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33.176845184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大丰南翔路与常丰路东向东3.4车道（标卡）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10.160.116.197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120.381375628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33.176845184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大丰南翔路与常丰路东向东5.6车道（标卡）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10.160.116.198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120.381375628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33.176845184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大丰南翔路与常丰路北向南（卡警）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10.160.116.203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120.381375628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33.176845184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大丰南翔路与常丰路南向南1车道（标卡）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10.160.116.201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120.381375628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33.176845184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大丰南翔路与常丰路南向南2车道（标卡）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10.160.116.202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120.381375628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33.176845184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大丰南翔路与常丰路东向西1-3车道（卡警）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10.160.116.194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120.381375628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33.176845184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大丰南翔路与常丰路东向西4-6车道（卡警）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10.160.116.195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120.381375628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33.176845184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大丰南翔路与常新路建议拆除东北向北（标卡）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32.131.41.204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120.4453054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33.18327603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大丰南翔路与常新路建议拆除东向东（标卡）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32.131.41.201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120.4453054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33.18327603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大丰南翔路与常新路建议拆除南向南（标卡）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32.131.41.202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120.4453054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33.18327603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大丰南翔路斗龙港桥西（球）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120.422116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33.182057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大丰南翔路斗龙港桥西向东（标卡）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32.131.62.32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120.422116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33.182057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大丰南翔路斗龙港桥西向西（标卡）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120.422116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33.182057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大丰南翔路建工巷向东（结构化）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32.131.68.44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120.455371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33.184104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大丰南翔路与常新路北诱导屏（球）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10.160.16.194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120.444819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33.183584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大丰南翔路与常新路东北向东（人枪）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10.160.121.44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120.445255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33.183291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大丰南翔路与常新路东南向西（人枪）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10.160.121.41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120.445255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33.183291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大丰南翔路与常新路西向向北（人枪）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10.160.121.43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120.445255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33.183291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大丰南翔路与常新路西南向西（人枪）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10.160.121.42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120.445255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33.183291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大丰南翔路与金丰路北（球）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32.131.67.233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120.452579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33.184659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大丰南翔路与金丰路北诱导屏（球）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10.160.17.82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120.452377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33.184356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大丰南翔路与金丰路北向南1.2车道（卡警）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32.131.67.232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120.452646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33.183706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大丰南翔路与金丰路东（球）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120.453634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33.183867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大丰南翔路与金丰路东向西1-3车道（卡警）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120.452458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33.183936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大丰南翔路与金丰路东向西4-6车道（卡警）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32.131.67.225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120.452458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33.183936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大丰南翔路与金丰路西向东1.2车道（卡警）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120.452646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33.183706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大丰南翔路与金丰路西向东3.4车道（卡警）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120.452646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33.183706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大丰南翔路与康平路北向北（结构化）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120.467624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33.184204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大丰南翔路与康平路北向南（卡警）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120.467624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33.184204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大丰南翔路与康平路东（球）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32.131.67.205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120.467624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33.184204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大丰南翔路与康平路东向西1.2车道（卡警）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32.131.67.206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120.467624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33.184204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大丰南翔路与人民路北诱导屏（球）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10.160.17.50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120.459894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33.184422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大丰南翔路交人民路东南角高空（球）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10.160.6.130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120.459961554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33.184031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大丰南翔路与西康路辅道上北向北（结构化）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32.131.63.18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120.433224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33.182555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大丰南翔路与西康路北向南（标卡）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32.131.63.19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120.433224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33.182555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大丰南翔路与西康路东向西1-3车道（卡警）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32.131.63.13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120.433224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33.182555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大丰南翔路与西康路东向西4-6车道（卡警）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32.131.63.11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120.433224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33.182555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大丰南翔路与西康路东（球）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32.131.63.12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120.433224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33.182555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大丰南翔路与西康路辅道上南向南（结构化）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32.131.63.14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120.433224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33.182555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大丰南翔路与西康路南向北（卡警）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32.131.63.15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120.433224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33.182555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大丰南翔路与西康路西向东1-3车道（卡警）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32.131.63.17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120.433224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33.182555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大丰南翔路与西康路西向东4-6车道（卡警）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32.131.63.16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120.433224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33.182555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大丰南翔路与祥丰路北向南（卡警）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32.131.63.33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120.412632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33.181536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大丰南翔路与祥丰路东向西1.2车道（卡警）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32.131.63.25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120.412632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33.181536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大丰南翔路与祥丰路东向西3.4车道（卡警）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32.131.63.24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120.412632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33.181536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大丰南翔路与祥丰路东向西5.6车道（卡警）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32.131.63.23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120.412632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33.181536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大丰南翔路与祥丰路东向西渠（结构化）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32.131.63.22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120.412632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33.181536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大丰南翔路与祥丰路南向北（卡警）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32.131.63.27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120.412632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33.181536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大丰南翔路与祥丰路西向东1.2车道（卡警）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32.131.63.31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120.412632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33.181536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大丰南翔路与祥丰路西向东3.4车道（卡警）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32.131.63.30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120.412632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33.181536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大丰南翔路与祥丰路西向东5.6车道（卡警）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32.131.63.29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120.412632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33.181536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大丰南翔路与祥丰路西向东渠化（结构化）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32.131.63.28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120.412632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33.181536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大丰南翔路与锦丰路东（球）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10.160.113.79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120.388824276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33.177736633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大丰南翔路与锦丰路辅道东向东（枪）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120.3888243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33.17773663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大丰南翔路与锦丰路西向东（卡警）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10.160.113.68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120.3888243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33.17773663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大丰南翔路与锦丰路东向西（卡警）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120.3888243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33.17773663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大丰南翔路与进取路东（球）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10.160.113.112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120.39429766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33.178897406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大丰南翔路与进取路西向东（卡警）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10.160.113.100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120.39429766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33.178897406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大丰南翔路与进取路东向西（卡警）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120.39429766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33.178897406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大丰南翔路双喜中心路路口（球）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32.131.68.76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120.495203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33.184966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大丰南翔路与康平路西向东1.2车道（卡警）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32.131.67.209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120.467624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33.184204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大丰南翔路与康平路西向东3.4车道（卡警）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32.131.67.208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120.467624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33.184204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大丰南翔路与康平路西向西5.6车道（结构化）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32.131.67.207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120.467624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33.184204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大丰南新村俞忠家向北（微卡）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32.131.71.191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120.695981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33.188659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大丰南阳诚心村十一组向西（微卡）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32.131.47.48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120.517531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33.159631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大丰南阳居委会农贸市场向东（微卡）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32.131.47.32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120.535392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33.127536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大丰南阳一卯酉大丰干河河口（球）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32.131.47.61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120.587377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33.129361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大丰南中心河春柳路桥（球）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120.484025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33.162309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大丰南中心河春柳路桥向北（标卡）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120.484025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33.162309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大丰南中心河春柳路桥向南（标卡）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32.131.67.184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120.484025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33.162309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大丰南中心河东宁路桥（球）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120.475655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33.161924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大丰南中心河东宁路桥向北（标卡）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120.475655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33.161924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大丰南中心河东宁路桥向南（标卡）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32.131.67.117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120.475655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33.161924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大丰南中心河利民诚心向南（结构化）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120.503147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33.163611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大丰南中心河沈方线桥向北（标卡）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32.131.67.189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120.461753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33.162282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大丰南中心河沈方线桥向北（结构化）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32.131.67.192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120.461753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33.162282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大丰南中心河沈方线桥向南（标卡）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32.131.67.190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120.461753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33.162282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大丰南中心河沈方线桥向南（结构化）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32.131.67.191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120.461753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33.162282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大丰农商行总行高空（球）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120.451764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33.201192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大丰欧蓓莎城市广场东门向西（人枪）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10.160.28.130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120.456481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33.215061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大丰潘南14排顾天如家旁向东（微卡）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32.131.48.49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120.650264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32.933434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大丰潘南村部门口向西（微卡）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120.645961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32.922095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大丰潘南二组杨正宏家旁向西（微卡）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32.131.48.48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120.647987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32.938202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大丰潘南三组陈国华门口向西（微卡）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120.630381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32.924136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大丰潘南一组罗明义路口向西（微卡）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32.131.48.52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120.647954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32.927545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大丰潘丿村老幼儿园向东（微卡）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32.131.48.55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120.657617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32.918474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大丰潘丿村十五中沟向南（微卡）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32.131.48.54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120.664875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32.931444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大丰品尚雅居北门向南（结构化）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32.131.64.139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120.445179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33.208036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大丰品尚雅居南门东向北（结构化）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10.160.27.130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120.445561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33.204346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大丰品尚雅居南门西向北（结构化）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120.445318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33.204736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大丰浦江名苑北门东向南（结构化）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120.446363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33.199801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大丰浦江名苑北门西向南（结构化）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120.446363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33.199801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大丰浦江名苑东门北向西（结构化）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10.160.29.243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120.448692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33.198601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大丰浦江名苑东门南向西（结构化）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10.160.29.244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120.448692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33.198601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大丰浦江名苑东门向西（人枪）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10.160.29.242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120.448692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33.198601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大丰赤旗村五一河桥向西（微卡）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32.131.50.168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120.349008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33.262541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大丰前进村幸福河二桥北向东（微卡）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10.160.72.74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120.476221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33.410139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大丰前进与方强界界向东（微卡）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10.160.72.82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120.470725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33.386258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大丰区大中街道中心幼儿园城南分园</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120.479273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33.178131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大丰区人民政府北门东（人球）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10.160.23.115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120.496284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33.202977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大丰区人民政府北门西（人球）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120.496319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33.202916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大丰区人民政府南门（人球）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10.160.23.122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120.496327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33.200481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大丰全心村老村部东路口向东（微卡）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120.451491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33.276981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大丰全心村老曙光村部北向南（微卡）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120.440218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33.293824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大丰全心村老永丰村部南向南（微卡）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32.131.51.40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120.438683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33.313248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大丰全心村六组南三岔口向东（微卡）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120.434157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33.284671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大丰全心村永丰节制闸向西（微卡）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120.425246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33.315628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大丰全心二组高速下穿北向西（微卡）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120.434852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33.280438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大丰全心二组沈方路路口向西（微卡）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120.451091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33.281277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大丰全心二组奚云松家向东（微卡）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32.131.51.49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120.450951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33.279939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大丰全心六组北十字路口向西（微卡）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120.433752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33.289139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大丰全心六组老窑厂路口向东（微卡）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32.131.51.28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120.430681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33.291841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大丰全心六组三排河向南（微卡）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120.440572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33.289547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大丰全心六组沈方路路口向西（微卡）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32.131.51.24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120.450749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33.286611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大丰全心六组杨杰新家前向西（微卡）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32.131.51.25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120.450646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33.288759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大丰全心七组进口向西（微卡）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32.131.51.41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120.435765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33.317481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大丰全心七组西出口向西（微卡）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120.423133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33.281904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大丰全心七组小岛进口向北（微卡）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32.131.51.44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120.420348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33.318779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大丰全心三组高速下穿北向东（微卡）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32.131.51.32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120.434537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33.280435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大丰全心三组三岔口东向东（微卡）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32.131.51.33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120.426895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33.281521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大丰全心三组三岔口东向西（微卡）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120.422845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33.281881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大丰全心沈方路三八线南向东（微卡）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120.449371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33.304731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大丰全心小岛十字路口向南（微卡）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32.131.51.45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120.422163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33.323022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大丰全心新龙路南路口中向西（微卡）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120.438681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33.272066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大丰全心一组老新龙路向东（微卡）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32.131.51.21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120.449511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33.272668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大丰全心一组新龙路西桥向西（微卡）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32.131.51.20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120.444183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33.272093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大丰全心益北九组陈东家向北（微卡）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120.439001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33.309528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大丰全心中心路南头岔路向南（微卡）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120.442535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33.268181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大丰泉无线与351交界处探向南（结构化）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10.160.39.82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120.539521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33.015361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大丰群乐村四组水塔向东（微卡）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32.131.51.168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120.509875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33.298298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大丰群乐村四组水塔向南（微卡）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120.513421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33.298524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大丰群乐二排河交五一河向西（微卡）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120.491634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33.314861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大丰群乐二排河路中心路向东（微卡）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32.131.51.55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120.505131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33.315182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大丰群乐二组中心路交叉向东（微卡）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120.513723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33.294165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大丰群乐三排河北路东头向东（微卡）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32.131.51.53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120.534094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33.291031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大丰群乐三排河南路东头向东（微卡）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32.131.51.54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120.533831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33.290541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大丰群乐三排河中心路向西（微卡）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32.131.51.52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120.493661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33.288509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大丰群乐新乐线交中心路向西（微卡）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32.131.51.171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120.514084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33.289791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大丰群乐一组南公交站旁向北（微卡）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32.131.51.172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120.514341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33.289151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大丰人才公寓北大门北向西（结构化）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10.160.89.10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120.498159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33.206712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大丰人才公寓北大门南向西（结构化）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120.498008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33.206815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大丰人民北路桥向北（标卡）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120.455387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33.236169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大丰人民北路桥向北（结构化）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120.455387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33.236169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大丰人民北路桥向南（标卡）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10.160.3.52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120.455387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33.236169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大丰人民北路桥向南（结构化）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10.160.3.53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120.455387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33.236169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大丰南翔路与人民路北向北（结构化）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120.459927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33.184036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大丰南翔路与人民路北向南（卡警）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120.459927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33.184036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大丰南翔路与人民路东（球）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32.131.68.190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120.459927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33.184036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大丰南翔路与人民路东向西1-3车道（卡警）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32.131.68.189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120.459927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33.184036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大丰南翔路与人民路东向西4-6车道（卡警）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32.131.68.188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120.459927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33.184036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大丰南翔路与人民路东向东（结构化）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32.131.68.187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120.459927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33.184036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大丰南翔路与人民路南（球）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32.131.68.193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120.459927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33.184036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大丰南翔路与人民路南向北（卡警）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32.131.68.192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120.459927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33.184036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大丰南翔路与人民路辅道上南向南（结构化）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32.131.68.191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120.459927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33.184036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大丰南翔路与人民路西（球）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32.131.68.200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120.459927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33.184036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大丰南翔路与人民路西向东1.2车道（卡警）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32.131.68.196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120.459927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33.184036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大丰南翔路与人民路西向东3.4车道（卡警）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32.131.68.197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120.459927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33.184036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大丰南翔路与人民路西向东5.6车道（卡警）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120.459927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33.184036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大丰南翔路与人民路西向西（结构化）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120.459927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33.184036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大丰人民路交疏港路高空（球）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10.160.49.10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120.456315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33.220603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大丰人民路轻机厂路口（球）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32.131.102.169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120.456313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33.224022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大丰仁北村41号桥向东（微卡）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32.131.51.56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120.492455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33.301576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大丰仁北村蔡兵门口向东（微卡）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120.463961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33.304121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大丰仁北村东复河二排桥向南（微卡）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32.131.51.64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120.477159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33.313751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大丰仁北村二排河桥向南（微卡）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32.131.51.60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120.478222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33.300667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大丰仁北村仁南七排桥向东（微卡）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32.131.51.59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120.478575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33.296338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大丰仁北村任步和旁向东（微卡）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32.131.51.57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120.457886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33.294975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大丰仁北村四组信号塔向北（微卡）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120.477562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33.309256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大丰仁北村汤友中小店向东（微卡）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32.131.51.61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120.471383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33.300302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大丰仁北村西复河桥向东（微卡）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120.463313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33.312927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大丰仁北二组中心路东向东（微卡）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32.131.51.68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120.484534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33.309668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大丰仁北五组王祥西路口向北（微卡）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32.131.51.65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120.457356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33.302277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大丰仁北一组文明四排桥向南（微卡）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120.477949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33.304964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大丰仁南村村部门口向南（微卡）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120.472326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33.287509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大丰仁南村三里线与仁北向北（微卡）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32.131.51.73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120.464659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33.295434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大丰仁南村韦银广门口向北（微卡）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32.131.51.72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120.458301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33.290314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大丰仁南村五排河中心桥向东（微卡）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32.131.51.71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120.464979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33.291141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大丰仁南村肖春涛向南（微卡）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120.478893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33.291968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大丰仁南二组98号变压器向南（微卡）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32.131.51.74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120.472647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33.283128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大丰仁南三组王光驻家西向西（微卡）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32.131.51.75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120.479371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33.287699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大丰仁南中心路与二排河向北（微卡）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32.131.51.76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120.458594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33.286184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大丰荣润理想城东门（人枪）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10.160.88.242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120.496737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33.209004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大丰荣润理想城东门车库（结构化）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10.160.88.234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120.496444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33.208647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大丰荣润理想城南门（人枪）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10.160.88.251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120.495037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33.207089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大丰荣润理想城南门车库（结构化）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10.160.88.250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120.495053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33.206899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大丰荣润理想城西门向东（结构化）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10.160.89.2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120.493523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33.208725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大丰荣润首府10号楼3单元（结构化）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32.131.65.45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120.440397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33.200698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大丰荣润首府南门向北（人枪）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10.160.26.226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120.440096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33.200449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大丰荣润首府西门外（球）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120.439099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33.201621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大丰荣润首府西门向东（结构化）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120.439149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33.201529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大丰荣润首府西门向东（人球）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32.131.65.84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120.438962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33.201736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大丰瑞城国际南东门向北（结构化）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32.131.64.106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120.433259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33.203559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大丰瑞城国际南西门向北（结构化）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32.131.64.107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120.432924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33.203611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大丰瑞城国际西门（人枪）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10.160.26.130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120.432097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33.205066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大丰瑞城国际西门外向南（结构化）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10.160.26.131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120.432097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33.205066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大丰瑞丰路交常新路东向东（结构化）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120.447778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33.163993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大丰瑞丰路交常新路东向西（结构化）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32.131.69.7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120.447778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33.163993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大丰瑞丰路交东宁路（球）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32.131.68.87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120.475002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33.164747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大丰瑞丰路泰西中心路（球）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32.131.68.113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120.469402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33.164681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大丰润丰嘉园东巷口向西（人枪）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10.160.30.58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120.450841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33.200942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大丰润丰嘉园西巷口向北（结构化）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32.131.64.157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120.449971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33.201046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大丰润富花园北门向南（结构化）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120.468365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33.194629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大丰润民村三组肖安阳旁向东（微卡）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120.252093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33.155198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大丰三合村部向西北路口向西（微卡）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10.160.73.106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120.585314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33.072454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大丰三合四组新坝交界处向北（微卡）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10.160.73.114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120.578952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33.070058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大丰三里树村顾香美门前向东（微卡）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32.131.43.48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120.321027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33.081149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大丰三里树二组周学海东向南（微卡）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32.131.43.49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120.323771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33.081042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大丰三里树三组智恒香东向北（微卡）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120.331327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33.100111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大丰三龙大丰干河闸（球）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10.160.14.68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120.595916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33.463366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大丰三龙斗龙港三龙大桥（球）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10.160.101.194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120.514389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33.418414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大丰三龙斗龙港闸下游（球）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10.160.85.53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120.583364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33.462811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大丰三龙丰富村丰新桥处向南（微卡）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10.160.70.186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120.439518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33.425192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大丰三龙丰余大桥南路口向南（微卡）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10.160.70.194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120.485936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33.389538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大丰三龙丰余舀河泵站向东（微卡）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10.160.70.202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120.502041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33.386113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大丰三龙工业园建设路向东（微卡）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10.160.71.234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120.504835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33.425296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大丰三龙居农经楼向北（微卡）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10.160.83.66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120.507218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33.420332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大丰三龙居委会春江浴室向西（微卡）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10.160.83.58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120.504266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33.418532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大丰三龙龙东工农路口向南（微卡）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10.160.71.242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120.506884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33.424406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大丰X301与陈李线（三龙十字街口）北向北（结构化）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10.160.37.102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120.512349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33.420533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大丰X301与陈李线（三龙十字街口）北向南（卡警）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10.160.37.101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120.512349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33.420533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大丰X301与陈李线（三龙十字街口）东向东（结构化）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10.160.37.100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120.512349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33.420533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大丰X301与陈李线（三龙十字街口）东向西（卡警）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10.160.37.99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120.512349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33.420533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大丰X301与陈李线（三龙十字街口）东（球）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10.160.37.98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120.512349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33.420533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大丰X301与陈李线（三龙十字街口）南向南（结构化）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10.160.37.105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120.512349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33.420533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大丰X301与陈李线（三龙十字街口）南向北（卡警）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10.160.37.104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120.512349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33.420533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大丰X301与陈李线（三龙十字街口）南（球）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10.160.37.103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120.512349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33.420533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大丰三龙旭日泵业路口向南（微卡）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10.160.71.218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120.508079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33.428272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大丰三龙银利棉业路口向南（微卡）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10.160.71.226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120.506216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33.426607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大丰三水嘉苑西大门北向东（结构化）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32.131.64.90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120.442441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33.199141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大丰三水嘉苑西大门南向西（结构化）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32.131.64.89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120.442487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33.197901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大丰三水嘉苑西南小门（人枪）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10.160.26.10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120.442529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33.197797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大丰三圩胜利斗龙港桥向南（结构化）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120.213047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33.165461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大丰三新村一组向东（微卡）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120.438884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32.967096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大丰三元村二组机械桥向北（微卡）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32.131.44.54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120.390331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32.955133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大丰三元村梦幻迷宫桥南向北（微卡）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120.385561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32.976374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大丰三元村七组机耕桥向南（微卡）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32.131.44.59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120.380725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32.969334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大丰三元村七组连心桥向南（微卡）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32.131.44.58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120.381684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32.966296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大丰三元村三组丁溪河边向南（微卡）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32.131.44.56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120.385701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32.942149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大丰三元村一组丁溪河边向南（微卡）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32.131.44.55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120.401697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32.941076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大丰三院东通道向南（人枪）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32.131.69.40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120.459951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33.192649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大丰三渣街南卡口向南（结构化）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32.131.44.97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120.413732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32.940585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大丰森林大道十一总沟桥向南（微卡）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32.131.51.90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120.401354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33.276488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大丰沙港八排河三组向西（微卡）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32.131.51.79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120.386199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33.253047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大丰沙港村四组八排河向北（微卡）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32.131.51.81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120.383693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33.261837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大丰沙港二组森林大道向东（微卡）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120.404551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33.255524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大丰沙港四组小闸口向南（微卡）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32.131.51.77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120.397906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33.260715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大丰商校小区一号楼向南（结构化）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10.160.96.34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120.470367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33.200327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大丰上川路与纬三路交叉路口（球）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32.131.102.171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120.463014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33.227613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大丰上海港路王港河桥向北（标卡）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120.718759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33.187151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大丰上海港路王港河桥向北（结构化）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120.718759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33.187151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大丰上海港路王港河桥向南（标卡）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32.131.71.140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120.718759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33.187151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大丰上海港路王港河桥向南（结构化）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32.131.71.141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120.718759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33.187151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大丰上海花园北门向北（结构化）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32.131.94.24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120.443429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33.189271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大丰上海花园北门向南（结构化）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32.131.94.25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120.443436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33.189411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大丰上海花园东北口向南（人枪）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10.160.32.130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120.443423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33.189471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大丰上海花园东大门北向东（结构化）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32.131.94.8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120.444324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33.187504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大丰上海花园东大门南向东（结构化）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32.131.94.9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120.444324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33.187504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大丰上海花园东门（球）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10.160.6.147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120.444856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33.187348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大丰上海花园东南门向东（结构化）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32.131.94.19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120.444462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33.185151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大丰上海花园东南门向西（结构化）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32.131.94.18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120.444462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33.185151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大丰上海花园南门东向南（结构化）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32.131.94.14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120.442466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33.183507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大丰上海花园南门西向南（结构化）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32.131.94.15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120.442443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33.183756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大丰上海农场西卡口向东（结构化）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32.131.51.133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120.516537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33.321338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大丰上海农场西卡口向西（结构化）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120.516537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33.321338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大丰申丰路加油站向西（结构化）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32.131.45.58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120.403153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33.126585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大丰大利线（细水路）与人民南路北（球）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120.460068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33.179891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大丰沈方路泰西老村部西（球）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32.131.103.74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120.461016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33.172859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大丰沈方线金西村卡口向北（结构化）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32.131.50.121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120.448988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33.320835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大丰沈方线金西村卡口向南（结构化）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32.131.50.122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120.448988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33.320835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大丰沈方线老永丰村部东向东（微卡）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32.131.51.39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120.448794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33.313408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大丰沈方线永丰小闸北1向东（微卡）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120.448969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33.310445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大丰沈方线永丰小闸北2向东（微卡）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120.448881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33.311619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大丰沈灶村六组刘小勇东向东（微卡）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10.160.73.122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120.515516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32.953442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大丰沈灶居四组赵永发旁向东（微卡）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10.160.73.130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120.501169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32.934772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大丰沈灶众慧加油站（结构化）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10.160.109.234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120.494706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32.968359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大丰生产河刚强二桥向西（结构化）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32.131.67.158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120.462246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33.153848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大丰生产河刚强桥向西（结构化）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32.131.67.124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120.461232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33.158106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大丰生产河花炮仓库桥向西（结构化）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32.131.67.161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120.462583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33.145263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大丰生产河南团小街桥向南（结构化）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32.131.46.155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120.457606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33.074571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大丰生产河沈灶九龙桥向北（结构化）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10.160.15.163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120.498781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32.962021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大丰生产河沈灶九龙桥向西（结构化）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10.160.15.162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120.498781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32.962021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大丰生产河万盈1桥向西（结构化）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10.160.15.130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120.493071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32.973146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大丰生产河万盈2桥向西（结构化）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10.160.15.147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120.495177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32.966961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大丰生产河万盈8桥向西（结构化）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10.160.15.242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120.507906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32.934151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大丰生产河万盈康宁桥向南（结构化）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10.160.15.98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120.487964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32.990754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大丰生产河万盈康宁桥向西（结构化）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10.160.15.99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120.487964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32.990754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大丰生产河万盈双龙桥向南（结构化）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10.160.15.114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120.489997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32.982687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大丰生产河万盈双龙桥向西（结构化）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10.160.15.115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120.489997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32.982687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大丰生产河西灵三组桥探向西（结构化）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32.131.46.152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120.449842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33.095162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大丰生产河小海朝阳桥向西（结构化）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120.475415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33.028452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大丰生产河小海红星桥向北（结构化）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120.479328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33.011595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大丰生产河小海红星桥向西（结构化）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120.479328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33.011595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大丰生产河小海杨树桥向西（结构化）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120.476865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33.022282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大丰生产河小海中学桥向西（结构化）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120.474994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33.032192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大丰生产河姚墩桥向北（标卡）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32.131.45.51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120.450488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33.107651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大丰生产河姚墩桥向南（标卡）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32.131.45.52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120.450488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33.107651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大丰生产河姚墩桥向西（标卡）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32.131.45.53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120.450488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33.107651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大丰胜利村胜利二组向东（微卡）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32.131.49.87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120.232051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33.154793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大丰胜利一组赵春荣屋旁向东（微卡）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10.160.68.98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120.237551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33.136093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大丰湿地公园高空（球）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10.160.49.34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120.476869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33.212129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大丰石油小区南门向北（结构化）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32.131.64.156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120.449424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33.200488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大丰时丰村三组曹正忠向南（微卡）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120.488543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33.330824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大丰时丰村新时线南头向北（微卡）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32.131.51.85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120.496965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33.320481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大丰时丰三组崔益强前向南（微卡）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120.488862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33.335151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大丰时丰五一河南头向南（微卡）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32.131.51.84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120.490061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33.319823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大丰实小巷三院东门（球）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32.131.103.225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120.461349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33.192391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大丰实小巷三院东门向北（卡警）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32.131.103.59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120.461349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33.192391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大丰G343与金丰路东向西1.2车道（卡警）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120.449774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33.219734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大丰G343与金丰路东向西3.4车道（卡警）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32.131.64.225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120.449774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33.219734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大丰G343与金丰路南（球）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32.131.64.230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120.449774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33.219734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大丰G343与金丰路南向北（卡警）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32.131.64.229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120.449774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33.219734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大丰G343与金丰路西向东1.2车道（卡警）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32.131.64.233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120.449774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33.219734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大丰G343与金丰路西向东3.4车道（卡警）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32.131.64.232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120.449774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33.219734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大丰G343与金丰路东（球）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32.131.64.227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120.449774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33.219734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大丰双草线通榆河桥东向西（结构化）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120.311921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32.947501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大丰双垛村六组古河桥口向西（微卡）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32.131.44.65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120.344051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32.942483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大丰双垛村农资经营部北向西（微卡）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32.131.44.68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120.347266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32.978216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大丰双垛村三组学峰酒店向北（微卡）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120.370872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32.947417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大丰双垛二组锦仁农资向东（微卡）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120.370601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32.941982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大丰双垛七组金宏农资西向东（微卡）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120.347122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32.977991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大丰双垛徐敏农资经营部向南（微卡）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32.131.44.61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120.370834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32.948394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大丰双垛一组丁溪河边向东（微卡）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32.131.44.64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120.358204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32.942827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大丰双丰村养鸡场向西（结构化）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120.617806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32.997682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大丰双丰村养猪场旁向西（微卡）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32.131.48.58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120.591434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32.987614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大丰双丰二组张翠兰家旁向西（微卡）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32.131.48.61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120.606194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33.003542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大丰双丰三组杨银太门口向西（微卡）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32.131.48.57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120.609671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32.999527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大丰双丰四中沟杨六商店向东（微卡）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120.599351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33.005828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大丰双丰四组丁宏亮家前向南（微卡）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32.131.48.59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120.601731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32.991548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大丰双丰与联丰交界桥向西（微卡）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32.131.48.60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120.591771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32.997689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大丰双丰原下兆村部西侧向西（微卡）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32.131.48.56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120.615746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33.001962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大丰双福村六组朱立汗前向南（微卡）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10.160.73.138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120.467091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32.991007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大丰双福村五组王国平前向东（微卡）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10.160.73.146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120.479533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32.988897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大丰双河村二组第一路口向西（微卡）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120.336246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32.958126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大丰双河村二组铁塔旁向东（微卡）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32.131.44.75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120.331565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32.965232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大丰双河村二组铁塔旁向西（微卡）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32.131.44.76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120.334421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32.961741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大丰双河村三组高铁工地向北（微卡）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32.131.44.71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120.336453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32.958164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大丰双河工业园个路口东向南（微卡）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32.131.44.73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120.335263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32.960059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大丰双河三组高铁工地向东（微卡）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32.131.44.79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120.335059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32.959556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大丰双河三组消祥山西向东（微卡）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120.331491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32.965202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大丰双河三组肖祥山门前向西（微卡）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32.131.44.77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120.331972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32.965616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大丰双河四组杨丹农资部向北（微卡）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32.131.44.72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120.318214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32.949402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大丰双星村五组骆恒兵后向东（微卡）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10.160.73.178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120.522592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32.967318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大丰双星二组张远国门口向西（微卡）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10.160.73.170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120.506207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32.966913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大丰双星六组朱小明东侧向西（微卡）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10.160.73.186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120.523669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32.989901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大丰双星一组丁俊峰门口向西（微卡）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10.160.73.162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120.494808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32.969004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大丰双拥路－阳光一期西门东违停（球）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32.131.65.189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120.439211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33.198521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大丰双拥路－阳光一期西门西违停（球）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32.131.65.190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120.439211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33.198521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大丰双灶村丁彩芝西侧向南（微卡）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120.554436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32.993849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大丰双灶二组朱吉荣门口向西（微卡）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10.160.73.202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120.545519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32.991254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大丰司法巷南首向北（人枪）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120.468272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33.198874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大丰四卯酉海堤公路桥向南（单结构化）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10.160.93.179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120.664814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33.328763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大丰四卯酉海丰农场桥向南（结构化）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10.160.7.228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120.552562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33.323596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大丰四卯酉海丰农场桥向西（结构化）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120.552562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33.323596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大丰四卯酉河陈李线大桥（球）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10.160.102.18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120.532243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33.322199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大丰四卯酉河与大丰干河交叉口（球）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10.160.101.226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120.572101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33.324831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大丰四卯酉金东桥北向东（结构化）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32.131.50.48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120.477271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33.318914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大丰四卯酉金东桥北向南（结构化）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120.477271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33.318914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大丰四卯酉金东桥北向西（结构化）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32.131.50.49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120.477271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33.318914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大丰四卯酉老闸闸北向东（微卡）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10.160.142.114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120.670782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33.331546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大丰四卯酉群乐桥北向南（结构化）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120.505064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33.320652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大丰四卯酉仁北桥北向北（结构化）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120.463192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33.318094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大丰四卯酉仁北桥北向南（结构化）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32.131.50.45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120.463192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33.318094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大丰四卯酉上农西桥北向南（结构化）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10.160.7.178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120.527001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33.321971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大丰四卯酉新金桥向南（结构化）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120.448594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33.317371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大丰四卯酉新闸（球）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10.160.142.148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120.711429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33.339171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大丰四卯酉新闸南路下口向东（结构化）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10.160.144.50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120.710897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33.337691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大丰四卯酉新闸南路下口向西（微卡）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10.160.144.51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120.710897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33.337691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大丰四卯酉新闸闸北向北（结构化）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10.160.142.147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120.711015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33.339692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大丰四卯酉益北桥北向南（结构化）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120.438466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33.316598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大丰四卯酉益北桥北向西（结构化）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32.131.50.44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120.438466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33.316598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大丰四卯酉闸管所向东（微卡）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10.160.144.66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120.669032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33.330941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大丰四卯酉闸管所向西（微卡）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10.160.144.67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120.669032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33.330941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大丰四灶康达所东桥西向东（微卡）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32.131.52.149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120.657522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33.074347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大丰四灶六组季银江桥头向东（微卡）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120.633178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33.075874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大丰四中教师公寓南门向南（结构化）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120.466128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33.209537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大丰苏油石化双草线加油站（球）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32.131.44.113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120.320574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32.950108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大丰太兴村二组重点人向南（结构化）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32.131.51.139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120.409971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33.270294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大丰太兴村九排河桥向北（微卡）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32.131.51.92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120.395446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33.282622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大丰太兴村六组S226路口向南（微卡）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120.412386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33.293936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大丰太兴村韦扣和家前向北（微卡）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120.421476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33.298889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大丰太兴将界河五号泵站向北（微卡）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32.131.51.87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120.411888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33.289493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大丰太兴九排河13号泵站向东（微卡）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32.131.51.93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120.394217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33.285192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大丰太兴五组北S226路口向西（微卡）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32.131.51.88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120.415385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33.285637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大丰太兴五组南S226路口向东（微卡）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32.131.51.89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120.415131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33.285121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大丰太兴新赤线九排河桥向南（微卡）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32.131.51.91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120.396317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33.276032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大丰钱塘江路与上海港路上北向北（结构化）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10.160.122.16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120.733179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33.250146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大丰钱塘江路与上海港路南（球）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120.733187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33.250173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大丰钱塘江路与上海港路南向南（结构化）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10.160.122.15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120.733194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33.250115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大丰钱塘江路与上海港路南向北（卡警）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120.733116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33.250162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大丰钱塘江路与上海港路北向南（卡警）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10.160.122.4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120.733181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33.250239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大丰汤舍村二组向周六向南（微卡）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32.131.43.56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120.429215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32.981434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大丰汤舍村友谊桥向南（微卡）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32.131.43.57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120.411431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32.982989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大丰唐西村三组向南（微卡）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32.131.43.58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120.432261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33.016047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大丰唐西村养殖区向西（微卡）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32.131.43.60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120.417553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33.014856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大丰唐西村中竖河北头向北（微卡）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32.131.43.59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120.409753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33.011818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大丰唐中村永勤超市旁向南（微卡）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32.131.46.91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120.454098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33.000722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大丰唐中二组公布栏东向北（微卡）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32.131.46.89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120.452919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32.995476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大丰唐中六组单仁坤家旁向东（微卡）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32.131.46.93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120.443998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33.019091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大丰唐中四组北中心路向北（微卡）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32.131.46.92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120.443501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33.009551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大丰唐中一组向东（微卡）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32.131.46.90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120.457558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33.001202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大丰桃园小区西南角向东（人枪）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32.131.108.13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120.472748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33.205674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大丰通白公路描花卡口向东（结构化）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32.131.45.3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120.483856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33.122674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大丰通白线描花桥向南（结构化）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32.131.45.49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120.454653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33.121676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大丰通白线描花桥向西（结构化）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32.131.45.47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120.454653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33.121676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大丰通港大道干河桥（球）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32.131.60.59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120.579258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33.226078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大丰通港大道干河桥北北向东（标卡）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32.131.60.61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120.579258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33.226078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大丰通港大道干河桥北南向东（标卡）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32.131.60.60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120.579258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33.226078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大丰通港大道干河桥南北向西（标卡）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32.131.60.56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120.579258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33.226078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大丰通港大道干河桥南南向西（标卡）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32.131.60.57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120.579258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33.226078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大丰通港大道干河桥向西（结构化）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32.131.60.58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120.579258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33.226078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大丰G343与常新路北向南1.2车道（卡警）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32.131.95.119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120.442502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33.219274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大丰G343与常新路北向南3.4车道（卡警）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32.131.95.120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120.442502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33.219274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大丰G343与常新路东向西1.2车道（卡警）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32.131.95.113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120.442502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33.219274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大丰G343与常新路东向西3.4车道（卡警）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32.131.95.114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120.442502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33.219274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大丰G343与常新路南向北1.2车道（卡警）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32.131.95.115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120.442502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33.219274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大丰G343与常新路南向北3.4车道（卡警）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32.131.95.116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120.442502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33.219274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大丰G343与常新路西向东1.2车道（卡警）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32.131.95.117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120.442502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33.219274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大丰G343与常新路西向东3.4车道（卡警）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32.131.95.118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120.442502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33.219274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大丰G343与人民北路上北向北（结构化）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10.160.113.235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120.456632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33.220473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大丰G343与人民北路北向北（结构化）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10.160.113.234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120.456632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33.220473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大丰G343与人民北路东向西1.2车道（卡警）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10.160.113.230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120.457213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33.220286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大丰G343与人民北路东向西3.4车道（卡警）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10.160.113.231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120.457213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33.220286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大丰G343与人民北路西向东1.2车道（卡警）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10.160.113.232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120.456252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33.219995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大丰G343与人民北路西向东3.4车道（卡警）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10.160.113.233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120.456252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33.219995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大丰通商居葛四收购站向南（微卡）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32.131.47.24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120.598877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33.125174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大丰通商居委会四组七排向北（微卡）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32.131.47.25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120.600632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33.124225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大丰通商医院向南（微卡）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120.596951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33.123215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大丰通榆河大刘桥球机（球）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32.131.49.20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120.321866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33.154912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大丰通榆河大刘桥向东（标卡）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120.321866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33.154913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大丰通榆河大刘桥向东（结构化）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120.321866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33.154913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大丰通榆河大刘桥向西（标卡）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120.321866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33.154913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大丰通榆河大刘桥向西（结构化）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32.131.49.21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120.321866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33.154913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大丰同德村部东解困房西向北（微卡）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120.444897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33.208218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大丰同德村重点人员（人枪）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10.160.129.140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120.436681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33.207461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大丰同丰四组新时代路东向北（微卡）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32.131.51.96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120.441092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33.245131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大丰同福花园6号楼后向东（结构化）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120.431856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33.209232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大丰同福花园南门东向北（结构化）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120.435907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33.207999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大丰同福花园南门西向北（结构化）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120.432205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33.207736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大丰同福花园南门西向南（结构化）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32.131.64.117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120.435044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33.207883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大丰同福花园西门外向西（球）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120.431355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33.209564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大丰同福花园西门向东（结构化）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120.431355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33.209564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大丰团结村二组陈远恒向西（微卡）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10.160.56.186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120.354573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33.094924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大丰团结村五组徐亚平向西（微卡）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120.334639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33.102966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大丰团结四组凡东付商店向北（微卡）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120.345962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33.102886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大丰万丰卡口北1.2车道向东（标卡）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32.131.61.60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120.526611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33.222869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大丰万丰卡口北3.4车道向东（标卡）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32.131.61.59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120.526611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33.222869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大丰万丰卡口南1.2车道向西（标卡）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120.526611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33.222869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大丰万丰卡口南3.4车道向西（标卡）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120.526611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33.222869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大丰万盈川东港六川大桥（球）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10.160.102.98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120.549331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32.947291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大丰万盈川东港马路河桥（球）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10.160.102.90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120.510051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32.926771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大丰万盈村四组粮管所西向西（微卡）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10.160.73.210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120.560613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33.045256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大丰万盈江界河陈李线大桥（球）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10.160.101.106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120.582711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33.031381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大丰万盈康宁五组中片桥向南（微卡）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120.506686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32.996089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大丰万盈农机加油站向西（结构化）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10.160.109.251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120.571579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33.048035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大丰万盈三组与益民交界向南（微卡）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10.160.73.218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120.569331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33.042591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大丰万盈王港河六里桥（球）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10.160.102.42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120.550225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33.088996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大丰万众八灶河二排河向南（微卡）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120.340198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33.220152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大丰万众八灶河一排河向南（微卡）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120.330698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33.221267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大丰万众村三五河桥向西（微卡）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120.327674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33.196538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大丰万众十总河西闸向东（微卡）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120.314182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33.229017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大丰万众四组高铁安置点向北（微卡）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120.331598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33.192277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大丰万众一排河生产河向西（微卡）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120.330582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33.201821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大丰万紫千红KTV（人枪）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10.160.111.122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120.458346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33.202316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大丰王大线东坝农场东北角（球）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32.131.116.246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120.625478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33.207326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大丰王大线丰棉桥北向东（微卡）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32.131.71.160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120.658976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33.189535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大丰王大线丰棉桥北向西（微卡）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32.131.71.159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120.659492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33.189391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大丰王港调度河锦丰码头（球）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120.690056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33.179856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大丰王港河海西2组桥向南（结构化）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120.458151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33.032451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大丰王港河海西7组向北（结构化）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120.442966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33.026674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大丰王港河小海2桥向北（标卡）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10.160.91.100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120.478114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33.042195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大丰王港河小海2桥向南（标卡）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10.160.91.98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120.478114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33.042195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大丰王港河小海2桥向南（结构化）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10.160.91.99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120.478114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33.042195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大丰王港河小海3桥向北（标卡）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10.160.91.82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120.484176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33.044422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大丰王港河小海3桥向南（标卡）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10.160.91.85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120.484176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33.044422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大丰王港街西桥探向西（结构化）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120.644491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33.208513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大丰王港人行桥南向北（微卡）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32.131.71.179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120.645835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33.208613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大丰王港人行桥南向南（微卡）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120.646025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33.207741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大丰王港通海路重点人向东（结构化）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120.652154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33.208705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大丰王港圩洋丰锦南路北向南（微卡）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32.131.71.165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120.660124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33.185776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大丰王港圩洋丰锦南路西向东（微卡）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120.659783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33.185911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大丰王港圩洋一组丰棉路向南（微卡）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32.131.71.164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120.659601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33.185787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大丰往川东街路口向西（结构化）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120.7547446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33.01330493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大丰圩东二组二排河向东（微卡）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32.131.52.152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120.644716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33.090003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大丰圩东二组郑宏良前向北（微卡）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32.131.52.153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120.647998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33.086104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大丰圩东三组何爱新后向南（微卡）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32.131.52.155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120.657889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33.074747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大丰圩洋一组228路口向东（微卡）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32.131.71.161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120.670395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33.185571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大丰圩洋一组228路口向西（微卡）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120.671255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33.185476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大丰维罗纳花园北门向南（结构化）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32.131.64.105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120.433587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33.200017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大丰维罗纳花园南门东向南（结构化）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120.433118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33.202687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大丰维罗纳花园南门球（球）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32.131.64.104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120.433118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33.202687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大丰维罗纳花园南门西向北（结构化）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120.433118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33.202687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大丰纬二路与东宁路南向北（卡警）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120.470297575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33.228298895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大丰纬二路与东宁路南向南（枪）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120.470297575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33.228298895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大丰纬二路与东宁路南（球）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120.470297575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33.228298895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大丰纬二路与东宁路北向北（枪）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120.470297575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33.228298895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大丰纬二路与东宁路西向东（卡警）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10.160.114.39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120.470297575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33.228298895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大丰纬二路与东宁路北向南（卡警）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10.160.114.41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120.470297575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33.228298895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大丰纬二路与东宁路西向西（枪）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10.160.114.40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120.470297575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33.228298895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大丰纬二路与东宁路东向西（卡警）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120.470297575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33.228298895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大丰纬二路与人民北路东（球）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10.160.35.116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120.456145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33.227523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大丰纬二路与人民北路南（球）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10.160.35.119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120.456145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33.227523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大丰纬二路与人民北路北向南（卡警）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10.160.35.118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120.456145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33.227523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大丰纬二路与人民北路东向西（卡警）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10.160.35.121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120.456145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33.227523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大丰纬二路与人民北路南向北（卡警）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10.160.35.123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120.456145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33.227523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大丰纬二路与人民北路西向东（卡警）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10.160.35.115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120.456145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33.227523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大丰纬三路-海堤路北1车道（卡警）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10.160.115.229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120.726518752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33.265303292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大丰纬三路-海堤路北2车道（卡警）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10.160.115.230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120.726518752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33.265303292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大丰纬三路-海堤路向北1.2车道（卡警）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10.160.115.227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120.726518752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33.265303292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大丰纬三路-海堤路向北3.4.5车道（卡警）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10.160.115.228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120.726518752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33.265303292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大丰纬三路-海堤路向西（卡警）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120.726518752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33.265303292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大丰卫校巷军人事务管理局南（球）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120.469485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33.201982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大丰卫校巷南首向北（结构化）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120.469664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33.198645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大丰温泉八组红心公路向西（微卡）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32.131.46.97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120.513223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33.002284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大丰温泉村137号庄点向北（微卡）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120.504018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33.030057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大丰温泉村部东侧路口向南（微卡）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32.131.46.196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120.498554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33.014462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大丰温泉村汝江超市前向东（微卡）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32.131.46.188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120.484531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33.000374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大丰温泉大道与新时代大道东（球）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120.439368279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33.259847059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大丰温泉大道与新时代大道南（球）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10.160.112.196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120.439368279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33.259847059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大丰温泉大道与新时代大道南向北1.2车道（卡警）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10.160.112.197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120.439368279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33.259847059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大丰温泉大道与新时代大道南向北3.4车道（卡警）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120.439368279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33.259847059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大丰温泉大道与新时代大道辅道南向北（卡警）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120.439368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33.259847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大丰温泉大道与新时代大道西向东（卡警）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10.160.112.200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120.439368279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33.259847059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大丰温泉大道与新时代大道东向西（卡警）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120.439368279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33.259847059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大丰温泉二组145号庄点向西（微卡）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32.131.46.192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120.481492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33.005339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大丰温泉二组Said51路口向北（微卡）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120.497993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33.003767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大丰温泉二组李功俊家旁向西（微卡）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32.131.46.189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120.484968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32.998971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大丰温泉二组刘华家旁向西（微卡）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32.131.46.190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120.484031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33.000904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大丰温泉二组王宝友家旁向西（微卡）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32.131.46.191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120.483509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33.001148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大丰温泉二组王俊友家前向东（微卡）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32.131.46.187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120.488324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33.001124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大丰温泉二组杨贵才家前向东（微卡）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32.131.46.184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120.527553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33.010917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大丰温泉九组希望路路口向西（微卡）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120.495882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33.030141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大丰温泉六组希望路路口向西（微卡）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120.503161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33.007287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大丰温泉六组杨国红家前向东（微卡）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32.131.46.197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120.498331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33.003969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大丰温泉三组东西中心路向西（微卡）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120.517396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33.018036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大丰温泉四组中心路西头向西（微卡）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32.131.46.96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120.487658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32.997263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大丰温泉五组杨本旺家前向东（微卡）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32.131.46.185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120.518974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33.008818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大丰温泉五组杨德凤家旁向南（微卡）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120.501821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33.004927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大丰温泉一组单锦华屋前向西（微卡）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120.478927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33.014635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大丰温泉一组徐凯华家旁向东（微卡）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120.487364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33.012731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大丰温泉一组杨安忠家旁向西（微卡）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32.131.46.193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120.488042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33.010741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大丰温泉一组杨玉华家旁向北（微卡）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120.482684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33.015276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大丰温泉中心路交希望路向西（微卡）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120.501515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33.014792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大丰文达村部十字路口东向东（微卡）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10.160.73.242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120.589413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33.089162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大丰文达村四组养猪场东向北（微卡）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10.160.73.234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120.594478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33.088451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大丰文达六组村部路口向西（微卡）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10.160.74.26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120.591546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33.090801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大丰文达三组石港村部南向北（微卡）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10.160.74.18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120.577638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33.087774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大丰文达三组石港老村部向北（微卡）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10.160.74.10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120.573914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33.091161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大丰文达四丁红明西路口向南（微卡）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120.571261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33.095301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大丰文达五吴五南路口向南（微卡）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120.587653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33.083341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大丰文达一组黄树明家向西（微卡）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10.160.73.250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120.577999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33.099252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大丰文五组王树成门前向西（微卡）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120.473808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32.955668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大丰无泊村153号庄点向西（微卡）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120.524352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33.028081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大丰无泊村一组中心路向东（微卡）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32.131.46.104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120.550398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33.013986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大丰无泊二组骆文祥家前向东（微卡）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120.555721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33.017793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大丰无泊三组单运成小店向东（微卡）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120.544737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33.024005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大丰无泊收花站桥口向西（微卡）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120.526749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33.020172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大丰五金巷卫校巷路口（球）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32.131.102.177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120.469291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33.203253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大丰五一河飞达路桥西（球）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120.499861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33.211335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大丰五一河飞达路桥西向东（标卡）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120.499861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33.211335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大丰五一河飞达路桥西向东（结构化）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32.131.60.28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120.499861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33.211335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大丰五一河飞达路桥西向西（标卡）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120.499861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33.211335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大丰五一河阜北交忠跃北桥向西（结构化）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120.497519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33.235368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大丰五一河绿岛生态园桥（球）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120.498289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33.226288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大丰五一河绿岛生态园桥向东（标卡）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120.498289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33.226288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大丰五一河绿岛生态园桥向西（标卡）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120.498289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33.226288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大丰五一河南翔路桥（球）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120.501836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33.185453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大丰五一河南翔路桥向东（标卡）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120.501836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33.185453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大丰五一河南翔路桥向东（结构化）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32.131.67.171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120.501836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33.185453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大丰五一河南翔路桥向西（标卡）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32.131.67.173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120.501836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33.185453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大丰五一河南翔路桥向西（结构化）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32.131.67.172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120.501836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33.185453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大丰五一河疏港路桥西（球）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120.499421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33.221399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大丰五一河疏港路桥向东1.2车道（标卡）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120.499421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33.221399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大丰五一河疏港路桥向东3.4车道（标卡）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120.499421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33.221399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大丰五一河疏港路桥向西（结构化）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32.131.92.204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120.499421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33.221399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大丰五一河双喜利民南桥（球）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32.131.67.180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120.502839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33.165699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大丰五一河双喜利民桥（球）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120.501711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33.180931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大丰五一河双喜利民桥向西（结构化）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32.131.67.176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120.501711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33.180931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大丰五一河新村路桥东（球）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32.131.60.24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120.499994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33.213655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大丰五一河新村路桥东向东（标卡）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120.499994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33.213655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大丰五一河新村路桥东向西（标卡）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32.131.60.25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120.499994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33.213655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大丰五一河幸福路桥东1.2车道（标卡）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120.498864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33.207006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大丰五一河幸福路桥东3.4车道（标卡）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120.498864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33.207006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大丰五一河幸福路桥东向东（结构化）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120.498864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33.207006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大丰五一河幸福路桥东向西（结构化）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32.131.60.40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120.498864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33.207006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大丰五一河幸福路桥西（球）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120.498864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33.207006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大丰五一河幸福路桥西向东1.2车道（标卡）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120.498864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33.207006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大丰五一河幸福路桥西向东3.4车道（标卡）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32.131.60.39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120.498864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33.207006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大丰五一路二卯酉桥南球（球）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120.501613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33.199381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大丰黄海路与五一路东北向南（标卡）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32.131.67.197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120.501613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33.199381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大丰五一路利民十四排（球）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120.502299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33.191782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大丰G343与五一路南（球）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32.131.60.105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120.500031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33.221357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大丰幸福路与五一路西（球）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32.131.61.137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120.501031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33.207051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大丰五总村二排河桥北向南（微卡）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32.131.52.156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120.611193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33.097411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大丰五总村三组五总桥向西（微卡）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32.131.52.160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120.636422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33.096262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大丰五总村四组陈金虎东向西（微卡）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32.131.52.157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120.632639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33.099065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大丰五总村五组绍华明东向南（微卡）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32.131.52.161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120.618133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33.090607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大丰五总三组董桥宝东桥向北（微卡）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32.131.52.158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120.639821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33.092209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大丰五总三组冯平猪场东向东（微卡）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32.131.52.159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120.644511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33.088147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大丰西潮河方农桥南（球）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120.479238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33.499651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大丰西潮河方农桥向北（标卡）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120.479238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33.499651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大丰西潮河方农桥向南（标卡）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10.160.11.149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120.479238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33.499651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大丰西潮河丰阳桥南（球）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120.441547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33.471986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大丰西潮河丰阳桥向北（标卡）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10.160.11.117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120.441547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33.471986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大丰西潮河丰阳桥向南（标卡）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120.441547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33.471986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大丰西潮河丰阳桥向南（结构化）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120.441547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33.471986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大丰西康北路路东高级中学向南（结构化）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120.431679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33.204771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大丰飞达路与西康路北向南（卡警）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32.131.64.187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120.431367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33.207621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大丰飞达路与西康路东（球）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32.131.64.180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120.431367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33.207621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大丰飞达路与西康路东向西（卡警）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32.131.64.179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120.431367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33.207621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大丰飞达路与西康路南（球）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120.431367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33.207621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大丰飞达路与西康路南向北（卡警）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120.431367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33.207621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大丰飞达路与西康路西向东（卡警）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32.131.64.185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120.431367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33.207621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大丰西康路交育红路南（球）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32.131.62.68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120.432647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33.191112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大丰西康路交育红路主向北（结构化）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32.131.62.64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120.432686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33.191178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大丰西康路交育红路主向南（结构化）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120.432647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33.191112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大丰西康路南中心河桥（球）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120.435062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33.160384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大丰西康路南中心河桥主向北（标卡）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120.435062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33.160384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大丰西康路南中心河桥主向南（标卡）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120.435062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33.160384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大丰西康中路路东实验小学向南（结构化）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120.432286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33.197719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大丰西康中路路西实验小学向北（结构化）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120.431959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33.197663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大丰西团供销加油站前向西（结构化）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10.160.108.106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120.460588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33.121835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大丰西灶三组丁继仁路口向东（微卡）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10.160.74.42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120.491374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32.953404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大丰西灶一组刘俊才门口向北（微卡）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10.160.74.34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120.492035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32.938976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大丰西渣村凤华商店向西（微卡）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120.412178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32.976183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大丰西渣村西渣大桥北头向西（微卡）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32.131.44.81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120.409927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32.938233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大丰西渣六组与三新交界向西（微卡）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32.131.44.84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120.423439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32.964941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大丰西渣一组38总河桥向西（微卡）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120.429345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32.947248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大丰西渣与成文交界向西（微卡）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120.447051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32.946673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大丰西渣中学桥南向西（微卡）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32.131.44.80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120.414997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32.964067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大丰希望大道海团路口向西（结构化）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32.131.46.21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120.487376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33.051961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大丰希望大道温泉路口向东（结构化）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32.131.46.20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120.501201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33.014502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大丰希望大道温泉路口向南（结构化）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120.501201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33.014502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大丰希望大道温泉路口向西（结构化）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120.501201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33.014502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大丰香堤雅郡北门东向南（结构化）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120.440923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33.207841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大丰香堤雅郡北门西向北（结构化）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32.131.64.128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120.4407716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33.2078857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大丰香堤雅郡南门东向北（结构化）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10.160.8.130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120.440427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33.204052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大丰香堤雅郡南门东向北（人枪）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10.160.27.42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120.440427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33.204052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大丰香堤雅郡南门西向北（结构化）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10.160.27.43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120.440427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33.204052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大丰香堤雅郡南门西向北（人枪）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10.160.8.131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120.440427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33.204052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大丰香堤雅郡西门北向东（结构化）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10.160.9.181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120.438749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33.205738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大丰香堤雅郡西门北向东（人枪）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10.160.9.180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120.438759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33.205753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大丰香堤雅郡西门南向东（结构化）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10.160.9.179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120.438684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33.205744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大丰香堤雅郡西门南向东（人枪）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10.160.9.178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120.438714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33.205742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大丰香格里拉南东门（人枪）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32.131.108.27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120.478784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33.202094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大丰香榭丽花园东门北向东（结构化）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10.160.88.155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120.480451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33.206951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大丰香榭丽花园东门南向东（结构化）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10.160.88.154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120.480451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33.206951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大丰香榭丽花园西门北向东（结构化）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10.160.88.147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120.476209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33.206713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大丰香榭丽花园西门南向东（结构化）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10.160.88.146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120.476297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33.206768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大丰祥北村董铁红家向西（微卡）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120.547981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33.109625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大丰祥北村雷达部队后面向西（微卡）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120.548592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33.096604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大丰祥北村陆忠全家旁向东（微卡）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120.548319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33.103241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大丰祥北村新村部向西桥向西（微卡）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120.547848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33.112463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大丰祥北村主绍东家旁向东（微卡）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120.548219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33.105169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大丰祥北一组陈李线路口向西（微卡）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32.131.47.33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120.548165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33.115871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大丰祥南村二组五排路向北（微卡）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32.131.47.44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120.527982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33.087212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大丰祥南村四组堤防站向东（微卡）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32.131.47.40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120.534375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33.102657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大丰祥南村一组十字路口向西（微卡）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120.528241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33.080424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大丰祥南村与小海交界向西（结构化）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120.520309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33.089128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大丰祥南乔根连小店旁向东（微卡）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32.131.47.41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120.534513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33.098262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大丰祥南三组变压器旁向东（微卡）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120.527719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33.093511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大丰祥南三组蒋中收购站向东（微卡）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32.131.47.39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120.534208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33.107031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大丰祥西诚心一组交界向西（微卡）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120.512576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33.126662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大丰祥西村二组大桥向西（微卡）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32.131.47.45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120.533837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33.115811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大丰祥西村与祥南五组向西（微卡）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120.527243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33.106691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大丰祥西五组村部西头向东（微卡）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120.505945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33.114744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大丰祥西五组与苗花交界向东（微卡）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32.131.47.49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120.484859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33.113835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大丰南翔路与康平路东向东5.6车道（结构化）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120.467624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33.184204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大丰南翔路与康平路东向西3-5车道（卡警）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32.131.67.204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120.467624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33.184204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大丰小海北虹卡口向东（结构化）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10.160.38.83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120.415497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33.032617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大丰小海北虹卡口向西（结构化）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10.160.38.82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120.415497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33.032617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大丰小海国土局分局旁向东（微卡）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120.480204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33.036361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大丰小海金掌公司前向南（微卡）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32.131.46.172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120.477314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33.059106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大丰小海居委会小海小学向东（微卡）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32.131.46.85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120.482501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33.037081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大丰小海老街向东300m向西（微卡）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32.131.46.87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120.483524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33.034007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大丰小海农业连接点向西（微卡）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32.131.46.177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120.510417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33.010988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大丰小海农业园S351路口向南（微卡）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32.131.46.175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120.515382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33.008272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大丰小海农业园内5#向南（微卡）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32.131.46.176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120.509916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33.011787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大丰小海农业园希望路2向北（微卡）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32.131.46.180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120.502967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33.008717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大丰小海农业园希望路向北（微卡）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32.131.46.179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120.503371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33.007612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大丰小海派出所门口向西（微卡）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32.131.46.168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120.477964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33.035817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大丰小海所无泊二组向东（结构化）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120.537427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33.013219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大丰小海所中学桥南侧向北（结构化）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120.475083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33.032219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大丰小海王港河桥（球）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32.131.46.165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120.471402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33.043408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大丰小海王港河桥向南（结构化）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10.160.91.115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120.473261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33.039831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大丰小海政府东北角向南（微卡）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32.131.46.171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120.485189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33.041677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大丰小万路与园海路交口向南（微卡）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120.487343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33.035266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大丰小洋3组6中路民中河向北（微卡）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32.131.46.105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120.526033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33.052905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大丰小洋村二组村部南侧向西（微卡）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32.131.46.106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120.527457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33.047191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大丰小洋村二组机耕桥北向东（微卡）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32.131.46.109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120.522411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33.045486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大丰小洋村民中河二中河向南（微卡）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32.131.46.108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120.529784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33.041259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大丰小洋村三组单俊安家向南（微卡）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120.519981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33.051731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大丰小洋四组131号庄点向西（微卡）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120.518545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33.056788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大丰小洋四组132号庄点向南（微卡）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32.131.46.112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120.523141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33.062036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大丰肖坳村四组理想超市向南（微卡）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120.390165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32.998457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大丰肖坳村四组肖德保前向北（微卡）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32.131.43.64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120.392898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32.993783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大丰新北路与福成路北向南（卡警）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32.131.60.139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120.526663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33.218324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大丰新北路与福成路东（球）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120.526663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33.218324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大丰新北路与福成路东向西（卡警）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32.131.60.132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120.526663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33.218324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大丰新北路与福成路南（球）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120.526663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33.218324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大丰新北路与福成路南向北（卡警）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120.526663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33.218324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大丰新北路与福成路主道西向西（结构化）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120.526663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33.218324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大丰新北路与高丰路北向南（卡警）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120.505987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33.217131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大丰新北路与高丰路东（球）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120.505987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33.217131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大丰新北路与高丰路东向西（卡警）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32.131.60.144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120.505987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33.217131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大丰新北路与高丰路南（球）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120.505987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33.217131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大丰新北路与高丰路南向北（卡警）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120.505987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33.217131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大丰新北路与高丰路西向东（卡警）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32.131.60.149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120.505987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33.217131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大丰新北路与花园路北向南（卡警）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120.502821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33.216937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大丰新北路与花园路东（球）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120.502821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33.216937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大丰新北路与花园路东向西（卡警）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120.502821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33.216937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大丰新北路与花园路南（球）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32.131.60.113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120.502821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33.216937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大丰新北路与花园路南向北（卡警）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120.502821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33.216937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大丰新北路与花园路西向东（卡警）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120.502821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33.216937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大丰新北路与五一路北（球）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10.160.53.75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120.500254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33.216705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大丰新北路与五一路东（球）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10.160.53.68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120.5002728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33.216721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大丰新北路与五一路南（球）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10.160.53.71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120.5002728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33.216721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大丰新北路与五一路南向北（卡警）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10.160.53.69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120.5002728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33.216721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大丰新北路与五一路东向东（枪）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10.160.53.67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120.5002728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33.216721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大丰新北路与五一路西向东（卡警）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10.160.53.72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120.5002728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33.216721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大丰新北路与五一路南向南（枪）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10.160.53.70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120.5002728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33.216721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大丰新北路与五一路北向南（卡警）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10.160.53.73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120.5002728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33.216721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大丰新北路与五一路东向西（卡警）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10.160.53.66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120.5002728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33.216721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大丰新北路与裕丰路北向南（卡警）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120.519355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33.217741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大丰新北路与裕丰路东（球）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32.131.60.121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120.519355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33.217741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大丰新北路与裕丰路东向东（结构化）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120.519355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33.217741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大丰新北路与裕丰路东向西（卡警）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120.519355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33.217741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大丰新北路与裕丰路南（球）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32.131.60.124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120.519355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33.217741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大丰新北路与裕丰路南向南（结构化）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120.519355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33.217741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大丰新北路与裕丰路南向北（卡警）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32.131.60.125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120.519355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33.217741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大丰新北路与裕丰路西向东（卡警）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120.519355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33.217741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大丰新北路与裕丰路西向西（结构化）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32.131.60.128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120.519355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33.217741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大丰新龙路与X252上东卡口西向西（结构化）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32.131.50.116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120.301547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33.219887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大丰新龙路与X252东卡口向东（结构化）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32.131.50.115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120.301547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33.219887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大丰新草线光明卡口向南（结构化）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32.131.45.7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120.378662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33.144221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大丰新场村七组房志新西向西（微卡）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32.131.52.164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120.678627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33.031117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大丰新场村三组将月松西路口向南（微卡）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120.674154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33.019901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大丰新场村三组蒋月康前向北（微卡）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32.131.52.168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120.668292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33.017889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大丰新场敬老院南侧桥向南（微卡）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120.673048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33.039072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大丰新场三组保健站西向北（微卡）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120.671501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33.023663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大丰新场五组朱春海西向南（微卡）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32.131.52.165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120.684826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33.023833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大丰新陈线友爱枯卡口向西（结构化）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32.131.50.120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120.535961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33.270463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大丰新村村刘庆益门口向东（微卡）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32.131.46.117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120.418033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33.066234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大丰新村村吴德祥门口向东（微卡）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120.417775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33.080231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大丰新村二组周龙太家前向南（微卡）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120.411501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33.070248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大丰东方路与高丰路东（球）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10.160.115.119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120.506657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33.214091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大丰东方路与高丰路南（球）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10.160.115.101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120.506297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33.213626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大丰东方路与高丰路西向东（卡警）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10.160.115.103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120.50619936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33.214061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大丰东方路与高丰路北向南（卡警）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10.160.115.105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120.50619936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33.214061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大丰东方路与高丰路建议拆除南向南（标卡）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10.160.115.100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120.50619936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33.214061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大丰东方路与高丰路东向西（卡警）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120.50619936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33.214061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大丰新村路与常新路东北向南（人枪）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10.160.121.203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120.443259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33.212331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大丰新村路与常新路东南向西（人枪）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10.160.121.200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120.443259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33.212331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大丰新村路与常新路西北向东（人枪）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10.160.121.202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120.443259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33.212331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大丰新村路与常新路西南向北（人枪）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10.160.121.201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120.443259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33.212331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大丰东方路与丰华路北向南（卡警）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32.131.60.89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120.492771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33.213238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大丰东方路与丰华路东（球）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32.131.60.81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120.492771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33.213238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大丰东方路与丰华路东向西（卡警）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120.492771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33.213238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大丰东方路与丰华路南（球）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32.131.60.84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120.492771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33.213238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大丰东方路与丰华路南向北（卡警）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32.131.60.85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120.492771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33.213238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大丰东方路与丰华路西向东（卡警）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32.131.60.87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120.492771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33.213238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大丰东方路与福成路北向南1.2车道（卡警）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32.131.61.40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120.527131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33.215311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大丰东方路与福成路北向南3.4车道（卡警）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32.131.61.41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120.527131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33.215311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大丰东方路与福成路东（球）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120.527131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33.215311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大丰东方路与福成路东向西1.2车道（卡警）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120.527131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33.215311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大丰东方路与福成路东向西3.4车道（卡警）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120.527131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33.215311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大丰东方路与福成路南（球）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32.131.61.33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120.527131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33.215311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大丰东方路与福成路南向北1.2车道（卡警）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120.527131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33.215311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大丰东方路与福成路南向北3.4车道（卡警）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120.527131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33.215311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大丰东方路与福成路西向东1.2车道（卡警）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120.527131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33.215311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大丰东方路与福成路西向东3.4车道（卡警）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120.527131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33.215311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大丰东方路与福成路上西向西（结构化）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32.131.61.39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120.527131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33.215311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大丰东方路与花园路北（球）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32.131.60.161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120.503072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33.213836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大丰东方路与花园路北向南（卡警）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32.131.60.159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120.503072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33.213836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大丰东方路与花园路东（球）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32.131.60.154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120.503072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33.213836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大丰东方路与花园路东向西（卡警）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32.131.60.155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120.503072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33.213836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大丰东方路与花园路西向东（卡警）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32.131.60.157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120.503072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33.213836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大丰新村路与金丰路东北向南（人枪）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10.160.125.234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120.450346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33.212706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大丰新村路与金丰路东南向西（人枪）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10.160.125.231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120.450346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33.212706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大丰新村路与金丰路西北向东（人枪）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10.160.125.233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120.450346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33.212706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大丰新村路与金丰路西南向北（人枪）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10.160.125.232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120.450346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33.212706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大丰新村路交康平南（球）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120.465102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33.213587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大丰新村路交康平西（球）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32.131.41.7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120.465102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33.213587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大丰东方路与万丰路南（球）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10.160.106.207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120.513172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33.214124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大丰东方路与万丰路西（球）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10.160.106.206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120.513246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33.214476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大丰东方路与五一路北向南（卡警）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120.500512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33.213584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大丰东方路与五一路东（球）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120.500512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33.213584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大丰东方路与五一路东向西（卡警）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32.131.60.164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120.500512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33.213584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大丰东方路与五一路西向东（卡警）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32.131.60.168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120.500512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33.213584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大丰东方路与五一路上西向西（结构化）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120.500512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33.213584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大丰东方路与裕丰路北向南（卡警）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10.160.53.203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120.519564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33.214785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大丰东方路与裕丰路东（球）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10.160.53.206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120.519564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33.214785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大丰东方路与裕丰路东向西1.2车道（卡警）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10.160.53.194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120.519564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33.214785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大丰东方路与裕丰路东向西3.4车道（卡警）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10.160.53.195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120.519564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33.214785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大丰东方路与裕丰路南（球）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10.160.53.197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120.519564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33.214785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大丰东方路与裕丰路南北（卡警）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10.160.53.198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120.519564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33.214785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大丰东方路与裕丰路西向东1.2车道（卡警）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10.160.53.200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120.519564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33.214785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大丰东方路与裕丰路西向东3.4车道（卡警）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10.160.53.201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120.519564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33.214785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大丰新村路看守所前（球）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32.131.102.201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120.469841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33.214038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大丰新村路老师公寓北（球）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32.131.64.73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120.451814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33.212641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大丰新村路与双拥路东（球）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120.438154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33.211756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大丰新村路与双拥路建议拆除东南向西（结构化）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32.131.64.77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120.438154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33.211756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大丰东方路与万丰路北向南1.2车道（卡警）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10.160.106.205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120.513246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33.214476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大丰东方路与万丰路北向南3.4车道（卡警）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10.160.106.204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120.513246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33.214476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大丰东方路与万丰路东向西1.2车道（卡警）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10.160.106.196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120.513246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33.214476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大丰东方路与万丰路东向西3.4车道（卡警）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10.160.106.195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120.513246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33.214476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大丰东方路与万丰路南向北1.2车道（卡警）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10.160.106.199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120.513246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33.214476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大丰东方路与万丰路南向北3.4车道（卡警）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10.160.106.198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120.513246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33.214476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大丰东方路与万丰路西向东1.2车道（卡警）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10.160.106.202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120.513246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33.214476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大丰东方路与万丰路西向东3.4车道（卡警）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10.160.106.201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120.513246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33.214476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大丰新村路与西康路南（球）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32.131.64.75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120.430809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33.211455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大丰东方路与鹿鸣路东（球）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10.160.51.34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120.488146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33.212977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大丰东方路与鹿鸣路南（球）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10.160.51.37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120.488146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33.212977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大丰东方路与鹿鸣路北向北（结构化）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10.160.51.43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120.488146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33.212977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大丰东方路与鹿鸣路南向北（卡警）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10.160.51.38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120.488146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33.212977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大丰东方路与鹿鸣路西向东（卡警）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10.160.51.40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120.488146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33.212977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大丰东方路与鹿鸣路北向南（卡警）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10.160.51.42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120.488146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33.212977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大丰东方路与鹿鸣路东向西（卡警）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10.160.51.35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120.488146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33.212977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大丰新村三组宗存风门口向西（微卡）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120.411594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33.061444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大丰新村四组贺兰英家旁向南（微卡）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32.131.46.113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120.411301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33.069371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大丰新村一组刘吕门口向南（微卡）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120.418281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33.069469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大丰新村一组吴家琪门口向西（微卡）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120.418721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33.061011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大丰新丹村陈长兰家后向南（结构化）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10.160.94.130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120.433782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33.429966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大丰新东陈英猪场与二村交界向北（微卡）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120.720346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33.032391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大丰新东沈建海东与大中农场（微卡）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120.710847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33.059384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大丰新东苑二期西门（球）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32.131.102.189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120.464802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33.215922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大丰新东苑南门向北（结构化）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10.160.27.235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120.466214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33.213968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大丰新东苑南门向南（结构化）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10.160.27.234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120.466269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33.213914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大丰新东苑西门向北（结构化）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10.160.27.226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120.464932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33.216892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大丰新东苑西门向南（结构化）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10.160.27.227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120.464906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33.216913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大丰新东苑小区7幢601向西（结构化）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10.160.95.178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120.466971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33.214557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大丰新垛村三组顾如美旁向北（微卡）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32.131.43.75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120.354674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33.011791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大丰新垛村四组葛桂存旁向南（微卡）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32.131.43.73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120.349604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33.018124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大丰新垛二组刘平农资旁向南（微卡）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32.131.43.76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120.359304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33.007902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大丰新垛六组陈建华门口向西（微卡）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32.131.43.77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120.348727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32.997999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大丰新垛四组中路河桥北向西（微卡）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32.131.43.74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120.355492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33.012846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大丰新丰第一加油站前向东（微卡）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120.453952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33.254855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大丰新丰第一加油站前向西（微卡）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32.131.51.185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120.453952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33.254855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大丰新丰斗龙港S226大桥（球）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120.413225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33.298358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大丰新丰斗龙港大团村桥（球）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32.131.51.145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120.311119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33.243415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大丰新丰斗龙港大团桥（球）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32.131.51.144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120.294406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33.226156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大丰新丰斗龙港斗龙大桥（球）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32.131.51.148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120.443633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33.355144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大丰新丰斗龙港通榆河口（球）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120.305965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33.236349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大丰新丰四卯酉河节制闸（球）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32.131.51.149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120.424001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33.315345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大丰新丰四组中心路口向东（微卡）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10.160.72.106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120.495049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33.463558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大丰新丰与步凤交界15向东（结构化）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120.362173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33.380052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大丰新丰与步凤交界3向西（结构化）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120.391022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33.304647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大丰新丰与步凤交界9向南（结构化）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32.131.50.77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120.366053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33.335915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大丰新海村仁保桥向东（微卡）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32.131.52.175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120.614224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33.113561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大丰新海村三组新海桥向东（微卡）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32.131.52.176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120.619662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33.108781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大丰新海村三组朱海龙处向南（微卡）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32.131.52.174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120.600526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33.102657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大丰新海三组村部东路口向东（微卡）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32.131.52.171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120.607517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33.101268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大丰新海五组刘海荣路口向东（微卡）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32.131.52.172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120.610484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33.103021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大丰新海殷凤旺东路口向南（微卡）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32.131.52.173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120.623876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33.105965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大丰X303（新龙路）与新时代大道辅道南向北（卡警）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10.160.114.103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120.438151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33.273948687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大丰X303（新龙路）与新时代大道南（球）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10.160.114.106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120.438151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33.273948687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大丰X303（新龙路）与新时代大道南向南1.2车道（标卡）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10.160.114.104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120.438151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33.273948687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大丰X303（新龙路）与新时代大道南向北1.2车道（卡警）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10.160.114.101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120.438151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33.273948687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大丰X303（新龙路）与新时代大道南向南3.4车道（标卡）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10.160.114.105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120.438151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33.273948687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大丰X303（新龙路）与新时代大道南向北3.4车道（卡警）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10.160.114.102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120.438151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33.273948687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大丰X303（新龙路）与新时代大道东向东（标卡）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10.160.114.100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120.438151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33.273948687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大丰X303（新龙路）与新时代大道西向东1车道（卡警）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10.160.114.107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120.438151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33.273948687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大丰X303（新龙路）与新时代大道西向东2车道（卡警）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10.160.114.108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120.438151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33.273948687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大丰X303（新龙路）与新时代大道北向南1.2车道（卡警）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10.160.114.110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120.438151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33.273948687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大丰X303（新龙路）与新时代大道北向南3.4车道（卡警）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10.160.114.111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120.438151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33.273948687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大丰X303（新龙路）与新时代大道辅道北向南（卡警）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10.160.114.112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120.438151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33.273948687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大丰X303（新龙路）与新时代大道西向西（标卡）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10.160.114.109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120.438151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33.273948687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大丰X303（新龙路）与新时代大道东向西1车道（卡警）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120.438151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33.273948687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大丰X303（新龙路）与新时代大道东向西2车道（卡警）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120.438151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33.273948687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大丰X303（新龙路）与沈方线北（球）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120.451693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33.274637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大丰X303（新龙路）与沈方线北向北（结构化）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32.131.50.65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120.451693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33.274637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大丰X303（新龙路）与沈方线上北向南（结构化）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32.131.50.64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120.451693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33.274637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大丰X303（新龙路）与沈方线南向南（结构化）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120.451693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33.274637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大丰X303（新龙路）与沈方线西向西（结构化）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120.451693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33.274637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大丰新龙路与S226东卡口向西（标卡）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10.160.38.114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120.417634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33.270253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大丰新龙路与S226东卡口向东（结构化）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10.160.38.116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120.417634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33.270253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大丰新龙路通榆河桥东向西（结构化）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120.314146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33.228823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大丰新民小区9号楼前向西（结构化）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32.131.63.49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120.442151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33.174529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大丰新民中心路富民路向西（结构化）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32.131.62.40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120.438303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33.185021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大丰新民中心路交张謇路（球）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120.439358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33.174518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大丰新民中心路西北球机（球）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32.131.62.139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120.437236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33.182771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大丰新民中心路张謇路向南（结构化）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32.131.62.144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120.439199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33.174589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大丰新区大道与新时代大道东（球）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120.439877279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33.252921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大丰新区大道与新时代大道南（球）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10.160.112.164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120.439877279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33.252921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大丰新区大道与新时代大道南向北1.2车道（卡警）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10.160.112.165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120.439877279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33.252921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大丰新区大道与新时代大道南向北3-5车道（卡警）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120.439877279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33.252921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大丰新区大道与新时代大道西向东（卡警）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120.439877279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33.252921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大丰新区大道与新时代大道北向南1.2车道（卡警）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10.160.112.168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120.439877279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33.252921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大丰新区大道与新时代大道北向南3-5车道（卡警）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120.439877279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33.252921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大丰新区大道与新时代大道东向西（卡警）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120.439877279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33.252921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大丰南环大道与新时代大道西南（球）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10.160.112.158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120.440871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33.240821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大丰温泉大道与新时代大道西南东（球）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10.160.112.221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120.439457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33.259932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大丰温泉大道与新时代大道西南中（球）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10.160.112.222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120.439528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33.259984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大丰新区大道与新时代大道西南东（球）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10.160.112.189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120.440169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33.253021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大丰新时代大道桥南西（球）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120.441015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33.236765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大丰新时代大道桥南向北（标卡）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120.441015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33.236765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大丰新时代大道桥南向北（结构化）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32.131.64.21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120.441015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33.236765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大丰新时代大道桥南向南（标卡）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120.441015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33.236765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大丰新坍村新富桥路口向南（微卡）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10.160.72.146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120.429195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33.411145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大丰新坍加油站西向北（微卡）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10.160.71.10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120.431794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33.408419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大丰新坍五组中心路口向西（微卡）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10.160.72.138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120.428071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33.424536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大丰新团中石油加油站（结构化）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120.368216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33.176921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大丰新圩村新圩2号庄点向（微卡）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120.464576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33.074948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大丰新圩二组顾正东家向西（微卡）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32.131.46.125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120.453807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33.088591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大丰新圩二组吴德宏店向东（微卡）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32.131.46.124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120.462801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33.089212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大丰新圩五组董成宽门口向西（微卡）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32.131.46.120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120.477543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33.079807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大丰新圩一组与西团交界向北（微卡）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120.479216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33.092523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大丰新圩一组与西团交界向西（微卡）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120.470175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33.089845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大丰新圩一组周远林门前向东（微卡）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32.131.46.121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120.482261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33.090811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大丰新窑村新兴路十字路向北（微卡）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32.131.46.128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120.430742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33.056433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大丰新窑三组吴俊荣家旁向东（微卡）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120.430631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33.056034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大丰新窑四组南西线向西（微卡）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32.131.46.132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120.412795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33.019633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大丰新窑四组新建桥向东（微卡）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120.409771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33.042571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大丰新窑四组新建桥向西（微卡）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120.418141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33.048303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大丰新窑一组中南西线向东（微卡）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120.412795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33.019633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大丰新窑一组中心路向南（微卡）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120.447728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33.058141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大丰新长铁路K264+955（球）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120.308881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33.133342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大丰新长铁路K267+955（球）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32.131.49.17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120.305431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33.106717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大丰行政服务中心北门（球）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32.131.102.164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120.491733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33.210555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大丰小海兴海路与希望大道南（球）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10.160.36.84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120.492117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33.039788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大丰小海兴海路与希望大道北向南（卡警）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10.160.36.88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120.492117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33.039788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大丰小海兴海路与希望大道上南向南（结构化）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10.160.36.82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120.492117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33.039788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大丰小海兴海路与希望大道南向北（卡警）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10.160.36.83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120.492117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33.039788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大丰小海兴海路与希望大道上西向西（结构化）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10.160.36.85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120.492117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33.039788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大丰小海兴海路与希望大道西向东（卡警）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10.160.36.86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120.492117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33.039788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大丰兴隆装饰城东北口球（球）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32.131.108.157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120.440061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33.196009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大丰兴业路京东物流路口（球）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32.131.69.2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120.464717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33.172947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大丰幸福路200-23号东巷出口球（球）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10.160.31.130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120.469832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33.205189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大丰幸福路大润发超市前（球）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10.160.24.82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120.459862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33.204675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大丰幸福路与大中路西向东1.2车道（卡警）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10.160.114.201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120.4969746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33.206838185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大丰幸福路与大中路西向东3.4车道（卡警）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10.160.114.202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120.4969746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33.206838185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大丰幸福路与大中路辅道向西（枪）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10.160.114.203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120.4969746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33.206838185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大丰幸福路与大中路东向西1.2车道（卡警）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10.160.114.198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120.4969746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33.206838185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大丰幸福路与大中路东向西3.4车道（卡警）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10.160.114.199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120.4969746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33.206838185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大丰幸福路－大中幼儿园门前违停（球）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10.160.15.237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120.465479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33.205062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大丰幸福路与东宁路东向西1.2车道（卡警）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10.160.106.35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120.472041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33.205465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大丰幸福路与东宁路东向西3-5车道（卡警）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10.160.106.34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120.472041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33.205465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大丰幸福路斗龙港桥（球）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120.407577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33.201236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大丰幸福路斗龙港桥向东（标卡）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120.407577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33.201236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大丰幸福路斗龙港桥向西（标卡）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120.407577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33.201236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大丰幸福路丰华路西北角高空（球）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10.160.10.178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120.492361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33.209188766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大丰幸福路与福成路东（球）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10.160.115.58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120.5273543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33.20888138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大丰幸福路与福成路北向北1.2车道（标卡）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120.527354253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33.208881384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大丰幸福路与福成路南向北1.2车道（卡警）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120.527354253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33.208881384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大丰幸福路与福成路北向北3.4车道（标卡）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10.160.115.44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120.527354253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33.208881384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大丰幸福路与福成路南向北3.4车道（卡警）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120.527354253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33.208881384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大丰幸福路与福成路西向东1-3车道（卡警）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10.160.115.40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120.527354253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33.208881384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大丰幸福路与福成路西向东4-5车道（卡警）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10.160.115.41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120.527354253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33.208881384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大丰幸福路与福成路东向西1-3车道（卡警）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120.527354253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33.208881384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大丰幸福路与福成路东向西4-6车道（卡警）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120.527354253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33.208881384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大丰幸福路与林业巷东（球）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120.447458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33.204282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大丰幸福路与林业巷北向东（人枪）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32.131.64.242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120.447743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33.204086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大丰幸福路与东环湖路东（球）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120.490966725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33.206553399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大丰幸福路与东环湖路南（球）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120.490966725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33.206553399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大丰幸福路与东环湖路西向西（枪）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120.490966725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33.206553399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大丰幸福路与东环湖路南向北（卡警）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120.490966725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33.206553399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大丰幸福路与东环湖路东向东（枪）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120.490966725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33.206553399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大丰幸福路与东环湖路西向东1.2车道（卡警）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120.490966725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33.206553399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大丰幸福路与东环湖路西向东3.4车道（卡警）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120.490966725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33.206553399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大丰幸福路与东环湖路南向南（枪）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120.490966725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33.206553399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大丰幸福路与东环湖路北向南（卡警）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10.160.115.12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120.490966725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33.206553399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大丰幸福路与东环湖路东向西1.2车道（卡警）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120.490966725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33.206553399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大丰幸福路与东环湖路东向西3.4车道（卡警）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120.490966725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33.206553399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大丰幸福路与西环湖路东（球）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10.160.114.229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120.482909908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33.206112827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大丰幸福路与西环湖路南（球）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10.160.114.232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120.482909908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33.206112827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大丰幸福路与西环湖路辅道北向北（枪）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10.160.114.237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120.482909908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33.206112827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大丰幸福路与西环湖路南向北（卡警）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10.160.114.230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120.482909908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33.206112827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大丰幸福路与西环湖路西向东1.2车道（卡警）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10.160.114.233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120.482909908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33.206112827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大丰幸福路与西环湖路西向东3.4车道（卡警）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10.160.114.234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120.482909908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33.206112827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大丰幸福路与西环湖路辅道南向南（枪）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10.160.114.231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120.482909908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33.206112827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大丰幸福路与西环湖路北向南（卡警）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10.160.114.236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120.482909908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33.206112827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大丰幸福路与西环湖路辅道西向西（枪）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10.160.114.235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120.482909908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33.206112827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大丰幸福路与西环湖路东向西1.2车道（卡警）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120.482909908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33.206112827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大丰幸福路与西环湖路东向西3.4车道（卡警）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10.160.114.227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120.482909908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33.206112827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大丰幸福路与常新路东北向东（人枪）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10.160.129.234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120.443848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33.203932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大丰幸福路与常新路东南向南（人枪）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10.160.129.231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120.443848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33.203932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大丰幸福路与常新路西北向北（人枪）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10.160.129.233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120.443848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33.203932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大丰幸福路与常新路西南向西（人枪）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10.160.129.232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120.443848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33.203932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大丰幸福路与朝阳路东（球）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32.131.65.205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120.435588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33.203477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大丰幸福路与春柳路北向南渠化（结构化）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10.160.52.12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120.480733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33.205891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大丰幸福路与春柳路东向西渠化（结构化）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120.480733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33.205891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大丰幸福路与春柳路南向北渠化（结构化）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120.480733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33.205891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大丰幸福路与春柳路西向东3-5车道（卡警）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120.480733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33.205891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大丰幸福路与春柳路西向东1.2车道（卡警）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10.160.52.10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120.480733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33.205891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大丰幸福路与春柳路西向东渠化（结构化）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10.160.52.11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120.480733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33.205891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大丰幸福路与春柳路南向北（卡警）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10.160.52.8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120.480733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33.205891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大丰幸福路与春柳路北向南（卡警）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10.160.52.13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120.480733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33.205891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大丰幸福路与春柳路东向西1.2车道（卡警）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10.160.52.5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120.480733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33.205891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大丰幸福路与春柳路东向西3-5车道（卡警）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10.160.52.4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120.480733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33.205891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大丰幸福路与大中路南（球）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120.496826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33.206414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大丰幸福路与大中路东北向南（结构化）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10.160.52.194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120.496858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33.206907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大丰幸福路与东宁路北向南（卡警）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10.160.106.39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120.472041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33.205465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大丰幸福路与东宁路南向北（卡警）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10.160.106.37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120.472041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33.205465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大丰幸福路与丰华路北向南渠化（结构化）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10.160.106.74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120.493301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33.206731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大丰幸福路与丰华路北向南（卡警）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10.160.106.75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120.493301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33.206731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大丰幸福路与丰华路东向西1.2车道（卡警）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10.160.106.68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120.493301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33.206731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大丰幸福路与丰华路东向西3.4车道（卡警）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10.160.106.67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120.493301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33.206731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大丰幸福路与丰华路东向西渠化（结构化）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10.160.106.66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120.493301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33.206731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大丰幸福路与丰华路南向北（卡警）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10.160.106.70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120.493301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33.206731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大丰幸福路与丰华路南向北渠化（结构化）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10.160.106.69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120.493301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33.206731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大丰幸福路与丰华路西向东1.2车道（卡警）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10.160.106.73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120.493301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33.206731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大丰幸福路与丰华路西向东3.4车道（卡警）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10.160.106.72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120.493301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33.206731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大丰幸福路与丰华路西向东渠化（结构化）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10.160.106.71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120.493301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33.206731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大丰幸福路交阜南向北（结构化）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120.476151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33.205889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大丰幸福路交阜南向南（结构化）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10.160.88.98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120.476151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33.205889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大丰幸福路与广丰路东（球）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32.131.60.192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120.510124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33.207685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大丰幸福路与广丰路东向西1.2车道（卡警）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32.131.60.193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120.510124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33.207685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大丰幸福路与广丰路东向西3.4车道（卡警）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120.510124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33.207685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大丰幸福路与广丰路南（球）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32.131.60.196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120.510124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33.207685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大丰幸福路与广丰路南向北（卡警）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32.131.60.197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120.510124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33.207685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大丰幸福路与金丰路上北向北（结构化）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120.451019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33.204309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大丰幸福路与金丰路北向南（卡警）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32.131.65.200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120.451019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33.204309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大丰幸福路与金丰路东北向东（人枪）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10.160.128.56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120.451021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33.204327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大丰幸福路与金丰路东南向东（人枪）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10.160.128.53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120.451021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33.204327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大丰幸福路与金丰路上东向东（结构化）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32.131.65.191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120.451019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33.204309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大丰幸福路与金丰路东向西（卡警）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32.131.65.192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120.451019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33.204309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大丰幸福路与金丰路南向北（卡警）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120.451019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33.204309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大丰幸福路与金丰路上南向南（结构化）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120.451019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33.204309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大丰幸福路与金丰路西北向北（人枪）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10.160.128.55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120.451021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33.204327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大丰幸福路与金丰路西向向西（人枪）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10.160.128.54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120.451021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33.204327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大丰幸福路与金丰路西向东东（卡警）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120.451019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33.204309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大丰幸福路与金丰路上西向西（结构化）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32.131.65.197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120.451019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33.204309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大丰幸福路与金海路北向北（结构化）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120.403414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33.199752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大丰幸福路与金海路北向南（卡警）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10.160.34.44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120.403414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33.199752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大丰幸福路与金海路东（球）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120.403414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33.199752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大丰幸福路与金海路东向西1-3车道（卡警）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120.403414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33.199752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大丰幸福路与金海路东向西4.5车道（卡警）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120.403414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33.199752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大丰幸福路与金海路东向东（结构化）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120.403414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33.199752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大丰幸福路与金海路西向西（结构化）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10.160.34.41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120.403414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33.199752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大丰幸福路与金海路南（球）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10.160.34.40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120.403414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33.199752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大丰幸福路与金海路南向北（卡警）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10.160.34.39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120.403414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33.199752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大丰幸福路与金海路上南向南（结构化）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120.403414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33.199752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大丰幸福路与金海路西向东（卡警）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120.403414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33.199752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大丰幸福路与康平路北（球）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10.160.103.231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120.465851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33.205073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大丰幸福路交卫校巷违停（球）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32.131.102.203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120.469151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33.205267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大丰幸福路与西康路北（球）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32.131.65.157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120.431451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33.204111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大丰幸福路与西康路辅道北向北（结构化）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32.131.65.155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120.431648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33.203262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大丰幸福路与西康路北向南（卡警）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32.131.65.156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120.431648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33.203262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大丰幸福路与西康路东北向南（人枪）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10.160.128.87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120.431663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33.203292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大丰幸福路与西康路东南向南（人枪）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10.160.128.84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120.431663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33.203292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大丰幸福路与西康路西北向北（人枪）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10.160.128.86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120.431663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33.203292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大丰幸福路与西康路西北（违停球）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10.160.128.91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120.431166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33.203295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大丰幸福路与西康路西南向西（人枪）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10.160.128.85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120.431663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33.203292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大丰幸福路与金丰路南向北渠化（卡警）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32.131.65.222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120.451021254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33.204327892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大丰幸福路与金丰路西向东渠化（卡警）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32.131.65.224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120.451021254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33.204327892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大丰幸福路与金丰路建议拆除南向南（标卡）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32.131.65.223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120.451021254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33.204327892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大丰幸福路与金丰路北向南渠化（卡警）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32.131.65.225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120.451021254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33.204327892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大丰幸福路与金丰路东向西渠化（卡警）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32.131.65.221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120.451021254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33.204327892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大丰幸福路康宁小区北门向北（枪）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10.160.131.167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120.4620792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33.2051113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大丰幸福路康宁小区北门向南（枪）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10.160.131.168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120.4620792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33.2051241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大丰幸福路与康平路东向东1.2车道（标卡）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10.160.103.228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120.465851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33.205073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大丰幸福路与康平路东向东3.4车道（标卡）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10.160.103.227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120.465851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33.205073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大丰幸福路与康平路建议拆除东向东（标卡）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10.160.103.233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120.465621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33.205203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大丰幸福路与康平路东向东（结构化）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10.160.103.226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120.465851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33.205073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大丰幸福路苗苗幼儿园违停（球）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10.160.100.50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120.463141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33.204917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大丰幸福路－人民公园南门违停（球）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32.131.58.235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120.462663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33.204811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大丰幸福路与双拥路南（球）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32.131.64.87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120.438609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33.203511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大丰幸福路卫校巷（球）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32.131.102.246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120.469151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33.205135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大丰幸福路小学西南角违停（球）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10.160.100.18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120.467175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33.205229</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大丰幸福路-迎春茶社门前违停（球）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10.160.106.80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120.493855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33.206492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大丰幸福路与常新路北向南3.4车道（卡警）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120.443859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33.203981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大丰幸福路与常新路辅道北向北（结构化）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32.131.65.113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120.443859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33.203981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大丰幸福路与常新路东向西1.2车道（卡警）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32.131.65.104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120.443859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33.203981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大丰幸福路与常新路东向西3.4车道（卡警）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120.443859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33.203981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大丰幸福路与常新路辅道东向东（结构化）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120.443859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33.203981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大丰幸福路与常新路南向北1.2车道（卡警）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32.131.65.108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120.443859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33.203981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大丰幸福路与常新路南向北3.4车道（卡警）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32.131.65.107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120.443859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33.203981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大丰幸福路与常新路辅道南向南（结构化）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32.131.65.106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120.443859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33.203981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大丰幸福路与常新路西向东1.2车道（卡警）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32.131.65.112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120.443859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33.203981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大丰幸福路与常新路西向东3.4车道（卡警）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120.443859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33.203981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大丰幸福路与常新路辅道西向西（结构化）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120.443859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33.203981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大丰幸福路与朝阳路北向北（结构化）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32.131.65.212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120.435588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33.203477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大丰幸福路与朝阳路北向南（卡警）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32.131.65.213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120.435588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33.203477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大丰幸福路与朝阳路东向西1.2车道（卡警）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32.131.65.204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120.435588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33.203477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大丰幸福路与朝阳路东向西3.4车道（卡警）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32.131.65.203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120.435588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33.203477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大丰幸福路与朝阳路东向东（结构化）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32.131.65.202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120.435588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33.203477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大丰幸福路与朝阳路南（球）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32.131.65.208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120.435588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33.203477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大丰幸福路与朝阳路南向北（卡警）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32.131.65.207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120.435588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33.203477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大丰幸福路与朝阳路西向东1.2车道（卡警）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32.131.65.211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120.435588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33.203477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大丰幸福路与朝阳路西向东3.4车道（卡警）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32.131.65.210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120.435588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33.203477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大丰幸福路与朝阳路上西向西（结构化）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32.131.65.209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120.435588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33.203477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大丰幸福路与春柳路东（球）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120.480733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33.205891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大丰幸福路与春柳路南（球）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120.480733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33.205891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大丰幸福路与高丰路主道北向北（结构化）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32.131.60.213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120.506796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33.207433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大丰幸福路与高丰路东（球）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32.131.60.203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120.506796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33.207433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大丰幸福路与高丰路东向西1-3车道（卡警）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32.131.60.204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120.506796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33.207433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大丰幸福路与高丰路东向西4.5车道（卡警）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32.131.60.205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120.506796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33.207433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大丰幸福路与高丰路东向东（结构化）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32.131.60.206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120.506796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33.207433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大丰幸福路与高丰路南（球）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32.131.60.207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120.506796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33.207433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大丰幸福路与高丰路南向北（卡警）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32.131.60.208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120.506796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33.207433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大丰幸福路与高丰路南向南（结构化）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32.131.60.209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120.506796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33.207433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大丰幸福路与高丰路西向东1-3车道（卡警）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32.131.60.210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120.506796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33.207433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大丰幸福路与高丰路西向东4.5车道（卡警）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32.131.60.211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120.506796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33.207433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大丰幸福路与高丰路西向东（结构化）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32.131.60.212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120.506796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33.207433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大丰幸福路与广丰路西向东1.2车道（卡警）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120.510124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33.207685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大丰幸福路与广丰路西向东3.4车道（卡警）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32.131.60.200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120.510124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33.207685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大丰幸福路与广丰路西向西（结构化）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32.131.60.201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120.510124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33.207685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大丰幸福路与康平路上北向北（结构化）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10.160.103.229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120.465851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33.205073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大丰幸福路与康平路北向南（卡警）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10.160.103.230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120.465851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33.205073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大丰幸福路与陈李线西北西向东1-3车道（结构化）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32.131.60.188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120.540928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33.209642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大丰幸福路与陈李线西北西向东4.5车道（结构化）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32.131.60.190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120.540928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33.209642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大丰幸福路与陈李线西北（球）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32.131.60.189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120.540928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33.209642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大丰幸福路与五一路北向南（卡警）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32.131.61.135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120.501031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33.207051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大丰幸福路与五一路东向西1.2车道（卡警）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32.131.61.129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120.501031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33.207051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大丰幸福路与五一路东向西3.4车道（卡警）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32.131.61.128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120.501031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33.207051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大丰幸福路与五一路辅道东向东（结构化）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32.131.61.127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120.501031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33.207051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大丰幸福路与五一路辅道南向南（结构化）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32.131.61.130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120.501031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33.207051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大丰幸福路与五一路西向西1.2车道（标卡）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32.131.61.133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120.501031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33.207051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大丰幸福路与五一路西向西3.4车道（标卡）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32.131.61.132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120.501031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33.207051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大丰幸福路与西康路东向西1.2车道（卡警）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32.131.119.248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120.431648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33.203262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大丰幸福路与西康路东向西3.4车道（卡警）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32.131.119.247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120.431648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33.203262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大丰幸福路与西康路辅道东向东（结构化）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32.131.119.246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120.431648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33.203262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大丰幸福路与西康路辅道南向南（结构化）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120.431648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33.203262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大丰幸福路与西康路南向北（卡警）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120.431648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33.203262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大丰幸福路与西康路西向东1.2车道（卡警）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32.131.65.154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120.431648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33.203262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大丰幸福路与西康路西向东3.4车道（卡警）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32.131.65.153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120.431648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33.203262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大丰幸福路与西康路辅道西向西（结构化）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32.131.65.152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120.431648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33.203262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大丰幸福小区南门向北（人枪）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10.160.30.74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120.452689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33.201092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大丰徐南村村部前向西（微卡）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32.131.46.133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120.507082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33.041045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大丰徐南村三组胜利桥向西（微卡）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120.495103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33.037498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大丰徐南村三组四总河向西（微卡）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120.500749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33.039179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大丰徐南村一组向北（微卡）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32.131.46.139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120.517034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33.037146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大丰徐南二组七总路向西（微卡）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120.510257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33.053916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大丰徐南三组希望路口向西（微卡）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120.490025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33.046304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大丰徐南四组中心河交界向南（微卡）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120.502855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33.046864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大丰徐南小学向东（微卡）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120.504802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33.040366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大丰沿堤G204腾龙驾校南向西（微卡）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120.306551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33.028549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大丰沿堤村刘美圣家旁向西（微卡）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32.131.43.80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120.307658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33.004338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大丰沿堤村三组王彩春旁向西（微卡）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32.131.43.79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120.308955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33.053115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大丰沿海村老六组徐广涛向南（微卡）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32.131.47.52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120.641905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33.163168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大丰沿海老九组吉荣海旁向东（微卡）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120.639536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33.176408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大丰沿河村四组西中心路向东（微卡）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32.131.52.180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120.685976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33.051655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大丰沿河二组二排农庄路向西（微卡）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120.665911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33.061631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大丰沿河二组三排农庄路向西（微卡）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32.131.52.179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120.672051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33.059902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大丰沿河一组一排路西头向东（微卡）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32.131.52.177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120.664579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33.067447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大丰盐场大桥北向北（微卡）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32.131.71.158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120.694867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33.209752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大丰盐场大桥北向南（微卡）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32.131.71.157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120.695178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33.210992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大丰盐场大桥北向西南（微卡）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32.131.71.156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120.694301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33.215301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大丰盐城市大丰区新丰中学（结构化）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10.160.50.226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120.492496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33.216314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大丰盐兴界河协力桥向北（结构化）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120.255961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33.134035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大丰盐兴界河徐舍桥向北（结构化）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120.216819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33.138957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大丰阳光城市二期东门岗西（结构化）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32.131.65.185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120.438894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33.198717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大丰阳光城市二期东门向西（结构化）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32.131.65.188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120.439401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33.198752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大丰阳光城市二期南门（球）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120.437347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33.197101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大丰阳光城市二期南门岗北（结构化）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120.437347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33.197101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大丰阳光城市二期南门向西（结构化）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32.131.64.93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120.437347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33.197101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大丰阳光城市二期西门（人枪）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10.160.26.58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120.436108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33.198501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大丰阳光城市一期车库向北（结构化）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32.131.64.92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120.441451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33.197338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大丰阳光城市一期东门向西（人枪）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10.160.26.18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120.442342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33.199065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大丰杨树村S351路边向南（微卡）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32.131.46.140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120.463812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32.994782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大丰杨树村六组向北（微卡）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32.131.46.141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120.462014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33.015436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大丰杨树村三组金中河桥向东（微卡）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32.131.46.144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120.467161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32.998754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大丰杨树村三组利民桥向北（微卡）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32.131.46.145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120.471922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33.003699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大丰杨树二组惠民桥向北（微卡）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120.477297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33.004881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大丰杨树二组正兰农资前向东（微卡）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32.131.46.200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120.483126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32.999999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大丰杨树林四组建军花木向南（微卡）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32.131.46.201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120.460861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32.994075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大丰杨树四组四纵河桥向北（微卡）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120.463168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33.001841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大丰杨树四组主干道南头向南（微卡）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32.131.46.202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120.459314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32.993821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大丰杨树五组利民桥向东（微卡）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120.450651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33.009825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大丰杨树一组立辛民桥向北（微卡）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32.131.46.147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120.472962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33.017423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大丰洋南村洋南驾校旁向西（微卡）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120.639211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32.975284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大丰洋南村洋南人家向西（微卡）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32.131.48.64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120.639971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32.973175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大丰洋南村一组路口向东（微卡）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32.131.48.65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120.645339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32.974353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大丰洋南工业园东路口向西（微卡）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120.640064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32.980811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大丰洋桥5组北水泥路西向西（微卡）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10.160.72.186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120.450625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33.465216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大丰洋桥村二组和三桥向东（微卡）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10.160.72.154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120.483063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33.461876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大丰洋桥村五组致富桥向北（微卡）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10.160.72.178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120.458623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33.470024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大丰洋桥村一组五排河桥向东（微卡）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10.160.72.162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120.476171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33.457051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大丰洋桥四组中心路向东（微卡）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10.160.72.170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120.463682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33.466321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大丰洋心居王港河大桥北向东（微卡）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32.131.43.84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120.386221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33.004079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大丰洋心居王港河大桥南向西（微卡）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32.131.43.85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120.386307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33.002793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大丰洋心居委会6组2横河向东（微卡）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120.386828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33.014941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大丰洋心居委会六组向东（微卡）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120.383055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33.103581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大丰洋心洼东高速立交向西（结构化）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32.131.43.21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120.402363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33.015396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大丰洋心洼鸿邺加油站向北（结构化）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10.160.108.146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120.382812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33.011428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大丰洋心洼居6组1横河桥向东（微卡）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32.131.43.81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120.388641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33.009592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大丰腰港村五组110号向北（结构化）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120.422953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33.379341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大丰窑港村5号东竖河桥向南（微卡）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32.131.43.89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120.396275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33.009609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大丰窑港村七组4号桥西向东（微卡）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32.131.43.87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120.417501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33.027869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大丰窑港村三组勇平农资向西（微卡）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32.131.43.90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120.389307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33.022477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大丰窑港七组朱金华商店向西（微卡）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32.131.43.88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120.417327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33.021466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大丰窑港五组陈连山西向南（微卡）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120.386051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33.027907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大丰益民村驾考中心大门向东（微卡）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10.160.74.74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120.597855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33.040524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大丰益民村六组二中河南向北（微卡）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10.160.74.50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120.588829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33.039595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大丰益民路二中门前东侧违停（球）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120.458757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33.190426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大丰益民路二中门前西侧违停（球）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120.458285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33.190346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大丰益民路丰城小区北门（球）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120.449543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33.189629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大丰益民路丰城小区北门（人球）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32.131.67.93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120.449543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33.189629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大丰益民路交昌平路（球）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32.131.62.53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120.428873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33.188831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大丰益民路交昌平路辅向北（结构化）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32.131.62.52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120.428873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33.188831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大丰益民路交昌平路辅向西（结构化）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120.428873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33.188831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大丰益民路交昌平路主向北（结构化）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120.428873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33.188831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大丰益民路与常新路南（球）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10.160.6.151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120.444926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33.189234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大丰益民路交常新路西（球）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32.131.62.214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120.444429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33.189694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大丰益民路交常新路向西（结构化）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32.131.62.212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120.444429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33.189694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大丰益民路交东宁路向西200米（球）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32.131.103.89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120.471023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33.191306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大丰益民路与金丰路北向南1.2车道（卡警）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33.189995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大丰益民路与金丰路北向南3.4车道（卡警）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33.189995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大丰益民路与金丰路东（球）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32.131.68.156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33.189995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大丰益民路与金丰路辅道东向东（结构化）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32.131.68.154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33.189995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大丰益民路与金丰路东向西（卡警）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32.131.68.153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33.189995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大丰益民路与金丰路辅道上南向南（结构化）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33.189995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大丰益民路与金丰路南（球）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33.189995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大丰益民路与金丰路南向北1.2车道（卡警）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33.189995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大丰益民路与金丰路南向北3.4车道（卡警）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33.189995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大丰益民路与金丰路西向东（卡警）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33.189995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大丰益民路与金丰路辅道西向西（结构化）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120.452131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33.189995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大丰益民路与康平路北向北（标卡）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120.467093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33.190631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大丰益民路与康平路北（球）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120.467093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33.190631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大丰益民路与康平路东向东（标卡）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32.131.68.145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120.467093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33.190631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大丰益民路与康平路西向西（标卡）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120.466818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33.190627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大丰益民路与人民路北向南（卡警）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32.131.67.220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120.459372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33.190397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大丰益民路与人民路东（球）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120.459372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33.190397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大丰益民路与人民路上东向东（结构化）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120.459372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33.190397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大丰益民路与人民路南向北（卡警）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120.459372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33.190397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大丰益民路与人民路辅道南向南（结构化）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32.131.67.217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120.459372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33.190397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大丰益民路与人民路南向南（卡警）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120.459372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33.190397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大丰益民路与金丰路北向北（标卡）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32.131.91.210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120.4521438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33.19006521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大丰益民路与金丰路北向北（结构化）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120.452127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33.189962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大丰益民路与金丰路东向东（标卡）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32.131.91.207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120.4521438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33.19006521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大丰益民路与金丰路东向东（结构化）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32.131.68.155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120.452127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33.189962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大丰益民路与金丰路南向南（标卡）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32.131.91.208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120.4521438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33.19006521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大丰益民路与金丰路南向南（结构化）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120.452127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33.189962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大丰益民路与金丰路西向西（标卡）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32.131.91.209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120.4521438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33.19006521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大丰益民路与金丰路西向西（结构化）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120.452127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33.189962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大丰益民路与人民路北向北（结构化）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120.459351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33.190466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大丰益民路与人民路南向南（结构化）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120.459351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33.190466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大丰益民路与人民路东向东（结构化）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32.131.67.221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120.459351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33.190466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大丰益民路镇南六村北向东（结构化）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120.453888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33.189665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大丰益民路镇南六村北向西（结构化）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120.453888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33.189665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大丰益民天池度假村大门向北（微卡）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10.160.74.66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120.606582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33.043696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大丰益民中心路交园区路向东（微卡）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10.160.74.58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120.594066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33.048177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大丰殷灶村三组村部向西（微卡）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10.160.74.82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120.561702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32.957566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大丰殷灶老村部十字路口向西（微卡）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10.160.74.90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120.559495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32.961891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大丰银都桥北西杆向北（标卡）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120.451443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33.197471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大丰银都桥北西杆向北（结构化）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120.451443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33.197471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大丰银河花园北门东向北（结构化）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32.131.62.84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120.438917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33.194303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大丰银河花园北门西向北（结构化）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32.131.62.85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120.438935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33.194267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大丰银河花园东通道向北（结构化）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120.440261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33.194043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大丰银泰华城北区北门向北（人枪）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10.160.27.210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120.458149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33.212782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大丰银泰华城北区南门向南（结构化）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10.160.27.202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120.458439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33.211319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大丰银泰华城南区北门（球）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10.160.27.195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120.458539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33.210658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大丰银泰华城南区北门向北（结构化）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10.160.27.194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120.458408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33.210969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大丰银泰华城南区南门向南（人枪）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10.160.27.186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120.458529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33.209738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大丰银杏湖公园北高空（球）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120.445745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33.190023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大丰银杏湖公园东南角向南（结构化）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120.449788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33.185671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大丰银杏湖公园东南角向西（结构化）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32.131.67.48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120.449788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33.185671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大丰银杏湖花园西北门向南（人枪）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32.131.69.32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120.445323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33.192672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大丰银杏湖南大门东向北（结构化）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120.446379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33.189837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大丰银杏湖南大门西向北（结构化）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32.131.68.64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120.446229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33.189699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大丰印象康桥东小门向西（人枪）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120.503569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33.205687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大丰印象康桥南大门东（人枪）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120.503327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33.203803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大丰印象康桥南大门西向北（人枪）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32.131.103.204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120.503327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33.203803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大丰永泰广场居委会向北（结构化）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10.160.20.138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120.456583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33.202351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大丰永泰广场居委会向东北（结构化）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10.160.20.139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120.456583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33.202351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大丰永泰广场蛙蛙叫广场西北角（球）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10.160.20.218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120.457271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33.203191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大丰永泰广场西北角向东（结构化）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32.131.102.141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120.456549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33.202133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大丰永泰花园南城中社区向西（人球）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10.160.28.66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120.456381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33.202521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大丰永为路交二号路西向东（结构化）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32.131.62.132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120.382968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33.192151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大丰永跃二排河新龙路口向西（微卡）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32.131.51.107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120.330151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33.238084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大丰永跃二组中心路向北（微卡）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32.131.51.106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120.345217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33.224268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大丰永跃三排河九总沟桥向南（微卡）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32.131.51.104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120.345675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33.234255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大丰永跃新八灶河北路口向南（微卡）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32.131.51.105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120.347807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33.231645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大丰永跃新龙路二排河桥向南（微卡）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32.131.51.108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120.330225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33.237431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大丰友谊村万寿路西头向东（微卡）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120.294713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33.140105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大丰友谊村万寿路西头向西（微卡）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120.294746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33.140118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大丰友谊四组蔡春堂家旁向东（微卡）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10.160.68.146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120.305114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33.171581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大丰育红路常新路向东（结构化）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10.160.90.66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120.444796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33.193234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大丰育红路－东方锦绣南城南门东违停（球）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10.160.33.53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120.446141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33.193245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大丰育红路交昌平路北（球）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32.131.103.137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120.428681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33.191192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大丰育红路交昌平路东向东（结构化）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32.131.62.48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120.428841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33.190988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大丰育红路交昌平路辅向北（结构化）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32.131.103.243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120.428678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33.193037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大丰育红路交昌平路辅向南（结构化）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32.131.103.139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120.428668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33.192929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大丰育红路交昌平路南向南（结构化）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32.131.62.45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120.428998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33.190809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大丰育红路交昌平路西向西（结构化）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120.428998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33.190809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大丰育红路交建工巷向南（人球）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120.456032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33.193631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大丰育红路与康平路南（球）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10.160.126.138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120.466739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33.194779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大丰育红路与康平路西（球）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10.160.126.142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120.466739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33.194779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大丰育红路交人民路西北角高空（球）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120.458149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33.194168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大丰育红路交西康路北向南（卡警）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10.160.34.89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120.432481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33.193258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大丰育红路交西康路南（球）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10.160.34.87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120.432481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33.193258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大丰育红路交西康路南向北（卡警）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10.160.34.86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120.432481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33.193258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大丰育红路交新民路（球）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32.131.62.91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120.437724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33.193432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大丰育红路交新民路向北（结构化）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32.131.62.87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120.437724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33.193432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大丰育红路交新民路向南（结构化）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32.131.62.90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120.437724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33.193432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大丰育红路交新民路向西（结构化）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32.131.62.89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120.437724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33.193432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大丰育红路与金丰路东（球）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32.131.68.160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120.451923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33.193522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大丰育红路与金丰路南（球）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32.131.68.161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120.451923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33.193522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大丰育红路康平路南（球）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10.160.126.139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120.466825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33.194522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大丰育红路联运巷路口（球）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32.131.103.79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120.448643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33.193253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大丰育红路实小巷向南（卡警）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32.131.103.57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120.461285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33.194431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大丰育红路-实小幼儿园门前违停（球）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120.463213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33.194625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大丰育红路中央名府东北角（球）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32.131.68.54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120.454609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33.193487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大丰育红西路锦冠不锈钢对面向北（结构化）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32.131.65.48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120.446033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33.193199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大丰育红西路毅力超市向西（结构化）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10.160.33.52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120.449416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33.193621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大丰育红小区7号楼前向东（结构化）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32.131.69.26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120.456221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33.192227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大丰育红小区北门向南（结构化）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120.456956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33.193775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大丰育红小区南门向北（结构化）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32.131.67.65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120.456263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33.190322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大丰御景嘉园北门西向南（结构化）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120.433887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33.196982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大丰裕北村陈春华旁向北（微卡）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120.464874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33.259224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大丰裕北村惠实桥向东（微卡）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120.480051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33.277989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大丰裕北村六组何春生前向西（微卡）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120.451851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33.279103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大丰裕北村三裕线高速南向南（微卡）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32.131.51.117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120.466168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33.277351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大丰裕北村四排河东头向北（微卡）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32.131.51.113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120.481038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33.260626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大丰裕北村四组利民桥向西（微卡）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120.480616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33.273719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大丰裕北新黄线万龙高前向东（微卡）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32.131.51.112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120.490883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33.267807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大丰裕海村樊主任家向东（微卡）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32.131.47.54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120.604904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33.143336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大丰裕海四组金勇勇家向西（微卡）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32.131.47.53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120.618114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33.157449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大丰裕南村世纪大桥西北向南（微卡）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32.131.51.120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120.467903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33.254542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大丰裕南村四排河桥向北（微卡）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120.482348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33.249711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大丰裕南村通港运河桥下向北（微卡）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120.455309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33.239476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大丰裕南世纪大道路口向北（微卡）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32.131.51.121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120.460071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33.252621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大丰园区中心路与方大线东向东（结构化）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10.160.38.178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120.4650321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33.057051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大丰园区中心路园业路向北（结构化）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120.470177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33.058678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大丰园区中心路园业路向南（结构化）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32.131.46.28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120.470177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33.058678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大丰悦城华府14号前向北（结构化）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32.131.65.44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120.453294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33.210182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大丰悦城华府南门东向北（结构化）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120.452241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33.208994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大丰悦城华府南门西向北（结构化）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32.131.64.136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120.452241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33.208994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大丰增产村利民桥向东（微卡）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10.160.72.202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120.390454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33.429508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大丰增产村部北路口向东（微卡）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10.160.72.194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120.408612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33.435784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大丰增产村中心河一号桥向东（微卡）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10.160.72.210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120.419287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33.443761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大丰增产余红权商店向北（结构化）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10.160.94.146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120.413149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33.428086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大丰张謇路斗龙港桥（球）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10.160.2.148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120.425244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33.173593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大丰张謇路斗龙港桥向东（标卡）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10.160.2.147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120.425244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33.173593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大丰张謇路斗龙港桥向东（结构化）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10.160.2.146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120.425244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33.173593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大丰张謇路斗龙港桥向西（标卡）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10.160.2.150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120.425244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33.173593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大丰张謇路斗龙港桥向西（结构化）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10.160.2.149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120.425244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33.173593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大丰张謇路海琳梦前（球）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32.131.107.141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120.470993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33.175426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大丰张謇路与春柳路西（球）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120.482306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33.175876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大丰张謇路与人民路北向南（卡警）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32.131.68.210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120.460573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33.175321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大丰张謇路与人民路东（球）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32.131.68.204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120.460573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33.175321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大丰张謇路与人民路上东向东（结构化）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32.131.68.202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120.460573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33.175321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大丰张謇路与人民路东向西（卡警）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32.131.68.203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120.460573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33.175321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大丰张謇路与人民路南（球）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32.131.68.207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120.460573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33.175321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大丰张謇路与人民路南向北（卡警）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32.131.68.206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120.460573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33.175321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大丰张謇路与人民路南向南（结构化）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32.131.68.205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120.460573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33.175321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大丰张謇路与人民路西向西（结构化）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32.131.68.208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120.460573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33.175321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大丰张謇路与西康路北向南（卡警）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32.131.62.117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120.433988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33.174112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大丰张謇路与西康路东（球）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120.433988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33.174112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大丰张謇路与西康路东向西（卡警）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32.131.62.109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120.433988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33.174112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大丰张謇路与西康路南（球）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32.131.62.113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120.433988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33.174112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大丰张謇路与西康路南向北（卡警）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32.131.62.112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120.433988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33.174112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大丰张謇路与西康路辅道南向南（结构化）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120.433988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33.174112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大丰张謇路与西康路西向东（卡警）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120.433988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33.174112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大丰张謇路交祥路口向北（结构化）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32.131.62.181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120.416947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33.173002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大丰张謇路交兴业路（球）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32.131.107.159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120.464249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33.175029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大丰张謇路交永创路向南（结构化）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120.450426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33.174825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大丰张謇路泰西中心路（球）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32.131.107.167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120.467381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33.175435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大丰张謇路与东宁路东（球）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32.131.67.73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120.474624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33.175697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大丰张謇路与东宁路南（球）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32.131.67.76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120.474624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33.175697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大丰张謇路与东宁路南向北（卡警）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32.131.67.75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120.474624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33.175697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大丰张謇路与东宁路西向东（结构化）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32.131.67.71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120.474624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33.175697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大丰张謇路与东宁路西向东（卡警）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120.474624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33.175697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大丰张謇路与东宁路北向南（卡警）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32.131.67.80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120.474624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33.175697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大丰张謇路与东宁路东向西（卡警）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32.131.67.72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120.474624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33.175697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大丰长安小区北出口东向北（微卡）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32.131.62.231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120.396484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33.166672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大丰长安小区北西出口向西（结构化）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32.131.62.189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120.394644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33.165364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大丰长乐四村一号向西（结构化）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10.160.95.130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120.461864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33.207499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大丰长乐小区南门向北（结构化）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10.160.28.42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120.461009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33.205313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大丰长途车站停车场向东（结构化）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32.131.62.72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120.408951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33.189251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大丰长途车站西门北违停（球）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32.131.62.175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120.409231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33.188308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大丰长途车站西门南违停（球）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32.131.62.176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120.409414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33.188366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大丰长途车站站前广场北高空（鹰眼）</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10.160.49.91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120.409916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33.188733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大丰兆丰村226路口向南（微卡）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10.160.74.98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120.594503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33.011545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大丰兆丰村景德明屋后向西（微卡）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10.160.74.130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120.596508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33.033976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大丰兆丰二组交草庙路口向南（微卡）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10.160.74.114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120.617618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33.033446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大丰兆丰关北东南路口向北（微卡）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10.160.74.106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120.616917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33.019093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大丰兆丰徐四西南路口向东（微卡）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10.160.74.122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120.616762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33.039899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大丰知青纪念馆（球）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10.160.111.242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120.594789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33.251481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大丰中港大道与上海港路北向北3-5车道（结构化）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10.160.115.219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120.733215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33.250165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大丰中港大道与上海港路南（球）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10.160.115.198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120.732452601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33.256487435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大丰中港大道与上海港路南向南1车道（结构化）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10.160.115.215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120.733032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33.250245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大丰中港大道与上海港路南向南2.3车道（结构化）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10.160.115.216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120.733032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33.250245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大丰中港大道与上海港路西向西（结构化）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10.160.115.217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120.733137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33.250178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大丰中港大道与上海港路南向北（卡警）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10.160.115.196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120.732452601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33.256487435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大丰中港大道与上海港路南向北渠化（卡警）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10.160.115.197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120.732452601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33.256487435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大丰中港大道与上海港路西向东（卡警）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10.160.115.199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120.732452601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33.256487435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大丰中港大道与上海港路西向东渠化（卡警）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10.160.115.200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120.732452601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33.256487435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大丰中港大道与上海港路北向南1.2车道（卡警）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10.160.115.201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120.732452601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33.256487435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大丰中港大道与上海港路北向南3.4车道（卡警）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10.160.115.202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120.732452601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33.256487435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大丰中港大道与上海港路北向南渠化（卡警）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10.160.115.203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120.732452601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33.256487435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大丰中港大道与上海港路东向东（结构化）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10.160.115.214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120.732452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33.256487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大丰中港大道与上海港路东向西（卡警）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10.160.115.194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120.732452601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33.256487435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大丰中港大道与上海港路东向西渠化（卡警）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10.160.115.195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120.732452601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33.256487435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大丰中港六中西十字路口向西（微卡）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120.627371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32.968309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大丰中港六组夏兆余家旁向东（微卡）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32.131.48.68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120.624891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32.977135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大丰中港四组黄卫华家旁向南（微卡）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120.608458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32.973737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大丰中港四组谢克露家旁向西（微卡）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120.613798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32.965296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大丰中国石化东宁路加油站（结构化）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120.477191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33.168971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大丰中国石化东宁路站向西（结构化）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32.131.68.142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120.477191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33.168971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大丰中合四组奚旭祥家旁向南（微卡）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32.131.48.71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120.595273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32.947371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大丰中华水浒园南门向东（结构化）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10.160.111.236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120.301929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33.065735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大丰中交美庐城前（人球）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10.160.6.163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120.457207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33.196875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大丰中石化11加油站前向南（结构化）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32.131.49.126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120.261597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33.167349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大丰中石化大丰第七加油站向北（结构化）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32.131.61.110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120.540125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33.224445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大丰中石化第九加油站（结构化）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32.131.68.141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120.457685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33.183796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大丰中石化万盈加油站向南（结构化）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10.160.109.243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120.570717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33.052817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大丰中央名府北门（人枪）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32.131.69.37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120.452951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33.191903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大丰中业八中沟养猪场旁向西（微卡）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32.131.48.72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120.618301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32.957408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大丰中业九中沟奚正进家向东（微卡）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32.131.48.73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120.599821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32.948149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大丰中业一组朱进国家前向西（微卡）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32.131.48.74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120.619381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32.952315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大丰中医院前小区西门向东（人枪）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32.131.102.125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120.459567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33.191387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大丰种子公司宿舍2#楼向北（结构化）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32.131.94.66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120.458751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33.195608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大丰朱舍村周春友河南向西（微卡）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32.131.43.91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120.360117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33.022511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大丰朱舍一组卡口向南（结构化）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32.131.43.103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120.370326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33.033002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大丰竹港二组老村部桥向北（微卡）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32.131.52.183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120.659977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33.031727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大丰竹港四组蒋连凤门口向南（微卡）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32.131.52.186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120.654205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33.016121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大丰竹港五组大桥交界向南（微卡）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32.131.52.181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120.640562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33.012831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大丰竹园村二组创新河桥向西（微卡）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32.131.44.88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120.447023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32.968162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大丰竹园村立新河桥东侧向北（微卡）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32.131.44.87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120.452647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32.963665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大丰紫林居委会老政府向南（微卡）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120.291982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33.135758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大丰紫林居委会刘庄车站向西（微卡）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120.295267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33.144754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大丰紫林振兴路交云溪路向北（微卡）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32.131.49.98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120.297871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33.143946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大丰自来水公司出口向南（结构化）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10.160.29.66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120.465108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33.201359</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大华路（东宁－康平路段）东违停（球）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32.131.102.153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120.469611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33.198376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大华路（东宁－康平路段）西违停（球）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32.131.102.109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120.469611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33.198376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盐城市大丰港实验学校（结构化）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32.131.71.34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120.723653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33.251582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盐城市大丰区城东实验小学（人球）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10.160.14.162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120.491032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33.213311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盐城市大丰区迈格幼儿园有限公司</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32.131.60.71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120.505625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33.205766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盐城市大丰区南阳初级中学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120.540225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33.127659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盐城市大丰区南阳镇中心幼儿园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32.131.47.20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120.576412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33.126902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盐城市大丰区南阳中学向北（人球）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32.131.71.33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120.718961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33.241601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盐城市大丰区人民路小学附属幼儿园</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10.160.12.210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120.456201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33.208651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盐城市大丰区少年体育学校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32.131.60.70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120.535844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33.205361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育红路与常新路口东侧违停（球）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10.160.90.67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120.445358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33.193146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大丰G343与沪丰大道（新团街西）东向西（卡警）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32.131.126.77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120.361207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33.173787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大丰G343与沪丰大道（新团街西）南向北（卡警）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32.131.126.79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120.361068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33.173121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大丰G343与沪丰大道（新团街西）南（球）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120.414721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33.054065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大丰G343与沪丰大道（新团街西）西向东（卡警）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32.131.126.80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120.360337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33.173349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大丰沪丰大道出口-同圣五组交界北球（球）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32.131.126.109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120.370986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33.198106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大丰沪丰大道出口-同圣五组交界北向北（标卡）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32.131.126.110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120.370986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33.198106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2810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大丰沪丰大道出口-同圣五组交界南球（球）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32.131.126.107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120.370986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33.198106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2811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大丰沪丰大道出口-同圣五组交界南向南（标卡）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32.131.126.108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120.370986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33.198106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2812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大丰沪丰大道-大八线北球（球）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32.131.126.14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120.356426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33.199811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2813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大丰沪丰大道大八线北向南（标卡）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120.356426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33.199811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2814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大丰沪丰大道站前南路南向北1.2车道（标卡）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32.131.126.59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120.341323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33.186273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2815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大丰沪丰大道站前南路南向南1.2车道（卡警）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32.131.126.57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120.341323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33.186273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2816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大丰沪丰大道站前南路南向北3.4车道（标卡）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32.131.126.60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120.341323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33.186273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2817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大丰沪丰大道站前南路南向南3.4车道（卡警）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32.131.126.58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120.341323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33.186273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2818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大丰沪丰大道站前南路南向北1.2车道（卡警）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32.131.126.48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120.341778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33.185795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2819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大丰沪丰大道站前南路南向南1.2车道（标卡）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120.341778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33.185795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2820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大丰沪丰大道站前南路南向北3.4车道（卡警）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32.131.126.49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120.341778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33.185795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2821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大丰沪丰大道站前南路南向南3.4车道（标卡）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32.131.126.51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120.341778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33.185795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2822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大丰沪丰大道站前南路西向东1.2车道（卡警）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32.131.126.53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120.341202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33.185871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2823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大丰沪丰大道站前南路西向西1.2车道（标卡）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32.131.126.55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120.341202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33.185871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2824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大丰沪丰大道站前南路西向东3.4车道（卡警）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32.131.126.54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120.341202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33.185871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2825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大丰沪丰大道站前南路西向西3.4车道（标卡）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32.131.126.56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120.341202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33.185871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2826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大丰沪丰大道站前南路西（球）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32.131.126.52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120.341202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33.185871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2827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大丰沪丰大道跨高速东侧路口东球（球）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120.369698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33.204133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2828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大丰沪丰大道跨高速东侧路口东向西（标卡）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120.369698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33.204133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2829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大丰沪丰大道跨高速东侧路口西球（球）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32.131.126.11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120.368206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33.203982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2830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大丰沪丰大道跨高速东侧路口西向东（标卡）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32.131.126.12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120.368206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33.203982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2831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大丰沪丰大道站前北路东（球）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32.131.126.17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120.338394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33.190312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2832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大丰沪丰大道站前北路南（球）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32.131.126.22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120.338381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33.189582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2833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大丰沪丰大道站前北路东向东1.2车道（标卡）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32.131.126.20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120.338394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33.190312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2834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大丰沪丰大道站前北路东向西1.2车道（卡警）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120.338394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33.190312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2835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大丰沪丰大道站前北路东向东3.4车道（标卡）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32.131.126.21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120.338394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33.190312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2836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大丰沪丰大道站前北路东向西3.4车道（卡警）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32.131.126.19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120.338394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33.190312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2837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大丰沪丰大道站前北路南向北1.2车道（卡警）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32.131.126.23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120.338381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33.189582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2838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大丰沪丰大道站前北路南向南1.2车道（标卡）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32.131.126.25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120.338381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33.189582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2839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大丰沪丰大道站前北路南向北3.4车道（卡警）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32.131.126.24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120.338381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33.189582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2840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大丰沪丰大道站前北路南向南3.4车道（标卡）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120.338381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33.189582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2841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大丰沪丰大道站前北路西向东1.2车道（卡警）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120.337615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33.189718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2842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大丰沪丰大道站前北路西向西1.2车道（标卡）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32.131.126.29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120.337615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33.189718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2843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大丰沪丰大道站前北路西向东3.4车道（卡警）</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32.131.126.28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120.337615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33.189718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2844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大丰沪丰大道站前北路西向西3.4车道（标卡）</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32.131.126.30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120.337615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33.189718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2845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大丰白驹高速出口（球）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120.404011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32.984245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2846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大丰老204与亭湖区交界处北（球）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32.131.51.131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120.287297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33.231438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2847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大丰老204与亭湖区交界处南（球）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32.131.51.132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120.287297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33.231438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2848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大丰盐洛高速大丰北（球）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32.131.88.179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120.414224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33.278355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2849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大丰226省道三总卡口东侧（球）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10.160.85.198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120.410991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33.303692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2850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大丰226省道三总卡口西侧（球）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10.160.85.199</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120.410991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33.303692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2851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大丰51河双喜利民南桥向西（结构化）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32.131.67.181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120.502839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33.165699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2852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大丰三龙龙盛路与G228西向西（结构化）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10.160.36.101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120.530967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33.438004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2853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大丰南王线与G228上东向东（结构化）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32.131.52.200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120.688935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33.177818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2854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大丰南王线与G228西向西（结构化）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32.131.52.193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120.687975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33.176802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2855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大丰S351与G228西北向东3.4车道（结构化）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32.131.52.94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120.727232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33.106607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2856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大丰S351与G228西向西1.2车道（结构化）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32.131.52.96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120.727552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33.106736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2857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大丰S351与G228上北向北（结构化）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32.131.52.92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120.727552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33.106736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2858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大丰S351与G228上南向南（结构化）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32.131.52.100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120.727552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33.106736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2859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大丰S331与G228南向南（结构化）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10.160.132.74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120.524596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33.449262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2860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大丰S331与G228西北西向东（结构化）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10.160.132.72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120.524596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33.449262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2861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大丰S331与G228西向西（结构化）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10.160.132.70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120.524596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33.449262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2862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大丰S331与S226东向东1.2车道（结构化）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32.131.50.132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120.379742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33.369649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2863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大丰S351草四线路口向南（结构化）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10.160.40.18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120.647261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33.063675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2864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大丰S351东干河中桥向南（结构化）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32.131.52.90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120.700738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33.097667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2865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大丰S351驾考中心路口向南（结构化）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10.160.39.210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120.598878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33.039686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2866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大丰S351交陈李线南向南（结构化）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10.160.39.185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120.583022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33.031421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2867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大丰S351四灶3东路口向北（结构化）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32.131.52.78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120.656961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33.068364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2868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大丰白驹朱舍西卡口向西（结构化）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32.131.43.25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120.349971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33.017547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2869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大丰北兴路与高丰路辅道南向南（结构化）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32.131.103.27</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120.505686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33.220622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2870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大丰S351与草庙富康路桥南东向北（结构化）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32.131.52.73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120.650685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33.064646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2871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大丰S351与草庙富康路桥北西向南（结构化）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32.131.52.75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120.650685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33.064646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2872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大丰草堰双河康居点西向北（结构化）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120.317081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32.949372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2873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大丰陈李线潘丿卡口向北（枪）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10.160.11.218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120.657213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32.914948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2874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大丰川东港蒋坝桥向北（结构化）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32.131.44.6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120.450171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32.928861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2875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大丰川东港六川桥向南（结构化）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10.160.12.50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120.548735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32.947453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2876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大丰南翔路与昌平路北辅路向南（结构化）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32.131.103.133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120.429332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33.183582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2877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大丰南翔路与昌平路北辅路向北（结构化）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32.131.103.135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120.429332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33.183582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2878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大丰串场河界牌桥向西（结构化）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32.131.43.15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120.305906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33.007587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2879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大丰干河通商2桥向西（结构化）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32.131.47.68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120.588304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33.122638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2880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大丰大华路与康平路北路东向南（结构化）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10.160.90.4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120.466444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33.198408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2881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大丰大利线与东宁路西南向西（结构化）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32.131.67.130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120.474151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33.180019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2882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大丰大桥窑厂南桥向西（结构化）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32.131.48.16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120.589399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32.950552</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2883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大丰南环大道与S226西南向北（结构化）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10.160.3.21</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120.429106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33.236217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2884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大丰纬一路与东宁路北向北（枪）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10.160.114.10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120.470664244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33.22494516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2885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大丰纬一路与东宁路东向东（枪）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120.470664244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33.22494516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2886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大丰纬一路与东宁路南向南（枪）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120.470664244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33.22494516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2887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大丰纬一路与东宁路西向西（枪）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10.160.114.8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120.470664244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33.22494516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2888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大丰东灶一组路口向北（结构化）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32.131.52.50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120.770299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32.984834</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2889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大丰斗沙线斗龙小街西向东（枪）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10.160.85.68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120.569304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33.457438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2890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大丰工农路与西康路西向西（结构化）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10.160.89.163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120.432001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33.196663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2891</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大丰方强小街东卡口向东（枪）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32.131.51.126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120.430739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33.382267</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2892</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大丰飞达路与阜南路南向南（结构化）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10.160.51.98</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120.475935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33.209566</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2893</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大丰飞达路与康平路北（球）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10.160.105.75</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120.465451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33.209623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2894</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大丰飞达路与康平路东（球）</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10.160.105.74</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120.471732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33.209561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2895</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大丰飞达路与西康路北东辅道向南（结构化）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10.160.97.226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120.431526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33.208165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2896</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大丰飞达路与大中路南西向北（结构化）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10.160.51.226</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120.496475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33.210909</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2897</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大丰飞达路与勤政路东向东（结构化）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10.160.51.132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120.484424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33.210443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2898</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大丰飞轮液化气站向西（结构化）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32.131.68.73</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120.446662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33.183031</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2899</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大丰丰富东卡口向西（枪）</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10.160.85.100</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120.478282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33.447738</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大丰洋桥卡口北向北（结构化）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2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10.160.85.82</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120.476341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33.445925</w:t>
            </w:r>
            <w:r/>
          </w:p>
        </w:tc>
      </w:tr>
    </w:tbl>
    <w:p>
      <w:pPr>
        <w:ind w:firstLine="480"/>
        <w:spacing w:line="360" w:lineRule="auto"/>
        <w:rPr>
          <w:rFonts w:hint="eastAsia"/>
          <w:color w:val="auto"/>
          <w:sz w:val="24"/>
          <w:highlight w:val="none"/>
          <w:lang w:eastAsia="zh-CN"/>
        </w:rPr>
      </w:pPr>
      <w:r>
        <w:rPr>
          <w:rFonts w:hint="eastAsia"/>
          <w:color w:val="auto"/>
          <w:sz w:val="24"/>
          <w:highlight w:val="none"/>
          <w:lang w:eastAsia="zh-CN"/>
        </w:rPr>
      </w:r>
      <w:r/>
    </w:p>
    <w:p>
      <w:pPr>
        <w:pStyle w:val="647"/>
        <w:ind w:firstLine="420"/>
        <w:jc w:val="both"/>
        <w:spacing w:before="120" w:beforeAutospacing="0" w:after="120" w:afterAutospacing="0"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（2）20台监控及配套</w:t>
      </w:r>
      <w:r>
        <w:rPr>
          <w:rFonts w:hint="eastAsia" w:ascii="宋体" w:hAnsi="宋体" w:eastAsia="宋体" w:cs="宋体"/>
          <w:color w:val="auto"/>
          <w:sz w:val="21"/>
          <w:szCs w:val="21"/>
          <w:highlight w:val="none"/>
          <w:lang w:eastAsia="zh-CN"/>
        </w:rPr>
        <w:t xml:space="preserve">设备</w:t>
      </w:r>
      <w:r>
        <w:rPr>
          <w:rFonts w:hint="eastAsia" w:ascii="宋体" w:hAnsi="宋体" w:eastAsia="宋体" w:cs="宋体"/>
          <w:color w:val="auto"/>
          <w:sz w:val="21"/>
          <w:szCs w:val="21"/>
          <w:highlight w:val="none"/>
          <w:lang w:val="en-US" w:eastAsia="zh-CN"/>
        </w:rPr>
        <w:t xml:space="preserve">设施</w:t>
      </w:r>
      <w:r>
        <w:rPr>
          <w:rFonts w:hint="eastAsia" w:ascii="宋体" w:hAnsi="宋体" w:eastAsia="宋体" w:cs="宋体"/>
          <w:color w:val="auto"/>
          <w:sz w:val="21"/>
          <w:szCs w:val="21"/>
          <w:highlight w:val="none"/>
          <w:lang w:eastAsia="zh-CN"/>
        </w:rPr>
        <w:t xml:space="preserve">技术参数如下：</w:t>
      </w:r>
      <w:r/>
    </w:p>
    <w:tbl>
      <w:tblPr>
        <w:tblStyle w:val="642"/>
        <w:tblW w:w="909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0"/>
        <w:gridCol w:w="1770"/>
        <w:gridCol w:w="5055"/>
        <w:gridCol w:w="690"/>
        <w:gridCol w:w="855"/>
      </w:tblGrid>
      <w:tr>
        <w:trPr>
          <w:trHeight w:val="405"/>
        </w:trPr>
        <w:tc>
          <w:tcPr>
            <w:shd w:val="clear" w:color="auto" w:fill="auto"/>
            <w:tcW w:w="72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W w:w="177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名称</w:t>
            </w:r>
            <w:r/>
          </w:p>
        </w:tc>
        <w:tc>
          <w:tcPr>
            <w:shd w:val="clear" w:color="auto" w:fill="auto"/>
            <w:tcW w:w="505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参数</w:t>
            </w:r>
            <w:r/>
          </w:p>
        </w:tc>
        <w:tc>
          <w:tcPr>
            <w:shd w:val="clear" w:color="auto" w:fill="auto"/>
            <w:tcW w:w="69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单位</w:t>
            </w:r>
            <w:r/>
          </w:p>
        </w:tc>
        <w:tc>
          <w:tcPr>
            <w:shd w:val="clear" w:color="auto" w:fill="auto"/>
            <w:tcW w:w="85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数量</w:t>
            </w:r>
            <w:r/>
          </w:p>
        </w:tc>
      </w:tr>
      <w:tr>
        <w:trPr>
          <w:trHeight w:val="3146"/>
        </w:trPr>
        <w:tc>
          <w:tcPr>
            <w:shd w:val="clear" w:color="auto" w:fill="auto"/>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W w:w="17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400W单镜头结构化</w:t>
            </w:r>
            <w:r/>
          </w:p>
        </w:tc>
        <w:tc>
          <w:tcPr>
            <w:shd w:val="clear" w:color="auto" w:fill="auto"/>
            <w:tcW w:w="5055" w:type="dxa"/>
            <w:vAlign w:val="top"/>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1.设备内置CPU、GPU、NPU三合一芯片，算力不小于10TOPS，靶面尺寸不小于1/1.8英寸，主码流不小于2600×1500，内置不少于四颗混合补光灯；</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2、设备支持全结构化、人脸抓拍、道路监控、智能事件等多种智能模式，可按需切换；全结构化模式下支持同时抓拍人体、人脸、非机动车及机动车；</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3、设备最低照度彩色不大于0.0002lx，黑白不大于0.0001lx；</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4、设备支持电动变焦、自动聚焦、自动调节光圈功能，光学变倍不小于5倍，焦距不小于35mm；</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设备支持混行目标（包括行人、人脸、车辆、非机动车）检测、抓拍及结构化属性分析，支持将目标的结构化属性叠加在抓拍的图片上，可关联显示人脸/人体图片和车牌/车辆图片，并可将抓拍结果上传平台，上传延时不超过1S；</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设备支持人脸成像增强功能，开启后可提升低照度、雨、雾等环境下的人脸抓拍图片的成像效果；在环境光照度不高于0.1lx，关闭补光灯的情况下，可检测抓拍距离设备不低于15m处的人脸，可认清抓拍图片中人脸的面部特征；可对监控画面中出现的人脸与设备人脸库中的人脸图片进行比对，比对准确率应不低于95%；</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7、设备支持开启、关闭智能搜索功能，功能开启后，设备可上传目标场景图片及目标信息，目标信息包括出现的时间、目标类别、在视场中的位置；</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8、设备在环境照度≤20lx且关闭补光灯情况下，可同时对不同速度、明亮度、反光度的行人、非机动车、机动车分类曝光，可实时检测、跟踪、抓拍行进的行人人脸、人体、非机动车及车上人员、机动车车牌、机动车；可识别人脸及车牌号码，同时抓拍的人脸和车牌号码图片应清晰可辨，无过曝、过暗情况；</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9、设备支持瞳孔亮斑消除功能，功能开启后，可消除预览、抓拍或录像时白光对行人造成的瞳孔亮斑；</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10、设备支持GB35114A级安全加密；</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11、设备支持DC12V和POE两种供电方式；</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12、设备外壳防护等级不低于IP67。</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r>
      <w:tr>
        <w:trPr>
          <w:trHeight w:val="49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W w:w="17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400万双目双云结构化摄像机</w:t>
            </w:r>
            <w:r/>
          </w:p>
        </w:tc>
        <w:tc>
          <w:tcPr>
            <w:shd w:val="clear" w:color="auto" w:fill="auto"/>
            <w:tcW w:w="5055" w:type="dxa"/>
            <w:vAlign w:val="top"/>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1.设备内置两颗集CPU、GPU、NPU三合一芯片，内置算力不小于20TOPS，内置双镜头，图像传感器靶面尺寸均不小于1/1.2英寸，通道1和通道2主码流均不小于2560×1440； </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2、设备内置两个镜头，均支持电动变倍、自动/电动聚焦、自动调节光圈功能，最大焦距≥50mm；</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3、设备内置不少于8颗混合补光，补光灯开启后，灯光应均匀无波纹、圆环状、麻点状、条纹状和不规则亮斑；</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4、通道1和通道2最低照度彩色不大于0.0002 lx，黑白不大于0.0001 lx；</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5、设备通道1和通道2均应支持PT一体化云台，通道1和通道2的云台应可独立控制，可通过IE浏览器或客户端远程调节PT位置以实现监控场景的切换；</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6、设备通道1和通道2的PT云台旋转角度均支持水平调节角度：0°～180°，垂直调节角度：-5°～30°；</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7、设备支持结构化混行目标检测功能，支持混行目标（行人、人脸、车辆、非机动车）检测、抓拍及结构化属性分析，可关联显示人脸/人体图片和车牌/车辆图片，并可将抓拍结果上传平台，上传延时不超过1S；</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8、设备支持人脸成像增强功能，开启后可提升低照度、雨、雾等环境下的人脸抓拍图片的成像效果，支持人脸比对功能，对监控画面中出现的人脸与设备人脸库中的人脸图片进行比对，比对准确率不低于95%；</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9、设备可上传目标场景图片及目标信息，目标信息包括出现的时间、目标类别、在视场中的位置；</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10、设备在环境照度≤20lx且关闭补光灯情况下，可同时对不同速度、明亮度、反光度的行人、非机动车、机动车分类曝光，可实时检测、跟踪、抓拍行进的行人人脸、人体、非机动车及车上人员、机动车车牌、机动车；可识别人脸及车牌号码，同时抓拍的人脸和车牌号码图片应清晰可辨，无过曝、过暗情况；</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11、当监控场景无目标时，补光灯处于低亮模式；当设备采集通道检测到目标后，可自动将补光灯调节至高亮模式；</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12、设备支持瞳孔亮斑消除功能，功能开启后，环境照度≤20lx 时，开启白光灯补光情况下，可消除预览、抓拍或录像时白光对行人造成的瞳孔亮斑；</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13、设备需可对检测区域内出现的非机动车进行检测、跟踪，可分别抓拍非机动车上的驾驶人及乘客人脸照、全身照，可在预览画面和抓拍图片上叠加目标跟踪框、行进轨迹和行进方向；</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14、设备支持GB35114 A级安全加密</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15、设备防护等级不低于IP67。</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r>
      <w:tr>
        <w:trPr>
          <w:trHeight w:val="561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W w:w="17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900万环保卡口抓拍单元</w:t>
            </w:r>
            <w:r/>
          </w:p>
        </w:tc>
        <w:tc>
          <w:tcPr>
            <w:shd w:val="clear" w:color="auto" w:fill="auto"/>
            <w:tcW w:w="5055" w:type="dxa"/>
            <w:vAlign w:val="top"/>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1.设备包含高清抓拍单元由摄像机、高清镜头、室外防护罩、风扇、补光灯、电源适配器、安装万向节等组成；</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2、内置不小于1英寸高帧率彩色全局曝光CMOS高清智能摄像机，最大图像尺寸≥4096×2960像素，视频分辨率支持4096×2960；</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3、支持车辆抓拍、车牌识别和车辆结构化信息提取；</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4、支持自动采集车道、车流量、平均速度、车辆类型、占有率、平均车头时距、平均排队长度、时间段等交通信息数据并进行统计，支持自动上传采集的交通信息数据，上传时间间隔可设置；</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5、支持在抓拍的基础上，抓拍输出车牌局部照片、车窗局部照片、非机动车局部照片、场景全景照片；</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7、支持对无人驾驶的车辆进行车牌识别；支持车辆右转弯压实线检测并抓拍；支持对驾驶员行车时是否有打电话动作的检测，准确率≥99%；支持非机动车不戴头盔，载人，逆行，闯红灯违法抓拍上传；</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8、支持检测并跟踪指定区域内不少于245个目标，目标包括机动车、非机动车以及行人等；</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9、具有人脸增强设置选项，开启后可去除白天车窗反光和彩条纹；支持人脸区域自动曝光，可根据人脸区域光照变化自动调节人脸区域曝光参数；支持前排主副驾驶人员的人脸检测功能；支持前排人脸检测，并识别主驾驶员的性别、是否戴眼镜结构化属性信息，可在抓拍图上叠加主/副驾驶人脸小图和主驾驶员的结构化属性信息；白天和夜晚图片中人脸信息清晰可辨，白天前排人脸抓拍率≥99%；夜晚前排人脸抓拍率≥99%；</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10、设备可在左右45°范围内识别机动车车辆特征，包括车牌号码、车身颜色、车辆类型；支持识别并抓拍垂直倾斜角度≤55°、水平倾斜角度≤35°、俯仰角度≤40°的机动车车牌；</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11、支持外接多目标检测雷达，可实现雷达视频融合检测，可输出目标编号、车型和雷达速度、位置等信息；支持外接雷达实现测速，并支持视频测速校正雷达测速结果输出；</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12、具有抓拍黄牌车、蓝牌车、绿牌车、渐变绿牌车、黑牌车、白牌车、黄绿双拼牌车和不启用抓拍八个设置选项。可对蓝色、黄色、绿色、渐变绿色、黑色、白色、黄绿双拼色以及其他不同颜色车牌的车辆进行选择抓拍；</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13、支持车辆子品牌识别，对车头图片进行分析抓拍，可分析输出OSD叠加7200种车辆子品牌并显示相应的年款，对车尾图片进行分析抓拍，可分析输出OSD叠加3900种车辆子品牌并显示相应的年款；</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14、支持35114A级安全加密；</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15、设备采用100VAC～240VAC；频率：48Hz～52Hz；</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r>
      <w:tr>
        <w:trPr>
          <w:trHeight w:val="81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W w:w="17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500万环保卡口抓拍单元</w:t>
            </w:r>
            <w:r/>
          </w:p>
        </w:tc>
        <w:tc>
          <w:tcPr>
            <w:shd w:val="clear" w:color="auto" w:fill="auto"/>
            <w:tcW w:w="5055" w:type="dxa"/>
            <w:vAlign w:val="top"/>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1.包含高清智能摄像机、高清镜头、单元防护罩、内置LED补光灯、相机内置网络防雷器、电源适配器等；</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2、设备图像传感器不小于2/3英寸，最大图像尺寸≥2448×2048像素，视频分辨率≥2448×2048；</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3、视频压缩支持H.265、H.264、M-JPEG；</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4、支持车辆捕获抓拍功能，在天气晴朗无雾，号牌无遮挡、无污损，白天环境光照度不低于200lx，晚上辅助光照度不高于30lx的条件下测试，白天和晚上的捕获率均≥99%；</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5、支持车牌识别功能（含新能源），在白天环境光照度不低于200lx，晚上辅助光照度不高于30lx的条件下测试，白天和晚上的识别率均≥99%；</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6、支持车牌识别功能（含新能源），在白天环境光照度不低于200lx，晚上辅助光照度不高于30lx的条件下测试，白天和晚上的识别率均≥99%；</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7、支持对摩托车闯红灯、逆行、载人、未戴头盔行为进行检测并抓拍图片；在天气晴朗无雾，车辆无遮挡，白天环境光照度不低于200lx的情况下进行测试；捕获率≥99%；检测准确率≥99%；</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8、支持检测并跟踪指定区域内不少于245个目标，目标包括机动车、非机动车以及行人；</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9、支持对行人和非机动车的人脸进行检测与抠图，高像素状态下，抓拍人脸像素点约为150*150；可对人脸抠图的像素大小、亮度、边框放大倍数进行调节，抠图准确率≥99%；</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10、支持车辆抓拍，支持抓拍输出车牌局部照片、车窗局部照片、非机动车局部照片、场景全景图片；</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11、支持车辆子品牌识别并显示相应的年款，车头≥7500种，车尾≥3900种；</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12、具有抓拍黄牌车、蓝牌车、绿牌车、渐变绿牌车、黑牌车、白牌车、黄绿双拼牌车和不启用抓拍八个设置选项；可对蓝色、黄色、绿色、渐变绿色、黑色、白色、黄绿双拼色以及其他不同颜色车牌的车辆进行选择抓拍；</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13、支持35114A级安全加密；</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14、防护等级不低于IP66。</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15、工作电压：220VAC±20%；频率：50Hz±2%。</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r>
      <w:tr>
        <w:trPr>
          <w:trHeight w:val="3426"/>
        </w:trPr>
        <w:tc>
          <w:tcPr>
            <w:shd w:val="clear" w:color="auto" w:fill="auto"/>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W w:w="17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四合一环保补光灯</w:t>
            </w:r>
            <w:r/>
          </w:p>
        </w:tc>
        <w:tc>
          <w:tcPr>
            <w:shd w:val="clear" w:color="auto" w:fill="auto"/>
            <w:tcW w:w="505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四合一环保补光灯</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1、大功率白光LED灯珠、大尺寸高功率氙气灯管双光源；</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2、LED灯珠数量≥24颗；</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3、补光装置光源包括LED光源（一级频闪）、气体放电光源（二级脉冲）和红外光源；</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4、采用LED光源和气灯放电两种光源，LED光源呈圆形排布，气体放电光源前置转轴叶片，支持红外和白光补光切换；</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5、支持LED频闪、LED爆闪、白光气体爆闪及红外气体爆闪四种补光方式，可通过远程控制切换；</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6、眩光阈值增量TI≤1.08%；</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7、触发信号异常时，爆闪灯进入自动保护，触发信号输入正常，爆闪灯自动恢复正常；</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8、不少于1路RS485接口、1路气体脉冲爆闪输入接口，一路光源切换接口，1路频闪输入接口、1路LED爆闪输入接口；</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9、可通过RS485进行远程升级；</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10、支持记录闪光灯闪光次数；</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11、符合GA/T1202-2022《交通技术监控成像补光装置通用技术条件》中的一级补光装置要求；</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12、防护等级IP66。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r>
      <w:tr>
        <w:trPr>
          <w:trHeight w:val="142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W w:w="17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结构化一体机安装组件0.7米—2米（含施工、运输等费用）</w:t>
            </w:r>
            <w:r/>
          </w:p>
        </w:tc>
        <w:tc>
          <w:tcPr>
            <w:shd w:val="clear" w:color="auto" w:fill="auto"/>
            <w:tcW w:w="505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直径不小于60mm，壁厚不小于3mm，做斜撑设计，热镀锌喷塑。长度（0.7米—2米）及安装高度根据现场环境调整，固定件热镀锌喷塑采用不低于40mm宽，厚度不低于2Mm抱杆包箍固定（不允许使用钢扎带或自紧钢箍带固定安装组件），安装接线不许外露，在杆件内穿线接线连接，需符合架设杆件所属部门的相关要求。</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r>
      <w:tr>
        <w:trPr>
          <w:trHeight w:val="142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W w:w="17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设备箱</w:t>
            </w:r>
            <w:r/>
          </w:p>
        </w:tc>
        <w:tc>
          <w:tcPr>
            <w:shd w:val="clear" w:color="auto" w:fill="auto"/>
            <w:tcW w:w="505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1.箱体尺寸不低于高450*宽350*深220MM，材质采用防锈、抗高温、耐腐蚀的镀锌钢板喷塑外壳，箱体板厚度1.0mm，私印根据用户要求定制；</w:t>
            </w:r>
            <w:r/>
          </w:p>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2.机箱具有防热、防尘、防水、防盗功能，可直接在室外裸露环境下使用。箱顶采用帽檐斜顶方式设计外壳防护等级符合IP65；工作温度-55°~ +85°设备可正常工作；设备具有盐雾告警功能且通过盐雾检测，盐雾环境：浓度：（5±0.1）%，温度：（35±2）℃；喷雾时间：每隔45min喷雾15min，共96h；盐雾沉降量：1.0ml/h.80cm²-2.0ml/h.80cm²，试验后样板表面无黄斑且不生锈。</w:t>
            </w:r>
            <w:r/>
          </w:p>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3.箱内配备不少于1个63A总空开、1只智能4G远程空气开关（含不低于7年通信流量费）、网络电源二合一防雷器1只、温控风扇1只、导轨，五孔插座不少于5只、五位接地铜排1只、层板1块、不锈钢抱箍扎带1对；</w:t>
            </w:r>
            <w:r/>
          </w:p>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4.智能4G远程空开要求：支持远程复位，电流电压监测，用电量统计，可以根据项目点位信息录入，每个点位地址录入便于后期项目维护。</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r>
    </w:tbl>
    <w:p>
      <w:pPr>
        <w:ind w:firstLine="480"/>
        <w:spacing w:line="360" w:lineRule="auto"/>
        <w:rPr>
          <w:rFonts w:hint="eastAsia"/>
          <w:color w:val="auto"/>
          <w:sz w:val="24"/>
          <w:highlight w:val="none"/>
          <w:lang w:eastAsia="zh-CN"/>
        </w:rPr>
      </w:pPr>
      <w:r>
        <w:rPr>
          <w:rFonts w:hint="eastAsia"/>
          <w:color w:val="auto"/>
          <w:sz w:val="24"/>
          <w:highlight w:val="none"/>
          <w:lang w:eastAsia="zh-CN"/>
        </w:rPr>
      </w:r>
      <w:r/>
    </w:p>
    <w:p>
      <w:pPr>
        <w:ind w:firstLine="48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三、其他要求：</w:t>
      </w:r>
      <w:r/>
    </w:p>
    <w:p>
      <w:pPr>
        <w:pStyle w:val="647"/>
        <w:ind w:firstLine="480"/>
        <w:jc w:val="both"/>
        <w:spacing w:before="120" w:beforeAutospacing="0" w:after="120" w:afterAutospacing="0"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本项目采购人不组织集中踏勘，请各潜在投标人自行踏勘现场，充分了解各点位及后端机房、网络的现状，供应商中标后须负责修复达到采购人正常使用标准（包括但不限于满足大丰区、盐城市、江苏省等各级公安主管部门对监控、网络、机房的使用要求），供应商中标后不得以设备原有故障、非中标人造成等原因拒绝维修，相关费用包含在报价中，采购人</w:t>
      </w:r>
      <w:r>
        <w:rPr>
          <w:rFonts w:hint="eastAsia" w:asciiTheme="minorEastAsia" w:hAnsiTheme="minorEastAsia" w:cstheme="minorEastAsia"/>
          <w:color w:val="auto"/>
          <w:sz w:val="24"/>
          <w:szCs w:val="24"/>
          <w:highlight w:val="none"/>
          <w:lang w:eastAsia="zh-CN"/>
        </w:rPr>
        <w:t xml:space="preserve">不再另行支付</w:t>
      </w:r>
      <w:r>
        <w:rPr>
          <w:rFonts w:hint="eastAsia" w:asciiTheme="minorEastAsia" w:hAnsiTheme="minorEastAsia" w:eastAsiaTheme="minorEastAsia" w:cstheme="minorEastAsia"/>
          <w:color w:val="auto"/>
          <w:sz w:val="24"/>
          <w:szCs w:val="24"/>
          <w:highlight w:val="none"/>
        </w:rPr>
        <w:t xml:space="preserve">任何费用。</w:t>
      </w:r>
      <w:r/>
    </w:p>
    <w:p>
      <w:pPr>
        <w:ind w:firstLine="480"/>
        <w:spacing w:line="48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2.</w:t>
      </w:r>
      <w:r>
        <w:rPr>
          <w:rFonts w:hint="eastAsia" w:asciiTheme="minorEastAsia" w:hAnsiTheme="minorEastAsia" w:cstheme="minorEastAsia"/>
          <w:color w:val="auto"/>
          <w:sz w:val="24"/>
          <w:szCs w:val="24"/>
          <w:highlight w:val="none"/>
          <w:lang w:val="en-US" w:eastAsia="zh-CN"/>
        </w:rPr>
        <w:t xml:space="preserve">服务</w:t>
      </w:r>
      <w:r>
        <w:rPr>
          <w:rFonts w:hint="eastAsia" w:asciiTheme="minorEastAsia" w:hAnsiTheme="minorEastAsia" w:eastAsiaTheme="minorEastAsia" w:cstheme="minorEastAsia"/>
          <w:color w:val="auto"/>
          <w:sz w:val="24"/>
          <w:szCs w:val="24"/>
          <w:highlight w:val="none"/>
        </w:rPr>
        <w:t xml:space="preserve">期间</w:t>
      </w:r>
      <w:r>
        <w:rPr>
          <w:rFonts w:hint="eastAsia" w:asciiTheme="minorEastAsia" w:hAnsiTheme="minorEastAsia" w:cstheme="minorEastAsia"/>
          <w:color w:val="auto"/>
          <w:sz w:val="24"/>
          <w:szCs w:val="24"/>
          <w:highlight w:val="none"/>
          <w:lang w:eastAsia="zh-CN"/>
        </w:rPr>
        <w:t xml:space="preserve">，</w:t>
      </w:r>
      <w:r>
        <w:rPr>
          <w:rFonts w:hint="eastAsia" w:ascii="宋体" w:hAnsi="宋体" w:eastAsia="宋体" w:cs="Times New Roman"/>
          <w:color w:val="auto"/>
          <w:sz w:val="24"/>
          <w:highlight w:val="none"/>
        </w:rPr>
        <w:t xml:space="preserve">乙方在接到甲方通知后须在3小时内响应，针对下发故障数40路以内</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含本数</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的，须在</w:t>
      </w:r>
      <w:r>
        <w:rPr>
          <w:rFonts w:hint="eastAsia" w:ascii="宋体" w:hAnsi="宋体" w:eastAsia="宋体" w:cs="Times New Roman"/>
          <w:color w:val="auto"/>
          <w:sz w:val="24"/>
          <w:highlight w:val="none"/>
          <w:lang w:val="en-US" w:eastAsia="zh-CN"/>
        </w:rPr>
        <w:t xml:space="preserve">48</w:t>
      </w:r>
      <w:r>
        <w:rPr>
          <w:rFonts w:hint="eastAsia" w:ascii="宋体" w:hAnsi="宋体" w:eastAsia="宋体" w:cs="Times New Roman"/>
          <w:color w:val="auto"/>
          <w:sz w:val="24"/>
          <w:highlight w:val="none"/>
        </w:rPr>
        <w:t xml:space="preserve">小时内到达现场修复至下发故障数的50%</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下发故障数40路以上80路以内的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含本数</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须在96小时内到达现场修复至达标故障数</w:t>
      </w:r>
      <w:r>
        <w:rPr>
          <w:rFonts w:hint="eastAsia" w:ascii="宋体" w:hAnsi="宋体" w:eastAsia="宋体" w:cs="Times New Roman"/>
          <w:color w:val="auto"/>
          <w:sz w:val="24"/>
          <w:highlight w:val="none"/>
          <w:lang w:val="en-US" w:eastAsia="zh-CN"/>
        </w:rPr>
        <w:t xml:space="preserve">内</w:t>
      </w:r>
      <w:r>
        <w:rPr>
          <w:rFonts w:hint="eastAsia" w:ascii="宋体" w:hAnsi="宋体" w:eastAsia="宋体" w:cs="Times New Roman"/>
          <w:color w:val="auto"/>
          <w:sz w:val="24"/>
          <w:highlight w:val="none"/>
        </w:rPr>
        <w:t xml:space="preserve">；下发故障数80路以上120路以内的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含本数</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须在120小时内到达现场修复至达标故障数</w:t>
      </w:r>
      <w:r>
        <w:rPr>
          <w:rFonts w:hint="eastAsia" w:ascii="宋体" w:hAnsi="宋体" w:eastAsia="宋体" w:cs="Times New Roman"/>
          <w:color w:val="auto"/>
          <w:sz w:val="24"/>
          <w:highlight w:val="none"/>
          <w:lang w:val="en-US" w:eastAsia="zh-CN"/>
        </w:rPr>
        <w:t xml:space="preserve">内</w:t>
      </w:r>
      <w:r>
        <w:rPr>
          <w:rFonts w:hint="eastAsia" w:ascii="宋体" w:hAnsi="宋体" w:eastAsia="宋体" w:cs="Times New Roman"/>
          <w:color w:val="auto"/>
          <w:sz w:val="24"/>
          <w:highlight w:val="none"/>
        </w:rPr>
        <w:t xml:space="preserve">；下发故障数120路以上的须在168小时内到达现场修复至达标故障数</w:t>
      </w:r>
      <w:r>
        <w:rPr>
          <w:rFonts w:hint="eastAsia" w:ascii="宋体" w:hAnsi="宋体" w:eastAsia="宋体" w:cs="Times New Roman"/>
          <w:color w:val="auto"/>
          <w:sz w:val="24"/>
          <w:highlight w:val="none"/>
          <w:lang w:val="en-US" w:eastAsia="zh-CN"/>
        </w:rPr>
        <w:t xml:space="preserve">内</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如遇特殊情况不能在规定时间内解决的须向甲方提出书面申请，经甲方同意后方可延长维修时间，否则按</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1000元*逾期天数）</w:t>
      </w:r>
      <w:r>
        <w:rPr>
          <w:rFonts w:hint="eastAsia" w:ascii="宋体" w:hAnsi="宋体" w:eastAsia="宋体" w:cs="Times New Roman"/>
          <w:color w:val="auto"/>
          <w:sz w:val="24"/>
          <w:highlight w:val="none"/>
        </w:rPr>
        <w:t xml:space="preserve">作为逾期违约处罚，违约金直接从结算价款中扣除</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。如设备、配套设施、管线等出现意外</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包括自然灾害等</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或任何人</w:t>
      </w:r>
      <w:r>
        <w:rPr>
          <w:rFonts w:hint="eastAsia" w:ascii="宋体" w:hAnsi="宋体" w:eastAsia="宋体" w:cs="Times New Roman"/>
          <w:color w:val="auto"/>
          <w:sz w:val="24"/>
          <w:highlight w:val="none"/>
          <w:lang w:eastAsia="zh-CN"/>
        </w:rPr>
        <w:t xml:space="preserve">为</w:t>
      </w:r>
      <w:r>
        <w:rPr>
          <w:rFonts w:hint="eastAsia" w:ascii="宋体" w:hAnsi="宋体" w:eastAsia="宋体" w:cs="Times New Roman"/>
          <w:color w:val="auto"/>
          <w:sz w:val="24"/>
          <w:highlight w:val="none"/>
        </w:rPr>
        <w:t xml:space="preserve">因素造成损坏的，乙方需先无条件维修复原，维修完成后再由乙方</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甲方配合</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向人为因素造成损坏的责任人追偿。</w:t>
      </w:r>
      <w:r/>
    </w:p>
    <w:p>
      <w:pPr>
        <w:pStyle w:val="647"/>
        <w:ind w:firstLine="480"/>
        <w:jc w:val="both"/>
        <w:spacing w:before="120" w:beforeAutospacing="0" w:after="120" w:afterAutospacing="0" w:line="5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3.服务</w:t>
      </w:r>
      <w:r>
        <w:rPr>
          <w:rFonts w:hint="eastAsia" w:asciiTheme="minorEastAsia" w:hAnsiTheme="minorEastAsia" w:eastAsiaTheme="minorEastAsia" w:cstheme="minorEastAsia"/>
          <w:color w:val="auto"/>
          <w:sz w:val="24"/>
          <w:szCs w:val="24"/>
          <w:highlight w:val="none"/>
        </w:rPr>
        <w:t xml:space="preserve">期间，（1）每月考核</w:t>
      </w:r>
      <w:r>
        <w:rPr>
          <w:rFonts w:hint="eastAsia" w:asciiTheme="minorEastAsia" w:hAnsiTheme="minorEastAsia" w:eastAsiaTheme="minorEastAsia" w:cstheme="minorEastAsia"/>
          <w:color w:val="auto"/>
          <w:sz w:val="24"/>
          <w:szCs w:val="24"/>
          <w:highlight w:val="none"/>
          <w:lang w:val="en-US" w:eastAsia="zh-CN"/>
        </w:rPr>
        <w:t xml:space="preserve">2900路</w:t>
      </w:r>
      <w:r>
        <w:rPr>
          <w:rFonts w:hint="eastAsia" w:asciiTheme="minorEastAsia" w:hAnsiTheme="minorEastAsia" w:eastAsiaTheme="minorEastAsia" w:cstheme="minorEastAsia"/>
          <w:color w:val="auto"/>
          <w:sz w:val="24"/>
          <w:szCs w:val="24"/>
          <w:highlight w:val="none"/>
        </w:rPr>
        <w:t xml:space="preserve">前端感知监控设备的在线率，月平均在线率</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每月中旬和月底采购人各巡检一次，取平均值</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低于98%</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取整数，小数点后四舍五入</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，每低</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个百分点，扣款</w:t>
      </w:r>
      <w:r>
        <w:rPr>
          <w:rFonts w:hint="eastAsia"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000元</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个百分点，扣款</w:t>
      </w:r>
      <w:r>
        <w:rPr>
          <w:rFonts w:hint="eastAsia" w:asciiTheme="minorEastAsia" w:hAnsi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000元</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以此类推</w:t>
      </w: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采购人要求的2900路中属于</w:t>
      </w:r>
      <w:r>
        <w:rPr>
          <w:rFonts w:hint="eastAsia" w:asciiTheme="minorEastAsia" w:hAnsiTheme="minorEastAsia" w:eastAsiaTheme="minorEastAsia" w:cstheme="minorEastAsia"/>
          <w:color w:val="auto"/>
          <w:sz w:val="24"/>
          <w:szCs w:val="24"/>
          <w:highlight w:val="none"/>
        </w:rPr>
        <w:t xml:space="preserve">重点</w:t>
      </w:r>
      <w:r>
        <w:rPr>
          <w:rFonts w:hint="eastAsia" w:asciiTheme="minorEastAsia" w:hAnsiTheme="minorEastAsia" w:eastAsiaTheme="minorEastAsia" w:cstheme="minorEastAsia"/>
          <w:color w:val="auto"/>
          <w:sz w:val="24"/>
          <w:szCs w:val="24"/>
          <w:highlight w:val="none"/>
          <w:lang w:val="en-US" w:eastAsia="zh-CN"/>
        </w:rPr>
        <w:t xml:space="preserve">点位的</w:t>
      </w:r>
      <w:r>
        <w:rPr>
          <w:rFonts w:hint="eastAsia" w:asciiTheme="minorEastAsia" w:hAnsiTheme="minorEastAsia" w:eastAsiaTheme="minorEastAsia" w:cstheme="minorEastAsia"/>
          <w:color w:val="auto"/>
          <w:sz w:val="24"/>
          <w:szCs w:val="24"/>
          <w:highlight w:val="none"/>
        </w:rPr>
        <w:t xml:space="preserve">感知监控</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点位动态，数量在100路以内，以采购人每月要求为准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设备每</w:t>
      </w:r>
      <w:r>
        <w:rPr>
          <w:rFonts w:hint="eastAsia" w:asciiTheme="minorEastAsia" w:hAnsiTheme="minorEastAsia" w:eastAsiaTheme="minorEastAsia" w:cstheme="minorEastAsia"/>
          <w:color w:val="auto"/>
          <w:sz w:val="24"/>
          <w:szCs w:val="24"/>
          <w:highlight w:val="none"/>
          <w:lang w:val="en-US" w:eastAsia="zh-CN"/>
        </w:rPr>
        <w:t xml:space="preserve">日在线率</w:t>
      </w:r>
      <w:r>
        <w:rPr>
          <w:rFonts w:hint="eastAsia" w:asciiTheme="minorEastAsia" w:hAnsiTheme="minorEastAsia" w:eastAsiaTheme="minorEastAsia" w:cstheme="minorEastAsia"/>
          <w:color w:val="auto"/>
          <w:sz w:val="24"/>
          <w:szCs w:val="24"/>
          <w:highlight w:val="none"/>
        </w:rPr>
        <w:t xml:space="preserve">需达到100%在线，未达到100%在线的，</w:t>
      </w:r>
      <w:r>
        <w:rPr>
          <w:rFonts w:hint="eastAsia" w:asciiTheme="minorEastAsia" w:hAnsiTheme="minorEastAsia" w:cstheme="minorEastAsia"/>
          <w:color w:val="auto"/>
          <w:sz w:val="24"/>
          <w:szCs w:val="24"/>
          <w:highlight w:val="none"/>
          <w:lang w:val="en-US" w:eastAsia="zh-CN"/>
        </w:rPr>
        <w:t xml:space="preserve">在线率低于100%</w:t>
      </w:r>
      <w:r>
        <w:rPr>
          <w:rFonts w:hint="eastAsia" w:asciiTheme="minorEastAsia" w:hAnsiTheme="minorEastAsia" w:eastAsiaTheme="minorEastAsia" w:cstheme="minorEastAsia"/>
          <w:color w:val="auto"/>
          <w:sz w:val="24"/>
          <w:szCs w:val="24"/>
          <w:highlight w:val="none"/>
        </w:rPr>
        <w:t xml:space="preserve">每</w:t>
      </w:r>
      <w:r>
        <w:rPr>
          <w:rFonts w:hint="eastAsia" w:asciiTheme="minorEastAsia" w:hAnsiTheme="minorEastAsia" w:cstheme="minorEastAsia"/>
          <w:color w:val="auto"/>
          <w:sz w:val="24"/>
          <w:szCs w:val="24"/>
          <w:highlight w:val="none"/>
          <w:lang w:val="en-US" w:eastAsia="zh-CN"/>
        </w:rPr>
        <w:t xml:space="preserve">有</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天扣款</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000元</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天扣款</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000元</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以此类推</w:t>
      </w:r>
      <w:r>
        <w:rPr>
          <w:rFonts w:hint="eastAsia" w:asciiTheme="minorEastAsia" w:hAnsiTheme="minorEastAsia" w:eastAsiaTheme="minorEastAsia" w:cstheme="minorEastAsia"/>
          <w:color w:val="auto"/>
          <w:sz w:val="24"/>
          <w:szCs w:val="24"/>
          <w:highlight w:val="none"/>
        </w:rPr>
        <w:t xml:space="preserve">；（3）每月考核前端感知中人像、车辆抓拍数据运行情况，相关设备必须正常抓拍，若无</w:t>
      </w:r>
      <w:r>
        <w:rPr>
          <w:rFonts w:hint="eastAsia" w:asciiTheme="minorEastAsia" w:hAnsiTheme="minorEastAsia" w:eastAsiaTheme="minorEastAsia" w:cstheme="minorEastAsia"/>
          <w:color w:val="auto"/>
          <w:sz w:val="24"/>
          <w:szCs w:val="24"/>
          <w:highlight w:val="none"/>
          <w:lang w:val="en-US" w:eastAsia="zh-CN"/>
        </w:rPr>
        <w:t xml:space="preserve">有效</w:t>
      </w:r>
      <w:r>
        <w:rPr>
          <w:rFonts w:hint="eastAsia" w:asciiTheme="minorEastAsia" w:hAnsiTheme="minorEastAsia" w:eastAsiaTheme="minorEastAsia" w:cstheme="minorEastAsia"/>
          <w:color w:val="auto"/>
          <w:sz w:val="24"/>
          <w:szCs w:val="24"/>
          <w:highlight w:val="none"/>
        </w:rPr>
        <w:t xml:space="preserve">数据</w:t>
      </w:r>
      <w:r>
        <w:rPr>
          <w:rFonts w:hint="eastAsia" w:asciiTheme="minorEastAsia" w:hAnsiTheme="minorEastAsia" w:eastAsiaTheme="minorEastAsia" w:cstheme="minorEastAsia"/>
          <w:color w:val="auto"/>
          <w:sz w:val="24"/>
          <w:szCs w:val="24"/>
          <w:highlight w:val="none"/>
          <w:lang w:val="en-US" w:eastAsia="zh-CN"/>
        </w:rPr>
        <w:t xml:space="preserve">且设备在线</w:t>
      </w:r>
      <w:r>
        <w:rPr>
          <w:rFonts w:hint="eastAsia" w:asciiTheme="minorEastAsia" w:hAnsiTheme="minorEastAsia" w:eastAsiaTheme="minorEastAsia" w:cstheme="minorEastAsia"/>
          <w:color w:val="auto"/>
          <w:sz w:val="24"/>
          <w:szCs w:val="24"/>
          <w:highlight w:val="none"/>
        </w:rPr>
        <w:t xml:space="preserve">则视为运行异常，</w:t>
      </w:r>
      <w:r>
        <w:rPr>
          <w:rFonts w:hint="eastAsia" w:asciiTheme="minorEastAsia" w:hAnsiTheme="minorEastAsia" w:eastAsiaTheme="minorEastAsia" w:cstheme="minorEastAsia"/>
          <w:color w:val="auto"/>
          <w:sz w:val="24"/>
          <w:szCs w:val="24"/>
          <w:highlight w:val="none"/>
          <w:lang w:val="en-US" w:eastAsia="zh-CN"/>
        </w:rPr>
        <w:t xml:space="preserve">采购人每发现1处</w:t>
      </w:r>
      <w:r>
        <w:rPr>
          <w:rFonts w:hint="eastAsia" w:asciiTheme="minorEastAsia" w:hAnsiTheme="minorEastAsia" w:eastAsiaTheme="minorEastAsia" w:cstheme="minorEastAsia"/>
          <w:color w:val="auto"/>
          <w:sz w:val="24"/>
          <w:szCs w:val="24"/>
          <w:highlight w:val="none"/>
        </w:rPr>
        <w:t xml:space="preserve">，扣款</w:t>
      </w:r>
      <w:r>
        <w:rPr>
          <w:rFonts w:hint="eastAsia" w:asciiTheme="minorEastAsia" w:hAnsiTheme="minorEastAsia" w:cstheme="minorEastAsia"/>
          <w:color w:val="auto"/>
          <w:sz w:val="24"/>
          <w:szCs w:val="24"/>
          <w:highlight w:val="none"/>
          <w:lang w:val="en-US" w:eastAsia="zh-CN"/>
        </w:rPr>
        <w:t xml:space="preserve">500</w:t>
      </w:r>
      <w:r>
        <w:rPr>
          <w:rFonts w:hint="eastAsia" w:asciiTheme="minorEastAsia" w:hAnsiTheme="minorEastAsia" w:eastAsiaTheme="minorEastAsia" w:cstheme="minorEastAsia"/>
          <w:color w:val="auto"/>
          <w:sz w:val="24"/>
          <w:szCs w:val="24"/>
          <w:highlight w:val="none"/>
        </w:rPr>
        <w:t xml:space="preserve">元</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2处</w:t>
      </w:r>
      <w:r>
        <w:rPr>
          <w:rFonts w:hint="eastAsia" w:asciiTheme="minorEastAsia" w:hAnsiTheme="minorEastAsia" w:eastAsiaTheme="minorEastAsia" w:cstheme="minorEastAsia"/>
          <w:color w:val="auto"/>
          <w:sz w:val="24"/>
          <w:szCs w:val="24"/>
          <w:highlight w:val="none"/>
        </w:rPr>
        <w:t xml:space="preserve">扣款</w:t>
      </w: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000元</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以此类推</w:t>
      </w:r>
      <w:r>
        <w:rPr>
          <w:rFonts w:hint="eastAsia" w:asciiTheme="minorEastAsia" w:hAnsiTheme="minorEastAsia" w:eastAsiaTheme="minorEastAsia" w:cstheme="minorEastAsia"/>
          <w:color w:val="auto"/>
          <w:sz w:val="24"/>
          <w:szCs w:val="24"/>
          <w:highlight w:val="none"/>
        </w:rPr>
        <w:t xml:space="preserve">；（4）单个感知前端离线时长超过10</w:t>
      </w:r>
      <w:r>
        <w:rPr>
          <w:rFonts w:hint="eastAsia" w:asciiTheme="minorEastAsia" w:hAnsiTheme="minorEastAsia" w:eastAsiaTheme="minorEastAsia" w:cstheme="minorEastAsia"/>
          <w:color w:val="auto"/>
          <w:sz w:val="24"/>
          <w:szCs w:val="24"/>
          <w:highlight w:val="none"/>
          <w:lang w:val="en-US" w:eastAsia="zh-CN"/>
        </w:rPr>
        <w:t xml:space="preserve">日历</w:t>
      </w:r>
      <w:r>
        <w:rPr>
          <w:rFonts w:hint="eastAsia" w:asciiTheme="minorEastAsia" w:hAnsiTheme="minorEastAsia" w:eastAsiaTheme="minorEastAsia" w:cstheme="minorEastAsia"/>
          <w:color w:val="auto"/>
          <w:sz w:val="24"/>
          <w:szCs w:val="24"/>
          <w:highlight w:val="none"/>
        </w:rPr>
        <w:t xml:space="preserve">天无</w:t>
      </w:r>
      <w:r>
        <w:rPr>
          <w:rFonts w:hint="eastAsia" w:asciiTheme="minorEastAsia" w:hAnsiTheme="minorEastAsia" w:eastAsiaTheme="minorEastAsia" w:cstheme="minorEastAsia"/>
          <w:color w:val="auto"/>
          <w:sz w:val="24"/>
          <w:szCs w:val="24"/>
          <w:highlight w:val="none"/>
          <w:lang w:val="en-US" w:eastAsia="zh-CN"/>
        </w:rPr>
        <w:t xml:space="preserve">正当</w:t>
      </w:r>
      <w:r>
        <w:rPr>
          <w:rFonts w:hint="eastAsia" w:asciiTheme="minorEastAsia" w:hAnsiTheme="minorEastAsia" w:eastAsiaTheme="minorEastAsia" w:cstheme="minorEastAsia"/>
          <w:color w:val="auto"/>
          <w:sz w:val="24"/>
          <w:szCs w:val="24"/>
          <w:highlight w:val="none"/>
        </w:rPr>
        <w:t xml:space="preserve">理由</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主线电缆损坏、光纤故障均不属于正当理由</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未修复的，</w:t>
      </w:r>
      <w:r>
        <w:rPr>
          <w:rFonts w:hint="eastAsia" w:asciiTheme="minorEastAsia" w:hAnsiTheme="minorEastAsia" w:eastAsiaTheme="minorEastAsia" w:cstheme="minorEastAsia"/>
          <w:color w:val="auto"/>
          <w:sz w:val="24"/>
          <w:szCs w:val="24"/>
          <w:highlight w:val="none"/>
          <w:lang w:val="en-US" w:eastAsia="zh-CN"/>
        </w:rPr>
        <w:t xml:space="preserve">按照此类离线前端设备数量*2000元，进行扣款，每月重新统计</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每月采购人不定期对2900路前端设备图像进行巡检，每发现1处监控模糊</w:t>
      </w:r>
      <w:r>
        <w:rPr>
          <w:rFonts w:hint="eastAsia" w:asciiTheme="minorEastAsia" w:hAnsiTheme="minorEastAsia" w:cstheme="minorEastAsia"/>
          <w:color w:val="auto"/>
          <w:sz w:val="24"/>
          <w:szCs w:val="24"/>
          <w:highlight w:val="none"/>
          <w:lang w:val="en-US" w:eastAsia="zh-CN"/>
        </w:rPr>
        <w:t xml:space="preserve">或</w:t>
      </w:r>
      <w:r>
        <w:rPr>
          <w:rFonts w:hint="eastAsia" w:asciiTheme="minorEastAsia" w:hAnsiTheme="minorEastAsia" w:eastAsiaTheme="minorEastAsia" w:cstheme="minorEastAsia"/>
          <w:color w:val="auto"/>
          <w:sz w:val="24"/>
          <w:szCs w:val="24"/>
          <w:highlight w:val="none"/>
          <w:lang w:val="en-US" w:eastAsia="zh-CN"/>
        </w:rPr>
        <w:t xml:space="preserve">树叶遮挡</w:t>
      </w:r>
      <w:r>
        <w:rPr>
          <w:rFonts w:hint="eastAsia" w:asciiTheme="minorEastAsia" w:hAnsiTheme="minorEastAsia" w:cstheme="minorEastAsia"/>
          <w:color w:val="auto"/>
          <w:sz w:val="24"/>
          <w:szCs w:val="24"/>
          <w:highlight w:val="none"/>
          <w:lang w:val="en-US" w:eastAsia="zh-CN"/>
        </w:rPr>
        <w:t xml:space="preserve">或</w:t>
      </w:r>
      <w:r>
        <w:rPr>
          <w:rFonts w:hint="eastAsia" w:asciiTheme="minorEastAsia" w:hAnsiTheme="minorEastAsia" w:eastAsiaTheme="minorEastAsia" w:cstheme="minorEastAsia"/>
          <w:color w:val="auto"/>
          <w:sz w:val="24"/>
          <w:szCs w:val="24"/>
          <w:highlight w:val="none"/>
          <w:lang w:val="en-US" w:eastAsia="zh-CN"/>
        </w:rPr>
        <w:t xml:space="preserve">镜头角度异常情形的，扣款500元，发现2处扣款1000元，以此类推；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维保期间，以月为单位进行考核并形成考核报表，</w:t>
      </w:r>
      <w:r>
        <w:rPr>
          <w:rFonts w:hint="eastAsia" w:asciiTheme="minorEastAsia" w:hAnsiTheme="minorEastAsia" w:eastAsiaTheme="minorEastAsia" w:cstheme="minorEastAsia"/>
          <w:color w:val="auto"/>
          <w:sz w:val="24"/>
          <w:szCs w:val="24"/>
          <w:highlight w:val="none"/>
          <w:lang w:val="en-US" w:eastAsia="zh-CN"/>
        </w:rPr>
        <w:t xml:space="preserve">按采购人要求在维保期内全程配合采购人开展设备保障工作（在离线、模糊、树叶遮挡、镜头角度异常、无抓拍数据等），每月将2900路运行情况统计表提交采购人</w:t>
      </w:r>
      <w:r>
        <w:rPr>
          <w:rFonts w:hint="eastAsia" w:asciiTheme="minorEastAsia" w:hAnsiTheme="minorEastAsia" w:eastAsiaTheme="minorEastAsia" w:cstheme="minorEastAsia"/>
          <w:color w:val="auto"/>
          <w:sz w:val="24"/>
          <w:szCs w:val="24"/>
          <w:highlight w:val="none"/>
        </w:rPr>
        <w:t xml:space="preserve">，每月</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号之前向</w:t>
      </w:r>
      <w:r>
        <w:rPr>
          <w:rFonts w:hint="eastAsia" w:asciiTheme="minorEastAsia" w:hAnsiTheme="minorEastAsia" w:eastAsiaTheme="minorEastAsia" w:cstheme="minorEastAsia"/>
          <w:color w:val="auto"/>
          <w:sz w:val="24"/>
          <w:szCs w:val="24"/>
          <w:highlight w:val="none"/>
          <w:lang w:eastAsia="zh-CN"/>
        </w:rPr>
        <w:t xml:space="preserve">采购人</w:t>
      </w:r>
      <w:r>
        <w:rPr>
          <w:rFonts w:hint="eastAsia" w:asciiTheme="minorEastAsia" w:hAnsiTheme="minorEastAsia" w:eastAsiaTheme="minorEastAsia" w:cstheme="minorEastAsia"/>
          <w:color w:val="auto"/>
          <w:sz w:val="24"/>
          <w:szCs w:val="24"/>
          <w:highlight w:val="none"/>
        </w:rPr>
        <w:t xml:space="preserve">提供</w:t>
      </w:r>
      <w:r>
        <w:rPr>
          <w:rFonts w:hint="eastAsia" w:asciiTheme="minorEastAsia" w:hAnsiTheme="minorEastAsia" w:eastAsiaTheme="minorEastAsia" w:cstheme="minorEastAsia"/>
          <w:color w:val="auto"/>
          <w:sz w:val="24"/>
          <w:szCs w:val="24"/>
          <w:highlight w:val="none"/>
          <w:lang w:val="en-US" w:eastAsia="zh-CN"/>
        </w:rPr>
        <w:t xml:space="preserve">上个月的纸质巡检清单报告加盖</w:t>
      </w:r>
      <w:r>
        <w:rPr>
          <w:rFonts w:hint="eastAsia" w:asciiTheme="minorEastAsia" w:hAnsi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lang w:val="en-US" w:eastAsia="zh-CN"/>
        </w:rPr>
        <w:t xml:space="preserve">公章，并提供解决方案，未提供或未按要求提供或弄虚作假的，均扣款3000元，扣款每月进行累计。</w:t>
      </w:r>
      <w:r/>
    </w:p>
    <w:p>
      <w:pPr>
        <w:pStyle w:val="647"/>
        <w:ind w:firstLine="480"/>
        <w:jc w:val="both"/>
        <w:spacing w:before="120" w:beforeAutospacing="0" w:after="120" w:afterAutospacing="0" w:line="50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4.服务</w:t>
      </w:r>
      <w:r>
        <w:rPr>
          <w:rFonts w:hint="eastAsia" w:asciiTheme="minorEastAsia" w:hAnsiTheme="minorEastAsia" w:eastAsiaTheme="minorEastAsia" w:cstheme="minorEastAsia"/>
          <w:color w:val="auto"/>
          <w:sz w:val="24"/>
          <w:szCs w:val="24"/>
          <w:highlight w:val="none"/>
        </w:rPr>
        <w:t xml:space="preserve">期间</w:t>
      </w:r>
      <w:r>
        <w:rPr>
          <w:rFonts w:hint="eastAsia" w:asciiTheme="minorEastAsia" w:hAnsiTheme="minorEastAsia" w:cstheme="minorEastAsia"/>
          <w:color w:val="auto"/>
          <w:sz w:val="24"/>
          <w:szCs w:val="24"/>
          <w:highlight w:val="none"/>
          <w:lang w:eastAsia="zh-CN"/>
        </w:rPr>
        <w:t xml:space="preserve">，所有</w:t>
      </w:r>
      <w:r>
        <w:rPr>
          <w:rFonts w:hint="eastAsia" w:asciiTheme="minorEastAsia" w:hAnsiTheme="minorEastAsia" w:cstheme="minorEastAsia"/>
          <w:color w:val="auto"/>
          <w:sz w:val="24"/>
          <w:szCs w:val="24"/>
          <w:highlight w:val="none"/>
          <w:lang w:val="en-US" w:eastAsia="zh-CN"/>
        </w:rPr>
        <w:t xml:space="preserve">维保</w:t>
      </w:r>
      <w:r>
        <w:rPr>
          <w:rFonts w:hint="eastAsia" w:asciiTheme="minorEastAsia" w:hAnsiTheme="minorEastAsia" w:cstheme="minorEastAsia"/>
          <w:color w:val="auto"/>
          <w:sz w:val="24"/>
          <w:szCs w:val="24"/>
          <w:highlight w:val="none"/>
          <w:lang w:eastAsia="zh-CN"/>
        </w:rPr>
        <w:t xml:space="preserve">点位设备数据安全稳定回传至后端应用平台，</w:t>
      </w:r>
      <w:r>
        <w:rPr>
          <w:rFonts w:hint="eastAsia" w:asciiTheme="minorEastAsia" w:hAnsiTheme="minorEastAsia" w:cstheme="minorEastAsia"/>
          <w:color w:val="auto"/>
          <w:sz w:val="24"/>
          <w:szCs w:val="24"/>
          <w:highlight w:val="none"/>
          <w:lang w:val="en-US" w:eastAsia="zh-CN"/>
        </w:rPr>
        <w:t xml:space="preserve">确保</w:t>
      </w:r>
      <w:r>
        <w:rPr>
          <w:rFonts w:hint="eastAsia" w:asciiTheme="minorEastAsia" w:hAnsiTheme="minorEastAsia" w:cstheme="minorEastAsia"/>
          <w:color w:val="auto"/>
          <w:sz w:val="24"/>
          <w:szCs w:val="24"/>
          <w:highlight w:val="none"/>
          <w:lang w:eastAsia="zh-CN"/>
        </w:rPr>
        <w:t xml:space="preserve">保证画面稳定，无卡顿、无跳帧、无延时等，</w:t>
      </w:r>
      <w:r>
        <w:rPr>
          <w:rFonts w:hint="eastAsia" w:asciiTheme="minorEastAsia" w:hAnsiTheme="minorEastAsia" w:cstheme="minorEastAsia"/>
          <w:color w:val="auto"/>
          <w:sz w:val="24"/>
          <w:szCs w:val="24"/>
          <w:highlight w:val="none"/>
          <w:lang w:val="en-US" w:eastAsia="zh-CN"/>
        </w:rPr>
        <w:t xml:space="preserve">所用光纤收发器、交换器及光纤、网线等设备的传输带宽均不得低于1000M</w:t>
      </w:r>
      <w:r>
        <w:rPr>
          <w:rFonts w:ascii="宋体" w:hAnsi="宋体" w:eastAsia="宋体" w:cs="宋体"/>
          <w:color w:val="auto"/>
          <w:sz w:val="24"/>
          <w:szCs w:val="24"/>
          <w:highlight w:val="none"/>
        </w:rPr>
        <w:t xml:space="preserve">bps</w:t>
      </w:r>
      <w:r>
        <w:rPr>
          <w:rFonts w:hint="eastAsia" w:asciiTheme="minorEastAsia" w:hAnsi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lang w:val="en-US" w:eastAsia="zh-CN"/>
        </w:rPr>
        <w:t xml:space="preserve">发现</w:t>
      </w:r>
      <w:r>
        <w:rPr>
          <w:rFonts w:hint="eastAsia" w:asciiTheme="minorEastAsia" w:hAnsiTheme="minorEastAsia" w:cstheme="minorEastAsia"/>
          <w:color w:val="auto"/>
          <w:sz w:val="24"/>
          <w:szCs w:val="24"/>
          <w:highlight w:val="none"/>
          <w:lang w:val="en-US" w:eastAsia="zh-CN"/>
        </w:rPr>
        <w:t xml:space="preserve">因上述设备不合规导致传输链路低于1000M</w:t>
      </w:r>
      <w:r>
        <w:rPr>
          <w:rFonts w:ascii="宋体" w:hAnsi="宋体" w:eastAsia="宋体" w:cs="宋体"/>
          <w:color w:val="auto"/>
          <w:sz w:val="24"/>
          <w:szCs w:val="24"/>
          <w:highlight w:val="none"/>
        </w:rPr>
        <w:t xml:space="preserve">bps</w:t>
      </w:r>
      <w:r>
        <w:rPr>
          <w:rFonts w:hint="eastAsia" w:ascii="宋体" w:hAnsi="宋体" w:eastAsia="宋体" w:cs="宋体"/>
          <w:color w:val="auto"/>
          <w:sz w:val="24"/>
          <w:szCs w:val="24"/>
          <w:highlight w:val="none"/>
          <w:lang w:val="en-US" w:eastAsia="zh-CN"/>
        </w:rPr>
        <w:t xml:space="preserve">或传输画面卡顿严重的（丢失录像时长超过1小时/天的即为卡顿严重）</w:t>
      </w:r>
      <w:r>
        <w:rPr>
          <w:rFonts w:hint="eastAsia" w:asciiTheme="minorEastAsia" w:hAnsiTheme="minorEastAsia" w:cstheme="minorEastAsia"/>
          <w:color w:val="auto"/>
          <w:sz w:val="24"/>
          <w:szCs w:val="24"/>
          <w:highlight w:val="none"/>
          <w:lang w:val="en-US" w:eastAsia="zh-CN"/>
        </w:rPr>
        <w:t xml:space="preserve">，按照不合规</w:t>
      </w:r>
      <w:r>
        <w:rPr>
          <w:rFonts w:hint="eastAsia" w:asciiTheme="minorEastAsia" w:hAnsiTheme="minorEastAsia" w:eastAsiaTheme="minorEastAsia" w:cstheme="minorEastAsia"/>
          <w:color w:val="auto"/>
          <w:sz w:val="24"/>
          <w:szCs w:val="24"/>
          <w:highlight w:val="none"/>
          <w:lang w:val="en-US" w:eastAsia="zh-CN"/>
        </w:rPr>
        <w:t xml:space="preserve">设备数量*</w:t>
      </w: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en-US" w:eastAsia="zh-CN"/>
        </w:rPr>
        <w:t xml:space="preserve">000元，进行扣款，每月重新统计</w:t>
      </w:r>
      <w:r>
        <w:rPr>
          <w:rFonts w:hint="eastAsia" w:asciiTheme="minorEastAsia" w:hAnsiTheme="minorEastAsia" w:eastAsiaTheme="minorEastAsia" w:cstheme="minorEastAsia"/>
          <w:color w:val="auto"/>
          <w:sz w:val="24"/>
          <w:szCs w:val="24"/>
          <w:highlight w:val="none"/>
        </w:rPr>
        <w:t xml:space="preserve">。</w:t>
      </w:r>
      <w:r/>
    </w:p>
    <w:p>
      <w:pPr>
        <w:pStyle w:val="647"/>
        <w:ind w:firstLine="420"/>
        <w:jc w:val="both"/>
        <w:spacing w:before="120" w:beforeAutospacing="0" w:after="120" w:afterAutospacing="0" w:line="5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en-US" w:eastAsia="zh-CN"/>
        </w:rPr>
        <w:t xml:space="preserve">监控在线率、抓拍异常</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模糊、树叶遮挡、镜头角度异常</w:t>
      </w:r>
      <w:r>
        <w:rPr>
          <w:rFonts w:hint="eastAsia" w:asciiTheme="minorEastAsia" w:hAnsiTheme="minorEastAsia" w:cstheme="minorEastAsia"/>
          <w:color w:val="auto"/>
          <w:sz w:val="24"/>
          <w:szCs w:val="24"/>
          <w:highlight w:val="none"/>
          <w:lang w:val="en-US" w:eastAsia="zh-CN"/>
        </w:rPr>
        <w:t xml:space="preserve">、传输卡顿</w:t>
      </w:r>
      <w:r>
        <w:rPr>
          <w:rFonts w:hint="eastAsia" w:asciiTheme="minorEastAsia" w:hAnsiTheme="minorEastAsia" w:eastAsiaTheme="minorEastAsia" w:cstheme="minorEastAsia"/>
          <w:color w:val="auto"/>
          <w:sz w:val="24"/>
          <w:szCs w:val="24"/>
          <w:highlight w:val="none"/>
          <w:lang w:val="en-US" w:eastAsia="zh-CN"/>
        </w:rPr>
        <w:t xml:space="preserve">均以采购人统计为准，采购人拥有最终解释权，</w:t>
      </w:r>
      <w:r>
        <w:rPr>
          <w:rFonts w:hint="eastAsia" w:asciiTheme="minorEastAsia" w:hAnsi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lang w:val="en-US" w:eastAsia="zh-CN"/>
        </w:rPr>
        <w:t xml:space="preserve">认为有异议的，可以向采购人提出，但需提供相应佐证材料予以证实，否则不予采纳。</w:t>
      </w:r>
      <w:r/>
    </w:p>
    <w:p>
      <w:pPr>
        <w:pStyle w:val="647"/>
        <w:ind w:firstLine="420"/>
        <w:jc w:val="both"/>
        <w:spacing w:before="120" w:beforeAutospacing="0" w:after="120" w:afterAutospacing="0" w:line="5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val="en-US" w:eastAsia="zh-CN"/>
        </w:rPr>
        <w:t xml:space="preserve">服务期内</w:t>
      </w:r>
      <w:r>
        <w:rPr>
          <w:rFonts w:hint="eastAsia" w:asciiTheme="minorEastAsia" w:hAnsi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lang w:val="en-US" w:eastAsia="zh-CN"/>
        </w:rPr>
        <w:t xml:space="preserve">应配备不少于1名项目负责人负责统筹项目维保工作，3个外场维修班组（每组不少于2人，取得相应操作证书）实时接收派发工单并在规定时间内修复；配备不少于3辆专用维保车辆，保障偏远点位故障处置时效，其中登高车不少于2辆；未配备或未按要求配备的，采购人每发现1次扣款</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000元</w:t>
      </w:r>
      <w:r>
        <w:rPr>
          <w:rFonts w:hint="eastAsia" w:asciiTheme="minorEastAsia" w:hAnsiTheme="minorEastAsia" w:cstheme="minorEastAsia"/>
          <w:color w:val="auto"/>
          <w:sz w:val="24"/>
          <w:szCs w:val="24"/>
          <w:highlight w:val="none"/>
          <w:lang w:val="en-US" w:eastAsia="zh-CN"/>
        </w:rPr>
        <w:t xml:space="preserve">，2次</w:t>
      </w:r>
      <w:r>
        <w:rPr>
          <w:rFonts w:hint="eastAsia" w:asciiTheme="minorEastAsia" w:hAnsiTheme="minorEastAsia" w:eastAsiaTheme="minorEastAsia" w:cstheme="minorEastAsia"/>
          <w:color w:val="auto"/>
          <w:sz w:val="24"/>
          <w:szCs w:val="24"/>
          <w:highlight w:val="none"/>
          <w:lang w:val="en-US" w:eastAsia="zh-CN"/>
        </w:rPr>
        <w:t xml:space="preserve">扣款</w:t>
      </w: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val="en-US" w:eastAsia="zh-CN"/>
        </w:rPr>
        <w:t xml:space="preserve">000元</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以此类推。</w:t>
      </w:r>
      <w:r/>
    </w:p>
    <w:p>
      <w:pPr>
        <w:pStyle w:val="647"/>
        <w:ind w:firstLine="420"/>
        <w:jc w:val="both"/>
        <w:spacing w:before="120" w:beforeAutospacing="0" w:after="120" w:afterAutospacing="0" w:line="50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7.服务</w:t>
      </w:r>
      <w:r>
        <w:rPr>
          <w:rFonts w:hint="eastAsia" w:asciiTheme="minorEastAsia" w:hAnsiTheme="minorEastAsia" w:eastAsiaTheme="minorEastAsia" w:cstheme="minorEastAsia"/>
          <w:color w:val="auto"/>
          <w:sz w:val="24"/>
          <w:szCs w:val="24"/>
          <w:highlight w:val="none"/>
          <w:lang w:val="en-US" w:eastAsia="zh-CN"/>
        </w:rPr>
        <w:t xml:space="preserve">期</w:t>
      </w:r>
      <w:r>
        <w:rPr>
          <w:rFonts w:hint="eastAsia" w:asciiTheme="minorEastAsia" w:hAnsiTheme="minorEastAsia" w:cstheme="minorEastAsia"/>
          <w:color w:val="auto"/>
          <w:sz w:val="24"/>
          <w:szCs w:val="24"/>
          <w:highlight w:val="none"/>
          <w:lang w:val="en-US" w:eastAsia="zh-CN"/>
        </w:rPr>
        <w:t xml:space="preserve">内投标人配备的维护人员或驻场人员每发生1起“一机两用”或“两网互通”等违规外连网络安全事件，扣款5000元，</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cstheme="minorEastAsia"/>
          <w:color w:val="auto"/>
          <w:sz w:val="24"/>
          <w:szCs w:val="24"/>
          <w:highlight w:val="none"/>
          <w:lang w:val="en-US" w:eastAsia="zh-CN"/>
        </w:rPr>
        <w:t xml:space="preserve">起</w:t>
      </w:r>
      <w:r>
        <w:rPr>
          <w:rFonts w:hint="eastAsia" w:asciiTheme="minorEastAsia" w:hAnsiTheme="minorEastAsia" w:eastAsiaTheme="minorEastAsia" w:cstheme="minorEastAsia"/>
          <w:color w:val="auto"/>
          <w:sz w:val="24"/>
          <w:szCs w:val="24"/>
          <w:highlight w:val="none"/>
        </w:rPr>
        <w:t xml:space="preserve">扣款</w:t>
      </w:r>
      <w:r>
        <w:rPr>
          <w:rFonts w:hint="eastAsia" w:asciiTheme="minorEastAsia" w:hAnsi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000元</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以此类推</w:t>
      </w:r>
      <w:r>
        <w:rPr>
          <w:rFonts w:hint="eastAsia" w:asciiTheme="minorEastAsia" w:hAnsiTheme="minorEastAsia" w:cstheme="minorEastAsia"/>
          <w:color w:val="auto"/>
          <w:sz w:val="24"/>
          <w:szCs w:val="24"/>
          <w:highlight w:val="none"/>
          <w:lang w:val="en-US" w:eastAsia="zh-CN"/>
        </w:rPr>
        <w:t xml:space="preserve">；每发生1起泄露公安视图或警务信息数据的，扣款10000元，</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cstheme="minorEastAsia"/>
          <w:color w:val="auto"/>
          <w:sz w:val="24"/>
          <w:szCs w:val="24"/>
          <w:highlight w:val="none"/>
          <w:lang w:val="en-US" w:eastAsia="zh-CN"/>
        </w:rPr>
        <w:t xml:space="preserve">起</w:t>
      </w:r>
      <w:r>
        <w:rPr>
          <w:rFonts w:hint="eastAsia" w:asciiTheme="minorEastAsia" w:hAnsiTheme="minorEastAsia" w:eastAsiaTheme="minorEastAsia" w:cstheme="minorEastAsia"/>
          <w:color w:val="auto"/>
          <w:sz w:val="24"/>
          <w:szCs w:val="24"/>
          <w:highlight w:val="none"/>
        </w:rPr>
        <w:t xml:space="preserve">扣款</w:t>
      </w: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0</w:t>
      </w:r>
      <w:r>
        <w:rPr>
          <w:rFonts w:hint="eastAsia" w:asciiTheme="minorEastAsia" w:hAnsi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rPr>
        <w:t xml:space="preserve">00元</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以此类推</w:t>
      </w:r>
      <w:r>
        <w:rPr>
          <w:rFonts w:hint="eastAsia" w:asciiTheme="minorEastAsia" w:hAnsiTheme="minorEastAsia" w:cstheme="minorEastAsia"/>
          <w:color w:val="auto"/>
          <w:sz w:val="24"/>
          <w:szCs w:val="24"/>
          <w:highlight w:val="none"/>
          <w:lang w:val="en-US" w:eastAsia="zh-CN"/>
        </w:rPr>
        <w:t xml:space="preserve">。</w:t>
      </w:r>
      <w:r/>
    </w:p>
    <w:p>
      <w:pPr>
        <w:pStyle w:val="647"/>
        <w:ind w:firstLine="420"/>
        <w:jc w:val="both"/>
        <w:spacing w:before="120" w:beforeAutospacing="0" w:after="120" w:afterAutospacing="0" w:line="5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lang w:val="en-US" w:eastAsia="zh-CN"/>
        </w:rPr>
        <w:t xml:space="preserve">驻场服务要求：需安排不少于1名专职驻场工程师，维保期内按采购人要求在指定地点全程配合采购人开展设备保障工作。</w:t>
      </w:r>
      <w:r/>
    </w:p>
    <w:p>
      <w:pPr>
        <w:pStyle w:val="647"/>
        <w:ind w:firstLine="420"/>
        <w:jc w:val="both"/>
        <w:spacing w:before="120" w:beforeAutospacing="0" w:after="120" w:afterAutospacing="0" w:line="500" w:lineRule="exac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报价应包括供应商为完成本项目维保期间前端设备维护、机房设备维护、设备运行所需的用电、改电、设备箱、光纤收发器、光模块、电源适配器、电源线、防雷器、管材等易损、易耗件，以及拆除点位恢复、安装费、现场措施费、人员工资、定期检查费用、利润、规费、税金、用水用电等一切费用。供应商</w:t>
      </w:r>
      <w:r>
        <w:rPr>
          <w:rFonts w:hint="eastAsia" w:asciiTheme="minorEastAsia" w:hAnsiTheme="minorEastAsia" w:eastAsiaTheme="minorEastAsia" w:cstheme="minorEastAsia"/>
          <w:color w:val="auto"/>
          <w:sz w:val="24"/>
          <w:szCs w:val="24"/>
          <w:highlight w:val="none"/>
        </w:rPr>
        <w:t xml:space="preserve">根据</w:t>
      </w:r>
      <w:r>
        <w:rPr>
          <w:rFonts w:hint="eastAsia" w:asciiTheme="minorEastAsia" w:hAnsiTheme="minorEastAsia" w:eastAsiaTheme="minorEastAsia" w:cstheme="minorEastAsia"/>
          <w:color w:val="auto"/>
          <w:sz w:val="24"/>
          <w:szCs w:val="24"/>
          <w:highlight w:val="none"/>
          <w:lang w:eastAsia="zh-CN"/>
        </w:rPr>
        <w:t xml:space="preserve">运维</w:t>
      </w:r>
      <w:r>
        <w:rPr>
          <w:rFonts w:hint="eastAsia" w:asciiTheme="minorEastAsia" w:hAnsiTheme="minorEastAsia" w:eastAsiaTheme="minorEastAsia" w:cstheme="minorEastAsia"/>
          <w:color w:val="auto"/>
          <w:sz w:val="24"/>
          <w:szCs w:val="24"/>
          <w:highlight w:val="none"/>
        </w:rPr>
        <w:t xml:space="preserve">的实际情况将可预见的相关费用自行考虑到投标报价中</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，采购人不再另行增加费用。</w:t>
      </w:r>
      <w:r/>
    </w:p>
    <w:p>
      <w:pPr>
        <w:pStyle w:val="647"/>
        <w:ind w:firstLine="420"/>
        <w:jc w:val="both"/>
        <w:spacing w:before="120" w:beforeAutospacing="0" w:after="120" w:afterAutospacing="0" w:line="5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lang w:val="en-US" w:eastAsia="zh-CN"/>
        </w:rPr>
        <w:t xml:space="preserve">本项目</w:t>
      </w:r>
      <w:r>
        <w:rPr>
          <w:rFonts w:hint="eastAsia" w:asciiTheme="minorEastAsia" w:hAnsiTheme="minorEastAsia" w:eastAsiaTheme="minorEastAsia" w:cstheme="minorEastAsia"/>
          <w:color w:val="auto"/>
          <w:sz w:val="24"/>
          <w:szCs w:val="24"/>
          <w:highlight w:val="none"/>
          <w:u w:val="single"/>
          <w:lang w:val="en-US" w:eastAsia="zh-CN"/>
        </w:rPr>
        <w:t xml:space="preserve">不接受</w:t>
      </w:r>
      <w:r>
        <w:rPr>
          <w:rFonts w:hint="eastAsia" w:asciiTheme="minorEastAsia" w:hAnsiTheme="minorEastAsia" w:eastAsiaTheme="minorEastAsia" w:cstheme="minorEastAsia"/>
          <w:color w:val="auto"/>
          <w:sz w:val="24"/>
          <w:szCs w:val="24"/>
          <w:highlight w:val="none"/>
          <w:lang w:val="en-US" w:eastAsia="zh-CN"/>
        </w:rPr>
        <w:t xml:space="preserve"> 进口产品投标（接受/不接受）</w:t>
      </w:r>
      <w:r/>
    </w:p>
    <w:p>
      <w:pPr>
        <w:pStyle w:val="647"/>
        <w:ind w:firstLine="420"/>
        <w:jc w:val="both"/>
        <w:spacing w:before="120" w:beforeAutospacing="0" w:after="120" w:afterAutospacing="0" w:line="5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11.</w:t>
      </w:r>
      <w:r>
        <w:rPr>
          <w:rFonts w:hint="eastAsia" w:asciiTheme="minorEastAsia" w:hAnsiTheme="minorEastAsia" w:eastAsiaTheme="minorEastAsia" w:cstheme="minorEastAsia"/>
          <w:color w:val="auto"/>
          <w:sz w:val="24"/>
          <w:szCs w:val="24"/>
          <w:highlight w:val="none"/>
          <w:lang w:val="en-US" w:eastAsia="zh-CN"/>
        </w:rPr>
        <w:t xml:space="preserve">采购标的对应的中小企业划分标准所属行业一览表</w:t>
      </w:r>
      <w:r/>
    </w:p>
    <w:tbl>
      <w:tblPr>
        <w:tblStyle w:val="642"/>
        <w:tblW w:w="8181"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622"/>
        <w:gridCol w:w="3291"/>
        <w:gridCol w:w="3268"/>
      </w:tblGrid>
      <w:tr>
        <w:trPr>
          <w:jc w:val="center"/>
          <w:tblCellSpacing w:w="0" w:type="dxa"/>
          <w:trHeight w:val="1060"/>
        </w:trPr>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647"/>
              <w:jc w:val="center"/>
              <w:spacing w:before="120" w:beforeAutospacing="0" w:after="120" w:afterAutospacing="0" w:line="5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47"/>
              <w:jc w:val="center"/>
              <w:spacing w:before="120" w:beforeAutospacing="0" w:after="120" w:afterAutospacing="0" w:line="5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268" w:type="dxa"/>
            <w:vAlign w:val="center"/>
            <w:textDirection w:val="lrTb"/>
            <w:noWrap w:val="false"/>
          </w:tcPr>
          <w:p>
            <w:pPr>
              <w:pStyle w:val="647"/>
              <w:jc w:val="center"/>
              <w:spacing w:before="120" w:beforeAutospacing="0" w:after="120" w:afterAutospacing="0" w:line="5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对应中小企业划分标准所属行业</w:t>
            </w:r>
            <w:r/>
          </w:p>
        </w:tc>
      </w:tr>
      <w:tr>
        <w:trPr>
          <w:jc w:val="center"/>
          <w:tblCellSpacing w:w="0" w:type="dxa"/>
          <w:trHeight w:val="1045"/>
        </w:trPr>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647"/>
              <w:jc w:val="center"/>
              <w:spacing w:before="120" w:beforeAutospacing="0" w:after="120" w:afterAutospacing="0" w:line="5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47"/>
              <w:jc w:val="center"/>
              <w:spacing w:before="120" w:beforeAutospacing="0" w:after="120" w:afterAutospacing="0" w:line="5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盐城市公安局大丰分局2900路前端监控运维服务项目</w:t>
            </w:r>
            <w:r/>
          </w:p>
        </w:tc>
        <w:tc>
          <w:tcPr>
            <w:shd w:val="clear" w:color="auto" w:fill="auto"/>
            <w:tcBorders>
              <w:top w:val="single" w:color="000000" w:sz="4" w:space="0"/>
              <w:left w:val="single" w:color="000000" w:sz="4" w:space="0"/>
              <w:bottom w:val="single" w:color="000000" w:sz="4" w:space="0"/>
              <w:right w:val="single" w:color="000000" w:sz="4" w:space="0"/>
            </w:tcBorders>
            <w:tcW w:w="3268" w:type="dxa"/>
            <w:vAlign w:val="center"/>
            <w:textDirection w:val="lrTb"/>
            <w:noWrap w:val="false"/>
          </w:tcPr>
          <w:p>
            <w:pPr>
              <w:pStyle w:val="647"/>
              <w:jc w:val="center"/>
              <w:spacing w:before="120" w:beforeAutospacing="0" w:after="120" w:afterAutospacing="0" w:line="5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软件和信息技术服务业</w:t>
            </w:r>
            <w:r/>
          </w:p>
        </w:tc>
      </w:tr>
    </w:tbl>
    <w:p>
      <w:pPr>
        <w:pStyle w:val="64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 xml:space="preserve">七、其他</w:t>
      </w:r>
      <w:r/>
    </w:p>
    <w:p>
      <w:pPr>
        <w:pStyle w:val="651"/>
        <w:keepLines w:val="0"/>
        <w:keepNext w:val="0"/>
        <w:pageBreakBefore w:val="0"/>
        <w:spacing w:line="36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投标人投标前应充分了解招标的实际需求，投标前可到</w:t>
      </w:r>
      <w:r>
        <w:rPr>
          <w:rFonts w:hint="eastAsia" w:asciiTheme="minorEastAsia" w:hAnsiTheme="minorEastAsia" w:eastAsiaTheme="minorEastAsia" w:cstheme="minorEastAsia"/>
          <w:b/>
          <w:bCs/>
          <w:color w:val="auto"/>
          <w:sz w:val="24"/>
          <w:szCs w:val="24"/>
          <w:highlight w:val="none"/>
          <w:lang w:val="en-US" w:eastAsia="zh-CN"/>
        </w:rPr>
        <w:t xml:space="preserve">大丰</w:t>
      </w:r>
      <w:r>
        <w:rPr>
          <w:rFonts w:hint="eastAsia" w:asciiTheme="minorEastAsia" w:hAnsiTheme="minorEastAsia" w:eastAsiaTheme="minorEastAsia" w:cstheme="minorEastAsia"/>
          <w:b/>
          <w:bCs/>
          <w:color w:val="auto"/>
          <w:sz w:val="24"/>
          <w:szCs w:val="24"/>
          <w:highlight w:val="none"/>
        </w:rPr>
        <w:t xml:space="preserve">公安后端对各类现有平台进行勘察测试，充分理解设计意图，保证接入各类数据可以对接</w:t>
      </w:r>
      <w:r>
        <w:rPr>
          <w:rFonts w:hint="eastAsia" w:asciiTheme="minorEastAsia" w:hAnsiTheme="minorEastAsia" w:eastAsiaTheme="minorEastAsia" w:cstheme="minorEastAsia"/>
          <w:b/>
          <w:bCs/>
          <w:color w:val="auto"/>
          <w:sz w:val="24"/>
          <w:szCs w:val="24"/>
          <w:highlight w:val="none"/>
          <w:lang w:val="en-US" w:eastAsia="zh-CN"/>
        </w:rPr>
        <w:t xml:space="preserve">现有</w:t>
      </w:r>
      <w:r>
        <w:rPr>
          <w:rFonts w:hint="eastAsia" w:asciiTheme="minorEastAsia" w:hAnsiTheme="minorEastAsia" w:eastAsiaTheme="minorEastAsia" w:cstheme="minorEastAsia"/>
          <w:b/>
          <w:bCs/>
          <w:color w:val="auto"/>
          <w:sz w:val="24"/>
          <w:szCs w:val="24"/>
          <w:highlight w:val="none"/>
        </w:rPr>
        <w:t xml:space="preserve">平台的使用功能和深度应用。</w:t>
      </w:r>
      <w:r/>
    </w:p>
    <w:p>
      <w:pPr>
        <w:pStyle w:val="651"/>
        <w:keepLines w:val="0"/>
        <w:keepNext w:val="0"/>
        <w:pageBreakBefore w:val="0"/>
        <w:spacing w:line="36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投标人需协调对接各类平台和推送各类数据，所产生的任何费用均由投标人自行承担（包括对接所需的所有软硬件）。</w:t>
      </w:r>
      <w:r/>
    </w:p>
    <w:p>
      <w:pPr>
        <w:pStyle w:val="651"/>
        <w:keepLines w:val="0"/>
        <w:keepNext w:val="0"/>
        <w:pageBreakBefore w:val="0"/>
        <w:spacing w:line="36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lang w:eastAsia="zh-CN"/>
        </w:rPr>
        <w:t xml:space="preserve">运维</w:t>
      </w:r>
      <w:r>
        <w:rPr>
          <w:rFonts w:hint="eastAsia" w:asciiTheme="minorEastAsia" w:hAnsiTheme="minorEastAsia" w:eastAsiaTheme="minorEastAsia" w:cstheme="minorEastAsia"/>
          <w:b/>
          <w:bCs/>
          <w:color w:val="auto"/>
          <w:sz w:val="24"/>
          <w:szCs w:val="24"/>
          <w:highlight w:val="none"/>
        </w:rPr>
        <w:t xml:space="preserve">期内本项目的所有点位设备数据安全稳定回传至后端应用平台（保证画面稳定，无卡顿、无跳帧、无延时等，数据传输服务由中标单位自行查勘现场、建设或采购，业主单位不负责另外协调或支付费用，且不得影响原有在用设备的传输质量。</w:t>
      </w:r>
      <w:r/>
    </w:p>
    <w:p>
      <w:pPr>
        <w:pStyle w:val="651"/>
        <w:keepLines w:val="0"/>
        <w:keepNext w:val="0"/>
        <w:pageBreakBefore w:val="0"/>
        <w:spacing w:line="360" w:lineRule="exact"/>
        <w:widowControl w:val="off"/>
        <w:rPr>
          <w:rFonts w:hint="eastAsia" w:hAnsi="宋体" w:cs="宋体"/>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4.</w:t>
      </w:r>
      <w:r>
        <w:rPr>
          <w:rFonts w:hint="eastAsia" w:asciiTheme="minorEastAsia" w:hAnsiTheme="minorEastAsia" w:eastAsiaTheme="minorEastAsia" w:cstheme="minorEastAsia"/>
          <w:b/>
          <w:bCs/>
          <w:color w:val="auto"/>
          <w:sz w:val="24"/>
          <w:szCs w:val="24"/>
          <w:highlight w:val="none"/>
          <w:lang w:val="en-US" w:eastAsia="zh-CN"/>
        </w:rPr>
        <w:t xml:space="preserve">本项目运维服务期间，出现需要设备厂家到场解决或提供支撑服务的，所需的服务费、培训费、业务支持费等费用由中标方自行负责，采购人不再另行支付任何费用。</w:t>
      </w:r>
      <w:r/>
    </w:p>
    <w:p>
      <w:pPr>
        <w:pStyle w:val="647"/>
        <w:ind w:firstLine="880"/>
        <w:jc w:val="center"/>
        <w:spacing w:beforeAutospacing="0" w:afterAutospacing="0"/>
        <w:rPr>
          <w:color w:val="auto"/>
          <w:highlight w:val="none"/>
        </w:rPr>
      </w:pPr>
      <w:r/>
      <w:bookmarkStart w:id="169"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647"/>
        <w:jc w:val="both"/>
        <w:spacing w:beforeAutospacing="0" w:afterAutospacing="0"/>
        <w:rPr>
          <w:color w:val="auto"/>
          <w:highlight w:val="none"/>
        </w:rPr>
      </w:pPr>
      <w:r>
        <w:rPr>
          <w:color w:val="auto"/>
          <w:highlight w:val="none"/>
        </w:rPr>
        <w:t xml:space="preserve"> </w:t>
      </w:r>
      <w:r/>
    </w:p>
    <w:p>
      <w:pPr>
        <w:ind w:firstLine="482"/>
        <w:spacing w:line="48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一、定标原则</w:t>
      </w:r>
      <w:r/>
    </w:p>
    <w:p>
      <w:pPr>
        <w:ind w:firstLine="480"/>
        <w:spacing w:line="480" w:lineRule="exact"/>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本项目采用</w:t>
      </w:r>
      <w:r>
        <w:rPr>
          <w:rFonts w:hint="eastAsia" w:ascii="宋体" w:hAnsi="宋体" w:eastAsia="宋体" w:cs="宋体"/>
          <w:bCs/>
          <w:color w:val="auto"/>
          <w:sz w:val="24"/>
          <w:highlight w:val="none"/>
          <w:u w:val="single"/>
        </w:rPr>
        <w:t xml:space="preserve"> 综合评分 </w:t>
      </w:r>
      <w:r>
        <w:rPr>
          <w:rFonts w:hint="eastAsia" w:ascii="宋体" w:hAnsi="宋体" w:eastAsia="宋体" w:cs="宋体"/>
          <w:bCs/>
          <w:color w:val="auto"/>
          <w:sz w:val="24"/>
          <w:highlight w:val="none"/>
        </w:rPr>
        <w:t xml:space="preserve">法。</w:t>
      </w:r>
      <w:r>
        <w:rPr>
          <w:rFonts w:hint="eastAsia" w:ascii="宋体" w:hAnsi="宋体" w:eastAsia="宋体" w:cs="宋体"/>
          <w:color w:val="auto"/>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647"/>
        <w:ind w:firstLine="482"/>
        <w:spacing w:beforeAutospacing="0" w:afterAutospacing="0" w:line="480" w:lineRule="exact"/>
        <w:rPr>
          <w:rFonts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pStyle w:val="647"/>
        <w:ind w:firstLine="48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rPr>
        <w:t xml:space="preserve">小微型企业价格扣除</w:t>
      </w:r>
      <w:r/>
    </w:p>
    <w:p>
      <w:pPr>
        <w:pStyle w:val="657"/>
        <w:spacing w:before="0" w:after="0" w:line="480" w:lineRule="exact"/>
        <w:rPr>
          <w:rFonts w:ascii="宋体" w:hAnsi="宋体" w:eastAsia="宋体" w:cs="宋体"/>
          <w:color w:val="auto"/>
          <w:highlight w:val="none"/>
        </w:rPr>
      </w:pPr>
      <w:r>
        <w:rPr>
          <w:rFonts w:hint="eastAsia" w:ascii="宋体" w:hAnsi="宋体" w:eastAsia="宋体" w:cs="宋体"/>
          <w:color w:val="auto"/>
          <w:highlight w:val="none"/>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647"/>
        <w:ind w:firstLine="48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（2）供应商需按照采购文件的要求提供相应的《中小企业声明函》。</w:t>
      </w:r>
      <w:r/>
    </w:p>
    <w:p>
      <w:pPr>
        <w:pStyle w:val="647"/>
        <w:ind w:firstLine="48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（3）企业标准请参照《关于印发中小企业划型标准规定的通知》（工信部联企业〔2011〕300号）文件规定自行填写。</w:t>
      </w:r>
      <w:r/>
    </w:p>
    <w:p>
      <w:pPr>
        <w:pStyle w:val="647"/>
        <w:ind w:firstLine="48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残疾人福利单位价格扣除</w:t>
      </w:r>
      <w:r/>
    </w:p>
    <w:p>
      <w:pPr>
        <w:pStyle w:val="647"/>
        <w:ind w:firstLine="480"/>
        <w:spacing w:beforeAutospacing="0" w:afterAutospacing="0" w:line="48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w:t>
      </w:r>
      <w:r/>
    </w:p>
    <w:p>
      <w:pPr>
        <w:pStyle w:val="647"/>
        <w:ind w:firstLine="48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647"/>
        <w:ind w:firstLine="48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647"/>
        <w:ind w:firstLine="48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监狱和戒毒企业价格扣除</w:t>
      </w:r>
      <w:r/>
    </w:p>
    <w:p>
      <w:pPr>
        <w:pStyle w:val="647"/>
        <w:ind w:firstLine="480"/>
        <w:spacing w:beforeAutospacing="0" w:afterAutospacing="0" w:line="48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w:t>
      </w:r>
      <w:r/>
    </w:p>
    <w:p>
      <w:pPr>
        <w:pStyle w:val="647"/>
        <w:ind w:firstLine="48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含新疆生产建设兵团</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出具的属于监狱企业的证明文件。供应商如不提供上述证明文件，价格将不做相应扣除。</w:t>
      </w:r>
      <w:r/>
    </w:p>
    <w:p>
      <w:pPr>
        <w:pStyle w:val="647"/>
        <w:ind w:firstLine="48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（3）监狱企业标准请参照《关于政府采购支持监狱企业发展有关问题的通知》（财库〔2014〕68号）。</w:t>
      </w:r>
      <w:r/>
    </w:p>
    <w:p>
      <w:pPr>
        <w:pStyle w:val="647"/>
        <w:ind w:firstLine="48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残疾人福利单位、监狱企业属于小型、微型企业的，不重复享受政策。</w:t>
      </w:r>
      <w:r/>
    </w:p>
    <w:p>
      <w:pPr>
        <w:pStyle w:val="647"/>
        <w:ind w:firstLine="48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lang w:eastAsia="zh-CN"/>
        </w:rPr>
        <w:t xml:space="preserve">5.</w:t>
      </w:r>
      <w:r>
        <w:rPr>
          <w:rFonts w:hint="eastAsia" w:ascii="宋体" w:hAnsi="宋体" w:eastAsia="宋体" w:cs="宋体"/>
          <w:color w:val="auto"/>
          <w:highlight w:val="none"/>
        </w:rPr>
        <w:t xml:space="preserve">如本项目同意联合体投标或同意分包履行合同的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647"/>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6.</w:t>
      </w:r>
      <w:r>
        <w:rPr>
          <w:rFonts w:hint="eastAsia" w:ascii="宋体" w:hAnsi="宋体" w:eastAsia="宋体" w:cs="宋体"/>
          <w:color w:val="auto"/>
          <w:highlight w:val="none"/>
        </w:rPr>
        <w:t xml:space="preserve">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7.</w:t>
      </w:r>
      <w:r>
        <w:rPr>
          <w:rFonts w:hint="eastAsia" w:ascii="宋体" w:hAnsi="宋体" w:eastAsia="宋体" w:cs="宋体"/>
          <w:b/>
          <w:bCs/>
          <w:color w:val="auto"/>
          <w:sz w:val="24"/>
          <w:szCs w:val="24"/>
          <w:highlight w:val="none"/>
        </w:rPr>
        <w:t xml:space="preserve">采购本国产品的支持政策</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的价格扣除，用扣除后的价格参与评审。供应商未填写比例数值，或比例数值未达到80%的，将不享受本国产品价格评审优惠。</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7.4 供应商需在《声明函》中逐一、准确填写产品名称、厂名、生产厂址三项信息（《声明函》中用</w:t>
      </w:r>
      <w:r>
        <w:rPr>
          <w:rFonts w:hint="eastAsia" w:ascii="宋体" w:hAnsi="宋体" w:eastAsia="宋体" w:cs="宋体"/>
          <w:b/>
          <w:bCs/>
          <w:color w:val="auto"/>
          <w:sz w:val="24"/>
          <w:szCs w:val="24"/>
          <w:highlight w:val="none"/>
          <w:lang w:val="en-US" w:eastAsia="zh-CN"/>
        </w:rPr>
        <w:t xml:space="preserve">横</w:t>
      </w:r>
      <w:r>
        <w:rPr>
          <w:rFonts w:hint="eastAsia" w:ascii="宋体" w:hAnsi="宋体" w:eastAsia="宋体" w:cs="宋体"/>
          <w:b/>
          <w:bCs/>
          <w:color w:val="auto"/>
          <w:sz w:val="24"/>
          <w:szCs w:val="24"/>
          <w:highlight w:val="none"/>
        </w:rPr>
        <w:t xml:space="preserve">线划除的地方无需填写），三项信息中任意一项未填写的视为该项产品不符合本国产品标准，不享受本国产品价格评审优惠。</w:t>
      </w:r>
      <w:r/>
    </w:p>
    <w:p>
      <w:pPr>
        <w:pStyle w:val="647"/>
        <w:ind w:firstLine="482"/>
        <w:spacing w:beforeAutospacing="0" w:afterAutospacing="0"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由国家确定的认证机构出具的、处于有效期之内的节能产品、环境标志产品认证证书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。节能产品、环境标志产品品目清单以递交响应文件截止时已正式公布的最近一期信息为准，</w:t>
      </w:r>
      <w:r>
        <w:rPr>
          <w:rFonts w:hint="eastAsia" w:ascii="宋体" w:hAnsi="宋体" w:eastAsia="宋体" w:cs="宋体"/>
          <w:b/>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highlight w:val="none"/>
        </w:rPr>
        <w:t xml:space="preserve">。其他条件相同情况下，应当优先采购节能产品、环境标志产品。</w:t>
      </w:r>
      <w:r/>
    </w:p>
    <w:p>
      <w:pPr>
        <w:pStyle w:val="64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2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本项目评分总分值为100分。</w:t>
      </w:r>
      <w:r/>
    </w:p>
    <w:tbl>
      <w:tblPr>
        <w:tblStyle w:val="64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1868"/>
        <w:gridCol w:w="7155"/>
      </w:tblGrid>
      <w:tr>
        <w:trPr>
          <w:trHeight w:val="471"/>
          <w:tblHeader/>
        </w:trPr>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8" w:type="pct"/>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632" w:type="pct"/>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评分标准</w:t>
            </w:r>
            <w:r/>
          </w:p>
        </w:tc>
      </w:tr>
      <w:tr>
        <w:trPr>
          <w:trHeight w:val="702"/>
        </w:trPr>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w:t>
            </w:r>
            <w:r/>
          </w:p>
        </w:tc>
        <w:tc>
          <w:tcPr>
            <w:tcBorders>
              <w:top w:val="single" w:color="auto" w:sz="4" w:space="0"/>
              <w:left w:val="single" w:color="auto" w:sz="4" w:space="0"/>
              <w:bottom w:val="single" w:color="auto" w:sz="4" w:space="0"/>
              <w:right w:val="single" w:color="auto" w:sz="4" w:space="0"/>
            </w:tcBorders>
            <w:tcW w:w="948" w:type="pct"/>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w:t>
            </w:r>
            <w:r/>
          </w:p>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ascii="宋体" w:hAnsi="宋体" w:cs="宋体"/>
                <w:color w:val="auto"/>
                <w:sz w:val="24"/>
                <w:szCs w:val="24"/>
                <w:highlight w:val="none"/>
              </w:rPr>
              <w:t xml:space="preserve">0</w:t>
            </w:r>
            <w:r>
              <w:rPr>
                <w:rFonts w:hint="eastAsia" w:ascii="宋体" w:hAnsi="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3632" w:type="pct"/>
            <w:vAlign w:val="center"/>
            <w:textDirection w:val="lrTb"/>
            <w:noWrap w:val="false"/>
          </w:tcPr>
          <w:p>
            <w:pPr>
              <w:jc w:val="left"/>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价格分采用低价优先法计算，即满足招标文件要求且投标价格最低的投标报价为评标基准价，报价得分按照下列公式计算：投标报价得分=（评标基准价/投标报价）×</w:t>
            </w:r>
            <w:r>
              <w:rPr>
                <w:rFonts w:hint="eastAsia" w:ascii="宋体" w:hAnsi="宋体" w:cs="宋体"/>
                <w:color w:val="auto"/>
                <w:sz w:val="24"/>
                <w:szCs w:val="24"/>
                <w:highlight w:val="none"/>
                <w:lang w:val="en-US" w:eastAsia="zh-CN"/>
              </w:rPr>
              <w:t xml:space="preserve">1</w:t>
            </w:r>
            <w:r>
              <w:rPr>
                <w:rFonts w:ascii="宋体" w:hAnsi="宋体" w:cs="宋体"/>
                <w:color w:val="auto"/>
                <w:sz w:val="24"/>
                <w:szCs w:val="24"/>
                <w:highlight w:val="none"/>
              </w:rPr>
              <w:t xml:space="preserve">0</w:t>
            </w:r>
            <w:r>
              <w:rPr>
                <w:rFonts w:hint="eastAsia" w:ascii="宋体" w:hAnsi="宋体" w:cs="宋体"/>
                <w:color w:val="auto"/>
                <w:sz w:val="24"/>
                <w:szCs w:val="24"/>
                <w:highlight w:val="none"/>
              </w:rPr>
              <w:t xml:space="preserve">，结果保留两位小数。（有效投标报价为未被评标委员会判定为无效标的投标文件）。</w:t>
            </w:r>
            <w:r/>
          </w:p>
        </w:tc>
      </w:tr>
      <w:tr>
        <w:trPr>
          <w:trHeight w:val="702"/>
        </w:trPr>
        <w:tc>
          <w:tcPr>
            <w:tcBorders>
              <w:top w:val="single" w:color="auto" w:sz="4" w:space="0"/>
              <w:left w:val="single" w:color="auto" w:sz="4" w:space="0"/>
              <w:right w:val="single" w:color="auto" w:sz="4" w:space="0"/>
            </w:tcBorders>
            <w:tcW w:w="418" w:type="pct"/>
            <w:vAlign w:val="center"/>
            <w:textDirection w:val="lrTb"/>
            <w:noWrap w:val="false"/>
          </w:tcPr>
          <w:p>
            <w:pPr>
              <w:jc w:val="center"/>
              <w:spacing w:line="360" w:lineRule="auto"/>
              <w:widowControl/>
              <w:rPr>
                <w:rFonts w:hint="eastAsia" w:ascii="宋体" w:hAnsi="宋体" w:cs="宋体" w:eastAsiaTheme="minorEastAsia"/>
                <w:color w:val="auto"/>
                <w:sz w:val="24"/>
                <w:szCs w:val="24"/>
                <w:highlight w:val="none"/>
                <w:lang w:eastAsia="zh-CN"/>
              </w:rPr>
            </w:pPr>
            <w:r>
              <w:rPr>
                <w:rFonts w:hint="eastAsia" w:ascii="宋体" w:hAnsi="宋体" w:cs="宋体"/>
                <w:color w:val="auto"/>
                <w:sz w:val="24"/>
                <w:szCs w:val="24"/>
                <w:highlight w:val="none"/>
                <w:lang w:eastAsia="zh-CN"/>
              </w:rPr>
              <w:t xml:space="preserve">二</w:t>
            </w:r>
            <w:r/>
          </w:p>
        </w:tc>
        <w:tc>
          <w:tcPr>
            <w:tcBorders>
              <w:top w:val="single" w:color="auto" w:sz="4" w:space="0"/>
              <w:left w:val="single" w:color="auto" w:sz="4" w:space="0"/>
              <w:right w:val="single" w:color="auto" w:sz="4" w:space="0"/>
            </w:tcBorders>
            <w:tcW w:w="948" w:type="pct"/>
            <w:vAlign w:val="center"/>
            <w:textDirection w:val="lrTb"/>
            <w:noWrap w:val="false"/>
          </w:tcPr>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企业综合能力（</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3632" w:type="pct"/>
            <w:vAlign w:val="center"/>
            <w:textDirection w:val="lrTb"/>
            <w:noWrap w:val="false"/>
          </w:tcPr>
          <w:p>
            <w:pPr>
              <w:pStyle w:val="658"/>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投标人具有ISO9001质量管理体系认证证书的得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分，不提供不得分。</w:t>
            </w:r>
            <w:r/>
          </w:p>
          <w:p>
            <w:pPr>
              <w:pStyle w:val="658"/>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投标人具有ISO27001信息安全管理体系认证证书的得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分，不提供不得分。</w:t>
            </w:r>
            <w:r/>
          </w:p>
          <w:p>
            <w:pPr>
              <w:pStyle w:val="658"/>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投标人具有ISO20000 信息技术服务管理体系认证证书的得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分，不提供不得分。</w:t>
            </w:r>
            <w:r/>
          </w:p>
          <w:p>
            <w:pPr>
              <w:pStyle w:val="658"/>
              <w:spacing w:line="460" w:lineRule="exact"/>
              <w:rPr>
                <w:color w:val="auto"/>
                <w:sz w:val="24"/>
                <w:szCs w:val="24"/>
                <w:highlight w:val="none"/>
              </w:rPr>
            </w:pPr>
            <w:r>
              <w:rPr>
                <w:rFonts w:hint="eastAsia" w:ascii="宋体" w:hAnsi="宋体" w:eastAsia="宋体" w:cs="宋体"/>
                <w:color w:val="auto"/>
                <w:sz w:val="24"/>
                <w:szCs w:val="24"/>
                <w:highlight w:val="none"/>
                <w:lang w:val="en-US" w:eastAsia="zh-CN"/>
              </w:rPr>
              <w:t xml:space="preserve">注：提供</w:t>
            </w:r>
            <w:r>
              <w:rPr>
                <w:rFonts w:hint="eastAsia" w:ascii="宋体" w:hAnsi="宋体" w:eastAsia="宋体" w:cs="宋体"/>
                <w:color w:val="auto"/>
                <w:sz w:val="24"/>
                <w:szCs w:val="24"/>
                <w:highlight w:val="none"/>
                <w:lang w:eastAsia="zh-CN"/>
              </w:rPr>
              <w:t xml:space="preserve">证书扫描件并加盖投标单位公章，证书</w:t>
            </w:r>
            <w:r>
              <w:rPr>
                <w:rFonts w:hint="eastAsia" w:ascii="宋体" w:hAnsi="宋体" w:eastAsia="宋体" w:cs="宋体"/>
                <w:color w:val="auto"/>
                <w:sz w:val="24"/>
                <w:szCs w:val="24"/>
                <w:highlight w:val="none"/>
                <w:lang w:val="en-US" w:eastAsia="zh-CN"/>
              </w:rPr>
              <w:t xml:space="preserve">须在有效期范围内且在全国认证认可信息公共服务平台网站查询截图并加盖投标人公章。</w:t>
            </w:r>
            <w:r/>
          </w:p>
        </w:tc>
      </w:tr>
      <w:tr>
        <w:trPr>
          <w:trHeight w:val="451"/>
        </w:trPr>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三</w:t>
            </w:r>
            <w:r/>
          </w:p>
        </w:tc>
        <w:tc>
          <w:tcPr>
            <w:tcBorders>
              <w:top w:val="single" w:color="auto" w:sz="4" w:space="0"/>
              <w:left w:val="single" w:color="auto" w:sz="4" w:space="0"/>
              <w:bottom w:val="single" w:color="auto" w:sz="4" w:space="0"/>
              <w:right w:val="single" w:color="auto" w:sz="4" w:space="0"/>
            </w:tcBorders>
            <w:tcW w:w="948" w:type="pct"/>
            <w:vAlign w:val="center"/>
            <w:textDirection w:val="lrTb"/>
            <w:noWrap w:val="false"/>
          </w:tcPr>
          <w:p>
            <w:pPr>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服务团队（</w:t>
            </w:r>
            <w:r>
              <w:rPr>
                <w:rFonts w:hint="eastAsia" w:ascii="宋体" w:hAnsi="宋体" w:cs="宋体"/>
                <w:color w:val="auto"/>
                <w:sz w:val="24"/>
                <w:szCs w:val="24"/>
                <w:highlight w:val="none"/>
                <w:lang w:val="en-US" w:eastAsia="zh-CN"/>
              </w:rPr>
              <w:t xml:space="preserve">12分</w:t>
            </w:r>
            <w:r>
              <w:rPr>
                <w:rFonts w:hint="eastAsia" w:ascii="宋体" w:hAnsi="宋体" w:cs="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3632" w:type="pct"/>
            <w:vAlign w:val="center"/>
            <w:textDirection w:val="lrTb"/>
            <w:noWrap w:val="false"/>
          </w:tcPr>
          <w:p>
            <w:pPr>
              <w:pStyle w:val="658"/>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1.拟投入本项目项目负责人（</w:t>
            </w:r>
            <w:r>
              <w:rPr>
                <w:rFonts w:hint="eastAsia" w:ascii="宋体" w:hAnsi="宋体" w:eastAsia="宋体" w:cs="宋体"/>
                <w:color w:val="auto"/>
                <w:sz w:val="24"/>
                <w:szCs w:val="24"/>
                <w:highlight w:val="none"/>
                <w:lang w:val="en-US" w:eastAsia="zh-CN"/>
              </w:rPr>
              <w:t xml:space="preserve">1人</w:t>
            </w:r>
            <w:r>
              <w:rPr>
                <w:rFonts w:hint="eastAsia" w:ascii="宋体" w:hAnsi="宋体" w:eastAsia="宋体" w:cs="宋体"/>
                <w:color w:val="auto"/>
                <w:sz w:val="24"/>
                <w:szCs w:val="24"/>
                <w:highlight w:val="none"/>
                <w:lang w:eastAsia="zh-CN"/>
              </w:rPr>
              <w:t xml:space="preserve">）：具有</w:t>
            </w:r>
            <w:r>
              <w:rPr>
                <w:rFonts w:hint="eastAsia" w:ascii="宋体" w:hAnsi="宋体" w:eastAsia="宋体" w:cs="宋体"/>
                <w:color w:val="auto"/>
                <w:sz w:val="24"/>
                <w:szCs w:val="24"/>
                <w:highlight w:val="none"/>
                <w:lang w:val="en-US" w:eastAsia="zh-CN"/>
              </w:rPr>
              <w:t xml:space="preserve">信息系统项目管理师证书、信息安全工程师证书、</w:t>
            </w:r>
            <w:r>
              <w:rPr>
                <w:rFonts w:hint="eastAsia" w:ascii="宋体" w:hAnsi="宋体" w:eastAsia="宋体" w:cs="宋体"/>
                <w:color w:val="auto"/>
                <w:sz w:val="24"/>
                <w:szCs w:val="24"/>
                <w:highlight w:val="none"/>
                <w:lang w:val="en-US" w:eastAsia="zh-CN" w:bidi="ar-SA"/>
              </w:rPr>
              <w:t xml:space="preserve">网络工程师证书的</w:t>
            </w:r>
            <w:r>
              <w:rPr>
                <w:rFonts w:hint="eastAsia" w:ascii="宋体" w:hAnsi="宋体" w:eastAsia="宋体" w:cs="宋体"/>
                <w:color w:val="auto"/>
                <w:sz w:val="24"/>
                <w:szCs w:val="24"/>
                <w:highlight w:val="none"/>
                <w:lang w:eastAsia="zh-CN"/>
              </w:rPr>
              <w:t xml:space="preserve">，每</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lang w:val="en-US" w:eastAsia="zh-CN"/>
              </w:rPr>
              <w:t xml:space="preserve">个证书</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pStyle w:val="658"/>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2.拟投入本项目的团队成员（不含项目负责人）具有网络规划设计师证书、系统集成项目管理工程师、低压电工证书的，每提供一个人员证书，得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分；同一人员多个证书不重复计分。</w:t>
            </w:r>
            <w:r/>
          </w:p>
          <w:p>
            <w:pPr>
              <w:pStyle w:val="658"/>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注：投标时需提供</w:t>
            </w:r>
            <w:r>
              <w:rPr>
                <w:rFonts w:hint="eastAsia" w:ascii="宋体" w:hAnsi="宋体" w:eastAsia="宋体" w:cs="宋体"/>
                <w:color w:val="auto"/>
                <w:sz w:val="24"/>
                <w:szCs w:val="24"/>
                <w:highlight w:val="none"/>
                <w:lang w:val="en-US" w:eastAsia="zh-CN"/>
              </w:rPr>
              <w:t xml:space="preserve">以上</w:t>
            </w:r>
            <w:r>
              <w:rPr>
                <w:rFonts w:hint="eastAsia" w:ascii="宋体" w:hAnsi="宋体" w:eastAsia="宋体" w:cs="宋体"/>
                <w:color w:val="auto"/>
                <w:sz w:val="24"/>
                <w:szCs w:val="24"/>
                <w:highlight w:val="none"/>
                <w:lang w:eastAsia="zh-CN"/>
              </w:rPr>
              <w:t xml:space="preserve">人员证书扫描件、投标人为</w:t>
            </w:r>
            <w:r>
              <w:rPr>
                <w:rFonts w:hint="eastAsia" w:ascii="宋体" w:hAnsi="宋体" w:eastAsia="宋体" w:cs="宋体"/>
                <w:color w:val="auto"/>
                <w:sz w:val="24"/>
                <w:szCs w:val="24"/>
                <w:highlight w:val="none"/>
                <w:lang w:val="en-US" w:eastAsia="zh-CN"/>
              </w:rPr>
              <w:t xml:space="preserve">以上</w:t>
            </w:r>
            <w:r>
              <w:rPr>
                <w:rFonts w:hint="eastAsia" w:ascii="宋体" w:hAnsi="宋体" w:eastAsia="宋体" w:cs="宋体"/>
                <w:color w:val="auto"/>
                <w:sz w:val="24"/>
                <w:szCs w:val="24"/>
                <w:highlight w:val="none"/>
                <w:lang w:eastAsia="zh-CN"/>
              </w:rPr>
              <w:t xml:space="preserve">人员缴纳的近</w:t>
            </w:r>
            <w:r>
              <w:rPr>
                <w:rFonts w:hint="eastAsia" w:ascii="宋体" w:hAnsi="宋体" w:eastAsia="宋体" w:cs="宋体"/>
                <w:color w:val="auto"/>
                <w:sz w:val="24"/>
                <w:szCs w:val="24"/>
                <w:highlight w:val="none"/>
                <w:lang w:val="en-US" w:eastAsia="zh-CN"/>
              </w:rPr>
              <w:t xml:space="preserve">3个月以来任意1个月社保证明材料并加盖投标人公章</w:t>
            </w:r>
            <w:r>
              <w:rPr>
                <w:rFonts w:hint="eastAsia" w:ascii="宋体" w:hAnsi="宋体" w:eastAsia="宋体" w:cs="宋体"/>
                <w:color w:val="auto"/>
                <w:sz w:val="24"/>
                <w:szCs w:val="24"/>
                <w:highlight w:val="none"/>
                <w:lang w:eastAsia="zh-CN"/>
              </w:rPr>
              <w:t xml:space="preserve">，未</w:t>
            </w:r>
            <w:r>
              <w:rPr>
                <w:rFonts w:hint="eastAsia" w:ascii="宋体" w:hAnsi="宋体" w:eastAsia="宋体" w:cs="宋体"/>
                <w:color w:val="auto"/>
                <w:sz w:val="24"/>
                <w:szCs w:val="24"/>
                <w:highlight w:val="none"/>
                <w:lang w:val="en-US" w:eastAsia="zh-CN"/>
              </w:rPr>
              <w:t xml:space="preserve">按要求</w:t>
            </w:r>
            <w:r>
              <w:rPr>
                <w:rFonts w:hint="eastAsia" w:ascii="宋体" w:hAnsi="宋体" w:eastAsia="宋体" w:cs="宋体"/>
                <w:color w:val="auto"/>
                <w:sz w:val="24"/>
                <w:szCs w:val="24"/>
                <w:highlight w:val="none"/>
                <w:lang w:eastAsia="zh-CN"/>
              </w:rPr>
              <w:t xml:space="preserve">提供或</w:t>
            </w:r>
            <w:r>
              <w:rPr>
                <w:rFonts w:hint="eastAsia" w:ascii="宋体" w:hAnsi="宋体" w:eastAsia="宋体" w:cs="宋体"/>
                <w:color w:val="auto"/>
                <w:sz w:val="24"/>
                <w:szCs w:val="24"/>
                <w:highlight w:val="none"/>
                <w:lang w:val="en-US" w:eastAsia="zh-CN"/>
              </w:rPr>
              <w:t xml:space="preserve">提供不全的均</w:t>
            </w:r>
            <w:r>
              <w:rPr>
                <w:rFonts w:hint="eastAsia" w:ascii="宋体" w:hAnsi="宋体" w:eastAsia="宋体" w:cs="宋体"/>
                <w:color w:val="auto"/>
                <w:sz w:val="24"/>
                <w:szCs w:val="24"/>
                <w:highlight w:val="none"/>
                <w:lang w:eastAsia="zh-CN"/>
              </w:rPr>
              <w:t xml:space="preserve">不得分。</w:t>
            </w:r>
            <w:r/>
          </w:p>
        </w:tc>
      </w:tr>
      <w:tr>
        <w:trPr>
          <w:trHeight w:val="528"/>
        </w:trPr>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四</w:t>
            </w:r>
            <w:r/>
          </w:p>
        </w:tc>
        <w:tc>
          <w:tcPr>
            <w:tcBorders>
              <w:top w:val="single" w:color="auto" w:sz="4" w:space="0"/>
              <w:left w:val="single" w:color="auto" w:sz="4" w:space="0"/>
              <w:bottom w:val="single" w:color="auto" w:sz="4" w:space="0"/>
              <w:right w:val="single" w:color="auto" w:sz="4" w:space="0"/>
            </w:tcBorders>
            <w:tcW w:w="948" w:type="pct"/>
            <w:vAlign w:val="center"/>
            <w:textDirection w:val="lrTb"/>
            <w:noWrap w:val="false"/>
          </w:tcPr>
          <w:p>
            <w:pPr>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成功案例（2分）</w:t>
            </w:r>
            <w:r/>
          </w:p>
        </w:tc>
        <w:tc>
          <w:tcPr>
            <w:tcBorders>
              <w:top w:val="single" w:color="auto" w:sz="4" w:space="0"/>
              <w:left w:val="single" w:color="auto" w:sz="4" w:space="0"/>
              <w:bottom w:val="single" w:color="auto" w:sz="4" w:space="0"/>
              <w:right w:val="single" w:color="auto" w:sz="4" w:space="0"/>
            </w:tcBorders>
            <w:tcW w:w="3632" w:type="pct"/>
            <w:vAlign w:val="center"/>
            <w:textDirection w:val="lrTb"/>
            <w:noWrap w:val="false"/>
          </w:tcPr>
          <w:p>
            <w:pPr>
              <w:pStyle w:val="658"/>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投标人提供20</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eastAsia="zh-CN"/>
              </w:rPr>
              <w:t xml:space="preserve">年1月1日以来</w:t>
            </w:r>
            <w:r>
              <w:rPr>
                <w:rFonts w:hint="eastAsia" w:ascii="宋体" w:hAnsi="宋体" w:eastAsia="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lang w:eastAsia="zh-CN"/>
              </w:rPr>
              <w:t xml:space="preserve">项目业绩</w:t>
            </w:r>
            <w:r>
              <w:rPr>
                <w:rFonts w:hint="eastAsia" w:ascii="宋体" w:hAnsi="宋体" w:eastAsia="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lang w:eastAsia="zh-CN"/>
              </w:rPr>
              <w:t xml:space="preserve">（以合同签订日期</w:t>
            </w:r>
            <w:r>
              <w:rPr>
                <w:rFonts w:hint="eastAsia" w:ascii="宋体" w:hAnsi="宋体" w:eastAsia="宋体" w:cs="宋体"/>
                <w:color w:val="auto"/>
                <w:sz w:val="24"/>
                <w:szCs w:val="24"/>
                <w:highlight w:val="none"/>
                <w:lang w:val="en-US" w:eastAsia="zh-CN"/>
              </w:rPr>
              <w:t xml:space="preserve">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每提供1份得0.5分，最高得2分，</w:t>
            </w:r>
            <w:r>
              <w:rPr>
                <w:rFonts w:hint="eastAsia" w:ascii="宋体" w:hAnsi="宋体" w:eastAsia="宋体" w:cs="宋体"/>
                <w:color w:val="auto"/>
                <w:sz w:val="24"/>
                <w:szCs w:val="24"/>
                <w:highlight w:val="none"/>
                <w:lang w:eastAsia="zh-CN"/>
              </w:rPr>
              <w:t xml:space="preserve">未提供或提供不全的不得分。提供清晰完整的</w:t>
            </w:r>
            <w:r>
              <w:rPr>
                <w:rFonts w:hint="eastAsia" w:ascii="宋体" w:hAnsi="宋体" w:eastAsia="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lang w:eastAsia="zh-CN"/>
              </w:rPr>
              <w:t xml:space="preserve">扫描件并加盖投标人公章。</w:t>
            </w:r>
            <w:r/>
          </w:p>
        </w:tc>
      </w:tr>
      <w:tr>
        <w:trPr>
          <w:trHeight w:val="1273"/>
        </w:trPr>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五</w:t>
            </w:r>
            <w:r/>
          </w:p>
        </w:tc>
        <w:tc>
          <w:tcPr>
            <w:tcBorders>
              <w:top w:val="single" w:color="auto" w:sz="4" w:space="0"/>
              <w:left w:val="single" w:color="auto" w:sz="4" w:space="0"/>
              <w:bottom w:val="single" w:color="auto" w:sz="4" w:space="0"/>
              <w:right w:val="single" w:color="auto" w:sz="4" w:space="0"/>
            </w:tcBorders>
            <w:tcW w:w="948" w:type="pct"/>
            <w:vAlign w:val="center"/>
            <w:textDirection w:val="lrTb"/>
            <w:noWrap w:val="false"/>
          </w:tcPr>
          <w:p>
            <w:pP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服务方案（70分）</w:t>
            </w:r>
            <w:r/>
          </w:p>
        </w:tc>
        <w:tc>
          <w:tcPr>
            <w:tcBorders>
              <w:top w:val="single" w:color="auto" w:sz="4" w:space="0"/>
              <w:left w:val="single" w:color="auto" w:sz="4" w:space="0"/>
              <w:bottom w:val="single" w:color="auto" w:sz="4" w:space="0"/>
              <w:right w:val="single" w:color="auto" w:sz="4" w:space="0"/>
            </w:tcBorders>
            <w:tcW w:w="3632" w:type="pct"/>
            <w:vAlign w:val="center"/>
            <w:textDirection w:val="lrTb"/>
            <w:noWrap w:val="false"/>
          </w:tcPr>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一、</w:t>
            </w:r>
            <w:r>
              <w:rPr>
                <w:rFonts w:hint="eastAsia" w:asciiTheme="minorEastAsia" w:hAnsiTheme="minorEastAsia" w:eastAsiaTheme="minorEastAsia" w:cstheme="minorEastAsia"/>
                <w:b/>
                <w:bCs/>
                <w:color w:val="auto"/>
                <w:sz w:val="24"/>
                <w:szCs w:val="24"/>
                <w:highlight w:val="none"/>
              </w:rPr>
              <w:t xml:space="preserve">对项目</w:t>
            </w:r>
            <w:r>
              <w:rPr>
                <w:rFonts w:hint="eastAsia" w:asciiTheme="minorEastAsia" w:hAnsiTheme="minorEastAsia" w:eastAsiaTheme="minorEastAsia" w:cstheme="minorEastAsia"/>
                <w:b/>
                <w:bCs/>
                <w:color w:val="auto"/>
                <w:sz w:val="24"/>
                <w:szCs w:val="24"/>
                <w:highlight w:val="none"/>
                <w:lang w:eastAsia="zh-CN"/>
              </w:rPr>
              <w:t xml:space="preserve">服务内容理解</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10</w:t>
            </w:r>
            <w:r>
              <w:rPr>
                <w:rFonts w:hint="eastAsia" w:asciiTheme="minorEastAsia" w:hAnsiTheme="minorEastAsia" w:eastAsiaTheme="minorEastAsia" w:cstheme="minorEastAsia"/>
                <w:b/>
                <w:bCs/>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根据招标文件及采购需求的服务要求及投标人提供的</w:t>
            </w:r>
            <w:r>
              <w:rPr>
                <w:rFonts w:hint="eastAsia" w:asciiTheme="minorEastAsia" w:hAnsiTheme="minorEastAsia" w:eastAsiaTheme="minorEastAsia" w:cstheme="minorEastAsia"/>
                <w:color w:val="auto"/>
                <w:sz w:val="24"/>
                <w:szCs w:val="24"/>
                <w:highlight w:val="none"/>
              </w:rPr>
              <w:t xml:space="preserve">对项目总体</w:t>
            </w:r>
            <w:r>
              <w:rPr>
                <w:rFonts w:hint="eastAsia" w:asciiTheme="minorEastAsia" w:hAnsiTheme="minorEastAsia" w:eastAsiaTheme="minorEastAsia" w:cstheme="minorEastAsia"/>
                <w:color w:val="auto"/>
                <w:sz w:val="24"/>
                <w:szCs w:val="24"/>
                <w:highlight w:val="none"/>
                <w:lang w:eastAsia="zh-CN"/>
              </w:rPr>
              <w:t xml:space="preserve">服务内容的理解，</w:t>
            </w:r>
            <w:r>
              <w:rPr>
                <w:rFonts w:hint="eastAsia" w:asciiTheme="minorEastAsia" w:hAnsiTheme="minorEastAsia" w:eastAsiaTheme="minorEastAsia" w:cstheme="minorEastAsia"/>
                <w:color w:val="auto"/>
                <w:sz w:val="24"/>
                <w:szCs w:val="24"/>
                <w:highlight w:val="none"/>
                <w:lang w:val="en-US" w:eastAsia="zh-CN"/>
              </w:rPr>
              <w:t xml:space="preserve">至少包含</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投标人对本项目总体理解</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服务设想</w:t>
            </w:r>
            <w:r>
              <w:rPr>
                <w:rFonts w:hint="eastAsia" w:asciiTheme="minorEastAsia" w:hAnsiTheme="minorEastAsia" w:eastAsiaTheme="minorEastAsia" w:cstheme="minorEastAsia"/>
                <w:color w:val="auto"/>
                <w:sz w:val="24"/>
                <w:szCs w:val="24"/>
                <w:highlight w:val="none"/>
                <w:lang w:eastAsia="zh-CN"/>
              </w:rPr>
              <w:t xml:space="preserve">、实际维保需求等内容；</w:t>
            </w:r>
            <w:r>
              <w:rPr>
                <w:rFonts w:hint="eastAsia" w:asciiTheme="minorEastAsia" w:hAnsiTheme="minorEastAsia" w:cstheme="minorEastAsia"/>
                <w:color w:val="auto"/>
                <w:sz w:val="24"/>
                <w:szCs w:val="24"/>
                <w:highlight w:val="none"/>
                <w:lang w:eastAsia="zh-CN"/>
              </w:rPr>
              <w:t xml:space="preserve">评标委员会</w:t>
            </w:r>
            <w:r>
              <w:rPr>
                <w:rFonts w:hint="eastAsia" w:asciiTheme="minorEastAsia" w:hAnsiTheme="minorEastAsia" w:eastAsiaTheme="minorEastAsia" w:cstheme="minorEastAsia"/>
                <w:color w:val="auto"/>
                <w:sz w:val="24"/>
                <w:szCs w:val="24"/>
                <w:highlight w:val="none"/>
                <w:lang w:eastAsia="zh-CN"/>
              </w:rPr>
              <w:t xml:space="preserve">根据投标人提供的</w:t>
            </w:r>
            <w:r>
              <w:rPr>
                <w:rFonts w:hint="eastAsia" w:asciiTheme="minorEastAsia" w:hAnsiTheme="minorEastAsia" w:eastAsiaTheme="minorEastAsia" w:cstheme="minorEastAsia"/>
                <w:color w:val="auto"/>
                <w:sz w:val="24"/>
                <w:szCs w:val="24"/>
                <w:highlight w:val="none"/>
              </w:rPr>
              <w:t xml:space="preserve">方案</w:t>
            </w:r>
            <w:r>
              <w:rPr>
                <w:rFonts w:hint="eastAsia" w:asciiTheme="minorEastAsia" w:hAnsiTheme="minorEastAsia" w:eastAsiaTheme="minorEastAsia" w:cstheme="minorEastAsia"/>
                <w:color w:val="auto"/>
                <w:sz w:val="24"/>
                <w:szCs w:val="24"/>
                <w:highlight w:val="none"/>
                <w:lang w:eastAsia="zh-CN"/>
              </w:rPr>
              <w:t xml:space="preserve">进行评审：</w:t>
            </w:r>
            <w:r/>
          </w:p>
          <w:p>
            <w:pPr>
              <w:pStyle w:val="643"/>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方案内容</w:t>
            </w:r>
            <w:r>
              <w:rPr>
                <w:rFonts w:hint="eastAsia" w:asciiTheme="minorEastAsia" w:hAnsiTheme="minorEastAsia" w:eastAsiaTheme="minorEastAsia" w:cstheme="minorEastAsia"/>
                <w:color w:val="auto"/>
                <w:sz w:val="24"/>
                <w:szCs w:val="24"/>
                <w:highlight w:val="none"/>
              </w:rPr>
              <w:t xml:space="preserve">完整详尽</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涉及</w:t>
            </w:r>
            <w:r>
              <w:rPr>
                <w:rFonts w:hint="eastAsia" w:asciiTheme="minorEastAsia" w:hAnsiTheme="minorEastAsia" w:eastAsiaTheme="minorEastAsia" w:cstheme="minorEastAsia"/>
                <w:color w:val="auto"/>
                <w:sz w:val="24"/>
                <w:szCs w:val="24"/>
                <w:highlight w:val="none"/>
                <w:lang w:eastAsia="zh-CN"/>
              </w:rPr>
              <w:t xml:space="preserve">内容</w:t>
            </w:r>
            <w:r>
              <w:rPr>
                <w:rFonts w:hint="eastAsia" w:asciiTheme="minorEastAsia" w:hAnsiTheme="minorEastAsia" w:eastAsiaTheme="minorEastAsia" w:cstheme="minorEastAsia"/>
                <w:color w:val="auto"/>
                <w:sz w:val="24"/>
                <w:szCs w:val="24"/>
                <w:highlight w:val="none"/>
              </w:rPr>
              <w:t xml:space="preserve">完全全面、专业性、可行性强，考虑周全，能充分适配</w:t>
            </w:r>
            <w:r>
              <w:rPr>
                <w:rFonts w:hint="eastAsia" w:asciiTheme="minorEastAsia" w:hAnsiTheme="minorEastAsia" w:eastAsiaTheme="minorEastAsia" w:cstheme="minorEastAsia"/>
                <w:color w:val="auto"/>
                <w:sz w:val="24"/>
                <w:szCs w:val="24"/>
                <w:highlight w:val="none"/>
                <w:lang w:eastAsia="zh-CN"/>
              </w:rPr>
              <w:t xml:space="preserve">本项目运维</w:t>
            </w:r>
            <w:r>
              <w:rPr>
                <w:rFonts w:hint="eastAsia" w:asciiTheme="minorEastAsia" w:hAnsiTheme="minorEastAsia" w:eastAsiaTheme="minorEastAsia" w:cstheme="minorEastAsia"/>
                <w:color w:val="auto"/>
                <w:sz w:val="24"/>
                <w:szCs w:val="24"/>
                <w:highlight w:val="none"/>
              </w:rPr>
              <w:t xml:space="preserve">管理</w:t>
            </w:r>
            <w:r>
              <w:rPr>
                <w:rFonts w:hint="eastAsia" w:asciiTheme="minorEastAsia" w:hAnsiTheme="minorEastAsia" w:eastAsiaTheme="minorEastAsia" w:cstheme="minorEastAsia"/>
                <w:color w:val="auto"/>
                <w:sz w:val="24"/>
                <w:szCs w:val="24"/>
                <w:highlight w:val="none"/>
                <w:lang w:eastAsia="zh-CN"/>
              </w:rPr>
              <w:t xml:space="preserve">需求</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cstheme="minorEastAsia"/>
                <w:color w:val="auto"/>
                <w:sz w:val="24"/>
                <w:szCs w:val="24"/>
                <w:highlight w:val="none"/>
                <w:lang w:val="en-US" w:eastAsia="zh-CN"/>
              </w:rPr>
              <w:t xml:space="preserve">合理</w:t>
            </w:r>
            <w:r>
              <w:rPr>
                <w:rFonts w:hint="eastAsia" w:asciiTheme="minorEastAsia" w:hAnsiTheme="minorEastAsia" w:cstheme="minorEastAsia"/>
                <w:color w:val="auto"/>
                <w:sz w:val="24"/>
                <w:szCs w:val="24"/>
                <w:highlight w:val="none"/>
                <w:lang w:eastAsia="zh-CN"/>
              </w:rPr>
              <w:t xml:space="preserve">措施内容</w:t>
            </w:r>
            <w:r>
              <w:rPr>
                <w:rFonts w:hint="eastAsia" w:ascii="宋体" w:hAnsi="宋体" w:eastAsia="宋体" w:cs="宋体"/>
                <w:color w:val="auto"/>
                <w:sz w:val="24"/>
                <w:highlight w:val="none"/>
              </w:rPr>
              <w:t xml:space="preserve">不少于5条的</w:t>
            </w:r>
            <w:r>
              <w:rPr>
                <w:rFonts w:hint="eastAsia" w:asciiTheme="minorEastAsia" w:hAnsiTheme="minorEastAsia" w:eastAsiaTheme="minorEastAsia" w:cstheme="minorEastAsia"/>
                <w:color w:val="auto"/>
                <w:sz w:val="24"/>
                <w:szCs w:val="24"/>
                <w:highlight w:val="none"/>
              </w:rPr>
              <w:t xml:space="preserve">得10分；方案较为完整，涉及</w:t>
            </w:r>
            <w:r>
              <w:rPr>
                <w:rFonts w:hint="eastAsia" w:asciiTheme="minorEastAsia" w:hAnsiTheme="minorEastAsia" w:eastAsiaTheme="minorEastAsia" w:cstheme="minorEastAsia"/>
                <w:color w:val="auto"/>
                <w:sz w:val="24"/>
                <w:szCs w:val="24"/>
                <w:highlight w:val="none"/>
                <w:lang w:eastAsia="zh-CN"/>
              </w:rPr>
              <w:t xml:space="preserve">内容</w:t>
            </w:r>
            <w:r>
              <w:rPr>
                <w:rFonts w:hint="eastAsia" w:asciiTheme="minorEastAsia" w:hAnsiTheme="minorEastAsia" w:eastAsiaTheme="minorEastAsia" w:cstheme="minorEastAsia"/>
                <w:color w:val="auto"/>
                <w:sz w:val="24"/>
                <w:szCs w:val="24"/>
                <w:highlight w:val="none"/>
              </w:rPr>
              <w:t xml:space="preserve">基本全面、专业性、针对性强，能够满足</w:t>
            </w:r>
            <w:r>
              <w:rPr>
                <w:rFonts w:hint="eastAsia" w:asciiTheme="minorEastAsia" w:hAnsiTheme="minorEastAsia" w:cstheme="minorEastAsia"/>
                <w:color w:val="auto"/>
                <w:sz w:val="24"/>
                <w:szCs w:val="24"/>
                <w:highlight w:val="none"/>
                <w:lang w:eastAsia="zh-CN"/>
              </w:rPr>
              <w:t xml:space="preserve">运维</w:t>
            </w:r>
            <w:r>
              <w:rPr>
                <w:rFonts w:hint="eastAsia" w:asciiTheme="minorEastAsia" w:hAnsiTheme="minorEastAsia" w:eastAsiaTheme="minorEastAsia" w:cstheme="minorEastAsia"/>
                <w:color w:val="auto"/>
                <w:sz w:val="24"/>
                <w:szCs w:val="24"/>
                <w:highlight w:val="none"/>
              </w:rPr>
              <w:t xml:space="preserve">管理需求，</w:t>
            </w:r>
            <w:r>
              <w:rPr>
                <w:rFonts w:hint="eastAsia" w:asciiTheme="minorEastAsia" w:hAnsiTheme="minorEastAsia" w:cstheme="minorEastAsia"/>
                <w:color w:val="auto"/>
                <w:sz w:val="24"/>
                <w:szCs w:val="24"/>
                <w:highlight w:val="none"/>
                <w:lang w:val="en-US" w:eastAsia="zh-CN"/>
              </w:rPr>
              <w:t xml:space="preserve">合理</w:t>
            </w:r>
            <w:r>
              <w:rPr>
                <w:rFonts w:hint="eastAsia" w:asciiTheme="minorEastAsia" w:hAnsiTheme="minorEastAsia" w:cstheme="minorEastAsia"/>
                <w:color w:val="auto"/>
                <w:sz w:val="24"/>
                <w:szCs w:val="24"/>
                <w:highlight w:val="none"/>
                <w:lang w:eastAsia="zh-CN"/>
              </w:rPr>
              <w:t xml:space="preserve">措施内容</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4条的</w:t>
            </w:r>
            <w:r>
              <w:rPr>
                <w:rFonts w:hint="eastAsia" w:asciiTheme="minorEastAsia" w:hAnsiTheme="minorEastAsia" w:eastAsiaTheme="minorEastAsia" w:cstheme="minorEastAsia"/>
                <w:color w:val="auto"/>
                <w:sz w:val="24"/>
                <w:szCs w:val="24"/>
                <w:highlight w:val="none"/>
              </w:rPr>
              <w:t xml:space="preserve">得7分；方案较为简单、涉及不够细致，基本满足</w:t>
            </w:r>
            <w:r>
              <w:rPr>
                <w:rFonts w:hint="eastAsia" w:asciiTheme="minorEastAsia" w:hAnsiTheme="minorEastAsia" w:eastAsiaTheme="minorEastAsia" w:cstheme="minorEastAsia"/>
                <w:color w:val="auto"/>
                <w:sz w:val="24"/>
                <w:szCs w:val="24"/>
                <w:highlight w:val="none"/>
                <w:lang w:eastAsia="zh-CN"/>
              </w:rPr>
              <w:t xml:space="preserve">本项目运维</w:t>
            </w:r>
            <w:r>
              <w:rPr>
                <w:rFonts w:hint="eastAsia" w:asciiTheme="minorEastAsia" w:hAnsiTheme="minorEastAsia" w:eastAsiaTheme="minorEastAsia" w:cstheme="minorEastAsia"/>
                <w:color w:val="auto"/>
                <w:sz w:val="24"/>
                <w:szCs w:val="24"/>
                <w:highlight w:val="none"/>
              </w:rPr>
              <w:t xml:space="preserve">管理需求，</w:t>
            </w:r>
            <w:r>
              <w:rPr>
                <w:rFonts w:hint="eastAsia" w:asciiTheme="minorEastAsia" w:hAnsiTheme="minorEastAsia" w:cstheme="minorEastAsia"/>
                <w:color w:val="auto"/>
                <w:sz w:val="24"/>
                <w:szCs w:val="24"/>
                <w:highlight w:val="none"/>
                <w:lang w:val="en-US" w:eastAsia="zh-CN"/>
              </w:rPr>
              <w:t xml:space="preserve">合理</w:t>
            </w:r>
            <w:r>
              <w:rPr>
                <w:rFonts w:hint="eastAsia" w:asciiTheme="minorEastAsia" w:hAnsiTheme="minorEastAsia" w:cstheme="minorEastAsia"/>
                <w:color w:val="auto"/>
                <w:sz w:val="24"/>
                <w:szCs w:val="24"/>
                <w:highlight w:val="none"/>
                <w:lang w:eastAsia="zh-CN"/>
              </w:rPr>
              <w:t xml:space="preserve">措施内容</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条的</w:t>
            </w:r>
            <w:r>
              <w:rPr>
                <w:rFonts w:hint="eastAsia" w:asciiTheme="minorEastAsia" w:hAnsiTheme="minorEastAsia" w:eastAsiaTheme="minorEastAsia" w:cstheme="minorEastAsia"/>
                <w:color w:val="auto"/>
                <w:sz w:val="24"/>
                <w:szCs w:val="24"/>
                <w:highlight w:val="none"/>
              </w:rPr>
              <w:t xml:space="preserve">得4分；</w:t>
            </w:r>
            <w:r>
              <w:rPr>
                <w:rFonts w:hint="eastAsia" w:ascii="宋体" w:hAnsi="宋体" w:eastAsia="宋体" w:cs="宋体"/>
                <w:color w:val="auto"/>
                <w:sz w:val="24"/>
                <w:highlight w:val="none"/>
              </w:rPr>
              <w:t xml:space="preserve">方案内容有明显重大缺陷的或未提供本项内容</w:t>
            </w:r>
            <w:r>
              <w:rPr>
                <w:rFonts w:hint="eastAsia" w:ascii="宋体" w:hAnsi="宋体" w:eastAsia="宋体" w:cs="宋体"/>
                <w:color w:val="auto"/>
                <w:sz w:val="24"/>
                <w:highlight w:val="none"/>
                <w:lang w:val="en-US" w:eastAsia="zh-CN"/>
              </w:rPr>
              <w:t xml:space="preserve">要求</w:t>
            </w:r>
            <w:r>
              <w:rPr>
                <w:rFonts w:hint="eastAsia" w:ascii="宋体" w:hAnsi="宋体" w:eastAsia="宋体" w:cs="宋体"/>
                <w:color w:val="auto"/>
                <w:sz w:val="24"/>
                <w:highlight w:val="none"/>
              </w:rPr>
              <w:t xml:space="preserve">的不得分。</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二、</w:t>
            </w:r>
            <w:r>
              <w:rPr>
                <w:rFonts w:hint="eastAsia" w:asciiTheme="minorEastAsia" w:hAnsiTheme="minorEastAsia" w:eastAsiaTheme="minorEastAsia" w:cstheme="minorEastAsia"/>
                <w:b/>
                <w:bCs/>
                <w:color w:val="auto"/>
                <w:sz w:val="24"/>
                <w:szCs w:val="24"/>
                <w:highlight w:val="none"/>
              </w:rPr>
              <w:t xml:space="preserve">服务流程</w:t>
            </w:r>
            <w:r>
              <w:rPr>
                <w:rFonts w:hint="eastAsia" w:asciiTheme="minorEastAsia" w:hAnsiTheme="minorEastAsia" w:eastAsiaTheme="minorEastAsia" w:cstheme="minorEastAsia"/>
                <w:b/>
                <w:bCs/>
                <w:color w:val="auto"/>
                <w:sz w:val="24"/>
                <w:szCs w:val="24"/>
                <w:highlight w:val="none"/>
                <w:lang w:eastAsia="zh-CN"/>
              </w:rPr>
              <w:t xml:space="preserve">方案</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10</w:t>
            </w:r>
            <w:r>
              <w:rPr>
                <w:rFonts w:hint="eastAsia" w:asciiTheme="minorEastAsia" w:hAnsiTheme="minorEastAsia" w:eastAsiaTheme="minorEastAsia" w:cstheme="minorEastAsia"/>
                <w:b/>
                <w:bCs/>
                <w:color w:val="auto"/>
                <w:sz w:val="24"/>
                <w:szCs w:val="24"/>
                <w:highlight w:val="none"/>
              </w:rPr>
              <w:t xml:space="preserve">分）：</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根据招标文件要求及件及采购需求的，投标人提供的</w:t>
            </w:r>
            <w:r>
              <w:rPr>
                <w:rFonts w:hint="eastAsia" w:asciiTheme="minorEastAsia" w:hAnsiTheme="minorEastAsia" w:eastAsiaTheme="minorEastAsia" w:cstheme="minorEastAsia"/>
                <w:color w:val="auto"/>
                <w:sz w:val="24"/>
                <w:szCs w:val="24"/>
                <w:highlight w:val="none"/>
              </w:rPr>
              <w:t xml:space="preserve">服务流程</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至少包含</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标准化维保服务流程</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专业化服务水平</w:t>
            </w:r>
            <w:r>
              <w:rPr>
                <w:rFonts w:hint="eastAsia" w:asciiTheme="minorEastAsia" w:hAnsiTheme="minorEastAsia" w:eastAsiaTheme="minorEastAsia" w:cstheme="minorEastAsia"/>
                <w:color w:val="auto"/>
                <w:sz w:val="24"/>
                <w:szCs w:val="24"/>
                <w:highlight w:val="none"/>
                <w:lang w:eastAsia="zh-CN"/>
              </w:rPr>
              <w:t xml:space="preserve">等内容</w:t>
            </w:r>
            <w:r>
              <w:rPr>
                <w:rFonts w:hint="eastAsia" w:asciiTheme="minorEastAsia" w:hAnsiTheme="minorEastAsia" w:eastAsiaTheme="minorEastAsia" w:cstheme="minorEastAsia"/>
                <w:color w:val="auto"/>
                <w:sz w:val="24"/>
                <w:szCs w:val="24"/>
                <w:highlight w:val="none"/>
              </w:rPr>
              <w:t xml:space="preserve">。指导维</w:t>
            </w:r>
            <w:r>
              <w:rPr>
                <w:rFonts w:hint="eastAsia" w:asciiTheme="minorEastAsia" w:hAnsiTheme="minorEastAsia" w:eastAsiaTheme="minorEastAsia" w:cstheme="minorEastAsia"/>
                <w:color w:val="auto"/>
                <w:sz w:val="24"/>
                <w:szCs w:val="24"/>
                <w:highlight w:val="none"/>
                <w:lang w:eastAsia="zh-CN"/>
              </w:rPr>
              <w:t xml:space="preserve">保</w:t>
            </w:r>
            <w:r>
              <w:rPr>
                <w:rFonts w:hint="eastAsia" w:asciiTheme="minorEastAsia" w:hAnsiTheme="minorEastAsia" w:eastAsiaTheme="minorEastAsia" w:cstheme="minorEastAsia"/>
                <w:color w:val="auto"/>
                <w:sz w:val="24"/>
                <w:szCs w:val="24"/>
                <w:highlight w:val="none"/>
              </w:rPr>
              <w:t xml:space="preserve">工作人员依据规范的工作程序向服务对象提供专业化服务。</w:t>
            </w:r>
            <w:r>
              <w:rPr>
                <w:rFonts w:hint="eastAsia" w:asciiTheme="minorEastAsia" w:hAnsiTheme="minorEastAsia" w:cstheme="minorEastAsia"/>
                <w:color w:val="auto"/>
                <w:sz w:val="24"/>
                <w:szCs w:val="24"/>
                <w:highlight w:val="none"/>
                <w:lang w:eastAsia="zh-CN"/>
              </w:rPr>
              <w:t xml:space="preserve">评标委员会</w:t>
            </w:r>
            <w:r>
              <w:rPr>
                <w:rFonts w:hint="eastAsia" w:asciiTheme="minorEastAsia" w:hAnsiTheme="minorEastAsia" w:eastAsiaTheme="minorEastAsia" w:cstheme="minorEastAsia"/>
                <w:color w:val="auto"/>
                <w:sz w:val="24"/>
                <w:szCs w:val="24"/>
                <w:highlight w:val="none"/>
                <w:lang w:eastAsia="zh-CN"/>
              </w:rPr>
              <w:t xml:space="preserve">根据投标人提供的</w:t>
            </w:r>
            <w:r>
              <w:rPr>
                <w:rFonts w:hint="eastAsia" w:asciiTheme="minorEastAsia" w:hAnsiTheme="minorEastAsia" w:eastAsiaTheme="minorEastAsia" w:cstheme="minorEastAsia"/>
                <w:color w:val="auto"/>
                <w:sz w:val="24"/>
                <w:szCs w:val="24"/>
                <w:highlight w:val="none"/>
              </w:rPr>
              <w:t xml:space="preserve">方案</w:t>
            </w:r>
            <w:r>
              <w:rPr>
                <w:rFonts w:hint="eastAsia" w:asciiTheme="minorEastAsia" w:hAnsiTheme="minorEastAsia" w:eastAsiaTheme="minorEastAsia" w:cstheme="minorEastAsia"/>
                <w:color w:val="auto"/>
                <w:sz w:val="24"/>
                <w:szCs w:val="24"/>
                <w:highlight w:val="none"/>
                <w:lang w:eastAsia="zh-CN"/>
              </w:rPr>
              <w:t xml:space="preserve">进行评审：</w:t>
            </w:r>
            <w:r/>
          </w:p>
          <w:p>
            <w:pPr>
              <w:pStyle w:val="643"/>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能贴合公安监控运维项目服务流程，保障措施完善，服务方案专业可行，</w:t>
            </w:r>
            <w:r>
              <w:rPr>
                <w:rFonts w:hint="eastAsia" w:asciiTheme="minorEastAsia" w:hAnsiTheme="minorEastAsia" w:cstheme="minorEastAsia"/>
                <w:color w:val="auto"/>
                <w:sz w:val="24"/>
                <w:szCs w:val="24"/>
                <w:highlight w:val="none"/>
                <w:lang w:val="en-US" w:eastAsia="zh-CN"/>
              </w:rPr>
              <w:t xml:space="preserve">合理</w:t>
            </w:r>
            <w:r>
              <w:rPr>
                <w:rFonts w:hint="eastAsia" w:asciiTheme="minorEastAsia" w:hAnsiTheme="minorEastAsia" w:cstheme="minorEastAsia"/>
                <w:color w:val="auto"/>
                <w:sz w:val="24"/>
                <w:szCs w:val="24"/>
                <w:highlight w:val="none"/>
                <w:lang w:eastAsia="zh-CN"/>
              </w:rPr>
              <w:t xml:space="preserve">措施内容</w:t>
            </w:r>
            <w:r>
              <w:rPr>
                <w:rFonts w:hint="eastAsia" w:ascii="宋体" w:hAnsi="宋体" w:eastAsia="宋体" w:cs="宋体"/>
                <w:color w:val="auto"/>
                <w:sz w:val="24"/>
                <w:highlight w:val="none"/>
              </w:rPr>
              <w:t xml:space="preserve">不少于5条的</w:t>
            </w:r>
            <w:r>
              <w:rPr>
                <w:rFonts w:hint="eastAsia" w:asciiTheme="minorEastAsia" w:hAnsiTheme="minorEastAsia" w:eastAsiaTheme="minorEastAsia" w:cstheme="minorEastAsia"/>
                <w:color w:val="auto"/>
                <w:sz w:val="24"/>
                <w:szCs w:val="24"/>
                <w:highlight w:val="none"/>
                <w:lang w:val="en-US" w:eastAsia="zh-CN"/>
              </w:rPr>
              <w:t xml:space="preserve">得10分；能满足公安监控运维项目服务流程，服务流程方案可行、服务方案有一定针对性，</w:t>
            </w:r>
            <w:r>
              <w:rPr>
                <w:rFonts w:hint="eastAsia" w:asciiTheme="minorEastAsia" w:hAnsiTheme="minorEastAsia" w:cstheme="minorEastAsia"/>
                <w:color w:val="auto"/>
                <w:sz w:val="24"/>
                <w:szCs w:val="24"/>
                <w:highlight w:val="none"/>
                <w:lang w:val="en-US" w:eastAsia="zh-CN"/>
              </w:rPr>
              <w:t xml:space="preserve">合理</w:t>
            </w:r>
            <w:r>
              <w:rPr>
                <w:rFonts w:hint="eastAsia" w:asciiTheme="minorEastAsia" w:hAnsiTheme="minorEastAsia" w:cstheme="minorEastAsia"/>
                <w:color w:val="auto"/>
                <w:sz w:val="24"/>
                <w:szCs w:val="24"/>
                <w:highlight w:val="none"/>
                <w:lang w:eastAsia="zh-CN"/>
              </w:rPr>
              <w:t xml:space="preserve">措施内容</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4条的</w:t>
            </w:r>
            <w:r>
              <w:rPr>
                <w:rFonts w:hint="eastAsia" w:asciiTheme="minorEastAsia" w:hAnsiTheme="minorEastAsia" w:eastAsiaTheme="minorEastAsia" w:cstheme="minorEastAsia"/>
                <w:color w:val="auto"/>
                <w:sz w:val="24"/>
                <w:szCs w:val="24"/>
                <w:highlight w:val="none"/>
                <w:lang w:val="en-US" w:eastAsia="zh-CN"/>
              </w:rPr>
              <w:t xml:space="preserve">得7分；能满足公安监控运维项目服务流程，服务流程方案基本，服务方案针对性基本可行，</w:t>
            </w:r>
            <w:r>
              <w:rPr>
                <w:rFonts w:hint="eastAsia" w:asciiTheme="minorEastAsia" w:hAnsiTheme="minorEastAsia" w:cstheme="minorEastAsia"/>
                <w:color w:val="auto"/>
                <w:sz w:val="24"/>
                <w:szCs w:val="24"/>
                <w:highlight w:val="none"/>
                <w:lang w:val="en-US" w:eastAsia="zh-CN"/>
              </w:rPr>
              <w:t xml:space="preserve">合理</w:t>
            </w:r>
            <w:r>
              <w:rPr>
                <w:rFonts w:hint="eastAsia" w:asciiTheme="minorEastAsia" w:hAnsiTheme="minorEastAsia" w:cstheme="minorEastAsia"/>
                <w:color w:val="auto"/>
                <w:sz w:val="24"/>
                <w:szCs w:val="24"/>
                <w:highlight w:val="none"/>
                <w:lang w:eastAsia="zh-CN"/>
              </w:rPr>
              <w:t xml:space="preserve">措施内容</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条的</w:t>
            </w:r>
            <w:r>
              <w:rPr>
                <w:rFonts w:hint="eastAsia" w:asciiTheme="minorEastAsia" w:hAnsiTheme="minorEastAsia" w:eastAsiaTheme="minorEastAsia" w:cstheme="minorEastAsia"/>
                <w:color w:val="auto"/>
                <w:sz w:val="24"/>
                <w:szCs w:val="24"/>
                <w:highlight w:val="none"/>
                <w:lang w:val="en-US" w:eastAsia="zh-CN"/>
              </w:rPr>
              <w:t xml:space="preserve">得</w:t>
            </w:r>
            <w:r>
              <w:rPr>
                <w:rFonts w:hint="eastAsia"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en-US" w:eastAsia="zh-CN"/>
              </w:rPr>
              <w:t xml:space="preserve">分；</w:t>
            </w:r>
            <w:r>
              <w:rPr>
                <w:rFonts w:hint="eastAsia" w:ascii="宋体" w:hAnsi="宋体" w:eastAsia="宋体" w:cs="宋体"/>
                <w:color w:val="auto"/>
                <w:sz w:val="24"/>
                <w:highlight w:val="none"/>
              </w:rPr>
              <w:t xml:space="preserve">方案内容有明显重大缺陷的或未提供本项内容</w:t>
            </w:r>
            <w:r>
              <w:rPr>
                <w:rFonts w:hint="eastAsia" w:ascii="宋体" w:hAnsi="宋体" w:eastAsia="宋体" w:cs="宋体"/>
                <w:color w:val="auto"/>
                <w:sz w:val="24"/>
                <w:highlight w:val="none"/>
                <w:lang w:val="en-US" w:eastAsia="zh-CN"/>
              </w:rPr>
              <w:t xml:space="preserve">要求</w:t>
            </w:r>
            <w:r>
              <w:rPr>
                <w:rFonts w:hint="eastAsia" w:ascii="宋体" w:hAnsi="宋体" w:eastAsia="宋体" w:cs="宋体"/>
                <w:color w:val="auto"/>
                <w:sz w:val="24"/>
                <w:highlight w:val="none"/>
              </w:rPr>
              <w:t xml:space="preserve">的不得分。</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三、</w:t>
            </w:r>
            <w:r>
              <w:rPr>
                <w:rFonts w:hint="eastAsia" w:asciiTheme="minorEastAsia" w:hAnsiTheme="minorEastAsia" w:eastAsiaTheme="minorEastAsia" w:cstheme="minorEastAsia"/>
                <w:b/>
                <w:bCs/>
                <w:color w:val="auto"/>
                <w:sz w:val="24"/>
                <w:szCs w:val="24"/>
                <w:highlight w:val="none"/>
                <w:lang w:val="en-US" w:eastAsia="zh-CN"/>
              </w:rPr>
              <w:t xml:space="preserve">重点难点分析</w:t>
            </w:r>
            <w:r>
              <w:rPr>
                <w:rFonts w:hint="eastAsia" w:asciiTheme="minorEastAsia" w:hAnsiTheme="minorEastAsia" w:cstheme="minorEastAsia"/>
                <w:b/>
                <w:bCs/>
                <w:color w:val="auto"/>
                <w:sz w:val="24"/>
                <w:szCs w:val="24"/>
                <w:highlight w:val="none"/>
                <w:lang w:val="en-US" w:eastAsia="zh-CN"/>
              </w:rPr>
              <w:t xml:space="preserve">（10分）</w:t>
            </w:r>
            <w:r/>
          </w:p>
          <w:p>
            <w:pPr>
              <w:pStyle w:val="643"/>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根据投标人对本次维保维项目重点、难点的识别准确性，以及针对重点工作的保障措施、难点问题的解决方案专业性、可行性进行评审。重点涵盖专用设备调试、视频监控技术设备档案信息治理同步上传、维修工单故障排查与分析、频繁离线故障排查与分析等相关内容。</w:t>
            </w:r>
            <w:r/>
          </w:p>
          <w:p>
            <w:pPr>
              <w:pStyle w:val="643"/>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eastAsia="zh-CN"/>
              </w:rPr>
              <w:t xml:space="preserve">评标委员会</w:t>
            </w:r>
            <w:r>
              <w:rPr>
                <w:rFonts w:hint="eastAsia" w:asciiTheme="minorEastAsia" w:hAnsiTheme="minorEastAsia" w:eastAsiaTheme="minorEastAsia" w:cstheme="minorEastAsia"/>
                <w:color w:val="auto"/>
                <w:sz w:val="24"/>
                <w:szCs w:val="24"/>
                <w:highlight w:val="none"/>
                <w:lang w:eastAsia="zh-CN"/>
              </w:rPr>
              <w:t xml:space="preserve">根据投标人提供的</w:t>
            </w:r>
            <w:r>
              <w:rPr>
                <w:rFonts w:hint="eastAsia" w:asciiTheme="minorEastAsia" w:hAnsiTheme="minorEastAsia" w:eastAsiaTheme="minorEastAsia" w:cstheme="minorEastAsia"/>
                <w:color w:val="auto"/>
                <w:sz w:val="24"/>
                <w:szCs w:val="24"/>
                <w:highlight w:val="none"/>
              </w:rPr>
              <w:t xml:space="preserve">方案</w:t>
            </w:r>
            <w:r>
              <w:rPr>
                <w:rFonts w:hint="eastAsia" w:asciiTheme="minorEastAsia" w:hAnsiTheme="minorEastAsia" w:eastAsiaTheme="minorEastAsia" w:cstheme="minorEastAsia"/>
                <w:color w:val="auto"/>
                <w:sz w:val="24"/>
                <w:szCs w:val="24"/>
                <w:highlight w:val="none"/>
                <w:lang w:eastAsia="zh-CN"/>
              </w:rPr>
              <w:t xml:space="preserve">进行评审：</w:t>
            </w:r>
            <w:r/>
          </w:p>
          <w:p>
            <w:pPr>
              <w:pStyle w:val="643"/>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能精准识别项目核心重点、难点，贴合公安监控运维项目实际，重点保障措施完善，难点解决方案专业可行、针对性极强，</w:t>
            </w:r>
            <w:r>
              <w:rPr>
                <w:rFonts w:hint="eastAsia" w:asciiTheme="minorEastAsia" w:hAnsiTheme="minorEastAsia" w:cstheme="minorEastAsia"/>
                <w:color w:val="auto"/>
                <w:sz w:val="24"/>
                <w:szCs w:val="24"/>
                <w:highlight w:val="none"/>
                <w:lang w:val="en-US" w:eastAsia="zh-CN"/>
              </w:rPr>
              <w:t xml:space="preserve">合理</w:t>
            </w:r>
            <w:r>
              <w:rPr>
                <w:rFonts w:hint="eastAsia" w:asciiTheme="minorEastAsia" w:hAnsiTheme="minorEastAsia" w:cstheme="minorEastAsia"/>
                <w:color w:val="auto"/>
                <w:sz w:val="24"/>
                <w:szCs w:val="24"/>
                <w:highlight w:val="none"/>
                <w:lang w:eastAsia="zh-CN"/>
              </w:rPr>
              <w:t xml:space="preserve">措施内容</w:t>
            </w:r>
            <w:r>
              <w:rPr>
                <w:rFonts w:hint="eastAsia" w:ascii="宋体" w:hAnsi="宋体" w:eastAsia="宋体" w:cs="宋体"/>
                <w:color w:val="auto"/>
                <w:sz w:val="24"/>
                <w:highlight w:val="none"/>
              </w:rPr>
              <w:t xml:space="preserve">不少于5条的</w:t>
            </w:r>
            <w:r>
              <w:rPr>
                <w:rFonts w:hint="eastAsia" w:asciiTheme="minorEastAsia" w:hAnsiTheme="minorEastAsia" w:eastAsiaTheme="minorEastAsia" w:cstheme="minorEastAsia"/>
                <w:color w:val="auto"/>
                <w:sz w:val="24"/>
                <w:szCs w:val="24"/>
                <w:highlight w:val="none"/>
                <w:lang w:val="en-US" w:eastAsia="zh-CN"/>
              </w:rPr>
              <w:t xml:space="preserve">得1</w:t>
            </w:r>
            <w:r>
              <w:rPr>
                <w:rFonts w:hint="eastAsia" w:asciiTheme="minorEastAsia" w:hAnsi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lang w:val="en-US" w:eastAsia="zh-CN"/>
              </w:rPr>
              <w:t xml:space="preserve">分；能准确识别项目主要重点、难点，重点保障措施较为完善，难点解决方案可行、有一定针对性，</w:t>
            </w:r>
            <w:r>
              <w:rPr>
                <w:rFonts w:hint="eastAsia" w:asciiTheme="minorEastAsia" w:hAnsiTheme="minorEastAsia" w:cstheme="minorEastAsia"/>
                <w:color w:val="auto"/>
                <w:sz w:val="24"/>
                <w:szCs w:val="24"/>
                <w:highlight w:val="none"/>
                <w:lang w:val="en-US" w:eastAsia="zh-CN"/>
              </w:rPr>
              <w:t xml:space="preserve">合理</w:t>
            </w:r>
            <w:r>
              <w:rPr>
                <w:rFonts w:hint="eastAsia" w:asciiTheme="minorEastAsia" w:hAnsiTheme="minorEastAsia" w:cstheme="minorEastAsia"/>
                <w:color w:val="auto"/>
                <w:sz w:val="24"/>
                <w:szCs w:val="24"/>
                <w:highlight w:val="none"/>
                <w:lang w:eastAsia="zh-CN"/>
              </w:rPr>
              <w:t xml:space="preserve">措施内容</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4条</w:t>
            </w:r>
            <w:r>
              <w:rPr>
                <w:rFonts w:hint="eastAsia" w:ascii="宋体" w:hAnsi="宋体" w:eastAsia="宋体" w:cs="宋体"/>
                <w:color w:val="auto"/>
                <w:sz w:val="24"/>
                <w:highlight w:val="none"/>
                <w:lang w:eastAsia="zh-CN"/>
              </w:rPr>
              <w:t xml:space="preserve">的</w:t>
            </w:r>
            <w:r>
              <w:rPr>
                <w:rFonts w:hint="eastAsia" w:asciiTheme="minorEastAsia" w:hAnsiTheme="minorEastAsia" w:eastAsiaTheme="minorEastAsia" w:cstheme="minorEastAsia"/>
                <w:color w:val="auto"/>
                <w:sz w:val="24"/>
                <w:szCs w:val="24"/>
                <w:highlight w:val="none"/>
                <w:lang w:val="en-US" w:eastAsia="zh-CN"/>
              </w:rPr>
              <w:t xml:space="preserve">得</w:t>
            </w:r>
            <w:r>
              <w:rPr>
                <w:rFonts w:hint="eastAsia" w:asciiTheme="minorEastAsia" w:hAnsi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lang w:val="en-US" w:eastAsia="zh-CN"/>
              </w:rPr>
              <w:t xml:space="preserve">分；能识别项目部分重点、难点，重点保障措施较为简单，难点解决方案针对性基本可行，</w:t>
            </w:r>
            <w:r>
              <w:rPr>
                <w:rFonts w:hint="eastAsia" w:asciiTheme="minorEastAsia" w:hAnsiTheme="minorEastAsia" w:cstheme="minorEastAsia"/>
                <w:color w:val="auto"/>
                <w:sz w:val="24"/>
                <w:szCs w:val="24"/>
                <w:highlight w:val="none"/>
                <w:lang w:val="en-US" w:eastAsia="zh-CN"/>
              </w:rPr>
              <w:t xml:space="preserve">合理</w:t>
            </w:r>
            <w:r>
              <w:rPr>
                <w:rFonts w:hint="eastAsia" w:asciiTheme="minorEastAsia" w:hAnsiTheme="minorEastAsia" w:cstheme="minorEastAsia"/>
                <w:color w:val="auto"/>
                <w:sz w:val="24"/>
                <w:szCs w:val="24"/>
                <w:highlight w:val="none"/>
                <w:lang w:eastAsia="zh-CN"/>
              </w:rPr>
              <w:t xml:space="preserve">措施内容</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条的</w:t>
            </w:r>
            <w:r>
              <w:rPr>
                <w:rFonts w:hint="eastAsia" w:asciiTheme="minorEastAsia" w:hAnsiTheme="minorEastAsia" w:eastAsiaTheme="minorEastAsia" w:cstheme="minorEastAsia"/>
                <w:color w:val="auto"/>
                <w:sz w:val="24"/>
                <w:szCs w:val="24"/>
                <w:highlight w:val="none"/>
                <w:lang w:val="en-US" w:eastAsia="zh-CN"/>
              </w:rPr>
              <w:t xml:space="preserve">得</w:t>
            </w:r>
            <w:r>
              <w:rPr>
                <w:rFonts w:hint="eastAsia"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en-US" w:eastAsia="zh-CN"/>
              </w:rPr>
              <w:t xml:space="preserve">分；</w:t>
            </w:r>
            <w:r>
              <w:rPr>
                <w:rFonts w:hint="eastAsia" w:ascii="宋体" w:hAnsi="宋体" w:eastAsia="宋体" w:cs="宋体"/>
                <w:color w:val="auto"/>
                <w:sz w:val="24"/>
                <w:highlight w:val="none"/>
              </w:rPr>
              <w:t xml:space="preserve">方案内容有明显重大缺陷的或未提供本项内容</w:t>
            </w:r>
            <w:r>
              <w:rPr>
                <w:rFonts w:hint="eastAsia" w:ascii="宋体" w:hAnsi="宋体" w:eastAsia="宋体" w:cs="宋体"/>
                <w:color w:val="auto"/>
                <w:sz w:val="24"/>
                <w:highlight w:val="none"/>
                <w:lang w:val="en-US" w:eastAsia="zh-CN"/>
              </w:rPr>
              <w:t xml:space="preserve">要求</w:t>
            </w:r>
            <w:r>
              <w:rPr>
                <w:rFonts w:hint="eastAsia" w:ascii="宋体" w:hAnsi="宋体" w:eastAsia="宋体" w:cs="宋体"/>
                <w:color w:val="auto"/>
                <w:sz w:val="24"/>
                <w:highlight w:val="none"/>
              </w:rPr>
              <w:t xml:space="preserve">的不得分。</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四、</w:t>
            </w:r>
            <w:r>
              <w:rPr>
                <w:rFonts w:hint="eastAsia" w:asciiTheme="minorEastAsia" w:hAnsiTheme="minorEastAsia" w:eastAsiaTheme="minorEastAsia" w:cstheme="minorEastAsia"/>
                <w:b/>
                <w:bCs/>
                <w:color w:val="auto"/>
                <w:sz w:val="24"/>
                <w:szCs w:val="24"/>
                <w:highlight w:val="none"/>
                <w:lang w:val="en-US" w:eastAsia="zh-CN"/>
              </w:rPr>
              <w:t xml:space="preserve">应急保障方案</w:t>
            </w:r>
            <w:r>
              <w:rPr>
                <w:rFonts w:hint="eastAsia" w:asciiTheme="minorEastAsia" w:hAnsiTheme="minorEastAsia" w:cstheme="minorEastAsia"/>
                <w:b/>
                <w:bCs/>
                <w:color w:val="auto"/>
                <w:sz w:val="24"/>
                <w:szCs w:val="24"/>
                <w:highlight w:val="none"/>
                <w:lang w:val="en-US" w:eastAsia="zh-CN"/>
              </w:rPr>
              <w:t xml:space="preserve">（10分）</w:t>
            </w:r>
            <w:r/>
          </w:p>
          <w:p>
            <w:pPr>
              <w:pStyle w:val="643"/>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根据投标人对</w:t>
            </w:r>
            <w:r>
              <w:rPr>
                <w:rFonts w:hint="eastAsia" w:asciiTheme="minorEastAsia" w:hAnsiTheme="minorEastAsia" w:eastAsiaTheme="minorEastAsia" w:cstheme="minorEastAsia"/>
                <w:color w:val="auto"/>
                <w:sz w:val="24"/>
                <w:szCs w:val="24"/>
                <w:highlight w:val="none"/>
                <w:lang w:eastAsia="zh-CN"/>
              </w:rPr>
              <w:t xml:space="preserve">本项目</w:t>
            </w:r>
            <w:r>
              <w:rPr>
                <w:rFonts w:hint="eastAsia" w:asciiTheme="minorEastAsia" w:hAnsiTheme="minorEastAsia" w:eastAsiaTheme="minorEastAsia" w:cstheme="minorEastAsia"/>
                <w:color w:val="auto"/>
                <w:sz w:val="24"/>
                <w:szCs w:val="24"/>
                <w:highlight w:val="none"/>
                <w:lang w:val="en-US" w:eastAsia="zh-CN"/>
              </w:rPr>
              <w:t xml:space="preserve">公安监控运维</w:t>
            </w:r>
            <w:r>
              <w:rPr>
                <w:rFonts w:hint="eastAsia" w:asciiTheme="minorEastAsia" w:hAnsiTheme="minorEastAsia" w:eastAsiaTheme="minorEastAsia" w:cstheme="minorEastAsia"/>
                <w:color w:val="auto"/>
                <w:sz w:val="24"/>
                <w:szCs w:val="24"/>
                <w:highlight w:val="none"/>
              </w:rPr>
              <w:t xml:space="preserve">应急保障工作的理解、方案完整性、专业性及可行性进行评审。应急保障内容包含但不限于：突发故障应急响应、重大安保任务技术支撑、极端天气/突发事件应急处置、故障应急抢修、备用设备调配，确保快速响应、有效处置，保障</w:t>
            </w:r>
            <w:r>
              <w:rPr>
                <w:rFonts w:hint="eastAsia" w:asciiTheme="minorEastAsia" w:hAnsiTheme="minorEastAsia" w:eastAsiaTheme="minorEastAsia" w:cstheme="minorEastAsia"/>
                <w:color w:val="auto"/>
                <w:sz w:val="24"/>
                <w:szCs w:val="24"/>
                <w:highlight w:val="none"/>
                <w:lang w:val="en-US" w:eastAsia="zh-CN"/>
              </w:rPr>
              <w:t xml:space="preserve">公安监控</w:t>
            </w:r>
            <w:r>
              <w:rPr>
                <w:rFonts w:hint="eastAsia" w:asciiTheme="minorEastAsia" w:hAnsiTheme="minorEastAsia" w:eastAsiaTheme="minorEastAsia" w:cstheme="minorEastAsia"/>
                <w:color w:val="auto"/>
                <w:sz w:val="24"/>
                <w:szCs w:val="24"/>
                <w:highlight w:val="none"/>
              </w:rPr>
              <w:t xml:space="preserve">设施及系统平台在各类应急场景下正常运行，符合公安应急工作相关要求。</w:t>
            </w:r>
            <w:r/>
          </w:p>
          <w:p>
            <w:pPr>
              <w:pStyle w:val="643"/>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评标委员会</w:t>
            </w:r>
            <w:r>
              <w:rPr>
                <w:rFonts w:hint="eastAsia" w:asciiTheme="minorEastAsia" w:hAnsiTheme="minorEastAsia" w:eastAsiaTheme="minorEastAsia" w:cstheme="minorEastAsia"/>
                <w:color w:val="auto"/>
                <w:sz w:val="24"/>
                <w:szCs w:val="24"/>
                <w:highlight w:val="none"/>
                <w:lang w:eastAsia="zh-CN"/>
              </w:rPr>
              <w:t xml:space="preserve">根据投标人提供的</w:t>
            </w:r>
            <w:r>
              <w:rPr>
                <w:rFonts w:hint="eastAsia" w:asciiTheme="minorEastAsia" w:hAnsiTheme="minorEastAsia" w:eastAsiaTheme="minorEastAsia" w:cstheme="minorEastAsia"/>
                <w:color w:val="auto"/>
                <w:sz w:val="24"/>
                <w:szCs w:val="24"/>
                <w:highlight w:val="none"/>
              </w:rPr>
              <w:t xml:space="preserve">方案</w:t>
            </w:r>
            <w:r>
              <w:rPr>
                <w:rFonts w:hint="eastAsia" w:asciiTheme="minorEastAsia" w:hAnsiTheme="minorEastAsia" w:eastAsiaTheme="minorEastAsia" w:cstheme="minorEastAsia"/>
                <w:color w:val="auto"/>
                <w:sz w:val="24"/>
                <w:szCs w:val="24"/>
                <w:highlight w:val="none"/>
                <w:lang w:eastAsia="zh-CN"/>
              </w:rPr>
              <w:t xml:space="preserve">进行评审：</w:t>
            </w:r>
            <w:r/>
          </w:p>
          <w:p>
            <w:pPr>
              <w:pStyle w:val="643"/>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方案完整详尽，应急响应流程清晰、保障措施完善，专业性、可行性强，考虑周全，能充分适配公安各类应急场景，完全满足应急保障需求，</w:t>
            </w:r>
            <w:r>
              <w:rPr>
                <w:rFonts w:hint="eastAsia" w:asciiTheme="minorEastAsia" w:hAnsiTheme="minorEastAsia" w:cstheme="minorEastAsia"/>
                <w:color w:val="auto"/>
                <w:sz w:val="24"/>
                <w:szCs w:val="24"/>
                <w:highlight w:val="none"/>
                <w:lang w:val="en-US" w:eastAsia="zh-CN"/>
              </w:rPr>
              <w:t xml:space="preserve">合理</w:t>
            </w:r>
            <w:r>
              <w:rPr>
                <w:rFonts w:hint="eastAsia" w:asciiTheme="minorEastAsia" w:hAnsiTheme="minorEastAsia" w:cstheme="minorEastAsia"/>
                <w:color w:val="auto"/>
                <w:sz w:val="24"/>
                <w:szCs w:val="24"/>
                <w:highlight w:val="none"/>
                <w:lang w:eastAsia="zh-CN"/>
              </w:rPr>
              <w:t xml:space="preserve">措施内容</w:t>
            </w:r>
            <w:r>
              <w:rPr>
                <w:rFonts w:hint="eastAsia" w:ascii="宋体" w:hAnsi="宋体" w:eastAsia="宋体" w:cs="宋体"/>
                <w:color w:val="auto"/>
                <w:sz w:val="24"/>
                <w:highlight w:val="none"/>
              </w:rPr>
              <w:t xml:space="preserve">不少于5条的</w:t>
            </w:r>
            <w:r>
              <w:rPr>
                <w:rFonts w:hint="eastAsia" w:asciiTheme="minorEastAsia" w:hAnsiTheme="minorEastAsia" w:eastAsiaTheme="minorEastAsia" w:cstheme="minorEastAsia"/>
                <w:color w:val="auto"/>
                <w:sz w:val="24"/>
                <w:szCs w:val="24"/>
                <w:highlight w:val="none"/>
              </w:rPr>
              <w:t xml:space="preserve">得10分；方案较为完整、应急响应流程基本清晰，保障措施较为完善，针对性较强，能适配主要应急场景，能够满足应急保障需求，</w:t>
            </w:r>
            <w:r>
              <w:rPr>
                <w:rFonts w:hint="eastAsia" w:asciiTheme="minorEastAsia" w:hAnsiTheme="minorEastAsia" w:cstheme="minorEastAsia"/>
                <w:color w:val="auto"/>
                <w:sz w:val="24"/>
                <w:szCs w:val="24"/>
                <w:highlight w:val="none"/>
                <w:lang w:val="en-US" w:eastAsia="zh-CN"/>
              </w:rPr>
              <w:t xml:space="preserve">合理</w:t>
            </w:r>
            <w:r>
              <w:rPr>
                <w:rFonts w:hint="eastAsia" w:asciiTheme="minorEastAsia" w:hAnsiTheme="minorEastAsia" w:cstheme="minorEastAsia"/>
                <w:color w:val="auto"/>
                <w:sz w:val="24"/>
                <w:szCs w:val="24"/>
                <w:highlight w:val="none"/>
                <w:lang w:eastAsia="zh-CN"/>
              </w:rPr>
              <w:t xml:space="preserve">措施内容</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4条</w:t>
            </w:r>
            <w:r>
              <w:rPr>
                <w:rFonts w:hint="eastAsia" w:ascii="宋体" w:hAnsi="宋体" w:eastAsia="宋体" w:cs="宋体"/>
                <w:color w:val="auto"/>
                <w:sz w:val="24"/>
                <w:highlight w:val="none"/>
                <w:lang w:eastAsia="zh-CN"/>
              </w:rPr>
              <w:t xml:space="preserve">的</w:t>
            </w:r>
            <w:r>
              <w:rPr>
                <w:rFonts w:hint="eastAsia" w:asciiTheme="minorEastAsia" w:hAnsiTheme="minorEastAsia" w:eastAsiaTheme="minorEastAsia" w:cstheme="minorEastAsia"/>
                <w:color w:val="auto"/>
                <w:sz w:val="24"/>
                <w:szCs w:val="24"/>
                <w:highlight w:val="none"/>
              </w:rPr>
              <w:t xml:space="preserve">得7分；方案较为简单、应急响应流程不够细致，保障措施较为基础，针对性能基本应对常规应急场景，基本满足应急保障需求，</w:t>
            </w:r>
            <w:r>
              <w:rPr>
                <w:rFonts w:hint="eastAsia" w:asciiTheme="minorEastAsia" w:hAnsiTheme="minorEastAsia" w:cstheme="minorEastAsia"/>
                <w:color w:val="auto"/>
                <w:sz w:val="24"/>
                <w:szCs w:val="24"/>
                <w:highlight w:val="none"/>
                <w:lang w:val="en-US" w:eastAsia="zh-CN"/>
              </w:rPr>
              <w:t xml:space="preserve">合理</w:t>
            </w:r>
            <w:r>
              <w:rPr>
                <w:rFonts w:hint="eastAsia" w:asciiTheme="minorEastAsia" w:hAnsiTheme="minorEastAsia" w:cstheme="minorEastAsia"/>
                <w:color w:val="auto"/>
                <w:sz w:val="24"/>
                <w:szCs w:val="24"/>
                <w:highlight w:val="none"/>
                <w:lang w:eastAsia="zh-CN"/>
              </w:rPr>
              <w:t xml:space="preserve">措施内容</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条的</w:t>
            </w:r>
            <w:r>
              <w:rPr>
                <w:rFonts w:hint="eastAsia" w:asciiTheme="minorEastAsia" w:hAnsiTheme="minorEastAsia" w:eastAsiaTheme="minorEastAsia" w:cstheme="minorEastAsia"/>
                <w:color w:val="auto"/>
                <w:sz w:val="24"/>
                <w:szCs w:val="24"/>
                <w:highlight w:val="none"/>
              </w:rPr>
              <w:t xml:space="preserve">得4分；</w:t>
            </w:r>
            <w:r>
              <w:rPr>
                <w:rFonts w:hint="eastAsia" w:ascii="宋体" w:hAnsi="宋体" w:eastAsia="宋体" w:cs="宋体"/>
                <w:color w:val="auto"/>
                <w:sz w:val="24"/>
                <w:highlight w:val="none"/>
              </w:rPr>
              <w:t xml:space="preserve">方案内容有明显重大缺陷的或未提供本项内容</w:t>
            </w:r>
            <w:r>
              <w:rPr>
                <w:rFonts w:hint="eastAsia" w:ascii="宋体" w:hAnsi="宋体" w:eastAsia="宋体" w:cs="宋体"/>
                <w:color w:val="auto"/>
                <w:sz w:val="24"/>
                <w:highlight w:val="none"/>
                <w:lang w:val="en-US" w:eastAsia="zh-CN"/>
              </w:rPr>
              <w:t xml:space="preserve">要求</w:t>
            </w:r>
            <w:r>
              <w:rPr>
                <w:rFonts w:hint="eastAsia" w:ascii="宋体" w:hAnsi="宋体" w:eastAsia="宋体" w:cs="宋体"/>
                <w:color w:val="auto"/>
                <w:sz w:val="24"/>
                <w:highlight w:val="none"/>
              </w:rPr>
              <w:t xml:space="preserve">的不得分。</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五、</w:t>
            </w:r>
            <w:r>
              <w:rPr>
                <w:rFonts w:hint="eastAsia" w:asciiTheme="minorEastAsia" w:hAnsiTheme="minorEastAsia" w:eastAsiaTheme="minorEastAsia" w:cstheme="minorEastAsia"/>
                <w:b/>
                <w:bCs/>
                <w:color w:val="auto"/>
                <w:sz w:val="24"/>
                <w:szCs w:val="24"/>
                <w:highlight w:val="none"/>
                <w:lang w:val="en-US" w:eastAsia="zh-CN"/>
              </w:rPr>
              <w:t xml:space="preserve">安全管理方案</w:t>
            </w:r>
            <w:r>
              <w:rPr>
                <w:rFonts w:hint="eastAsia" w:asciiTheme="minorEastAsia" w:hAnsiTheme="minorEastAsia" w:cstheme="minorEastAsia"/>
                <w:b/>
                <w:bCs/>
                <w:color w:val="auto"/>
                <w:sz w:val="24"/>
                <w:szCs w:val="24"/>
                <w:highlight w:val="none"/>
                <w:lang w:val="en-US" w:eastAsia="zh-CN"/>
              </w:rPr>
              <w:t xml:space="preserve">（10分）</w:t>
            </w:r>
            <w:r/>
          </w:p>
          <w:p>
            <w:pPr>
              <w:pStyle w:val="643"/>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根据投标人对</w:t>
            </w:r>
            <w:r>
              <w:rPr>
                <w:rFonts w:hint="eastAsia" w:asciiTheme="minorEastAsia" w:hAnsiTheme="minorEastAsia" w:eastAsiaTheme="minorEastAsia" w:cstheme="minorEastAsia"/>
                <w:color w:val="auto"/>
                <w:sz w:val="24"/>
                <w:szCs w:val="24"/>
                <w:highlight w:val="none"/>
                <w:lang w:eastAsia="zh-CN"/>
              </w:rPr>
              <w:t xml:space="preserve">本项目</w:t>
            </w:r>
            <w:r>
              <w:rPr>
                <w:rFonts w:hint="eastAsia" w:asciiTheme="minorEastAsia" w:hAnsiTheme="minorEastAsia" w:eastAsiaTheme="minorEastAsia" w:cstheme="minorEastAsia"/>
                <w:color w:val="auto"/>
                <w:sz w:val="24"/>
                <w:szCs w:val="24"/>
                <w:highlight w:val="none"/>
                <w:lang w:val="en-US" w:eastAsia="zh-CN"/>
              </w:rPr>
              <w:t xml:space="preserve">公安监控运</w:t>
            </w:r>
            <w:r>
              <w:rPr>
                <w:rFonts w:hint="eastAsia" w:asciiTheme="minorEastAsia" w:hAnsiTheme="minorEastAsia" w:eastAsiaTheme="minorEastAsia" w:cstheme="minorEastAsia"/>
                <w:color w:val="auto"/>
                <w:sz w:val="24"/>
                <w:szCs w:val="24"/>
                <w:highlight w:val="none"/>
              </w:rPr>
              <w:t xml:space="preserve">中安全管理的理解及对安全管理机制进行评审。安全管理方案包含但不限于：信息安全、人员安全、施工安全、资产安全等，符合公安安全管理相关要求。</w:t>
            </w:r>
            <w:r/>
          </w:p>
          <w:p>
            <w:pPr>
              <w:pStyle w:val="643"/>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评标委员会</w:t>
            </w:r>
            <w:r>
              <w:rPr>
                <w:rFonts w:hint="eastAsia" w:asciiTheme="minorEastAsia" w:hAnsiTheme="minorEastAsia" w:eastAsiaTheme="minorEastAsia" w:cstheme="minorEastAsia"/>
                <w:color w:val="auto"/>
                <w:sz w:val="24"/>
                <w:szCs w:val="24"/>
                <w:highlight w:val="none"/>
                <w:lang w:eastAsia="zh-CN"/>
              </w:rPr>
              <w:t xml:space="preserve">根据投标人提供的</w:t>
            </w:r>
            <w:r>
              <w:rPr>
                <w:rFonts w:hint="eastAsia" w:asciiTheme="minorEastAsia" w:hAnsiTheme="minorEastAsia" w:eastAsiaTheme="minorEastAsia" w:cstheme="minorEastAsia"/>
                <w:color w:val="auto"/>
                <w:sz w:val="24"/>
                <w:szCs w:val="24"/>
                <w:highlight w:val="none"/>
              </w:rPr>
              <w:t xml:space="preserve">方案</w:t>
            </w:r>
            <w:r>
              <w:rPr>
                <w:rFonts w:hint="eastAsia" w:asciiTheme="minorEastAsia" w:hAnsiTheme="minorEastAsia" w:eastAsiaTheme="minorEastAsia" w:cstheme="minorEastAsia"/>
                <w:color w:val="auto"/>
                <w:sz w:val="24"/>
                <w:szCs w:val="24"/>
                <w:highlight w:val="none"/>
                <w:lang w:eastAsia="zh-CN"/>
              </w:rPr>
              <w:t xml:space="preserve">进行评审：</w:t>
            </w:r>
            <w:r/>
          </w:p>
          <w:p>
            <w:pPr>
              <w:pStyle w:val="643"/>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方案完整详尽，安全管理涉及完全全面、安全保障措施完善，专业性、可行性强，考虑周全，能充分适配公安安全管理，完全满足安全管理需求，</w:t>
            </w:r>
            <w:r>
              <w:rPr>
                <w:rFonts w:hint="eastAsia" w:asciiTheme="minorEastAsia" w:hAnsiTheme="minorEastAsia" w:cstheme="minorEastAsia"/>
                <w:color w:val="auto"/>
                <w:sz w:val="24"/>
                <w:szCs w:val="24"/>
                <w:highlight w:val="none"/>
                <w:lang w:val="en-US" w:eastAsia="zh-CN"/>
              </w:rPr>
              <w:t xml:space="preserve">合理</w:t>
            </w:r>
            <w:r>
              <w:rPr>
                <w:rFonts w:hint="eastAsia" w:asciiTheme="minorEastAsia" w:hAnsiTheme="minorEastAsia" w:cstheme="minorEastAsia"/>
                <w:color w:val="auto"/>
                <w:sz w:val="24"/>
                <w:szCs w:val="24"/>
                <w:highlight w:val="none"/>
                <w:lang w:eastAsia="zh-CN"/>
              </w:rPr>
              <w:t xml:space="preserve">措施内容</w:t>
            </w:r>
            <w:r>
              <w:rPr>
                <w:rFonts w:hint="eastAsia" w:ascii="宋体" w:hAnsi="宋体" w:eastAsia="宋体" w:cs="宋体"/>
                <w:color w:val="auto"/>
                <w:sz w:val="24"/>
                <w:highlight w:val="none"/>
              </w:rPr>
              <w:t xml:space="preserve">不少于5条的</w:t>
            </w:r>
            <w:r>
              <w:rPr>
                <w:rFonts w:hint="eastAsia" w:asciiTheme="minorEastAsia" w:hAnsiTheme="minorEastAsia" w:eastAsiaTheme="minorEastAsia" w:cstheme="minorEastAsia"/>
                <w:color w:val="auto"/>
                <w:sz w:val="24"/>
                <w:szCs w:val="24"/>
                <w:highlight w:val="none"/>
              </w:rPr>
              <w:t xml:space="preserve">得10分；方案较为完整，安全管理涉及基本全面、安全保障措施较为完善，专业性、针对性强，能适配公安安全管理，能够满足安全管理需求，</w:t>
            </w:r>
            <w:r>
              <w:rPr>
                <w:rFonts w:hint="eastAsia" w:asciiTheme="minorEastAsia" w:hAnsiTheme="minorEastAsia" w:cstheme="minorEastAsia"/>
                <w:color w:val="auto"/>
                <w:sz w:val="24"/>
                <w:szCs w:val="24"/>
                <w:highlight w:val="none"/>
                <w:lang w:val="en-US" w:eastAsia="zh-CN"/>
              </w:rPr>
              <w:t xml:space="preserve">合理</w:t>
            </w:r>
            <w:r>
              <w:rPr>
                <w:rFonts w:hint="eastAsia" w:asciiTheme="minorEastAsia" w:hAnsiTheme="minorEastAsia" w:cstheme="minorEastAsia"/>
                <w:color w:val="auto"/>
                <w:sz w:val="24"/>
                <w:szCs w:val="24"/>
                <w:highlight w:val="none"/>
                <w:lang w:eastAsia="zh-CN"/>
              </w:rPr>
              <w:t xml:space="preserve">措施内容</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4条</w:t>
            </w:r>
            <w:r>
              <w:rPr>
                <w:rFonts w:hint="eastAsia" w:ascii="宋体" w:hAnsi="宋体" w:eastAsia="宋体" w:cs="宋体"/>
                <w:color w:val="auto"/>
                <w:sz w:val="24"/>
                <w:highlight w:val="none"/>
                <w:lang w:eastAsia="zh-CN"/>
              </w:rPr>
              <w:t xml:space="preserve">的</w:t>
            </w:r>
            <w:r>
              <w:rPr>
                <w:rFonts w:hint="eastAsia" w:asciiTheme="minorEastAsia" w:hAnsiTheme="minorEastAsia" w:eastAsiaTheme="minorEastAsia" w:cstheme="minorEastAsia"/>
                <w:color w:val="auto"/>
                <w:sz w:val="24"/>
                <w:szCs w:val="24"/>
                <w:highlight w:val="none"/>
              </w:rPr>
              <w:t xml:space="preserve">得7分；方案较为简单、安全管理涉及不够细致，保安全保障措施较为基础，针对性能基本</w:t>
            </w:r>
            <w:r>
              <w:rPr>
                <w:rFonts w:hint="eastAsia" w:asciiTheme="minorEastAsia" w:hAnsiTheme="minorEastAsia" w:cstheme="minorEastAsia"/>
                <w:color w:val="auto"/>
                <w:sz w:val="24"/>
                <w:szCs w:val="24"/>
                <w:highlight w:val="none"/>
                <w:lang w:val="en-US" w:eastAsia="zh-CN"/>
              </w:rPr>
              <w:t xml:space="preserve">适配</w:t>
            </w:r>
            <w:r>
              <w:rPr>
                <w:rFonts w:hint="eastAsia" w:asciiTheme="minorEastAsia" w:hAnsiTheme="minorEastAsia" w:eastAsiaTheme="minorEastAsia" w:cstheme="minorEastAsia"/>
                <w:color w:val="auto"/>
                <w:sz w:val="24"/>
                <w:szCs w:val="24"/>
                <w:highlight w:val="none"/>
              </w:rPr>
              <w:t xml:space="preserve">公安安全管理，基本满足安全管理需求，</w:t>
            </w:r>
            <w:r>
              <w:rPr>
                <w:rFonts w:hint="eastAsia" w:asciiTheme="minorEastAsia" w:hAnsiTheme="minorEastAsia" w:cstheme="minorEastAsia"/>
                <w:color w:val="auto"/>
                <w:sz w:val="24"/>
                <w:szCs w:val="24"/>
                <w:highlight w:val="none"/>
                <w:lang w:val="en-US" w:eastAsia="zh-CN"/>
              </w:rPr>
              <w:t xml:space="preserve">合理</w:t>
            </w:r>
            <w:r>
              <w:rPr>
                <w:rFonts w:hint="eastAsia" w:asciiTheme="minorEastAsia" w:hAnsiTheme="minorEastAsia" w:cstheme="minorEastAsia"/>
                <w:color w:val="auto"/>
                <w:sz w:val="24"/>
                <w:szCs w:val="24"/>
                <w:highlight w:val="none"/>
                <w:lang w:eastAsia="zh-CN"/>
              </w:rPr>
              <w:t xml:space="preserve">措施内容</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条的</w:t>
            </w:r>
            <w:r>
              <w:rPr>
                <w:rFonts w:hint="eastAsia" w:asciiTheme="minorEastAsia" w:hAnsiTheme="minorEastAsia" w:eastAsiaTheme="minorEastAsia" w:cstheme="minorEastAsia"/>
                <w:color w:val="auto"/>
                <w:sz w:val="24"/>
                <w:szCs w:val="24"/>
                <w:highlight w:val="none"/>
              </w:rPr>
              <w:t xml:space="preserve">得4分；</w:t>
            </w:r>
            <w:r>
              <w:rPr>
                <w:rFonts w:hint="eastAsia" w:ascii="宋体" w:hAnsi="宋体" w:eastAsia="宋体" w:cs="宋体"/>
                <w:color w:val="auto"/>
                <w:sz w:val="24"/>
                <w:highlight w:val="none"/>
              </w:rPr>
              <w:t xml:space="preserve">方案内容有明显重大缺陷的或未提供本项内容</w:t>
            </w:r>
            <w:r>
              <w:rPr>
                <w:rFonts w:hint="eastAsia" w:ascii="宋体" w:hAnsi="宋体" w:eastAsia="宋体" w:cs="宋体"/>
                <w:color w:val="auto"/>
                <w:sz w:val="24"/>
                <w:highlight w:val="none"/>
                <w:lang w:val="en-US" w:eastAsia="zh-CN"/>
              </w:rPr>
              <w:t xml:space="preserve">要求</w:t>
            </w:r>
            <w:r>
              <w:rPr>
                <w:rFonts w:hint="eastAsia" w:ascii="宋体" w:hAnsi="宋体" w:eastAsia="宋体" w:cs="宋体"/>
                <w:color w:val="auto"/>
                <w:sz w:val="24"/>
                <w:highlight w:val="none"/>
              </w:rPr>
              <w:t xml:space="preserve">的不得分。</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eastAsia="zh-CN"/>
              </w:rPr>
              <w:t xml:space="preserve">六、</w:t>
            </w:r>
            <w:r>
              <w:rPr>
                <w:rFonts w:hint="eastAsia" w:asciiTheme="minorEastAsia" w:hAnsiTheme="minorEastAsia" w:eastAsiaTheme="minorEastAsia" w:cstheme="minorEastAsia"/>
                <w:b/>
                <w:bCs/>
                <w:color w:val="auto"/>
                <w:sz w:val="24"/>
                <w:szCs w:val="24"/>
                <w:highlight w:val="none"/>
              </w:rPr>
              <w:t xml:space="preserve">人员与设备安排（</w:t>
            </w:r>
            <w:r>
              <w:rPr>
                <w:rFonts w:hint="eastAsia" w:asciiTheme="minorEastAsia" w:hAnsiTheme="minorEastAsia" w:eastAsiaTheme="minorEastAsia" w:cstheme="minorEastAsia"/>
                <w:b/>
                <w:bCs/>
                <w:color w:val="auto"/>
                <w:sz w:val="24"/>
                <w:szCs w:val="24"/>
                <w:highlight w:val="none"/>
                <w:lang w:val="en-US" w:eastAsia="zh-CN"/>
              </w:rPr>
              <w:t xml:space="preserve">10</w:t>
            </w:r>
            <w:r>
              <w:rPr>
                <w:rFonts w:hint="eastAsia" w:asciiTheme="minorEastAsia" w:hAnsiTheme="minorEastAsia" w:eastAsiaTheme="minorEastAsia" w:cstheme="minorEastAsia"/>
                <w:b/>
                <w:bCs/>
                <w:color w:val="auto"/>
                <w:sz w:val="24"/>
                <w:szCs w:val="24"/>
                <w:highlight w:val="none"/>
              </w:rPr>
              <w:t xml:space="preserve">分）：</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根据招标文件要求及投标人提供的人员与</w:t>
            </w:r>
            <w:r>
              <w:rPr>
                <w:rFonts w:hint="eastAsia" w:asciiTheme="minorEastAsia" w:hAnsiTheme="minorEastAsia" w:eastAsiaTheme="minorEastAsia" w:cstheme="minorEastAsia"/>
                <w:color w:val="auto"/>
                <w:sz w:val="24"/>
                <w:szCs w:val="24"/>
                <w:highlight w:val="none"/>
              </w:rPr>
              <w:t xml:space="preserve">设备安排</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至少包含</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参与维保人员安排</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设备投入及安排情况</w:t>
            </w:r>
            <w:r>
              <w:rPr>
                <w:rFonts w:hint="eastAsia" w:asciiTheme="minorEastAsia" w:hAnsiTheme="minorEastAsia" w:eastAsiaTheme="minorEastAsia" w:cstheme="minorEastAsia"/>
                <w:color w:val="auto"/>
                <w:sz w:val="24"/>
                <w:szCs w:val="24"/>
                <w:highlight w:val="none"/>
                <w:lang w:eastAsia="zh-CN"/>
              </w:rPr>
              <w:t xml:space="preserve">等内容</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cstheme="minorEastAsia"/>
                <w:color w:val="auto"/>
                <w:sz w:val="24"/>
                <w:szCs w:val="24"/>
                <w:highlight w:val="none"/>
                <w:lang w:eastAsia="zh-CN"/>
              </w:rPr>
              <w:t xml:space="preserve">评标委员会</w:t>
            </w:r>
            <w:r>
              <w:rPr>
                <w:rFonts w:hint="eastAsia" w:asciiTheme="minorEastAsia" w:hAnsiTheme="minorEastAsia" w:eastAsiaTheme="minorEastAsia" w:cstheme="minorEastAsia"/>
                <w:color w:val="auto"/>
                <w:sz w:val="24"/>
                <w:szCs w:val="24"/>
                <w:highlight w:val="none"/>
                <w:lang w:eastAsia="zh-CN"/>
              </w:rPr>
              <w:t xml:space="preserve">根据投标人提供的</w:t>
            </w:r>
            <w:r>
              <w:rPr>
                <w:rFonts w:hint="eastAsia" w:asciiTheme="minorEastAsia" w:hAnsiTheme="minorEastAsia" w:eastAsiaTheme="minorEastAsia" w:cstheme="minorEastAsia"/>
                <w:color w:val="auto"/>
                <w:sz w:val="24"/>
                <w:szCs w:val="24"/>
                <w:highlight w:val="none"/>
              </w:rPr>
              <w:t xml:space="preserve">方案</w:t>
            </w:r>
            <w:r>
              <w:rPr>
                <w:rFonts w:hint="eastAsia" w:asciiTheme="minorEastAsia" w:hAnsiTheme="minorEastAsia" w:eastAsiaTheme="minorEastAsia" w:cstheme="minorEastAsia"/>
                <w:color w:val="auto"/>
                <w:sz w:val="24"/>
                <w:szCs w:val="24"/>
                <w:highlight w:val="none"/>
                <w:lang w:eastAsia="zh-CN"/>
              </w:rPr>
              <w:t xml:space="preserve">进行评审：</w:t>
            </w:r>
            <w:r/>
          </w:p>
          <w:p>
            <w:pPr>
              <w:pStyle w:val="643"/>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人员及维保设备</w:t>
            </w:r>
            <w:r>
              <w:rPr>
                <w:rFonts w:hint="eastAsia" w:asciiTheme="minorEastAsia" w:hAnsiTheme="minorEastAsia" w:eastAsiaTheme="minorEastAsia" w:cstheme="minorEastAsia"/>
                <w:color w:val="auto"/>
                <w:sz w:val="24"/>
                <w:szCs w:val="24"/>
                <w:highlight w:val="none"/>
              </w:rPr>
              <w:t xml:space="preserve">保障措施完善，专业性、可行性强，考虑周全，能充分适配</w:t>
            </w:r>
            <w:r>
              <w:rPr>
                <w:rFonts w:hint="eastAsia" w:asciiTheme="minorEastAsia" w:hAnsiTheme="minorEastAsia" w:eastAsiaTheme="minorEastAsia" w:cstheme="minorEastAsia"/>
                <w:color w:val="auto"/>
                <w:sz w:val="24"/>
                <w:szCs w:val="24"/>
                <w:highlight w:val="none"/>
                <w:lang w:eastAsia="zh-CN"/>
              </w:rPr>
              <w:t xml:space="preserve">本项目</w:t>
            </w:r>
            <w:r>
              <w:rPr>
                <w:rFonts w:hint="eastAsia" w:asciiTheme="minorEastAsia" w:hAnsiTheme="minorEastAsia" w:eastAsiaTheme="minorEastAsia" w:cstheme="minorEastAsia"/>
                <w:color w:val="auto"/>
                <w:sz w:val="24"/>
                <w:szCs w:val="24"/>
                <w:highlight w:val="none"/>
              </w:rPr>
              <w:t xml:space="preserve">管理，</w:t>
            </w:r>
            <w:r>
              <w:rPr>
                <w:rFonts w:hint="eastAsia" w:asciiTheme="minorEastAsia" w:hAnsiTheme="minorEastAsia" w:cstheme="minorEastAsia"/>
                <w:color w:val="auto"/>
                <w:sz w:val="24"/>
                <w:szCs w:val="24"/>
                <w:highlight w:val="none"/>
                <w:lang w:val="en-US" w:eastAsia="zh-CN"/>
              </w:rPr>
              <w:t xml:space="preserve">合理</w:t>
            </w:r>
            <w:r>
              <w:rPr>
                <w:rFonts w:hint="eastAsia" w:asciiTheme="minorEastAsia" w:hAnsiTheme="minorEastAsia" w:cstheme="minorEastAsia"/>
                <w:color w:val="auto"/>
                <w:sz w:val="24"/>
                <w:szCs w:val="24"/>
                <w:highlight w:val="none"/>
                <w:lang w:eastAsia="zh-CN"/>
              </w:rPr>
              <w:t xml:space="preserve">措施内容</w:t>
            </w:r>
            <w:r>
              <w:rPr>
                <w:rFonts w:hint="eastAsia" w:ascii="宋体" w:hAnsi="宋体" w:eastAsia="宋体" w:cs="宋体"/>
                <w:color w:val="auto"/>
                <w:sz w:val="24"/>
                <w:highlight w:val="none"/>
              </w:rPr>
              <w:t xml:space="preserve">不少于5条的</w:t>
            </w:r>
            <w:r>
              <w:rPr>
                <w:rFonts w:hint="eastAsia" w:asciiTheme="minorEastAsia" w:hAnsiTheme="minorEastAsia" w:eastAsiaTheme="minorEastAsia" w:cstheme="minorEastAsia"/>
                <w:color w:val="auto"/>
                <w:sz w:val="24"/>
                <w:szCs w:val="24"/>
                <w:highlight w:val="none"/>
              </w:rPr>
              <w:t xml:space="preserve">得10分；方案较为完整，</w:t>
            </w:r>
            <w:r>
              <w:rPr>
                <w:rFonts w:hint="eastAsia" w:asciiTheme="minorEastAsia" w:hAnsiTheme="minorEastAsia" w:eastAsiaTheme="minorEastAsia" w:cstheme="minorEastAsia"/>
                <w:color w:val="auto"/>
                <w:sz w:val="24"/>
                <w:szCs w:val="24"/>
                <w:highlight w:val="none"/>
                <w:lang w:eastAsia="zh-CN"/>
              </w:rPr>
              <w:t xml:space="preserve">人员与</w:t>
            </w:r>
            <w:r>
              <w:rPr>
                <w:rFonts w:hint="eastAsia" w:asciiTheme="minorEastAsia" w:hAnsiTheme="minorEastAsia" w:eastAsiaTheme="minorEastAsia" w:cstheme="minorEastAsia"/>
                <w:color w:val="auto"/>
                <w:sz w:val="24"/>
                <w:szCs w:val="24"/>
                <w:highlight w:val="none"/>
              </w:rPr>
              <w:t xml:space="preserve">设备安排基本全面、保障措施较为完善，专业性、针对性强，能适配</w:t>
            </w:r>
            <w:r>
              <w:rPr>
                <w:rFonts w:hint="eastAsia" w:asciiTheme="minorEastAsia" w:hAnsiTheme="minorEastAsia" w:eastAsiaTheme="minorEastAsia" w:cstheme="minorEastAsia"/>
                <w:color w:val="auto"/>
                <w:sz w:val="24"/>
                <w:szCs w:val="24"/>
                <w:highlight w:val="none"/>
                <w:lang w:eastAsia="zh-CN"/>
              </w:rPr>
              <w:t xml:space="preserve">本项目</w:t>
            </w:r>
            <w:r>
              <w:rPr>
                <w:rFonts w:hint="eastAsia" w:asciiTheme="minorEastAsia" w:hAnsiTheme="minorEastAsia" w:eastAsiaTheme="minorEastAsia" w:cstheme="minorEastAsia"/>
                <w:color w:val="auto"/>
                <w:sz w:val="24"/>
                <w:szCs w:val="24"/>
                <w:highlight w:val="none"/>
              </w:rPr>
              <w:t xml:space="preserve">管理，</w:t>
            </w:r>
            <w:r>
              <w:rPr>
                <w:rFonts w:hint="eastAsia" w:asciiTheme="minorEastAsia" w:hAnsiTheme="minorEastAsia" w:cstheme="minorEastAsia"/>
                <w:color w:val="auto"/>
                <w:sz w:val="24"/>
                <w:szCs w:val="24"/>
                <w:highlight w:val="none"/>
                <w:lang w:val="en-US" w:eastAsia="zh-CN"/>
              </w:rPr>
              <w:t xml:space="preserve">合理</w:t>
            </w:r>
            <w:r>
              <w:rPr>
                <w:rFonts w:hint="eastAsia" w:asciiTheme="minorEastAsia" w:hAnsiTheme="minorEastAsia" w:cstheme="minorEastAsia"/>
                <w:color w:val="auto"/>
                <w:sz w:val="24"/>
                <w:szCs w:val="24"/>
                <w:highlight w:val="none"/>
                <w:lang w:eastAsia="zh-CN"/>
              </w:rPr>
              <w:t xml:space="preserve">措施内容</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4条</w:t>
            </w:r>
            <w:r>
              <w:rPr>
                <w:rFonts w:hint="eastAsia" w:ascii="宋体" w:hAnsi="宋体" w:eastAsia="宋体" w:cs="宋体"/>
                <w:color w:val="auto"/>
                <w:sz w:val="24"/>
                <w:highlight w:val="none"/>
                <w:lang w:eastAsia="zh-CN"/>
              </w:rPr>
              <w:t xml:space="preserve">的</w:t>
            </w:r>
            <w:r>
              <w:rPr>
                <w:rFonts w:hint="eastAsia" w:asciiTheme="minorEastAsia" w:hAnsiTheme="minorEastAsia" w:eastAsiaTheme="minorEastAsia" w:cstheme="minorEastAsia"/>
                <w:color w:val="auto"/>
                <w:sz w:val="24"/>
                <w:szCs w:val="24"/>
                <w:highlight w:val="none"/>
              </w:rPr>
              <w:t xml:space="preserve">得7分；方案较为简单、安全管理涉及不够细致，保障措施较为基础，基本满足</w:t>
            </w:r>
            <w:r>
              <w:rPr>
                <w:rFonts w:hint="eastAsia" w:asciiTheme="minorEastAsia" w:hAnsiTheme="minorEastAsia" w:eastAsiaTheme="minorEastAsia" w:cstheme="minorEastAsia"/>
                <w:color w:val="auto"/>
                <w:sz w:val="24"/>
                <w:szCs w:val="24"/>
                <w:highlight w:val="none"/>
                <w:lang w:eastAsia="zh-CN"/>
              </w:rPr>
              <w:t xml:space="preserve">本项目运维</w:t>
            </w:r>
            <w:r>
              <w:rPr>
                <w:rFonts w:hint="eastAsia" w:asciiTheme="minorEastAsia" w:hAnsiTheme="minorEastAsia" w:eastAsiaTheme="minorEastAsia" w:cstheme="minorEastAsia"/>
                <w:color w:val="auto"/>
                <w:sz w:val="24"/>
                <w:szCs w:val="24"/>
                <w:highlight w:val="none"/>
              </w:rPr>
              <w:t xml:space="preserve">管理需求，</w:t>
            </w:r>
            <w:r>
              <w:rPr>
                <w:rFonts w:hint="eastAsia" w:asciiTheme="minorEastAsia" w:hAnsiTheme="minorEastAsia" w:cstheme="minorEastAsia"/>
                <w:color w:val="auto"/>
                <w:sz w:val="24"/>
                <w:szCs w:val="24"/>
                <w:highlight w:val="none"/>
                <w:lang w:val="en-US" w:eastAsia="zh-CN"/>
              </w:rPr>
              <w:t xml:space="preserve">合理</w:t>
            </w:r>
            <w:r>
              <w:rPr>
                <w:rFonts w:hint="eastAsia" w:asciiTheme="minorEastAsia" w:hAnsiTheme="minorEastAsia" w:cstheme="minorEastAsia"/>
                <w:color w:val="auto"/>
                <w:sz w:val="24"/>
                <w:szCs w:val="24"/>
                <w:highlight w:val="none"/>
                <w:lang w:eastAsia="zh-CN"/>
              </w:rPr>
              <w:t xml:space="preserve">措施内容</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条的</w:t>
            </w:r>
            <w:r>
              <w:rPr>
                <w:rFonts w:hint="eastAsia" w:asciiTheme="minorEastAsia" w:hAnsiTheme="minorEastAsia" w:eastAsiaTheme="minorEastAsia" w:cstheme="minorEastAsia"/>
                <w:color w:val="auto"/>
                <w:sz w:val="24"/>
                <w:szCs w:val="24"/>
                <w:highlight w:val="none"/>
              </w:rPr>
              <w:t xml:space="preserve">得4分；</w:t>
            </w:r>
            <w:r>
              <w:rPr>
                <w:rFonts w:hint="eastAsia" w:ascii="宋体" w:hAnsi="宋体" w:eastAsia="宋体" w:cs="宋体"/>
                <w:color w:val="auto"/>
                <w:sz w:val="24"/>
                <w:highlight w:val="none"/>
              </w:rPr>
              <w:t xml:space="preserve">方案内容有明显重大缺陷的或未提供本项内容</w:t>
            </w:r>
            <w:r>
              <w:rPr>
                <w:rFonts w:hint="eastAsia" w:ascii="宋体" w:hAnsi="宋体" w:eastAsia="宋体" w:cs="宋体"/>
                <w:color w:val="auto"/>
                <w:sz w:val="24"/>
                <w:highlight w:val="none"/>
                <w:lang w:val="en-US" w:eastAsia="zh-CN"/>
              </w:rPr>
              <w:t xml:space="preserve">要求</w:t>
            </w:r>
            <w:r>
              <w:rPr>
                <w:rFonts w:hint="eastAsia" w:ascii="宋体" w:hAnsi="宋体" w:eastAsia="宋体" w:cs="宋体"/>
                <w:color w:val="auto"/>
                <w:sz w:val="24"/>
                <w:highlight w:val="none"/>
              </w:rPr>
              <w:t xml:space="preserve">的不得分</w:t>
            </w:r>
            <w:r>
              <w:rPr>
                <w:rFonts w:hint="eastAsia" w:asciiTheme="minorEastAsia" w:hAnsiTheme="minorEastAsia" w:eastAsiaTheme="minorEastAsia" w:cstheme="minorEastAsia"/>
                <w:color w:val="auto"/>
                <w:sz w:val="24"/>
                <w:szCs w:val="24"/>
                <w:highlight w:val="none"/>
              </w:rPr>
              <w:t xml:space="preserve">。</w:t>
            </w:r>
            <w:r/>
          </w:p>
          <w:p>
            <w:pPr>
              <w:pStyle w:val="648"/>
              <w:numPr>
                <w:ilvl w:val="0"/>
                <w:numId w:val="0"/>
              </w:num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bidi="ar-SA"/>
              </w:rPr>
              <w:t xml:space="preserve">七、</w:t>
            </w:r>
            <w:r>
              <w:rPr>
                <w:rFonts w:hint="eastAsia" w:asciiTheme="minorEastAsia" w:hAnsiTheme="minorEastAsia" w:eastAsiaTheme="minorEastAsia" w:cstheme="minorEastAsia"/>
                <w:b/>
                <w:bCs/>
                <w:color w:val="auto"/>
                <w:sz w:val="24"/>
                <w:szCs w:val="24"/>
                <w:highlight w:val="none"/>
              </w:rPr>
              <w:t xml:space="preserve">档案管理要求（</w:t>
            </w:r>
            <w:r>
              <w:rPr>
                <w:rFonts w:hint="eastAsia" w:asciiTheme="minorEastAsia" w:hAnsiTheme="minorEastAsia" w:eastAsiaTheme="minorEastAsia" w:cstheme="minorEastAsia"/>
                <w:b/>
                <w:bCs/>
                <w:color w:val="auto"/>
                <w:sz w:val="24"/>
                <w:szCs w:val="24"/>
                <w:highlight w:val="none"/>
                <w:lang w:val="en-US" w:eastAsia="zh-CN"/>
              </w:rPr>
              <w:t xml:space="preserve">10</w:t>
            </w:r>
            <w:r>
              <w:rPr>
                <w:rFonts w:hint="eastAsia" w:asciiTheme="minorEastAsia" w:hAnsiTheme="minorEastAsia" w:eastAsiaTheme="minorEastAsia" w:cstheme="minorEastAsia"/>
                <w:b/>
                <w:bCs/>
                <w:color w:val="auto"/>
                <w:sz w:val="24"/>
                <w:szCs w:val="24"/>
                <w:highlight w:val="none"/>
              </w:rPr>
              <w:t xml:space="preserve">分）：</w:t>
            </w:r>
            <w:r/>
          </w:p>
          <w:p>
            <w:pPr>
              <w:pStyle w:val="648"/>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根据招标文件要求及采购需求，</w:t>
            </w:r>
            <w:r>
              <w:rPr>
                <w:rFonts w:hint="eastAsia" w:asciiTheme="minorEastAsia" w:hAnsiTheme="minorEastAsia" w:eastAsiaTheme="minorEastAsia" w:cstheme="minorEastAsia"/>
                <w:color w:val="auto"/>
                <w:sz w:val="24"/>
                <w:szCs w:val="24"/>
                <w:highlight w:val="none"/>
                <w:lang w:val="en-US" w:eastAsia="zh-CN"/>
              </w:rPr>
              <w:t xml:space="preserve">至少包含</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建立服务记录档案管理制度，确保每一次服务都须做好相应的服务记录</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每月向采购人提供服务对象相关资料、项目开展过程及成效等总结性资料</w:t>
            </w:r>
            <w:r>
              <w:rPr>
                <w:rFonts w:hint="eastAsia" w:asciiTheme="minorEastAsia" w:hAnsiTheme="minorEastAsia" w:eastAsiaTheme="minorEastAsia" w:cstheme="minorEastAsia"/>
                <w:color w:val="auto"/>
                <w:sz w:val="24"/>
                <w:szCs w:val="24"/>
                <w:highlight w:val="none"/>
                <w:lang w:eastAsia="zh-CN"/>
              </w:rPr>
              <w:t xml:space="preserve">等内容</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cstheme="minorEastAsia"/>
                <w:color w:val="auto"/>
                <w:sz w:val="24"/>
                <w:szCs w:val="24"/>
                <w:highlight w:val="none"/>
                <w:lang w:eastAsia="zh-CN"/>
              </w:rPr>
              <w:t xml:space="preserve">评标委员会</w:t>
            </w:r>
            <w:r>
              <w:rPr>
                <w:rFonts w:hint="eastAsia" w:asciiTheme="minorEastAsia" w:hAnsiTheme="minorEastAsia" w:eastAsiaTheme="minorEastAsia" w:cstheme="minorEastAsia"/>
                <w:color w:val="auto"/>
                <w:sz w:val="24"/>
                <w:szCs w:val="24"/>
                <w:highlight w:val="none"/>
                <w:lang w:eastAsia="zh-CN"/>
              </w:rPr>
              <w:t xml:space="preserve">根据投标人提供的</w:t>
            </w:r>
            <w:r>
              <w:rPr>
                <w:rFonts w:hint="eastAsia" w:asciiTheme="minorEastAsia" w:hAnsiTheme="minorEastAsia" w:eastAsiaTheme="minorEastAsia" w:cstheme="minorEastAsia"/>
                <w:color w:val="auto"/>
                <w:sz w:val="24"/>
                <w:szCs w:val="24"/>
                <w:highlight w:val="none"/>
              </w:rPr>
              <w:t xml:space="preserve">方案</w:t>
            </w:r>
            <w:r>
              <w:rPr>
                <w:rFonts w:hint="eastAsia" w:asciiTheme="minorEastAsia" w:hAnsiTheme="minorEastAsia" w:eastAsiaTheme="minorEastAsia" w:cstheme="minorEastAsia"/>
                <w:color w:val="auto"/>
                <w:sz w:val="24"/>
                <w:szCs w:val="24"/>
                <w:highlight w:val="none"/>
                <w:lang w:eastAsia="zh-CN"/>
              </w:rPr>
              <w:t xml:space="preserve">进行评审：</w:t>
            </w:r>
            <w:r/>
          </w:p>
          <w:p>
            <w:pPr>
              <w:pStyle w:val="643"/>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档案管理</w:t>
            </w:r>
            <w:r>
              <w:rPr>
                <w:rFonts w:hint="eastAsia" w:asciiTheme="minorEastAsia" w:hAnsiTheme="minorEastAsia" w:eastAsiaTheme="minorEastAsia" w:cstheme="minorEastAsia"/>
                <w:color w:val="auto"/>
                <w:sz w:val="24"/>
                <w:szCs w:val="24"/>
                <w:highlight w:val="none"/>
              </w:rPr>
              <w:t xml:space="preserve">措施完善，专业性、可行性强，考虑周全，能充分适配</w:t>
            </w:r>
            <w:r>
              <w:rPr>
                <w:rFonts w:hint="eastAsia" w:asciiTheme="minorEastAsia" w:hAnsiTheme="minorEastAsia" w:eastAsiaTheme="minorEastAsia" w:cstheme="minorEastAsia"/>
                <w:color w:val="auto"/>
                <w:sz w:val="24"/>
                <w:szCs w:val="24"/>
                <w:highlight w:val="none"/>
                <w:lang w:eastAsia="zh-CN"/>
              </w:rPr>
              <w:t xml:space="preserve">本项目</w:t>
            </w:r>
            <w:r>
              <w:rPr>
                <w:rFonts w:hint="eastAsia" w:asciiTheme="minorEastAsia" w:hAnsiTheme="minorEastAsia" w:eastAsiaTheme="minorEastAsia" w:cstheme="minorEastAsia"/>
                <w:color w:val="auto"/>
                <w:sz w:val="24"/>
                <w:szCs w:val="24"/>
                <w:highlight w:val="none"/>
              </w:rPr>
              <w:t xml:space="preserve">管理，</w:t>
            </w:r>
            <w:r>
              <w:rPr>
                <w:rFonts w:hint="eastAsia" w:asciiTheme="minorEastAsia" w:hAnsiTheme="minorEastAsia" w:cstheme="minorEastAsia"/>
                <w:color w:val="auto"/>
                <w:sz w:val="24"/>
                <w:szCs w:val="24"/>
                <w:highlight w:val="none"/>
                <w:lang w:val="en-US" w:eastAsia="zh-CN"/>
              </w:rPr>
              <w:t xml:space="preserve">合理</w:t>
            </w:r>
            <w:r>
              <w:rPr>
                <w:rFonts w:hint="eastAsia" w:asciiTheme="minorEastAsia" w:hAnsiTheme="minorEastAsia" w:cstheme="minorEastAsia"/>
                <w:color w:val="auto"/>
                <w:sz w:val="24"/>
                <w:szCs w:val="24"/>
                <w:highlight w:val="none"/>
                <w:lang w:eastAsia="zh-CN"/>
              </w:rPr>
              <w:t xml:space="preserve">措施内容</w:t>
            </w:r>
            <w:r>
              <w:rPr>
                <w:rFonts w:hint="eastAsia" w:ascii="宋体" w:hAnsi="宋体" w:eastAsia="宋体" w:cs="宋体"/>
                <w:color w:val="auto"/>
                <w:sz w:val="24"/>
                <w:highlight w:val="none"/>
              </w:rPr>
              <w:t xml:space="preserve">不少于5条的</w:t>
            </w:r>
            <w:r>
              <w:rPr>
                <w:rFonts w:hint="eastAsia" w:asciiTheme="minorEastAsia" w:hAnsiTheme="minorEastAsia" w:eastAsiaTheme="minorEastAsia" w:cstheme="minorEastAsia"/>
                <w:color w:val="auto"/>
                <w:sz w:val="24"/>
                <w:szCs w:val="24"/>
                <w:highlight w:val="none"/>
              </w:rPr>
              <w:t xml:space="preserve">得10分；</w:t>
            </w:r>
            <w:r>
              <w:rPr>
                <w:rFonts w:hint="eastAsia" w:asciiTheme="minorEastAsia" w:hAnsiTheme="minorEastAsia" w:eastAsiaTheme="minorEastAsia" w:cstheme="minorEastAsia"/>
                <w:color w:val="auto"/>
                <w:sz w:val="24"/>
                <w:szCs w:val="24"/>
                <w:highlight w:val="none"/>
                <w:lang w:eastAsia="zh-CN"/>
              </w:rPr>
              <w:t xml:space="preserve">档案管理</w:t>
            </w:r>
            <w:r>
              <w:rPr>
                <w:rFonts w:hint="eastAsia" w:asciiTheme="minorEastAsia" w:hAnsiTheme="minorEastAsia" w:eastAsiaTheme="minorEastAsia" w:cstheme="minorEastAsia"/>
                <w:color w:val="auto"/>
                <w:sz w:val="24"/>
                <w:szCs w:val="24"/>
                <w:highlight w:val="none"/>
              </w:rPr>
              <w:t xml:space="preserve">保障措施较为完善，专业性、针对性强，能够满足</w:t>
            </w:r>
            <w:r>
              <w:rPr>
                <w:rFonts w:hint="eastAsia" w:asciiTheme="minorEastAsia" w:hAnsiTheme="minorEastAsia" w:eastAsiaTheme="minorEastAsia" w:cstheme="minorEastAsia"/>
                <w:color w:val="auto"/>
                <w:sz w:val="24"/>
                <w:szCs w:val="24"/>
                <w:highlight w:val="none"/>
                <w:lang w:eastAsia="zh-CN"/>
              </w:rPr>
              <w:t xml:space="preserve">项目</w:t>
            </w:r>
            <w:r>
              <w:rPr>
                <w:rFonts w:hint="eastAsia" w:asciiTheme="minorEastAsia" w:hAnsiTheme="minorEastAsia" w:eastAsiaTheme="minorEastAsia" w:cstheme="minorEastAsia"/>
                <w:color w:val="auto"/>
                <w:sz w:val="24"/>
                <w:szCs w:val="24"/>
                <w:highlight w:val="none"/>
              </w:rPr>
              <w:t xml:space="preserve">需求</w:t>
            </w:r>
            <w:r>
              <w:rPr>
                <w:rFonts w:hint="eastAsia" w:asciiTheme="minorEastAsia" w:hAnsiTheme="minorEastAsia" w:eastAsiaTheme="minorEastAsia" w:cstheme="minorEastAsia"/>
                <w:color w:val="auto"/>
                <w:sz w:val="24"/>
                <w:szCs w:val="24"/>
                <w:highlight w:val="none"/>
                <w:lang w:eastAsia="zh-CN"/>
              </w:rPr>
              <w:t xml:space="preserve">的</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cstheme="minorEastAsia"/>
                <w:color w:val="auto"/>
                <w:sz w:val="24"/>
                <w:szCs w:val="24"/>
                <w:highlight w:val="none"/>
                <w:lang w:val="en-US" w:eastAsia="zh-CN"/>
              </w:rPr>
              <w:t xml:space="preserve">合理</w:t>
            </w:r>
            <w:r>
              <w:rPr>
                <w:rFonts w:hint="eastAsia" w:asciiTheme="minorEastAsia" w:hAnsiTheme="minorEastAsia" w:cstheme="minorEastAsia"/>
                <w:color w:val="auto"/>
                <w:sz w:val="24"/>
                <w:szCs w:val="24"/>
                <w:highlight w:val="none"/>
                <w:lang w:eastAsia="zh-CN"/>
              </w:rPr>
              <w:t xml:space="preserve">措施内容</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4条</w:t>
            </w:r>
            <w:r>
              <w:rPr>
                <w:rFonts w:hint="eastAsia" w:ascii="宋体" w:hAnsi="宋体" w:eastAsia="宋体" w:cs="宋体"/>
                <w:color w:val="auto"/>
                <w:sz w:val="24"/>
                <w:highlight w:val="none"/>
                <w:lang w:eastAsia="zh-CN"/>
              </w:rPr>
              <w:t xml:space="preserve">的</w:t>
            </w:r>
            <w:r>
              <w:rPr>
                <w:rFonts w:hint="eastAsia" w:asciiTheme="minorEastAsia" w:hAnsiTheme="minorEastAsia" w:eastAsiaTheme="minorEastAsia" w:cstheme="minorEastAsia"/>
                <w:color w:val="auto"/>
                <w:sz w:val="24"/>
                <w:szCs w:val="24"/>
                <w:highlight w:val="none"/>
              </w:rPr>
              <w:t xml:space="preserve">得7分；方案较为简单、</w:t>
            </w:r>
            <w:r>
              <w:rPr>
                <w:rFonts w:hint="eastAsia" w:asciiTheme="minorEastAsia" w:hAnsiTheme="minorEastAsia" w:eastAsiaTheme="minorEastAsia" w:cstheme="minorEastAsia"/>
                <w:color w:val="auto"/>
                <w:sz w:val="24"/>
                <w:szCs w:val="24"/>
                <w:highlight w:val="none"/>
                <w:lang w:eastAsia="zh-CN"/>
              </w:rPr>
              <w:t xml:space="preserve">档案</w:t>
            </w:r>
            <w:r>
              <w:rPr>
                <w:rFonts w:hint="eastAsia" w:asciiTheme="minorEastAsia" w:hAnsiTheme="minorEastAsia" w:eastAsiaTheme="minorEastAsia" w:cstheme="minorEastAsia"/>
                <w:color w:val="auto"/>
                <w:sz w:val="24"/>
                <w:szCs w:val="24"/>
                <w:highlight w:val="none"/>
              </w:rPr>
              <w:t xml:space="preserve">管理涉及不够细致，保障措施较为基础，针对性基本</w:t>
            </w:r>
            <w:r>
              <w:rPr>
                <w:rFonts w:hint="eastAsia" w:asciiTheme="minorEastAsia" w:hAnsiTheme="minorEastAsia" w:eastAsiaTheme="minorEastAsia" w:cstheme="minorEastAsia"/>
                <w:color w:val="auto"/>
                <w:sz w:val="24"/>
                <w:szCs w:val="24"/>
                <w:highlight w:val="none"/>
                <w:lang w:eastAsia="zh-CN"/>
              </w:rPr>
              <w:t xml:space="preserve">满足</w:t>
            </w:r>
            <w:r>
              <w:rPr>
                <w:rFonts w:hint="eastAsia" w:asciiTheme="minorEastAsia" w:hAnsiTheme="minorEastAsia" w:eastAsiaTheme="minorEastAsia" w:cstheme="minorEastAsia"/>
                <w:color w:val="auto"/>
                <w:sz w:val="24"/>
                <w:szCs w:val="24"/>
                <w:highlight w:val="none"/>
              </w:rPr>
              <w:t xml:space="preserve">，基本满足</w:t>
            </w:r>
            <w:r>
              <w:rPr>
                <w:rFonts w:hint="eastAsia" w:asciiTheme="minorEastAsia" w:hAnsiTheme="minorEastAsia" w:eastAsiaTheme="minorEastAsia" w:cstheme="minorEastAsia"/>
                <w:color w:val="auto"/>
                <w:sz w:val="24"/>
                <w:szCs w:val="24"/>
                <w:highlight w:val="none"/>
                <w:lang w:eastAsia="zh-CN"/>
              </w:rPr>
              <w:t xml:space="preserve">本项目</w:t>
            </w:r>
            <w:r>
              <w:rPr>
                <w:rFonts w:hint="eastAsia" w:asciiTheme="minorEastAsia" w:hAnsiTheme="minorEastAsia" w:eastAsiaTheme="minorEastAsia" w:cstheme="minorEastAsia"/>
                <w:color w:val="auto"/>
                <w:sz w:val="24"/>
                <w:szCs w:val="24"/>
                <w:highlight w:val="none"/>
              </w:rPr>
              <w:t xml:space="preserve">管理需求</w:t>
            </w:r>
            <w:r>
              <w:rPr>
                <w:rFonts w:hint="eastAsia" w:asciiTheme="minorEastAsia" w:hAnsiTheme="minorEastAsia" w:eastAsiaTheme="minorEastAsia" w:cstheme="minorEastAsia"/>
                <w:color w:val="auto"/>
                <w:sz w:val="24"/>
                <w:szCs w:val="24"/>
                <w:highlight w:val="none"/>
                <w:lang w:eastAsia="zh-CN"/>
              </w:rPr>
              <w:t xml:space="preserve">的</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cstheme="minorEastAsia"/>
                <w:color w:val="auto"/>
                <w:sz w:val="24"/>
                <w:szCs w:val="24"/>
                <w:highlight w:val="none"/>
                <w:lang w:val="en-US" w:eastAsia="zh-CN"/>
              </w:rPr>
              <w:t xml:space="preserve">合理</w:t>
            </w:r>
            <w:r>
              <w:rPr>
                <w:rFonts w:hint="eastAsia" w:asciiTheme="minorEastAsia" w:hAnsiTheme="minorEastAsia" w:cstheme="minorEastAsia"/>
                <w:color w:val="auto"/>
                <w:sz w:val="24"/>
                <w:szCs w:val="24"/>
                <w:highlight w:val="none"/>
                <w:lang w:eastAsia="zh-CN"/>
              </w:rPr>
              <w:t xml:space="preserve">措施内容</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条的</w:t>
            </w:r>
            <w:r>
              <w:rPr>
                <w:rFonts w:hint="eastAsia" w:asciiTheme="minorEastAsia" w:hAnsiTheme="minorEastAsia" w:eastAsiaTheme="minorEastAsia" w:cstheme="minorEastAsia"/>
                <w:color w:val="auto"/>
                <w:sz w:val="24"/>
                <w:szCs w:val="24"/>
                <w:highlight w:val="none"/>
              </w:rPr>
              <w:t xml:space="preserve">得4分；</w:t>
            </w:r>
            <w:r>
              <w:rPr>
                <w:rFonts w:hint="eastAsia" w:ascii="宋体" w:hAnsi="宋体" w:eastAsia="宋体" w:cs="宋体"/>
                <w:color w:val="auto"/>
                <w:sz w:val="24"/>
                <w:highlight w:val="none"/>
              </w:rPr>
              <w:t xml:space="preserve">方案内容有明显重大缺陷的或未提供本项内容</w:t>
            </w:r>
            <w:r>
              <w:rPr>
                <w:rFonts w:hint="eastAsia" w:ascii="宋体" w:hAnsi="宋体" w:eastAsia="宋体" w:cs="宋体"/>
                <w:color w:val="auto"/>
                <w:sz w:val="24"/>
                <w:highlight w:val="none"/>
                <w:lang w:val="en-US" w:eastAsia="zh-CN"/>
              </w:rPr>
              <w:t xml:space="preserve">要求</w:t>
            </w:r>
            <w:r>
              <w:rPr>
                <w:rFonts w:hint="eastAsia" w:ascii="宋体" w:hAnsi="宋体" w:eastAsia="宋体" w:cs="宋体"/>
                <w:color w:val="auto"/>
                <w:sz w:val="24"/>
                <w:highlight w:val="none"/>
              </w:rPr>
              <w:t xml:space="preserve">的不得分</w:t>
            </w:r>
            <w:r>
              <w:rPr>
                <w:rFonts w:hint="eastAsia" w:asciiTheme="minorEastAsia" w:hAnsiTheme="minorEastAsia" w:eastAsiaTheme="minorEastAsia" w:cstheme="minorEastAsia"/>
                <w:color w:val="auto"/>
                <w:sz w:val="24"/>
                <w:szCs w:val="24"/>
                <w:highlight w:val="none"/>
              </w:rPr>
              <w:t xml:space="preserve">。</w:t>
            </w:r>
            <w:r/>
          </w:p>
        </w:tc>
      </w:tr>
    </w:tbl>
    <w:p>
      <w:pPr>
        <w:ind w:firstLine="482"/>
        <w:spacing w:line="480" w:lineRule="exact"/>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ind w:firstLine="482"/>
        <w:spacing w:line="480" w:lineRule="exact"/>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ind w:firstLine="482"/>
        <w:spacing w:line="480" w:lineRule="exact"/>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pStyle w:val="648"/>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pStyle w:val="648"/>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pStyle w:val="648"/>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pStyle w:val="648"/>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pStyle w:val="648"/>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pStyle w:val="648"/>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pStyle w:val="648"/>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pStyle w:val="648"/>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pStyle w:val="648"/>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pStyle w:val="648"/>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pStyle w:val="648"/>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pStyle w:val="648"/>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pStyle w:val="648"/>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pStyle w:val="648"/>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pStyle w:val="648"/>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ind w:firstLine="482"/>
        <w:spacing w:line="480" w:lineRule="exact"/>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ind w:firstLine="482"/>
        <w:spacing w:line="480" w:lineRule="exact"/>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pStyle w:val="647"/>
        <w:jc w:val="center"/>
        <w:keepNext/>
        <w:spacing w:beforeAutospacing="0" w:afterAutospacing="0"/>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第六章  投标文件格式 </w:t>
      </w:r>
      <w:r/>
    </w:p>
    <w:p>
      <w:pPr>
        <w:pStyle w:val="647"/>
        <w:ind w:firstLine="880"/>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647"/>
        <w:ind w:firstLine="880"/>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647"/>
        <w:ind w:firstLine="880"/>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647"/>
        <w:ind w:firstLine="880"/>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647"/>
        <w:ind w:firstLine="880"/>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647"/>
        <w:jc w:val="center"/>
        <w:keepNext/>
        <w:spacing w:beforeAutospacing="0" w:afterAutospacing="0"/>
        <w:rPr>
          <w:color w:val="auto"/>
          <w:highlight w:val="none"/>
        </w:rPr>
      </w:pPr>
      <w:r>
        <w:rPr>
          <w:color w:val="auto"/>
          <w:highlight w:val="none"/>
        </w:rPr>
      </w:r>
      <w:r/>
    </w:p>
    <w:p>
      <w:pPr>
        <w:pStyle w:val="647"/>
        <w:ind w:firstLine="1446"/>
        <w:jc w:val="center"/>
        <w:spacing w:beforeAutospacing="0" w:afterAutospacing="0"/>
        <w:rPr>
          <w:color w:val="auto"/>
          <w:highlight w:val="none"/>
        </w:rPr>
      </w:pPr>
      <w:r/>
      <w:bookmarkStart w:id="170" w:name="_Toc120614282"/>
      <w:r/>
      <w:bookmarkEnd w:id="170"/>
      <w:r/>
      <w:bookmarkStart w:id="171" w:name="_Toc49090576"/>
      <w:r/>
      <w:bookmarkEnd w:id="171"/>
      <w:r/>
      <w:bookmarkStart w:id="172" w:name="_Hlt26955039"/>
      <w:r/>
      <w:bookmarkStart w:id="173" w:name="_Hlt26671244"/>
      <w:r/>
      <w:bookmarkStart w:id="174" w:name="_Toc26554094"/>
      <w:r>
        <w:rPr>
          <w:rFonts w:hint="eastAsia" w:ascii="宋体" w:hAnsi="宋体" w:eastAsia="宋体" w:cs="宋体"/>
          <w:b/>
          <w:color w:val="auto"/>
          <w:sz w:val="72"/>
          <w:szCs w:val="72"/>
          <w:highlight w:val="none"/>
        </w:rPr>
        <w:t xml:space="preserve">投  标  文  件</w:t>
      </w:r>
      <w:r/>
    </w:p>
    <w:p>
      <w:pPr>
        <w:pStyle w:val="647"/>
        <w:jc w:val="center"/>
        <w:spacing w:beforeAutospacing="0" w:afterAutospacing="0"/>
        <w:rPr>
          <w:color w:val="auto"/>
          <w:highlight w:val="none"/>
        </w:rPr>
      </w:pPr>
      <w:r>
        <w:rPr>
          <w:color w:val="auto"/>
          <w:highlight w:val="none"/>
        </w:rPr>
        <w:t xml:space="preserve"> </w:t>
      </w:r>
      <w:r/>
    </w:p>
    <w:p>
      <w:pPr>
        <w:pStyle w:val="647"/>
        <w:jc w:val="center"/>
        <w:spacing w:beforeAutospacing="0" w:afterAutospacing="0"/>
        <w:rPr>
          <w:color w:val="auto"/>
          <w:highlight w:val="none"/>
        </w:rPr>
      </w:pPr>
      <w:r>
        <w:rPr>
          <w:color w:val="auto"/>
          <w:highlight w:val="none"/>
        </w:rPr>
        <w:t xml:space="preserve"> </w:t>
      </w:r>
      <w:r/>
    </w:p>
    <w:p>
      <w:pPr>
        <w:pStyle w:val="647"/>
        <w:jc w:val="center"/>
        <w:spacing w:beforeAutospacing="0" w:afterAutospacing="0"/>
        <w:rPr>
          <w:color w:val="auto"/>
          <w:highlight w:val="none"/>
        </w:rPr>
      </w:pPr>
      <w:r>
        <w:rPr>
          <w:color w:val="auto"/>
          <w:highlight w:val="none"/>
        </w:rPr>
        <w:t xml:space="preserve"> </w:t>
      </w:r>
      <w:r/>
    </w:p>
    <w:p>
      <w:pPr>
        <w:pStyle w:val="647"/>
        <w:jc w:val="center"/>
        <w:spacing w:beforeAutospacing="0" w:afterAutospacing="0"/>
        <w:rPr>
          <w:color w:val="auto"/>
          <w:highlight w:val="none"/>
        </w:rPr>
      </w:pPr>
      <w:r>
        <w:rPr>
          <w:color w:val="auto"/>
          <w:highlight w:val="none"/>
        </w:rPr>
      </w:r>
      <w:r/>
    </w:p>
    <w:p>
      <w:pPr>
        <w:pStyle w:val="647"/>
        <w:jc w:val="center"/>
        <w:spacing w:beforeAutospacing="0" w:afterAutospacing="0"/>
        <w:rPr>
          <w:color w:val="auto"/>
          <w:highlight w:val="none"/>
        </w:rPr>
      </w:pPr>
      <w:r>
        <w:rPr>
          <w:color w:val="auto"/>
          <w:highlight w:val="none"/>
        </w:rPr>
      </w:r>
      <w:r/>
    </w:p>
    <w:p>
      <w:pPr>
        <w:pStyle w:val="647"/>
        <w:jc w:val="center"/>
        <w:spacing w:beforeAutospacing="0" w:afterAutospacing="0"/>
        <w:rPr>
          <w:color w:val="auto"/>
          <w:highlight w:val="none"/>
        </w:rPr>
      </w:pPr>
      <w:r>
        <w:rPr>
          <w:color w:val="auto"/>
          <w:highlight w:val="none"/>
        </w:rPr>
      </w:r>
      <w:r/>
    </w:p>
    <w:p>
      <w:pPr>
        <w:pStyle w:val="647"/>
        <w:jc w:val="center"/>
        <w:spacing w:beforeAutospacing="0" w:afterAutospacing="0"/>
        <w:rPr>
          <w:color w:val="auto"/>
          <w:highlight w:val="none"/>
        </w:rPr>
      </w:pPr>
      <w:r>
        <w:rPr>
          <w:color w:val="auto"/>
          <w:highlight w:val="none"/>
        </w:rPr>
      </w:r>
      <w:r/>
    </w:p>
    <w:p>
      <w:pPr>
        <w:pStyle w:val="647"/>
        <w:jc w:val="center"/>
        <w:spacing w:beforeAutospacing="0" w:afterAutospacing="0"/>
        <w:rPr>
          <w:color w:val="auto"/>
          <w:highlight w:val="none"/>
        </w:rPr>
      </w:pPr>
      <w:r>
        <w:rPr>
          <w:color w:val="auto"/>
          <w:highlight w:val="none"/>
        </w:rPr>
      </w:r>
      <w:r/>
    </w:p>
    <w:p>
      <w:pPr>
        <w:pStyle w:val="647"/>
        <w:jc w:val="center"/>
        <w:spacing w:beforeAutospacing="0" w:afterAutospacing="0"/>
        <w:rPr>
          <w:color w:val="auto"/>
          <w:highlight w:val="none"/>
        </w:rPr>
      </w:pPr>
      <w:r>
        <w:rPr>
          <w:color w:val="auto"/>
          <w:highlight w:val="none"/>
        </w:rPr>
      </w:r>
      <w:r/>
    </w:p>
    <w:p>
      <w:pPr>
        <w:pStyle w:val="647"/>
        <w:jc w:val="center"/>
        <w:spacing w:beforeAutospacing="0" w:afterAutospacing="0"/>
        <w:rPr>
          <w:color w:val="auto"/>
          <w:highlight w:val="none"/>
        </w:rPr>
      </w:pPr>
      <w:r>
        <w:rPr>
          <w:color w:val="auto"/>
          <w:highlight w:val="none"/>
        </w:rPr>
      </w:r>
      <w:r/>
    </w:p>
    <w:p>
      <w:pPr>
        <w:pStyle w:val="647"/>
        <w:jc w:val="center"/>
        <w:spacing w:beforeAutospacing="0" w:afterAutospacing="0"/>
        <w:rPr>
          <w:color w:val="auto"/>
          <w:highlight w:val="none"/>
        </w:rPr>
      </w:pPr>
      <w:r>
        <w:rPr>
          <w:color w:val="auto"/>
          <w:highlight w:val="none"/>
        </w:rPr>
      </w:r>
      <w:r/>
    </w:p>
    <w:p>
      <w:pPr>
        <w:pStyle w:val="647"/>
        <w:jc w:val="center"/>
        <w:spacing w:beforeAutospacing="0" w:afterAutospacing="0"/>
        <w:rPr>
          <w:color w:val="auto"/>
          <w:highlight w:val="none"/>
        </w:rPr>
      </w:pPr>
      <w:r>
        <w:rPr>
          <w:color w:val="auto"/>
          <w:highlight w:val="none"/>
        </w:rPr>
        <w:t xml:space="preserve"> </w:t>
      </w:r>
      <w:r/>
    </w:p>
    <w:p>
      <w:pPr>
        <w:pStyle w:val="647"/>
        <w:jc w:val="center"/>
        <w:spacing w:beforeAutospacing="0" w:afterAutospacing="0"/>
        <w:rPr>
          <w:color w:val="auto"/>
          <w:highlight w:val="none"/>
        </w:rPr>
      </w:pPr>
      <w:r>
        <w:rPr>
          <w:color w:val="auto"/>
          <w:highlight w:val="none"/>
        </w:rPr>
        <w:t xml:space="preserve"> </w:t>
      </w:r>
      <w:r/>
    </w:p>
    <w:p>
      <w:pPr>
        <w:pStyle w:val="647"/>
        <w:ind w:firstLine="72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647"/>
        <w:ind w:firstLine="72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647"/>
        <w:ind w:firstLine="72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投标人名称 ：</w:t>
      </w:r>
      <w:r>
        <w:rPr>
          <w:rFonts w:hint="eastAsia" w:ascii="宋体" w:hAnsi="宋体" w:eastAsia="宋体" w:cs="宋体"/>
          <w:b/>
          <w:color w:val="auto"/>
          <w:sz w:val="36"/>
          <w:szCs w:val="36"/>
          <w:highlight w:val="none"/>
          <w:u w:val="single"/>
        </w:rPr>
        <w:t xml:space="preserve">（加盖CA电子公章）</w:t>
      </w:r>
      <w:r/>
    </w:p>
    <w:p>
      <w:pPr>
        <w:pStyle w:val="647"/>
        <w:ind w:firstLine="72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r/>
    </w:p>
    <w:p>
      <w:pPr>
        <w:pStyle w:val="647"/>
        <w:ind w:firstLine="480"/>
        <w:jc w:val="center"/>
        <w:spacing w:beforeAutospacing="0" w:afterAutospacing="0" w:line="0" w:lineRule="atLeast"/>
        <w:rPr>
          <w:color w:val="auto"/>
          <w:highlight w:val="none"/>
        </w:rPr>
      </w:pPr>
      <w:r>
        <w:rPr>
          <w:color w:val="auto"/>
          <w:highlight w:val="none"/>
        </w:rPr>
      </w:r>
      <w:r/>
    </w:p>
    <w:p>
      <w:pPr>
        <w:pStyle w:val="647"/>
        <w:ind w:firstLine="480"/>
        <w:jc w:val="center"/>
        <w:spacing w:beforeAutospacing="0" w:afterAutospacing="0" w:line="0" w:lineRule="atLeast"/>
        <w:rPr>
          <w:color w:val="auto"/>
          <w:highlight w:val="none"/>
        </w:rPr>
      </w:pPr>
      <w:r>
        <w:rPr>
          <w:color w:val="auto"/>
          <w:highlight w:val="none"/>
        </w:rPr>
      </w:r>
      <w:r/>
    </w:p>
    <w:p>
      <w:pPr>
        <w:pStyle w:val="647"/>
        <w:ind w:firstLine="480"/>
        <w:jc w:val="center"/>
        <w:spacing w:beforeAutospacing="0" w:afterAutospacing="0" w:line="0" w:lineRule="atLeast"/>
        <w:rPr>
          <w:color w:val="auto"/>
          <w:highlight w:val="none"/>
        </w:rPr>
      </w:pPr>
      <w:r>
        <w:rPr>
          <w:color w:val="auto"/>
          <w:highlight w:val="none"/>
        </w:rPr>
      </w:r>
      <w:r/>
    </w:p>
    <w:p>
      <w:pPr>
        <w:pStyle w:val="647"/>
        <w:ind w:firstLine="480"/>
        <w:jc w:val="center"/>
        <w:spacing w:beforeAutospacing="0" w:afterAutospacing="0" w:line="0" w:lineRule="atLeast"/>
        <w:rPr>
          <w:color w:val="auto"/>
          <w:highlight w:val="none"/>
        </w:rPr>
      </w:pPr>
      <w:r>
        <w:rPr>
          <w:color w:val="auto"/>
          <w:highlight w:val="none"/>
        </w:rPr>
      </w:r>
      <w:r/>
    </w:p>
    <w:p>
      <w:pPr>
        <w:pStyle w:val="647"/>
        <w:ind w:firstLine="480"/>
        <w:jc w:val="center"/>
        <w:spacing w:beforeAutospacing="0" w:afterAutospacing="0" w:line="0" w:lineRule="atLeast"/>
        <w:rPr>
          <w:color w:val="auto"/>
          <w:highlight w:val="none"/>
        </w:rPr>
      </w:pPr>
      <w:r>
        <w:rPr>
          <w:color w:val="auto"/>
          <w:highlight w:val="none"/>
        </w:rPr>
      </w:r>
      <w:r/>
    </w:p>
    <w:p>
      <w:pPr>
        <w:pStyle w:val="647"/>
        <w:ind w:firstLine="480"/>
        <w:jc w:val="center"/>
        <w:spacing w:beforeAutospacing="0" w:afterAutospacing="0" w:line="0" w:lineRule="atLeast"/>
        <w:rPr>
          <w:color w:val="auto"/>
          <w:highlight w:val="none"/>
        </w:rPr>
      </w:pPr>
      <w:r>
        <w:rPr>
          <w:color w:val="auto"/>
          <w:highlight w:val="none"/>
        </w:rPr>
      </w:r>
      <w:r/>
    </w:p>
    <w:p>
      <w:pPr>
        <w:pStyle w:val="647"/>
        <w:ind w:firstLine="480"/>
        <w:jc w:val="center"/>
        <w:spacing w:beforeAutospacing="0" w:afterAutospacing="0" w:line="0" w:lineRule="atLeast"/>
        <w:rPr>
          <w:color w:val="auto"/>
          <w:highlight w:val="none"/>
        </w:rPr>
      </w:pPr>
      <w:r>
        <w:rPr>
          <w:color w:val="auto"/>
          <w:highlight w:val="none"/>
        </w:rPr>
      </w:r>
      <w:r/>
    </w:p>
    <w:p>
      <w:pPr>
        <w:pStyle w:val="647"/>
        <w:ind w:firstLine="480"/>
        <w:jc w:val="center"/>
        <w:spacing w:beforeAutospacing="0" w:afterAutospacing="0" w:line="0" w:lineRule="atLeast"/>
        <w:rPr>
          <w:color w:val="auto"/>
          <w:highlight w:val="none"/>
        </w:rPr>
      </w:pPr>
      <w:r>
        <w:rPr>
          <w:color w:val="auto"/>
          <w:highlight w:val="none"/>
        </w:rPr>
      </w:r>
      <w:r/>
    </w:p>
    <w:p>
      <w:pPr>
        <w:pStyle w:val="647"/>
        <w:ind w:firstLine="480"/>
        <w:jc w:val="center"/>
        <w:spacing w:beforeAutospacing="0" w:afterAutospacing="0" w:line="0" w:lineRule="atLeast"/>
        <w:rPr>
          <w:color w:val="auto"/>
          <w:highlight w:val="none"/>
        </w:rPr>
      </w:pPr>
      <w:r>
        <w:rPr>
          <w:color w:val="auto"/>
          <w:highlight w:val="none"/>
        </w:rPr>
      </w:r>
      <w:r/>
    </w:p>
    <w:p>
      <w:pPr>
        <w:pStyle w:val="647"/>
        <w:ind w:firstLine="480"/>
        <w:jc w:val="center"/>
        <w:spacing w:beforeAutospacing="0" w:afterAutospacing="0" w:line="0" w:lineRule="atLeast"/>
        <w:rPr>
          <w:color w:val="auto"/>
          <w:highlight w:val="none"/>
        </w:rPr>
      </w:pPr>
      <w:r>
        <w:rPr>
          <w:color w:val="auto"/>
          <w:highlight w:val="none"/>
        </w:rPr>
      </w:r>
      <w:r/>
    </w:p>
    <w:p>
      <w:pPr>
        <w:pStyle w:val="647"/>
        <w:ind w:firstLine="480"/>
        <w:jc w:val="center"/>
        <w:spacing w:beforeAutospacing="0" w:afterAutospacing="0" w:line="0" w:lineRule="atLeast"/>
        <w:rPr>
          <w:color w:val="auto"/>
          <w:highlight w:val="none"/>
        </w:rPr>
      </w:pPr>
      <w:r>
        <w:rPr>
          <w:color w:val="auto"/>
          <w:highlight w:val="none"/>
        </w:rPr>
      </w:r>
      <w:r/>
    </w:p>
    <w:p>
      <w:pPr>
        <w:pStyle w:val="647"/>
        <w:ind w:firstLine="480"/>
        <w:jc w:val="center"/>
        <w:spacing w:beforeAutospacing="0" w:afterAutospacing="0" w:line="0" w:lineRule="atLeast"/>
        <w:rPr>
          <w:color w:val="auto"/>
          <w:highlight w:val="none"/>
        </w:rPr>
      </w:pPr>
      <w:r>
        <w:rPr>
          <w:color w:val="auto"/>
          <w:highlight w:val="none"/>
        </w:rPr>
      </w:r>
      <w:r/>
    </w:p>
    <w:p>
      <w:pPr>
        <w:pStyle w:val="647"/>
        <w:ind w:firstLine="480"/>
        <w:jc w:val="both"/>
        <w:spacing w:beforeAutospacing="0" w:afterAutospacing="0" w:line="0" w:lineRule="atLeast"/>
        <w:rPr>
          <w:color w:val="auto"/>
          <w:highlight w:val="none"/>
        </w:rPr>
      </w:pPr>
      <w:r>
        <w:rPr>
          <w:color w:val="auto"/>
          <w:highlight w:val="none"/>
        </w:rPr>
        <w:t xml:space="preserve"> </w:t>
      </w:r>
      <w:r/>
    </w:p>
    <w:p>
      <w:pPr>
        <w:pStyle w:val="647"/>
        <w:ind w:firstLine="643"/>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647"/>
        <w:ind w:firstLine="480"/>
        <w:jc w:val="center"/>
        <w:spacing w:beforeAutospacing="0" w:afterAutospacing="0" w:line="0" w:lineRule="atLeast"/>
        <w:rPr>
          <w:color w:val="auto"/>
          <w:highlight w:val="none"/>
        </w:rPr>
      </w:pPr>
      <w:r>
        <w:rPr>
          <w:color w:val="auto"/>
          <w:highlight w:val="none"/>
        </w:rPr>
        <w:t xml:space="preserve"> </w:t>
      </w:r>
      <w:r/>
    </w:p>
    <w:p>
      <w:pPr>
        <w:pStyle w:val="647"/>
        <w:ind w:firstLine="480"/>
        <w:jc w:val="both"/>
        <w:spacing w:beforeAutospacing="0" w:afterAutospacing="0" w:line="480" w:lineRule="exact"/>
        <w:rPr>
          <w:iCs/>
          <w:color w:val="auto"/>
          <w:highlight w:val="none"/>
        </w:rPr>
      </w:pPr>
      <w:r>
        <w:rPr>
          <w:rFonts w:hint="eastAsia" w:ascii="宋体" w:hAnsi="宋体" w:eastAsia="宋体" w:cs="宋体"/>
          <w:iCs/>
          <w:color w:val="auto"/>
          <w:highlight w:val="none"/>
        </w:rPr>
        <w:t xml:space="preserve">一、法人或者其他组织的营业执照等证明文件</w:t>
      </w:r>
      <w:r>
        <w:rPr>
          <w:iCs/>
          <w:color w:val="auto"/>
          <w:highlight w:val="none"/>
        </w:rPr>
        <w:t xml:space="preserve"> </w:t>
      </w:r>
      <w:r/>
    </w:p>
    <w:p>
      <w:pPr>
        <w:ind w:firstLine="480"/>
        <w:jc w:val="left"/>
        <w:spacing w:line="480" w:lineRule="exact"/>
        <w:tabs>
          <w:tab w:val="left" w:pos="1331" w:leader="none"/>
        </w:tabs>
        <w:rPr>
          <w:rFonts w:ascii="宋体" w:hAnsi="宋体" w:eastAsia="宋体" w:cs="宋体"/>
          <w:iCs/>
          <w:color w:val="auto"/>
          <w:sz w:val="24"/>
          <w:highlight w:val="none"/>
        </w:rPr>
      </w:pPr>
      <w:r>
        <w:rPr>
          <w:rFonts w:hint="eastAsia" w:ascii="宋体" w:hAnsi="宋体" w:eastAsia="宋体" w:cs="宋体"/>
          <w:iCs/>
          <w:color w:val="auto"/>
          <w:sz w:val="24"/>
          <w:highlight w:val="none"/>
        </w:rPr>
        <w:t xml:space="preserve">二、上一年度的财务状况报告（至少提供资产负债表、利润表、现金流量表，</w:t>
      </w:r>
      <w:r/>
    </w:p>
    <w:p>
      <w:pPr>
        <w:pStyle w:val="647"/>
        <w:ind w:firstLine="480"/>
        <w:jc w:val="both"/>
        <w:spacing w:beforeAutospacing="0" w:afterAutospacing="0" w:line="480" w:lineRule="exact"/>
        <w:rPr>
          <w:iCs/>
          <w:color w:val="auto"/>
          <w:highlight w:val="none"/>
        </w:rPr>
      </w:pPr>
      <w:r>
        <w:rPr>
          <w:rFonts w:hint="eastAsia" w:ascii="宋体" w:hAnsi="宋体" w:eastAsia="宋体" w:cs="宋体"/>
          <w:iCs/>
          <w:color w:val="auto"/>
          <w:highlight w:val="none"/>
        </w:rPr>
        <w:t xml:space="preserve">投标人成立不满一年无需提供）</w:t>
      </w:r>
      <w:r/>
    </w:p>
    <w:p>
      <w:pPr>
        <w:pStyle w:val="647"/>
        <w:ind w:firstLine="480"/>
        <w:jc w:val="both"/>
        <w:spacing w:beforeAutospacing="0" w:afterAutospacing="0" w:line="480" w:lineRule="exact"/>
        <w:rPr>
          <w:rFonts w:ascii="宋体" w:hAnsi="宋体" w:eastAsia="宋体" w:cs="宋体"/>
          <w:iCs/>
          <w:color w:val="auto"/>
          <w:highlight w:val="none"/>
        </w:rPr>
      </w:pPr>
      <w:r>
        <w:rPr>
          <w:rFonts w:hint="eastAsia" w:ascii="宋体" w:hAnsi="宋体" w:eastAsia="宋体" w:cs="宋体"/>
          <w:iCs/>
          <w:color w:val="auto"/>
          <w:highlight w:val="none"/>
        </w:rPr>
        <w:t xml:space="preserve">三、具备履行合同所必需的设备和专业技术能力的书面声明</w:t>
      </w:r>
      <w:r/>
    </w:p>
    <w:p>
      <w:pPr>
        <w:pStyle w:val="647"/>
        <w:ind w:firstLine="480"/>
        <w:jc w:val="both"/>
        <w:spacing w:beforeAutospacing="0" w:afterAutospacing="0" w:line="480" w:lineRule="exact"/>
        <w:rPr>
          <w:rFonts w:ascii="宋体" w:hAnsi="宋体" w:eastAsia="宋体" w:cs="宋体"/>
          <w:iCs/>
          <w:color w:val="auto"/>
          <w:highlight w:val="none"/>
        </w:rPr>
      </w:pPr>
      <w:r>
        <w:rPr>
          <w:rFonts w:hint="eastAsia" w:ascii="宋体" w:hAnsi="宋体" w:eastAsia="宋体" w:cs="宋体"/>
          <w:iCs/>
          <w:color w:val="auto"/>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47"/>
        <w:ind w:firstLine="480"/>
        <w:jc w:val="both"/>
        <w:spacing w:beforeAutospacing="0" w:afterAutospacing="0" w:line="480" w:lineRule="exact"/>
        <w:rPr>
          <w:iCs/>
          <w:color w:val="auto"/>
          <w:highlight w:val="none"/>
        </w:rPr>
      </w:pPr>
      <w:r>
        <w:rPr>
          <w:rFonts w:hint="eastAsia" w:ascii="宋体" w:hAnsi="宋体" w:eastAsia="宋体" w:cs="宋体"/>
          <w:iCs/>
          <w:color w:val="auto"/>
          <w:highlight w:val="none"/>
        </w:rPr>
        <w:t xml:space="preserve">五、参加政府采购活动前 3 年内在经营活动中没有重大违法记录的书面声明</w:t>
      </w:r>
      <w:r/>
    </w:p>
    <w:p>
      <w:pPr>
        <w:pStyle w:val="647"/>
        <w:ind w:firstLine="480"/>
        <w:jc w:val="both"/>
        <w:spacing w:beforeAutospacing="0" w:afterAutospacing="0" w:line="480" w:lineRule="exact"/>
        <w:rPr>
          <w:iCs/>
          <w:color w:val="auto"/>
          <w:highlight w:val="none"/>
        </w:rPr>
      </w:pPr>
      <w:r>
        <w:rPr>
          <w:rFonts w:hint="eastAsia" w:ascii="宋体" w:hAnsi="宋体" w:eastAsia="宋体" w:cs="宋体"/>
          <w:iCs/>
          <w:color w:val="auto"/>
          <w:highlight w:val="none"/>
        </w:rPr>
        <w:t xml:space="preserve">六、特定资格要求的证明文件（如果本项目设置特定资格要求，则需要提供）</w:t>
      </w:r>
      <w:r/>
    </w:p>
    <w:p>
      <w:pPr>
        <w:pStyle w:val="647"/>
        <w:ind w:firstLine="480"/>
        <w:jc w:val="both"/>
        <w:spacing w:beforeAutospacing="0" w:afterAutospacing="0" w:line="480" w:lineRule="exact"/>
        <w:rPr>
          <w:iCs/>
          <w:color w:val="auto"/>
          <w:highlight w:val="none"/>
        </w:rPr>
      </w:pPr>
      <w:r>
        <w:rPr>
          <w:rFonts w:hint="eastAsia" w:ascii="宋体" w:hAnsi="宋体" w:eastAsia="宋体" w:cs="宋体"/>
          <w:iCs/>
          <w:color w:val="auto"/>
          <w:highlight w:val="none"/>
        </w:rPr>
        <w:t xml:space="preserve">七、法人授权书</w:t>
      </w:r>
      <w:r/>
    </w:p>
    <w:p>
      <w:pPr>
        <w:pStyle w:val="647"/>
        <w:ind w:firstLine="480"/>
        <w:jc w:val="both"/>
        <w:spacing w:beforeAutospacing="0" w:afterAutospacing="0" w:line="480" w:lineRule="exact"/>
        <w:rPr>
          <w:iCs/>
          <w:color w:val="auto"/>
          <w:highlight w:val="none"/>
        </w:rPr>
      </w:pPr>
      <w:r>
        <w:rPr>
          <w:rFonts w:hint="eastAsia" w:ascii="宋体" w:hAnsi="宋体" w:eastAsia="宋体" w:cs="宋体"/>
          <w:iCs/>
          <w:color w:val="auto"/>
          <w:highlight w:val="none"/>
        </w:rPr>
        <w:t xml:space="preserve">八、投标函</w:t>
      </w:r>
      <w:r/>
    </w:p>
    <w:p>
      <w:pPr>
        <w:pStyle w:val="647"/>
        <w:ind w:firstLine="480"/>
        <w:jc w:val="both"/>
        <w:spacing w:beforeAutospacing="0" w:afterAutospacing="0" w:line="480" w:lineRule="exact"/>
        <w:rPr>
          <w:iCs/>
          <w:color w:val="auto"/>
          <w:highlight w:val="none"/>
        </w:rPr>
      </w:pPr>
      <w:r>
        <w:rPr>
          <w:rFonts w:hint="eastAsia" w:ascii="宋体" w:hAnsi="宋体" w:eastAsia="宋体" w:cs="宋体"/>
          <w:iCs/>
          <w:color w:val="auto"/>
          <w:highlight w:val="none"/>
        </w:rPr>
        <w:t xml:space="preserve">九、中小企业声明函</w:t>
      </w:r>
      <w:r/>
    </w:p>
    <w:p>
      <w:pPr>
        <w:pStyle w:val="647"/>
        <w:ind w:firstLine="480"/>
        <w:jc w:val="both"/>
        <w:spacing w:beforeAutospacing="0" w:afterAutospacing="0" w:line="48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十、残疾人福利性单位声明函</w:t>
      </w:r>
      <w:r/>
    </w:p>
    <w:p>
      <w:pPr>
        <w:pStyle w:val="647"/>
        <w:ind w:firstLine="480"/>
        <w:jc w:val="both"/>
        <w:spacing w:beforeAutospacing="0" w:afterAutospacing="0" w:line="480" w:lineRule="exact"/>
        <w:rPr>
          <w:rFonts w:hint="eastAsia" w:ascii="宋体" w:hAnsi="宋体" w:eastAsia="宋体" w:cs="宋体"/>
          <w:iCs/>
          <w:color w:val="auto"/>
          <w:highlight w:val="none"/>
          <w:lang w:eastAsia="zh-CN"/>
        </w:rPr>
      </w:pPr>
      <w:r>
        <w:rPr>
          <w:rFonts w:hint="eastAsia" w:ascii="宋体" w:hAnsi="宋体" w:eastAsia="宋体" w:cs="宋体"/>
          <w:iCs/>
          <w:color w:val="auto"/>
          <w:highlight w:val="none"/>
        </w:rPr>
        <w:t xml:space="preserve">十一、</w:t>
      </w:r>
      <w:r>
        <w:rPr>
          <w:rFonts w:hint="eastAsia" w:ascii="宋体" w:hAnsi="宋体" w:eastAsia="宋体" w:cs="宋体"/>
          <w:iCs/>
          <w:color w:val="auto"/>
          <w:highlight w:val="none"/>
          <w:lang w:eastAsia="zh-CN"/>
        </w:rPr>
        <w:t xml:space="preserve">符合本国产品标准的声明函</w:t>
      </w:r>
      <w:r/>
    </w:p>
    <w:p>
      <w:pPr>
        <w:pStyle w:val="647"/>
        <w:ind w:firstLine="480"/>
        <w:jc w:val="both"/>
        <w:spacing w:beforeAutospacing="0" w:afterAutospacing="0" w:line="480" w:lineRule="exact"/>
        <w:rPr>
          <w:rFonts w:hint="eastAsia" w:eastAsia="宋体"/>
          <w:iCs/>
          <w:color w:val="auto"/>
          <w:highlight w:val="none"/>
          <w:lang w:eastAsia="zh-CN"/>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eastAsia="zh-CN"/>
        </w:rPr>
        <w:t xml:space="preserve">二</w:t>
      </w:r>
      <w:r>
        <w:rPr>
          <w:rFonts w:hint="eastAsia" w:ascii="宋体" w:hAnsi="宋体" w:eastAsia="宋体" w:cs="宋体"/>
          <w:iCs/>
          <w:color w:val="auto"/>
          <w:highlight w:val="none"/>
        </w:rPr>
        <w:t xml:space="preserve">、联合体协议</w:t>
      </w:r>
      <w:r>
        <w:rPr>
          <w:rFonts w:hint="eastAsia" w:ascii="宋体" w:hAnsi="宋体" w:eastAsia="宋体" w:cs="宋体"/>
          <w:iCs/>
          <w:color w:val="auto"/>
          <w:highlight w:val="none"/>
          <w:lang w:eastAsia="zh-CN"/>
        </w:rPr>
        <w:t xml:space="preserve">（本项目不接受联合体投标，投标人无需提供本项）</w:t>
      </w:r>
      <w:r/>
    </w:p>
    <w:p>
      <w:pPr>
        <w:pStyle w:val="647"/>
        <w:ind w:firstLine="480"/>
        <w:jc w:val="both"/>
        <w:spacing w:beforeAutospacing="0" w:afterAutospacing="0" w:line="480" w:lineRule="exact"/>
        <w:rPr>
          <w:iCs/>
          <w:color w:val="auto"/>
          <w:highlight w:val="none"/>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eastAsia="zh-CN"/>
        </w:rPr>
        <w:t xml:space="preserve">三</w:t>
      </w:r>
      <w:r>
        <w:rPr>
          <w:rFonts w:hint="eastAsia" w:ascii="宋体" w:hAnsi="宋体" w:eastAsia="宋体" w:cs="宋体"/>
          <w:iCs/>
          <w:color w:val="auto"/>
          <w:highlight w:val="none"/>
        </w:rPr>
        <w:t xml:space="preserve">、投标分项报价表</w:t>
      </w:r>
      <w:r/>
    </w:p>
    <w:p>
      <w:pPr>
        <w:pStyle w:val="647"/>
        <w:ind w:firstLine="480"/>
        <w:jc w:val="both"/>
        <w:spacing w:beforeAutospacing="0" w:afterAutospacing="0" w:line="480" w:lineRule="exact"/>
        <w:rPr>
          <w:iCs/>
          <w:color w:val="auto"/>
          <w:highlight w:val="none"/>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eastAsia="zh-CN"/>
        </w:rPr>
        <w:t xml:space="preserve">四</w:t>
      </w:r>
      <w:r>
        <w:rPr>
          <w:rFonts w:hint="eastAsia" w:ascii="宋体" w:hAnsi="宋体" w:eastAsia="宋体" w:cs="宋体"/>
          <w:iCs/>
          <w:color w:val="auto"/>
          <w:highlight w:val="none"/>
        </w:rPr>
        <w:t xml:space="preserve">、技术要求响应及偏离表</w:t>
      </w:r>
      <w:r/>
    </w:p>
    <w:p>
      <w:pPr>
        <w:pStyle w:val="647"/>
        <w:ind w:firstLine="480"/>
        <w:jc w:val="both"/>
        <w:spacing w:beforeAutospacing="0" w:afterAutospacing="0" w:line="480" w:lineRule="exact"/>
        <w:rPr>
          <w:iCs/>
          <w:color w:val="auto"/>
          <w:highlight w:val="none"/>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eastAsia="zh-CN"/>
        </w:rPr>
        <w:t xml:space="preserve">五</w:t>
      </w:r>
      <w:r>
        <w:rPr>
          <w:rFonts w:hint="eastAsia" w:ascii="宋体" w:hAnsi="宋体" w:eastAsia="宋体" w:cs="宋体"/>
          <w:iCs/>
          <w:color w:val="auto"/>
          <w:highlight w:val="none"/>
        </w:rPr>
        <w:t xml:space="preserve">、商务要求响应及偏离表</w:t>
      </w:r>
      <w:r/>
    </w:p>
    <w:p>
      <w:pPr>
        <w:pStyle w:val="647"/>
        <w:ind w:firstLine="480"/>
        <w:jc w:val="both"/>
        <w:spacing w:beforeAutospacing="0" w:afterAutospacing="0" w:line="480" w:lineRule="exact"/>
        <w:rPr>
          <w:rFonts w:ascii="宋体" w:hAnsi="宋体" w:eastAsia="宋体" w:cs="宋体"/>
          <w:iCs/>
          <w:color w:val="auto"/>
          <w:highlight w:val="none"/>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eastAsia="zh-CN"/>
        </w:rPr>
        <w:t xml:space="preserve">六</w:t>
      </w:r>
      <w:r>
        <w:rPr>
          <w:rFonts w:hint="eastAsia" w:ascii="宋体" w:hAnsi="宋体" w:eastAsia="宋体" w:cs="宋体"/>
          <w:iCs/>
          <w:color w:val="auto"/>
          <w:highlight w:val="none"/>
        </w:rPr>
        <w:t xml:space="preserve">、开标一览表</w:t>
      </w:r>
      <w:r/>
    </w:p>
    <w:p>
      <w:pPr>
        <w:ind w:firstLine="480"/>
        <w:spacing w:line="480" w:lineRule="exact"/>
        <w:widowControl/>
        <w:rPr>
          <w:rFonts w:ascii="宋体" w:hAnsi="宋体" w:eastAsia="宋体" w:cs="宋体"/>
          <w:iCs/>
          <w:color w:val="auto"/>
          <w:sz w:val="24"/>
          <w:highlight w:val="none"/>
        </w:rPr>
      </w:pPr>
      <w:r>
        <w:rPr>
          <w:rFonts w:hint="eastAsia" w:ascii="宋体" w:hAnsi="宋体" w:eastAsia="宋体" w:cs="宋体"/>
          <w:iCs/>
          <w:color w:val="auto"/>
          <w:sz w:val="24"/>
          <w:highlight w:val="none"/>
        </w:rPr>
        <w:t xml:space="preserve">十</w:t>
      </w:r>
      <w:r>
        <w:rPr>
          <w:rFonts w:hint="eastAsia" w:ascii="宋体" w:hAnsi="宋体" w:eastAsia="宋体" w:cs="宋体"/>
          <w:iCs/>
          <w:color w:val="auto"/>
          <w:sz w:val="24"/>
          <w:highlight w:val="none"/>
          <w:lang w:eastAsia="zh-CN"/>
        </w:rPr>
        <w:t xml:space="preserve">七</w:t>
      </w:r>
      <w:r>
        <w:rPr>
          <w:rFonts w:hint="eastAsia" w:ascii="宋体" w:hAnsi="宋体" w:eastAsia="宋体" w:cs="宋体"/>
          <w:iCs/>
          <w:color w:val="auto"/>
          <w:sz w:val="24"/>
          <w:highlight w:val="none"/>
        </w:rPr>
        <w:t xml:space="preserve">、技术方案、服务承诺等</w:t>
      </w:r>
      <w:r/>
    </w:p>
    <w:p>
      <w:pPr>
        <w:pStyle w:val="647"/>
        <w:ind w:firstLine="480"/>
        <w:jc w:val="both"/>
        <w:spacing w:beforeAutospacing="0" w:afterAutospacing="0" w:line="480" w:lineRule="exact"/>
        <w:rPr>
          <w:rFonts w:ascii="宋体" w:hAnsi="宋体" w:eastAsia="宋体" w:cs="宋体"/>
          <w:iCs/>
          <w:color w:val="auto"/>
          <w:highlight w:val="none"/>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eastAsia="zh-CN"/>
        </w:rPr>
        <w:t xml:space="preserve">八</w:t>
      </w:r>
      <w:r>
        <w:rPr>
          <w:rFonts w:hint="eastAsia" w:ascii="宋体" w:hAnsi="宋体" w:eastAsia="宋体" w:cs="宋体"/>
          <w:iCs/>
          <w:color w:val="auto"/>
          <w:highlight w:val="none"/>
        </w:rPr>
        <w:t xml:space="preserve">、盐城市大丰区政府招标采购供应商承诺书</w:t>
      </w:r>
      <w:r/>
    </w:p>
    <w:p>
      <w:pPr>
        <w:pStyle w:val="647"/>
        <w:ind w:firstLine="480"/>
        <w:jc w:val="both"/>
        <w:spacing w:beforeAutospacing="0" w:afterAutospacing="0" w:line="0" w:lineRule="atLeast"/>
        <w:rPr>
          <w:color w:val="auto"/>
          <w:highlight w:val="none"/>
        </w:rPr>
      </w:pPr>
      <w:r>
        <w:rPr>
          <w:color w:val="auto"/>
          <w:highlight w:val="none"/>
        </w:rPr>
        <w:t xml:space="preserve"> </w:t>
      </w:r>
      <w:r/>
    </w:p>
    <w:p>
      <w:pPr>
        <w:pStyle w:val="647"/>
        <w:ind w:firstLine="480"/>
        <w:jc w:val="both"/>
        <w:spacing w:beforeAutospacing="0" w:afterAutospacing="0" w:line="0" w:lineRule="atLeast"/>
        <w:rPr>
          <w:color w:val="auto"/>
          <w:highlight w:val="none"/>
        </w:rPr>
      </w:pPr>
      <w:r>
        <w:rPr>
          <w:color w:val="auto"/>
          <w:highlight w:val="none"/>
        </w:rPr>
        <w:t xml:space="preserve"> </w:t>
      </w:r>
      <w:r/>
    </w:p>
    <w:p>
      <w:pPr>
        <w:pStyle w:val="647"/>
        <w:ind w:firstLine="480"/>
        <w:jc w:val="both"/>
        <w:spacing w:beforeAutospacing="0" w:afterAutospacing="0" w:line="0" w:lineRule="atLeast"/>
        <w:rPr>
          <w:color w:val="auto"/>
          <w:highlight w:val="none"/>
        </w:rPr>
      </w:pPr>
      <w:r>
        <w:rPr>
          <w:color w:val="auto"/>
          <w:highlight w:val="none"/>
        </w:rPr>
        <w:t xml:space="preserve"> </w:t>
      </w:r>
      <w:r/>
    </w:p>
    <w:p>
      <w:pPr>
        <w:pStyle w:val="647"/>
        <w:ind w:firstLine="480"/>
        <w:jc w:val="both"/>
        <w:spacing w:beforeAutospacing="0" w:afterAutospacing="0" w:line="0" w:lineRule="atLeast"/>
        <w:rPr>
          <w:color w:val="auto"/>
          <w:highlight w:val="none"/>
        </w:rPr>
      </w:pPr>
      <w:r>
        <w:rPr>
          <w:color w:val="auto"/>
          <w:highlight w:val="none"/>
        </w:rPr>
        <w:t xml:space="preserve"> </w:t>
      </w:r>
      <w:r/>
    </w:p>
    <w:p>
      <w:pPr>
        <w:pStyle w:val="647"/>
        <w:ind w:firstLine="480"/>
        <w:jc w:val="both"/>
        <w:spacing w:beforeAutospacing="0" w:afterAutospacing="0" w:line="0" w:lineRule="atLeast"/>
        <w:rPr>
          <w:color w:val="auto"/>
          <w:highlight w:val="none"/>
        </w:rPr>
      </w:pPr>
      <w:r>
        <w:rPr>
          <w:color w:val="auto"/>
          <w:highlight w:val="none"/>
        </w:rPr>
        <w:t xml:space="preserve"> </w:t>
      </w:r>
      <w:r/>
    </w:p>
    <w:p>
      <w:pPr>
        <w:pStyle w:val="647"/>
        <w:ind w:firstLine="480"/>
        <w:jc w:val="both"/>
        <w:spacing w:beforeAutospacing="0" w:afterAutospacing="0" w:line="0" w:lineRule="atLeast"/>
        <w:rPr>
          <w:color w:val="auto"/>
          <w:highlight w:val="none"/>
        </w:rPr>
      </w:pPr>
      <w:r>
        <w:rPr>
          <w:color w:val="auto"/>
          <w:highlight w:val="none"/>
        </w:rPr>
        <w:t xml:space="preserve"> </w:t>
      </w:r>
      <w:r/>
    </w:p>
    <w:p>
      <w:pPr>
        <w:pStyle w:val="647"/>
        <w:ind w:firstLine="480"/>
        <w:jc w:val="both"/>
        <w:spacing w:beforeAutospacing="0" w:afterAutospacing="0" w:line="0" w:lineRule="atLeast"/>
        <w:rPr>
          <w:color w:val="auto"/>
          <w:highlight w:val="none"/>
        </w:rPr>
      </w:pPr>
      <w:r>
        <w:rPr>
          <w:color w:val="auto"/>
          <w:highlight w:val="none"/>
        </w:rPr>
        <w:t xml:space="preserve"> </w:t>
      </w:r>
      <w:r/>
    </w:p>
    <w:p>
      <w:pPr>
        <w:pStyle w:val="647"/>
        <w:ind w:firstLine="480"/>
        <w:jc w:val="both"/>
        <w:spacing w:beforeAutospacing="0" w:afterAutospacing="0" w:line="0" w:lineRule="atLeast"/>
        <w:rPr>
          <w:color w:val="auto"/>
          <w:highlight w:val="none"/>
        </w:rPr>
      </w:pPr>
      <w:r>
        <w:rPr>
          <w:color w:val="auto"/>
          <w:highlight w:val="none"/>
        </w:rPr>
        <w:t xml:space="preserve"> </w:t>
      </w:r>
      <w:r/>
    </w:p>
    <w:p>
      <w:pPr>
        <w:pStyle w:val="647"/>
        <w:ind w:firstLine="480"/>
        <w:jc w:val="both"/>
        <w:spacing w:beforeAutospacing="0" w:afterAutospacing="0" w:line="0" w:lineRule="atLeast"/>
        <w:rPr>
          <w:color w:val="auto"/>
          <w:highlight w:val="none"/>
        </w:rPr>
      </w:pPr>
      <w:r>
        <w:rPr>
          <w:color w:val="auto"/>
          <w:highlight w:val="none"/>
        </w:rPr>
      </w:r>
      <w:r/>
    </w:p>
    <w:p>
      <w:pPr>
        <w:pStyle w:val="647"/>
        <w:ind w:firstLine="480"/>
        <w:jc w:val="both"/>
        <w:spacing w:beforeAutospacing="0" w:afterAutospacing="0" w:line="0" w:lineRule="atLeast"/>
        <w:rPr>
          <w:color w:val="auto"/>
          <w:highlight w:val="none"/>
        </w:rPr>
      </w:pPr>
      <w:r>
        <w:rPr>
          <w:color w:val="auto"/>
          <w:highlight w:val="none"/>
        </w:rPr>
      </w:r>
      <w:r/>
    </w:p>
    <w:p>
      <w:pPr>
        <w:pStyle w:val="647"/>
        <w:ind w:firstLine="480"/>
        <w:jc w:val="both"/>
        <w:spacing w:beforeAutospacing="0" w:afterAutospacing="0" w:line="0" w:lineRule="atLeast"/>
        <w:rPr>
          <w:color w:val="auto"/>
          <w:highlight w:val="none"/>
        </w:rPr>
      </w:pPr>
      <w:r>
        <w:rPr>
          <w:color w:val="auto"/>
          <w:highlight w:val="none"/>
        </w:rPr>
      </w:r>
      <w:r/>
    </w:p>
    <w:p>
      <w:pPr>
        <w:pStyle w:val="647"/>
        <w:ind w:firstLine="480"/>
        <w:jc w:val="both"/>
        <w:spacing w:beforeAutospacing="0" w:afterAutospacing="0" w:line="0" w:lineRule="atLeast"/>
        <w:rPr>
          <w:color w:val="auto"/>
          <w:highlight w:val="none"/>
        </w:rPr>
      </w:pPr>
      <w:r>
        <w:rPr>
          <w:color w:val="auto"/>
          <w:highlight w:val="none"/>
        </w:rPr>
      </w:r>
      <w:r/>
    </w:p>
    <w:p>
      <w:pPr>
        <w:pStyle w:val="647"/>
        <w:ind w:firstLine="480"/>
        <w:jc w:val="both"/>
        <w:spacing w:beforeAutospacing="0" w:afterAutospacing="0" w:line="0" w:lineRule="atLeast"/>
        <w:rPr>
          <w:color w:val="auto"/>
          <w:highlight w:val="none"/>
        </w:rPr>
      </w:pPr>
      <w:r>
        <w:rPr>
          <w:color w:val="auto"/>
          <w:highlight w:val="none"/>
        </w:rPr>
        <w:t xml:space="preserve"> </w:t>
      </w:r>
      <w:r/>
    </w:p>
    <w:p>
      <w:pPr>
        <w:pStyle w:val="647"/>
        <w:ind w:firstLine="640"/>
        <w:jc w:val="both"/>
        <w:spacing w:beforeAutospacing="0" w:afterAutospacing="0"/>
        <w:rPr>
          <w:color w:val="auto"/>
          <w:highlight w:val="none"/>
        </w:rPr>
      </w:pPr>
      <w:r/>
      <w:bookmarkStart w:id="175" w:name="OLE_LINK5"/>
      <w:r/>
      <w:bookmarkStart w:id="176" w:name="OLE_LINK6"/>
      <w:r>
        <w:rPr>
          <w:rFonts w:hint="eastAsia" w:ascii="黑体" w:hAnsi="宋体" w:eastAsia="黑体" w:cs="黑体"/>
          <w:i/>
          <w:color w:val="auto"/>
          <w:sz w:val="32"/>
          <w:szCs w:val="32"/>
          <w:highlight w:val="none"/>
          <w:u w:val="single"/>
        </w:rPr>
        <w:t xml:space="preserve">一、法人或者其他组织的营业执照等证明文件</w:t>
      </w:r>
      <w:r>
        <w:rPr>
          <w:color w:val="auto"/>
          <w:highlight w:val="none"/>
        </w:rPr>
        <w:t xml:space="preserve"> </w:t>
      </w:r>
      <w:r/>
    </w:p>
    <w:p>
      <w:pPr>
        <w:pStyle w:val="647"/>
        <w:ind w:firstLine="480"/>
        <w:jc w:val="both"/>
        <w:spacing w:beforeAutospacing="0" w:afterAutospacing="0" w:line="0" w:lineRule="atLeast"/>
        <w:rPr>
          <w:color w:val="auto"/>
          <w:highlight w:val="none"/>
        </w:rPr>
      </w:pPr>
      <w:r>
        <w:rPr>
          <w:color w:val="auto"/>
          <w:highlight w:val="none"/>
        </w:rPr>
        <w:t xml:space="preserve"> </w:t>
      </w:r>
      <w:r/>
    </w:p>
    <w:p>
      <w:pPr>
        <w:pStyle w:val="647"/>
        <w:ind w:firstLine="640"/>
        <w:jc w:val="both"/>
        <w:spacing w:beforeAutospacing="0" w:afterAutospacing="0"/>
        <w:rPr>
          <w:rFonts w:eastAsia="黑体"/>
          <w:color w:val="auto"/>
          <w:highlight w:val="none"/>
        </w:rPr>
      </w:pPr>
      <w:r>
        <w:rPr>
          <w:rFonts w:hint="eastAsia" w:ascii="黑体" w:hAnsi="宋体" w:eastAsia="黑体" w:cs="黑体"/>
          <w:i/>
          <w:color w:val="auto"/>
          <w:sz w:val="32"/>
          <w:szCs w:val="32"/>
          <w:highlight w:val="none"/>
          <w:u w:val="single"/>
        </w:rPr>
        <w:t xml:space="preserve">二、上一年度的财务状况报告</w:t>
      </w:r>
      <w:r/>
    </w:p>
    <w:p>
      <w:pPr>
        <w:ind w:firstLine="480"/>
        <w:tabs>
          <w:tab w:val="left" w:pos="1331" w:leader="none"/>
        </w:tabs>
        <w:rPr>
          <w:rFonts w:ascii="宋体" w:hAnsi="宋体" w:eastAsia="宋体" w:cs="宋体"/>
          <w:iCs/>
          <w:color w:val="auto"/>
          <w:sz w:val="24"/>
          <w:highlight w:val="none"/>
        </w:rPr>
      </w:pPr>
      <w:r>
        <w:rPr>
          <w:rFonts w:hint="eastAsia" w:ascii="宋体" w:hAnsi="宋体" w:eastAsia="宋体" w:cs="宋体"/>
          <w:iCs/>
          <w:color w:val="auto"/>
          <w:sz w:val="24"/>
          <w:highlight w:val="none"/>
        </w:rPr>
        <w:t xml:space="preserve">（至少提供资产负债表、利润表、现金流量表，投标人成立不满一年无需提供）</w:t>
      </w:r>
      <w:r/>
    </w:p>
    <w:p>
      <w:pPr>
        <w:pStyle w:val="647"/>
        <w:ind w:firstLine="480"/>
        <w:jc w:val="both"/>
        <w:spacing w:beforeAutospacing="0" w:afterAutospacing="0"/>
        <w:rPr>
          <w:color w:val="auto"/>
          <w:highlight w:val="none"/>
        </w:rPr>
      </w:pPr>
      <w:r>
        <w:rPr>
          <w:color w:val="auto"/>
          <w:highlight w:val="none"/>
        </w:rPr>
        <w:t xml:space="preserve"> </w:t>
      </w:r>
      <w:r/>
    </w:p>
    <w:p>
      <w:pPr>
        <w:pStyle w:val="647"/>
        <w:ind w:firstLine="64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三、具备履行合同所必需的设备和专业技术能力的书面声明</w:t>
      </w:r>
      <w:r/>
    </w:p>
    <w:p>
      <w:pPr>
        <w:pStyle w:val="64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4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47"/>
        <w:ind w:firstLine="4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47"/>
        <w:ind w:firstLine="64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四、依法缴纳税收和社会保障资金的相关材料</w:t>
      </w:r>
      <w:r/>
    </w:p>
    <w:p>
      <w:pPr>
        <w:pStyle w:val="647"/>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647"/>
        <w:ind w:firstLine="480"/>
        <w:jc w:val="both"/>
        <w:spacing w:beforeAutospacing="0" w:afterAutospacing="0"/>
        <w:rPr>
          <w:color w:val="auto"/>
          <w:highlight w:val="none"/>
        </w:rPr>
      </w:pPr>
      <w:r>
        <w:rPr>
          <w:color w:val="auto"/>
          <w:highlight w:val="none"/>
        </w:rPr>
        <w:t xml:space="preserve"> </w:t>
      </w:r>
      <w:r/>
    </w:p>
    <w:p>
      <w:pPr>
        <w:pStyle w:val="647"/>
        <w:ind w:firstLine="64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bookmarkEnd w:id="175"/>
      <w:bookmarkEnd w:id="176"/>
      <w:r/>
    </w:p>
    <w:p>
      <w:pPr>
        <w:pStyle w:val="647"/>
        <w:ind w:firstLine="883"/>
        <w:jc w:val="both"/>
        <w:spacing w:beforeAutospacing="0" w:afterAutospacing="0" w:line="0" w:lineRule="atLeast"/>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w:t>
      </w:r>
      <w:r/>
    </w:p>
    <w:p>
      <w:pPr>
        <w:pStyle w:val="647"/>
        <w:ind w:firstLine="309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64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47"/>
        <w:ind w:firstLine="480"/>
        <w:jc w:val="both"/>
        <w:spacing w:beforeAutospacing="0" w:afterAutospacing="0"/>
        <w:rPr>
          <w:color w:val="auto"/>
          <w:highlight w:val="none"/>
        </w:rPr>
      </w:pPr>
      <w:r>
        <w:rPr>
          <w:color w:val="auto"/>
          <w:highlight w:val="none"/>
        </w:rPr>
        <w:t xml:space="preserve"> </w:t>
      </w:r>
      <w:r/>
    </w:p>
    <w:p>
      <w:pPr>
        <w:pStyle w:val="647"/>
        <w:ind w:firstLine="480"/>
        <w:jc w:val="both"/>
        <w:spacing w:beforeAutospacing="0" w:afterAutospacing="0"/>
        <w:rPr>
          <w:color w:val="auto"/>
          <w:highlight w:val="none"/>
        </w:rPr>
      </w:pPr>
      <w:r>
        <w:rPr>
          <w:color w:val="auto"/>
          <w:highlight w:val="none"/>
        </w:rPr>
      </w:r>
      <w:r/>
    </w:p>
    <w:p>
      <w:pPr>
        <w:pStyle w:val="647"/>
        <w:ind w:firstLine="480"/>
        <w:jc w:val="both"/>
        <w:spacing w:beforeAutospacing="0" w:afterAutospacing="0"/>
        <w:rPr>
          <w:color w:val="auto"/>
          <w:highlight w:val="none"/>
        </w:rPr>
      </w:pPr>
      <w:r>
        <w:rPr>
          <w:color w:val="auto"/>
          <w:highlight w:val="none"/>
        </w:rPr>
      </w:r>
      <w:r/>
    </w:p>
    <w:p>
      <w:pPr>
        <w:pStyle w:val="647"/>
        <w:ind w:firstLine="64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647"/>
        <w:ind w:firstLine="480"/>
        <w:jc w:val="both"/>
        <w:spacing w:beforeAutospacing="0" w:afterAutospacing="0"/>
        <w:rPr>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pStyle w:val="647"/>
        <w:ind w:firstLine="640"/>
        <w:jc w:val="center"/>
        <w:spacing w:beforeAutospacing="0" w:afterAutospacing="0"/>
        <w:rPr>
          <w:rFonts w:ascii="黑体" w:hAnsi="宋体" w:eastAsia="黑体" w:cs="黑体"/>
          <w:i/>
          <w:color w:val="auto"/>
          <w:sz w:val="32"/>
          <w:szCs w:val="32"/>
          <w:highlight w:val="none"/>
          <w:u w:val="single"/>
        </w:rPr>
      </w:pPr>
      <w:r/>
      <w:bookmarkStart w:id="177" w:name="_Toc120614284"/>
      <w:r/>
      <w:r/>
    </w:p>
    <w:p>
      <w:pPr>
        <w:pStyle w:val="647"/>
        <w:ind w:firstLine="64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47"/>
        <w:ind w:firstLine="640"/>
        <w:jc w:val="center"/>
        <w:spacing w:beforeAutospacing="0" w:afterAutospacing="0"/>
        <w:rPr>
          <w:rFonts w:ascii="黑体" w:hAnsi="宋体" w:eastAsia="黑体" w:cs="黑体"/>
          <w:i/>
          <w:color w:val="auto"/>
          <w:sz w:val="32"/>
          <w:szCs w:val="32"/>
          <w:highlight w:val="none"/>
        </w:rPr>
      </w:pPr>
      <w:r>
        <w:rPr>
          <w:rFonts w:ascii="黑体" w:hAnsi="宋体" w:eastAsia="黑体" w:cs="黑体"/>
          <w:i/>
          <w:color w:val="auto"/>
          <w:sz w:val="32"/>
          <w:szCs w:val="32"/>
          <w:highlight w:val="none"/>
        </w:rPr>
      </w:r>
      <w:r/>
    </w:p>
    <w:p>
      <w:pPr>
        <w:jc w:val="left"/>
        <w:widowControl/>
        <w:rPr>
          <w:rFonts w:ascii="黑体" w:hAnsi="宋体" w:eastAsia="黑体" w:cs="黑体"/>
          <w:i/>
          <w:color w:val="auto"/>
          <w:sz w:val="32"/>
          <w:szCs w:val="32"/>
          <w:highlight w:val="none"/>
        </w:rPr>
      </w:pPr>
      <w:r>
        <w:rPr>
          <w:rFonts w:ascii="黑体" w:hAnsi="宋体" w:eastAsia="黑体" w:cs="黑体"/>
          <w:i/>
          <w:color w:val="auto"/>
          <w:sz w:val="32"/>
          <w:szCs w:val="32"/>
          <w:highlight w:val="none"/>
        </w:rPr>
        <w:br w:type="page" w:clear="all"/>
      </w:r>
      <w:r/>
    </w:p>
    <w:p>
      <w:pPr>
        <w:pStyle w:val="647"/>
        <w:ind w:firstLine="64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47"/>
        <w:ind w:firstLine="640"/>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647"/>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647"/>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647"/>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647"/>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647"/>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647"/>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647"/>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bookmarkStart w:id="178" w:name="_Hlt26671380"/>
      <w:r/>
      <w:bookmarkStart w:id="179" w:name="_Hlt26955070"/>
      <w:r/>
      <w:bookmarkStart w:id="180" w:name="_格式3__银行出具的资信证明"/>
      <w:r>
        <w:rPr>
          <w:rFonts w:ascii="Times New Roman" w:hAnsi="Times New Roman"/>
          <w:color w:val="auto"/>
          <w:highlight w:val="none"/>
          <w:u w:val="single"/>
        </w:rPr>
        <w:t xml:space="preserve">                                         </w:t>
      </w:r>
      <w:r/>
    </w:p>
    <w:p>
      <w:pPr>
        <w:pStyle w:val="647"/>
        <w:jc w:val="both"/>
        <w:spacing w:beforeAutospacing="0" w:afterAutospacing="0"/>
        <w:rPr>
          <w:color w:val="auto"/>
          <w:highlight w:val="none"/>
        </w:rPr>
      </w:pPr>
      <w:r>
        <w:rPr>
          <w:color w:val="auto"/>
          <w:highlight w:val="none"/>
        </w:rPr>
        <w:t xml:space="preserve"> </w:t>
      </w:r>
      <w:r/>
    </w:p>
    <w:p>
      <w:pPr>
        <w:pStyle w:val="647"/>
        <w:ind w:firstLine="482"/>
        <w:jc w:val="center"/>
        <w:keepLines/>
        <w:keepNext/>
        <w:spacing w:beforeAutospacing="0" w:afterAutospacing="0" w:line="415" w:lineRule="auto"/>
        <w:rPr>
          <w:color w:val="auto"/>
          <w:highlight w:val="none"/>
        </w:rPr>
      </w:pPr>
      <w:r>
        <w:rPr>
          <w:rFonts w:hint="eastAsia" w:ascii="宋体" w:hAnsi="宋体" w:eastAsia="宋体" w:cs="宋体"/>
          <w:b/>
          <w:color w:val="auto"/>
          <w:highlight w:val="none"/>
        </w:rPr>
        <w:br w:type="page" w:clear="all"/>
      </w:r>
      <w:r>
        <w:rPr>
          <w:rFonts w:hint="eastAsia" w:ascii="黑体" w:hAnsi="宋体" w:eastAsia="黑体" w:cs="黑体"/>
          <w:b/>
          <w:i/>
          <w:color w:val="auto"/>
          <w:sz w:val="32"/>
          <w:szCs w:val="32"/>
          <w:highlight w:val="none"/>
          <w:u w:val="single"/>
        </w:rPr>
        <w:t xml:space="preserve">八、投标函</w:t>
      </w:r>
      <w:r/>
    </w:p>
    <w:p>
      <w:pPr>
        <w:pStyle w:val="647"/>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 xml:space="preserve">致：盐城市</w:t>
      </w:r>
      <w:r>
        <w:rPr>
          <w:rFonts w:hint="eastAsia" w:ascii="宋体" w:hAnsi="宋体" w:eastAsia="宋体" w:cs="宋体"/>
          <w:color w:val="auto"/>
          <w:highlight w:val="none"/>
          <w:lang w:eastAsia="zh-CN"/>
        </w:rPr>
        <w:t xml:space="preserve">公安局大丰分局</w:t>
      </w:r>
      <w:r/>
    </w:p>
    <w:p>
      <w:pPr>
        <w:pStyle w:val="64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姓名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代表我方______________（投标人的名称），全权处理本次项目投标的有关事宜。</w:t>
      </w:r>
      <w:r/>
    </w:p>
    <w:p>
      <w:pPr>
        <w:pStyle w:val="64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据此函，兹宣布同意如下：</w:t>
      </w:r>
      <w:r/>
    </w:p>
    <w:p>
      <w:pPr>
        <w:pStyle w:val="64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w:t>
      </w:r>
      <w:r>
        <w:rPr>
          <w:rFonts w:hint="eastAsia" w:ascii="宋体" w:hAnsi="宋体" w:eastAsia="宋体" w:cs="宋体"/>
          <w:color w:val="auto"/>
          <w:highlight w:val="none"/>
          <w:lang w:eastAsia="zh-CN"/>
        </w:rPr>
        <w:t xml:space="preserve">服务</w:t>
      </w:r>
      <w:r>
        <w:rPr>
          <w:rFonts w:hint="eastAsia" w:ascii="宋体" w:hAnsi="宋体" w:eastAsia="宋体" w:cs="宋体"/>
          <w:color w:val="auto"/>
          <w:highlight w:val="none"/>
        </w:rPr>
        <w:t xml:space="preserve">（包含与货物相关的服务）。</w:t>
      </w:r>
      <w:r/>
    </w:p>
    <w:p>
      <w:pPr>
        <w:pStyle w:val="64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64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4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4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4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我方将根据招标文件的规定，严格履行合同的责任和义务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并保证在招标文件规定的时</w:t>
      </w:r>
      <w:r>
        <w:rPr>
          <w:rFonts w:hint="eastAsia" w:ascii="宋体" w:hAnsi="宋体" w:eastAsia="宋体" w:cs="宋体"/>
          <w:color w:val="auto"/>
          <w:highlight w:val="none"/>
          <w:lang w:eastAsia="zh-CN"/>
        </w:rPr>
        <w:t xml:space="preserve">间内</w:t>
      </w:r>
      <w:r>
        <w:rPr>
          <w:rFonts w:hint="eastAsia" w:ascii="宋体" w:hAnsi="宋体" w:eastAsia="宋体" w:cs="宋体"/>
          <w:color w:val="auto"/>
          <w:highlight w:val="none"/>
        </w:rPr>
        <w:t xml:space="preserve">完成项目，交付买方验收、使用。</w:t>
      </w:r>
      <w:r/>
    </w:p>
    <w:p>
      <w:pPr>
        <w:pStyle w:val="64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647"/>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47"/>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47"/>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47"/>
        <w:ind w:firstLine="241"/>
        <w:spacing w:beforeAutospacing="0" w:afterAutospacing="0" w:line="0" w:lineRule="atLeast"/>
        <w:rPr>
          <w:rFonts w:ascii="宋体" w:hAnsi="宋体" w:eastAsia="宋体" w:cs="宋体"/>
          <w:b/>
          <w:color w:val="auto"/>
          <w:highlight w:val="none"/>
        </w:rPr>
      </w:pPr>
      <w:r>
        <w:rPr>
          <w:rFonts w:hint="eastAsia" w:ascii="宋体" w:hAnsi="宋体" w:eastAsia="宋体" w:cs="宋体"/>
          <w:b/>
          <w:color w:val="auto"/>
          <w:highlight w:val="none"/>
        </w:rPr>
        <w:t xml:space="preserve">签字人（签字或盖章）：</w:t>
      </w:r>
      <w:r/>
    </w:p>
    <w:p>
      <w:pPr>
        <w:pStyle w:val="647"/>
        <w:ind w:firstLine="240"/>
        <w:jc w:val="both"/>
        <w:spacing w:beforeAutospacing="0" w:afterAutospacing="0"/>
        <w:tabs>
          <w:tab w:val="left" w:pos="360" w:leader="none"/>
        </w:tabs>
        <w:rPr>
          <w:rFonts w:ascii="Times New Roman" w:hAnsi="Times New Roman"/>
          <w:color w:val="auto"/>
          <w:highlight w:val="none"/>
        </w:rPr>
      </w:pPr>
      <w:r>
        <w:rPr>
          <w:rFonts w:ascii="Times New Roman" w:hAnsi="Times New Roman"/>
          <w:color w:val="auto"/>
          <w:highlight w:val="none"/>
        </w:rPr>
      </w:r>
      <w:r/>
    </w:p>
    <w:p>
      <w:pPr>
        <w:pStyle w:val="647"/>
        <w:spacing w:beforeAutospacing="0" w:afterAutospacing="0" w:line="0" w:lineRule="atLeast"/>
        <w:rPr>
          <w:rFonts w:ascii="Times New Roman" w:hAnsi="Times New Roman"/>
          <w:color w:val="auto"/>
          <w:highlight w:val="none"/>
          <w:u w:val="single"/>
        </w:rPr>
      </w:pPr>
      <w:r>
        <w:rPr>
          <w:rFonts w:hint="eastAsia" w:ascii="Times New Roman" w:hAnsi="Times New Roman"/>
          <w:color w:val="auto"/>
          <w:highlight w:val="none"/>
        </w:rPr>
        <w:t xml:space="preserve">投标</w:t>
      </w:r>
      <w:r>
        <w:rPr>
          <w:rFonts w:ascii="Times New Roman" w:hAnsi="Times New Roman"/>
          <w:color w:val="auto"/>
          <w:highlight w:val="none"/>
        </w:rPr>
        <w:t xml:space="preserve">单位名称：</w:t>
      </w:r>
      <w:r>
        <w:rPr>
          <w:rFonts w:ascii="Times New Roman" w:hAnsi="Times New Roman"/>
          <w:color w:val="auto"/>
          <w:highlight w:val="none"/>
          <w:u w:val="single"/>
        </w:rPr>
        <w:t xml:space="preserve">（加盖CA电子公章）</w:t>
      </w:r>
      <w:r/>
    </w:p>
    <w:p>
      <w:pPr>
        <w:pStyle w:val="647"/>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647"/>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647"/>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647"/>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647"/>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647"/>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647"/>
        <w:spacing w:beforeAutospacing="0" w:afterAutospacing="0" w:line="0" w:lineRule="atLeast"/>
        <w:rPr>
          <w:color w:val="auto"/>
          <w:highlight w:val="none"/>
        </w:rPr>
      </w:pPr>
      <w:r>
        <w:rPr>
          <w:rFonts w:hint="eastAsia" w:ascii="宋体" w:hAnsi="宋体" w:eastAsia="宋体" w:cs="宋体"/>
          <w:color w:val="auto"/>
          <w:highlight w:val="none"/>
        </w:rPr>
        <w:t xml:space="preserve">日         </w:t>
      </w:r>
      <w:r>
        <w:rPr>
          <w:rFonts w:ascii="宋体" w:hAnsi="宋体" w:eastAsia="宋体" w:cs="宋体"/>
          <w:color w:val="auto"/>
          <w:highlight w:val="none"/>
        </w:rPr>
        <w:t xml:space="preserve"> </w:t>
      </w:r>
      <w:r>
        <w:rPr>
          <w:rFonts w:hint="eastAsia" w:ascii="宋体" w:hAnsi="宋体" w:eastAsia="宋体" w:cs="宋体"/>
          <w:color w:val="auto"/>
          <w:highlight w:val="none"/>
        </w:rPr>
        <w:t xml:space="preserve">期：________年____月____日</w:t>
      </w:r>
      <w:r/>
    </w:p>
    <w:p>
      <w:pPr>
        <w:pStyle w:val="647"/>
        <w:jc w:val="center"/>
        <w:spacing w:beforeAutospacing="0" w:afterAutospacing="0" w:line="0" w:lineRule="atLeast"/>
        <w:rPr>
          <w:color w:val="auto"/>
          <w:highlight w:val="none"/>
        </w:rPr>
      </w:pPr>
      <w:r>
        <w:rPr>
          <w:color w:val="auto"/>
          <w:highlight w:val="none"/>
        </w:rPr>
        <w:t xml:space="preserve"> </w:t>
      </w:r>
      <w:r/>
    </w:p>
    <w:p>
      <w:pPr>
        <w:pStyle w:val="647"/>
        <w:jc w:val="center"/>
        <w:spacing w:beforeAutospacing="0" w:afterAutospacing="0" w:line="0" w:lineRule="atLeast"/>
        <w:rPr>
          <w:color w:val="auto"/>
          <w:highlight w:val="none"/>
        </w:rPr>
      </w:pPr>
      <w:r>
        <w:rPr>
          <w:color w:val="auto"/>
          <w:highlight w:val="none"/>
        </w:rPr>
        <w:t xml:space="preserve"> </w:t>
      </w:r>
      <w:r/>
    </w:p>
    <w:p>
      <w:pPr>
        <w:pStyle w:val="647"/>
        <w:jc w:val="center"/>
        <w:spacing w:beforeAutospacing="0" w:afterAutospacing="0" w:line="0" w:lineRule="atLeast"/>
        <w:rPr>
          <w:color w:val="auto"/>
          <w:highlight w:val="none"/>
        </w:rPr>
      </w:pPr>
      <w:r>
        <w:rPr>
          <w:color w:val="auto"/>
          <w:highlight w:val="none"/>
        </w:rPr>
        <w:t xml:space="preserve"> </w:t>
      </w:r>
      <w:r/>
    </w:p>
    <w:p>
      <w:pPr>
        <w:pStyle w:val="647"/>
        <w:jc w:val="center"/>
        <w:spacing w:beforeAutospacing="0" w:afterAutospacing="0" w:line="0" w:lineRule="atLeast"/>
        <w:rPr>
          <w:color w:val="auto"/>
          <w:highlight w:val="none"/>
        </w:rPr>
      </w:pPr>
      <w:r>
        <w:rPr>
          <w:color w:val="auto"/>
          <w:highlight w:val="none"/>
        </w:rPr>
        <w:t xml:space="preserve"> </w:t>
      </w:r>
      <w:r/>
    </w:p>
    <w:p>
      <w:pPr>
        <w:pStyle w:val="647"/>
        <w:jc w:val="center"/>
        <w:spacing w:beforeAutospacing="0" w:afterAutospacing="0" w:line="0" w:lineRule="atLeast"/>
        <w:rPr>
          <w:color w:val="auto"/>
          <w:highlight w:val="none"/>
        </w:rPr>
      </w:pPr>
      <w:r>
        <w:rPr>
          <w:color w:val="auto"/>
          <w:highlight w:val="none"/>
        </w:rPr>
      </w:r>
      <w:r/>
    </w:p>
    <w:p>
      <w:pPr>
        <w:pStyle w:val="647"/>
        <w:jc w:val="center"/>
        <w:spacing w:beforeAutospacing="0" w:afterAutospacing="0" w:line="0" w:lineRule="atLeast"/>
        <w:rPr>
          <w:color w:val="auto"/>
          <w:highlight w:val="none"/>
        </w:rPr>
      </w:pPr>
      <w:r>
        <w:rPr>
          <w:color w:val="auto"/>
          <w:highlight w:val="none"/>
        </w:rPr>
      </w:r>
      <w:r/>
    </w:p>
    <w:p>
      <w:pPr>
        <w:pStyle w:val="647"/>
        <w:jc w:val="center"/>
        <w:spacing w:beforeAutospacing="0" w:afterAutospacing="0" w:line="0" w:lineRule="atLeast"/>
        <w:rPr>
          <w:color w:val="auto"/>
          <w:highlight w:val="none"/>
        </w:rPr>
      </w:pPr>
      <w:r>
        <w:rPr>
          <w:color w:val="auto"/>
          <w:highlight w:val="none"/>
        </w:rPr>
      </w:r>
      <w:r/>
    </w:p>
    <w:p>
      <w:pPr>
        <w:pStyle w:val="647"/>
        <w:jc w:val="center"/>
        <w:spacing w:beforeAutospacing="0" w:afterAutospacing="0" w:line="0" w:lineRule="atLeast"/>
        <w:rPr>
          <w:color w:val="auto"/>
          <w:highlight w:val="none"/>
        </w:rPr>
      </w:pPr>
      <w:r>
        <w:rPr>
          <w:color w:val="auto"/>
          <w:highlight w:val="none"/>
        </w:rPr>
      </w:r>
      <w:r/>
    </w:p>
    <w:p>
      <w:pPr>
        <w:pStyle w:val="647"/>
        <w:jc w:val="center"/>
        <w:spacing w:beforeAutospacing="0" w:afterAutospacing="0" w:line="0" w:lineRule="atLeast"/>
        <w:rPr>
          <w:color w:val="auto"/>
          <w:highlight w:val="none"/>
        </w:rPr>
      </w:pPr>
      <w:r>
        <w:rPr>
          <w:color w:val="auto"/>
          <w:highlight w:val="none"/>
        </w:rPr>
      </w:r>
      <w:r/>
    </w:p>
    <w:p>
      <w:pPr>
        <w:pStyle w:val="647"/>
        <w:jc w:val="center"/>
        <w:spacing w:beforeAutospacing="0" w:afterAutospacing="0" w:line="0" w:lineRule="atLeast"/>
        <w:rPr>
          <w:color w:val="auto"/>
          <w:highlight w:val="none"/>
        </w:rPr>
      </w:pPr>
      <w:r>
        <w:rPr>
          <w:color w:val="auto"/>
          <w:highlight w:val="none"/>
        </w:rPr>
      </w:r>
      <w:r/>
    </w:p>
    <w:p>
      <w:pPr>
        <w:pStyle w:val="647"/>
        <w:jc w:val="center"/>
        <w:spacing w:beforeAutospacing="0" w:afterAutospacing="0" w:line="0" w:lineRule="atLeast"/>
        <w:rPr>
          <w:color w:val="auto"/>
          <w:highlight w:val="none"/>
        </w:rPr>
      </w:pPr>
      <w:r>
        <w:rPr>
          <w:color w:val="auto"/>
          <w:highlight w:val="none"/>
        </w:rPr>
      </w:r>
      <w:r/>
    </w:p>
    <w:p>
      <w:pPr>
        <w:pStyle w:val="647"/>
        <w:jc w:val="center"/>
        <w:spacing w:beforeAutospacing="0" w:afterAutospacing="0" w:line="0" w:lineRule="atLeast"/>
        <w:rPr>
          <w:color w:val="auto"/>
          <w:highlight w:val="none"/>
        </w:rPr>
      </w:pPr>
      <w:r>
        <w:rPr>
          <w:color w:val="auto"/>
          <w:highlight w:val="none"/>
        </w:rPr>
      </w:r>
      <w:r/>
    </w:p>
    <w:p>
      <w:pPr>
        <w:pStyle w:val="647"/>
        <w:jc w:val="center"/>
        <w:spacing w:beforeAutospacing="0" w:afterAutospacing="0" w:line="0" w:lineRule="atLeast"/>
        <w:rPr>
          <w:color w:val="auto"/>
          <w:highlight w:val="none"/>
        </w:rPr>
      </w:pPr>
      <w:r>
        <w:rPr>
          <w:color w:val="auto"/>
          <w:highlight w:val="none"/>
        </w:rPr>
      </w:r>
      <w:r/>
    </w:p>
    <w:p>
      <w:pPr>
        <w:pStyle w:val="647"/>
        <w:jc w:val="center"/>
        <w:spacing w:beforeAutospacing="0" w:afterAutospacing="0" w:line="0" w:lineRule="atLeast"/>
        <w:rPr>
          <w:color w:val="auto"/>
          <w:highlight w:val="none"/>
        </w:rPr>
      </w:pPr>
      <w:r>
        <w:rPr>
          <w:color w:val="auto"/>
          <w:highlight w:val="none"/>
        </w:rPr>
      </w:r>
      <w:r/>
    </w:p>
    <w:p>
      <w:pPr>
        <w:pStyle w:val="647"/>
        <w:jc w:val="center"/>
        <w:spacing w:beforeAutospacing="0" w:afterAutospacing="0" w:line="0" w:lineRule="atLeast"/>
        <w:rPr>
          <w:color w:val="auto"/>
          <w:highlight w:val="none"/>
        </w:rPr>
      </w:pPr>
      <w:r>
        <w:rPr>
          <w:color w:val="auto"/>
          <w:highlight w:val="none"/>
        </w:rPr>
      </w:r>
      <w:r/>
    </w:p>
    <w:p>
      <w:pPr>
        <w:pStyle w:val="647"/>
        <w:jc w:val="center"/>
        <w:spacing w:beforeAutospacing="0" w:afterAutospacing="0" w:line="0" w:lineRule="atLeast"/>
        <w:rPr>
          <w:rFonts w:hint="eastAsia" w:ascii="宋体" w:hAnsi="宋体" w:eastAsia="宋体" w:cs="宋体"/>
          <w:color w:val="auto"/>
          <w:highlight w:val="none"/>
        </w:rPr>
      </w:pPr>
      <w:r>
        <w:rPr>
          <w:rFonts w:hint="eastAsia" w:ascii="黑体" w:hAnsi="宋体" w:eastAsia="黑体" w:cs="黑体"/>
          <w:b/>
          <w:color w:val="auto"/>
          <w:sz w:val="32"/>
          <w:szCs w:val="32"/>
          <w:highlight w:val="none"/>
        </w:rPr>
        <w:t xml:space="preserve">九、</w:t>
      </w:r>
      <w:r>
        <w:rPr>
          <w:rFonts w:hint="eastAsia" w:ascii="宋体" w:hAnsi="宋体" w:eastAsia="宋体" w:cs="宋体"/>
          <w:b/>
          <w:color w:val="auto"/>
          <w:sz w:val="32"/>
          <w:szCs w:val="32"/>
          <w:highlight w:val="none"/>
          <w:lang w:val="en-US" w:eastAsia="zh-CN"/>
        </w:rPr>
        <w:t xml:space="preserve">中小</w:t>
      </w:r>
      <w:r>
        <w:rPr>
          <w:rFonts w:hint="eastAsia" w:ascii="宋体" w:hAnsi="宋体" w:eastAsia="宋体" w:cs="宋体"/>
          <w:b/>
          <w:color w:val="auto"/>
          <w:sz w:val="32"/>
          <w:szCs w:val="32"/>
          <w:highlight w:val="none"/>
        </w:rPr>
        <w:t xml:space="preserve">企业声明函（服务）（</w:t>
      </w:r>
      <w:r>
        <w:rPr>
          <w:rFonts w:hint="eastAsia" w:ascii="宋体" w:hAnsi="宋体" w:eastAsia="宋体" w:cs="宋体"/>
          <w:b/>
          <w:color w:val="auto"/>
          <w:sz w:val="32"/>
          <w:szCs w:val="32"/>
          <w:highlight w:val="none"/>
          <w:lang w:eastAsia="zh-CN"/>
        </w:rPr>
        <w:t xml:space="preserve">标段</w:t>
      </w:r>
      <w:r>
        <w:rPr>
          <w:rFonts w:hint="eastAsia" w:ascii="宋体" w:hAnsi="宋体" w:eastAsia="宋体" w:cs="宋体"/>
          <w:b/>
          <w:color w:val="auto"/>
          <w:sz w:val="32"/>
          <w:szCs w:val="32"/>
          <w:highlight w:val="none"/>
        </w:rPr>
        <w:t xml:space="preserve">号：**）</w:t>
      </w:r>
      <w:r/>
    </w:p>
    <w:p>
      <w:p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highlight w:val="none"/>
          <w:lang w:val="en-US" w:eastAsia="zh-CN"/>
        </w:rPr>
        <w:t xml:space="preserve">滨海县公安局</w:t>
      </w:r>
      <w:r>
        <w:rPr>
          <w:rFonts w:hint="eastAsia" w:ascii="宋体" w:hAnsi="宋体" w:eastAsia="宋体" w:cs="宋体"/>
          <w:color w:val="auto"/>
          <w:sz w:val="24"/>
          <w:highlight w:val="none"/>
        </w:rPr>
        <w:t xml:space="preserve">组织的</w:t>
      </w:r>
      <w:r>
        <w:rPr>
          <w:rFonts w:hint="eastAsia" w:ascii="宋体" w:hAnsi="宋体" w:eastAsia="宋体" w:cs="宋体"/>
          <w:i/>
          <w:iCs/>
          <w:color w:val="auto"/>
          <w:sz w:val="24"/>
          <w:szCs w:val="24"/>
          <w:highlight w:val="none"/>
          <w:u w:val="single"/>
        </w:rPr>
        <w:t xml:space="preserve">（单位名称）</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i/>
          <w:iCs/>
          <w:color w:val="auto"/>
          <w:sz w:val="24"/>
          <w:highlight w:val="none"/>
          <w:u w:val="single"/>
        </w:rPr>
        <w:t xml:space="preserve">（项目名称）</w:t>
      </w:r>
      <w:r>
        <w:rPr>
          <w:rFonts w:hint="eastAsia" w:ascii="宋体" w:hAnsi="宋体" w:eastAsia="宋体" w:cs="宋体"/>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2"/>
        </w:numPr>
        <w:ind w:left="0"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647"/>
        <w:ind w:right="72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7"/>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647"/>
        <w:ind w:right="480" w:firstLine="600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647"/>
        <w:ind w:firstLine="5760"/>
        <w:jc w:val="both"/>
        <w:spacing w:beforeAutospacing="0" w:afterAutospacing="0" w:line="360" w:lineRule="auto"/>
        <w:rPr>
          <w:color w:val="auto"/>
          <w:highlight w:val="none"/>
        </w:rPr>
      </w:pPr>
      <w:r>
        <w:rPr>
          <w:color w:val="auto"/>
          <w:highlight w:val="none"/>
        </w:rPr>
      </w:r>
      <w:r/>
    </w:p>
    <w:p>
      <w:pPr>
        <w:pStyle w:val="647"/>
        <w:ind w:firstLine="480"/>
        <w:jc w:val="both"/>
        <w:spacing w:beforeAutospacing="0" w:afterAutospacing="0" w:line="360" w:lineRule="auto"/>
        <w:rPr>
          <w:color w:val="auto"/>
          <w:highlight w:val="none"/>
        </w:rPr>
      </w:pPr>
      <w:r>
        <w:rPr>
          <w:color w:val="auto"/>
          <w:highlight w:val="none"/>
        </w:rPr>
        <w:t xml:space="preserve"> </w:t>
      </w:r>
      <w:r/>
    </w:p>
    <w:p>
      <w:pPr>
        <w:pStyle w:val="647"/>
        <w:ind w:firstLine="480"/>
        <w:jc w:val="both"/>
        <w:spacing w:beforeAutospacing="0" w:afterAutospacing="0" w:line="360" w:lineRule="auto"/>
        <w:rPr>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647"/>
        <w:ind w:firstLine="480"/>
        <w:jc w:val="both"/>
        <w:spacing w:beforeAutospacing="0" w:afterAutospacing="0" w:line="360" w:lineRule="auto"/>
        <w:rPr>
          <w:color w:val="auto"/>
          <w:highlight w:val="none"/>
        </w:rPr>
      </w:pPr>
      <w:r>
        <w:rPr>
          <w:rFonts w:hint="eastAsia"/>
          <w:color w:val="auto"/>
          <w:highlight w:val="none"/>
        </w:rPr>
        <w:t xml:space="preserve">备注2：供应商如不提供此声明函，价格将不做相应扣除（如项目全面面向中小企业，则资格审查不通过）。</w:t>
      </w:r>
      <w:r/>
    </w:p>
    <w:p>
      <w:pPr>
        <w:pStyle w:val="647"/>
        <w:ind w:firstLine="643"/>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647"/>
        <w:ind w:firstLine="643"/>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647"/>
        <w:ind w:firstLine="643"/>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647"/>
        <w:ind w:firstLine="643"/>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647"/>
        <w:ind w:firstLine="643"/>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647"/>
        <w:ind w:firstLine="643"/>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 十、残疾人福利性单位声明函（</w:t>
      </w:r>
      <w:r>
        <w:rPr>
          <w:rFonts w:hint="eastAsia" w:ascii="黑体" w:hAnsi="宋体" w:eastAsia="黑体" w:cs="黑体"/>
          <w:b/>
          <w:color w:val="auto"/>
          <w:sz w:val="32"/>
          <w:szCs w:val="32"/>
          <w:highlight w:val="none"/>
          <w:lang w:eastAsia="zh-CN"/>
        </w:rPr>
        <w:t xml:space="preserve">标段号</w:t>
      </w:r>
      <w:r>
        <w:rPr>
          <w:rFonts w:hint="eastAsia" w:ascii="黑体" w:hAnsi="宋体" w:eastAsia="黑体" w:cs="黑体"/>
          <w:b/>
          <w:color w:val="auto"/>
          <w:sz w:val="32"/>
          <w:szCs w:val="32"/>
          <w:highlight w:val="none"/>
        </w:rPr>
        <w:t xml:space="preserve">：**）</w:t>
      </w:r>
      <w:r/>
    </w:p>
    <w:p>
      <w:pPr>
        <w:pStyle w:val="647"/>
        <w:ind w:firstLine="480"/>
        <w:jc w:val="both"/>
        <w:spacing w:beforeAutospacing="0" w:afterAutospacing="0" w:line="480" w:lineRule="exac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w:t>
      </w:r>
      <w:r>
        <w:rPr>
          <w:rFonts w:hint="eastAsia" w:ascii="宋体" w:hAnsi="宋体" w:eastAsia="宋体" w:cs="宋体"/>
          <w:color w:val="auto"/>
          <w:highlight w:val="none"/>
          <w:lang w:eastAsia="zh-CN"/>
        </w:rPr>
        <w:t xml:space="preserve">标段号</w:t>
      </w:r>
      <w:r>
        <w:rPr>
          <w:rFonts w:hint="eastAsia" w:ascii="宋体" w:hAnsi="宋体" w:eastAsia="宋体" w:cs="宋体"/>
          <w:color w:val="auto"/>
          <w:highlight w:val="none"/>
        </w:rPr>
        <w:t xml:space="preserve">：**）采购活动提供本单位制造的货物，或者提供其他残疾人福利性单位制造的货物（不包括使用非残疾人福利性单位注册商标的货物）。</w:t>
      </w:r>
      <w:r/>
    </w:p>
    <w:p>
      <w:pPr>
        <w:pStyle w:val="647"/>
        <w:ind w:firstLine="480"/>
        <w:jc w:val="both"/>
        <w:spacing w:beforeAutospacing="0" w:afterAutospacing="0" w:line="480" w:lineRule="exac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47"/>
        <w:jc w:val="both"/>
        <w:spacing w:beforeAutospacing="0" w:afterAutospacing="0" w:line="480" w:lineRule="exact"/>
        <w:rPr>
          <w:color w:val="auto"/>
          <w:highlight w:val="none"/>
        </w:rPr>
      </w:pPr>
      <w:r>
        <w:rPr>
          <w:color w:val="auto"/>
          <w:highlight w:val="none"/>
        </w:rPr>
        <w:t xml:space="preserve"> </w:t>
      </w:r>
      <w:r/>
    </w:p>
    <w:p>
      <w:pPr>
        <w:pStyle w:val="647"/>
        <w:jc w:val="both"/>
        <w:spacing w:beforeAutospacing="0" w:afterAutospacing="0" w:line="480" w:lineRule="exact"/>
        <w:rPr>
          <w:color w:val="auto"/>
          <w:highlight w:val="none"/>
        </w:rPr>
      </w:pPr>
      <w:r>
        <w:rPr>
          <w:rFonts w:hint="eastAsia" w:ascii="宋体" w:hAnsi="宋体" w:eastAsia="宋体" w:cs="宋体"/>
          <w:color w:val="auto"/>
          <w:highlight w:val="none"/>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647"/>
        <w:jc w:val="both"/>
        <w:spacing w:beforeAutospacing="0" w:afterAutospacing="0" w:line="0" w:lineRule="atLeast"/>
        <w:rPr>
          <w:color w:val="auto"/>
          <w:highlight w:val="none"/>
        </w:rPr>
      </w:pPr>
      <w:r>
        <w:rPr>
          <w:color w:val="auto"/>
          <w:highlight w:val="none"/>
        </w:rPr>
        <w:t xml:space="preserve"> </w:t>
      </w:r>
      <w:r/>
    </w:p>
    <w:p>
      <w:pPr>
        <w:pStyle w:val="647"/>
        <w:ind w:firstLine="600"/>
        <w:jc w:val="center"/>
        <w:spacing w:beforeAutospacing="0" w:afterAutospacing="0" w:line="0" w:lineRule="atLeast"/>
        <w:tabs>
          <w:tab w:val="left" w:pos="4864" w:leader="none"/>
        </w:tabs>
        <w:rPr>
          <w:rFonts w:ascii="宋体" w:hAnsi="宋体" w:eastAsia="宋体" w:cs="宋体"/>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w:t>
      </w:r>
      <w:r/>
    </w:p>
    <w:p>
      <w:pPr>
        <w:pStyle w:val="647"/>
        <w:jc w:val="center"/>
        <w:spacing w:beforeAutospacing="0" w:afterAutospacing="0" w:line="0" w:lineRule="atLeast"/>
        <w:tabs>
          <w:tab w:val="left" w:pos="4864" w:leader="none"/>
        </w:tabs>
        <w:rPr>
          <w:rFonts w:ascii="宋体" w:hAnsi="宋体" w:eastAsia="宋体" w:cs="宋体"/>
          <w:color w:val="auto"/>
          <w:highlight w:val="none"/>
        </w:rPr>
      </w:pPr>
      <w:r>
        <w:rPr>
          <w:rFonts w:ascii="宋体" w:hAnsi="宋体" w:eastAsia="宋体" w:cs="宋体"/>
          <w:color w:val="auto"/>
          <w:highlight w:val="none"/>
        </w:rPr>
      </w:r>
      <w:r/>
    </w:p>
    <w:p>
      <w:pPr>
        <w:pStyle w:val="647"/>
        <w:jc w:val="center"/>
        <w:spacing w:beforeAutospacing="0" w:afterAutospacing="0" w:line="0" w:lineRule="atLeast"/>
        <w:tabs>
          <w:tab w:val="left" w:pos="4864" w:leader="none"/>
        </w:tabs>
        <w:rPr>
          <w:color w:val="auto"/>
          <w:highlight w:val="none"/>
        </w:rPr>
      </w:pPr>
      <w:r>
        <w:rPr>
          <w:rFonts w:ascii="宋体" w:hAnsi="宋体" w:eastAsia="宋体" w:cs="宋体"/>
          <w:color w:val="auto"/>
          <w:highlight w:val="none"/>
        </w:rPr>
        <w:t xml:space="preserve">                            </w:t>
      </w:r>
      <w:r>
        <w:rPr>
          <w:rFonts w:hint="eastAsia" w:ascii="宋体" w:hAnsi="宋体" w:eastAsia="宋体" w:cs="宋体"/>
          <w:color w:val="auto"/>
          <w:highlight w:val="none"/>
        </w:rPr>
        <w:t xml:space="preserve">供应商全称（加盖CA电子公章）：</w:t>
      </w:r>
      <w:r/>
    </w:p>
    <w:p>
      <w:pPr>
        <w:pStyle w:val="647"/>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647"/>
        <w:jc w:val="center"/>
        <w:spacing w:beforeAutospacing="0" w:afterAutospacing="0" w:line="0" w:lineRule="atLeast"/>
        <w:rPr>
          <w:color w:val="auto"/>
          <w:highlight w:val="none"/>
        </w:rPr>
      </w:pPr>
      <w:r>
        <w:rPr>
          <w:color w:val="auto"/>
          <w:highlight w:val="none"/>
        </w:rPr>
        <w:t xml:space="preserve"> </w:t>
      </w:r>
      <w:r/>
    </w:p>
    <w:p>
      <w:pPr>
        <w:pStyle w:val="647"/>
        <w:jc w:val="center"/>
        <w:spacing w:beforeAutospacing="0" w:afterAutospacing="0" w:line="0" w:lineRule="atLeast"/>
        <w:rPr>
          <w:color w:val="auto"/>
          <w:highlight w:val="none"/>
        </w:rPr>
      </w:pPr>
      <w:r>
        <w:rPr>
          <w:color w:val="auto"/>
          <w:highlight w:val="none"/>
        </w:rPr>
        <w:t xml:space="preserve"> </w:t>
      </w:r>
      <w:r/>
    </w:p>
    <w:p>
      <w:pPr>
        <w:pStyle w:val="647"/>
        <w:jc w:val="center"/>
        <w:spacing w:beforeAutospacing="0" w:afterAutospacing="0" w:line="0" w:lineRule="atLeast"/>
        <w:rPr>
          <w:color w:val="auto"/>
          <w:highlight w:val="none"/>
        </w:rPr>
      </w:pPr>
      <w:r>
        <w:rPr>
          <w:color w:val="auto"/>
          <w:highlight w:val="none"/>
        </w:rPr>
        <w:t xml:space="preserve"> </w:t>
      </w:r>
      <w:r/>
    </w:p>
    <w:p>
      <w:pPr>
        <w:pStyle w:val="647"/>
        <w:jc w:val="center"/>
        <w:spacing w:beforeAutospacing="0" w:afterAutospacing="0" w:line="0" w:lineRule="atLeast"/>
        <w:rPr>
          <w:color w:val="auto"/>
          <w:highlight w:val="none"/>
        </w:rPr>
      </w:pPr>
      <w:r>
        <w:rPr>
          <w:color w:val="auto"/>
          <w:highlight w:val="none"/>
        </w:rPr>
        <w:t xml:space="preserve"> </w:t>
      </w:r>
      <w:r/>
    </w:p>
    <w:p>
      <w:pPr>
        <w:pStyle w:val="647"/>
        <w:jc w:val="center"/>
        <w:spacing w:beforeAutospacing="0" w:afterAutospacing="0" w:line="0" w:lineRule="atLeast"/>
        <w:rPr>
          <w:color w:val="auto"/>
          <w:highlight w:val="none"/>
        </w:rPr>
      </w:pPr>
      <w:r>
        <w:rPr>
          <w:color w:val="auto"/>
          <w:highlight w:val="none"/>
        </w:rPr>
        <w:t xml:space="preserve"> </w:t>
      </w:r>
      <w:r/>
    </w:p>
    <w:p>
      <w:pPr>
        <w:pStyle w:val="647"/>
        <w:jc w:val="center"/>
        <w:spacing w:beforeAutospacing="0" w:afterAutospacing="0" w:line="0" w:lineRule="atLeast"/>
        <w:rPr>
          <w:color w:val="auto"/>
          <w:highlight w:val="none"/>
        </w:rPr>
      </w:pPr>
      <w:r>
        <w:rPr>
          <w:color w:val="auto"/>
          <w:highlight w:val="none"/>
        </w:rPr>
        <w:t xml:space="preserve"> </w:t>
      </w:r>
      <w:r/>
    </w:p>
    <w:p>
      <w:pPr>
        <w:pStyle w:val="647"/>
        <w:jc w:val="center"/>
        <w:spacing w:beforeAutospacing="0" w:afterAutospacing="0" w:line="0" w:lineRule="atLeast"/>
        <w:rPr>
          <w:color w:val="auto"/>
          <w:highlight w:val="none"/>
        </w:rPr>
      </w:pPr>
      <w:r>
        <w:rPr>
          <w:color w:val="auto"/>
          <w:highlight w:val="none"/>
        </w:rPr>
        <w:t xml:space="preserve"> </w:t>
      </w:r>
      <w:r/>
    </w:p>
    <w:p>
      <w:pPr>
        <w:pStyle w:val="647"/>
        <w:jc w:val="center"/>
        <w:spacing w:beforeAutospacing="0" w:afterAutospacing="0" w:line="0" w:lineRule="atLeast"/>
        <w:rPr>
          <w:color w:val="auto"/>
          <w:highlight w:val="none"/>
        </w:rPr>
      </w:pPr>
      <w:r>
        <w:rPr>
          <w:color w:val="auto"/>
          <w:highlight w:val="none"/>
        </w:rPr>
        <w:t xml:space="preserve"> </w:t>
      </w:r>
      <w:r/>
    </w:p>
    <w:p>
      <w:pPr>
        <w:pStyle w:val="647"/>
        <w:jc w:val="center"/>
        <w:spacing w:beforeAutospacing="0" w:afterAutospacing="0" w:line="0" w:lineRule="atLeast"/>
        <w:rPr>
          <w:color w:val="auto"/>
          <w:highlight w:val="none"/>
        </w:rPr>
      </w:pPr>
      <w:r>
        <w:rPr>
          <w:color w:val="auto"/>
          <w:highlight w:val="none"/>
        </w:rPr>
      </w:r>
      <w:r/>
    </w:p>
    <w:p>
      <w:pPr>
        <w:pStyle w:val="647"/>
        <w:jc w:val="center"/>
        <w:spacing w:beforeAutospacing="0" w:afterAutospacing="0" w:line="0" w:lineRule="atLeast"/>
        <w:rPr>
          <w:color w:val="auto"/>
          <w:highlight w:val="none"/>
        </w:rPr>
      </w:pPr>
      <w:r>
        <w:rPr>
          <w:color w:val="auto"/>
          <w:highlight w:val="none"/>
        </w:rPr>
        <w:t xml:space="preserve"> </w:t>
      </w:r>
      <w:r/>
    </w:p>
    <w:p>
      <w:pPr>
        <w:pStyle w:val="647"/>
        <w:jc w:val="center"/>
        <w:spacing w:beforeAutospacing="0" w:afterAutospacing="0" w:line="0" w:lineRule="atLeast"/>
        <w:rPr>
          <w:color w:val="auto"/>
          <w:highlight w:val="none"/>
        </w:rPr>
      </w:pPr>
      <w:r>
        <w:rPr>
          <w:color w:val="auto"/>
          <w:highlight w:val="none"/>
        </w:rPr>
      </w:r>
      <w:r/>
    </w:p>
    <w:p>
      <w:pPr>
        <w:pStyle w:val="647"/>
        <w:jc w:val="center"/>
        <w:spacing w:beforeAutospacing="0" w:afterAutospacing="0" w:line="0" w:lineRule="atLeast"/>
        <w:rPr>
          <w:color w:val="auto"/>
          <w:highlight w:val="none"/>
        </w:rPr>
      </w:pPr>
      <w:r>
        <w:rPr>
          <w:color w:val="auto"/>
          <w:highlight w:val="none"/>
        </w:rPr>
      </w:r>
      <w:r/>
    </w:p>
    <w:p>
      <w:pPr>
        <w:pStyle w:val="647"/>
        <w:jc w:val="center"/>
        <w:spacing w:beforeAutospacing="0" w:afterAutospacing="0" w:line="0" w:lineRule="atLeast"/>
        <w:rPr>
          <w:color w:val="auto"/>
          <w:highlight w:val="none"/>
        </w:rPr>
      </w:pPr>
      <w:r>
        <w:rPr>
          <w:color w:val="auto"/>
          <w:highlight w:val="none"/>
        </w:rPr>
      </w:r>
      <w:r/>
    </w:p>
    <w:p>
      <w:pPr>
        <w:pStyle w:val="647"/>
        <w:jc w:val="center"/>
        <w:spacing w:beforeAutospacing="0" w:afterAutospacing="0" w:line="0" w:lineRule="atLeast"/>
        <w:rPr>
          <w:color w:val="auto"/>
          <w:highlight w:val="none"/>
        </w:rPr>
      </w:pPr>
      <w:r>
        <w:rPr>
          <w:color w:val="auto"/>
          <w:highlight w:val="none"/>
        </w:rPr>
      </w:r>
      <w:r/>
    </w:p>
    <w:p>
      <w:pPr>
        <w:pStyle w:val="647"/>
        <w:jc w:val="center"/>
        <w:spacing w:beforeAutospacing="0" w:afterAutospacing="0" w:line="0" w:lineRule="atLeast"/>
        <w:rPr>
          <w:color w:val="auto"/>
          <w:highlight w:val="none"/>
        </w:rPr>
      </w:pPr>
      <w:r>
        <w:rPr>
          <w:color w:val="auto"/>
          <w:highlight w:val="none"/>
        </w:rPr>
      </w:r>
      <w:r/>
    </w:p>
    <w:p>
      <w:pPr>
        <w:pStyle w:val="647"/>
        <w:jc w:val="center"/>
        <w:spacing w:beforeAutospacing="0" w:afterAutospacing="0" w:line="0" w:lineRule="atLeast"/>
        <w:rPr>
          <w:color w:val="auto"/>
          <w:highlight w:val="none"/>
        </w:rPr>
      </w:pPr>
      <w:r>
        <w:rPr>
          <w:color w:val="auto"/>
          <w:highlight w:val="none"/>
        </w:rPr>
      </w:r>
      <w:r/>
    </w:p>
    <w:p>
      <w:pPr>
        <w:pStyle w:val="647"/>
        <w:jc w:val="center"/>
        <w:spacing w:beforeAutospacing="0" w:afterAutospacing="0" w:line="0" w:lineRule="atLeast"/>
        <w:rPr>
          <w:color w:val="auto"/>
          <w:highlight w:val="none"/>
        </w:rPr>
      </w:pPr>
      <w:r>
        <w:rPr>
          <w:color w:val="auto"/>
          <w:highlight w:val="none"/>
        </w:rPr>
      </w:r>
      <w:r/>
    </w:p>
    <w:p>
      <w:pPr>
        <w:pStyle w:val="647"/>
        <w:jc w:val="center"/>
        <w:spacing w:beforeAutospacing="0" w:afterAutospacing="0" w:line="0" w:lineRule="atLeast"/>
        <w:rPr>
          <w:color w:val="auto"/>
          <w:highlight w:val="none"/>
        </w:rPr>
      </w:pPr>
      <w:r>
        <w:rPr>
          <w:color w:val="auto"/>
          <w:highlight w:val="none"/>
        </w:rPr>
      </w:r>
      <w:r/>
    </w:p>
    <w:p>
      <w:pPr>
        <w:pStyle w:val="647"/>
        <w:jc w:val="center"/>
        <w:spacing w:beforeAutospacing="0" w:afterAutospacing="0" w:line="0" w:lineRule="atLeast"/>
        <w:rPr>
          <w:color w:val="auto"/>
          <w:highlight w:val="none"/>
        </w:rPr>
      </w:pPr>
      <w:r>
        <w:rPr>
          <w:color w:val="auto"/>
          <w:highlight w:val="none"/>
        </w:rPr>
      </w:r>
      <w:r/>
    </w:p>
    <w:p>
      <w:pPr>
        <w:pStyle w:val="647"/>
        <w:jc w:val="center"/>
        <w:spacing w:beforeAutospacing="0" w:afterAutospacing="0" w:line="0" w:lineRule="atLeast"/>
        <w:rPr>
          <w:color w:val="auto"/>
          <w:highlight w:val="none"/>
        </w:rPr>
      </w:pPr>
      <w:r>
        <w:rPr>
          <w:color w:val="auto"/>
          <w:highlight w:val="none"/>
        </w:rPr>
      </w:r>
      <w:r/>
    </w:p>
    <w:p>
      <w:pPr>
        <w:pStyle w:val="647"/>
        <w:jc w:val="center"/>
        <w:spacing w:beforeAutospacing="0" w:afterAutospacing="0" w:line="0" w:lineRule="atLeast"/>
        <w:rPr>
          <w:color w:val="auto"/>
          <w:highlight w:val="none"/>
        </w:rPr>
      </w:pPr>
      <w:r>
        <w:rPr>
          <w:color w:val="auto"/>
          <w:highlight w:val="none"/>
        </w:rPr>
      </w:r>
      <w:r/>
    </w:p>
    <w:p>
      <w:pPr>
        <w:pStyle w:val="647"/>
        <w:jc w:val="center"/>
        <w:spacing w:beforeAutospacing="0" w:afterAutospacing="0" w:line="0" w:lineRule="atLeast"/>
        <w:rPr>
          <w:color w:val="auto"/>
          <w:highlight w:val="none"/>
        </w:rPr>
      </w:pPr>
      <w:r>
        <w:rPr>
          <w:color w:val="auto"/>
          <w:highlight w:val="none"/>
        </w:rPr>
      </w:r>
      <w:r/>
    </w:p>
    <w:p>
      <w:pPr>
        <w:pStyle w:val="647"/>
        <w:jc w:val="center"/>
        <w:spacing w:beforeAutospacing="0" w:afterAutospacing="0" w:line="0" w:lineRule="atLeast"/>
        <w:rPr>
          <w:color w:val="auto"/>
          <w:highlight w:val="none"/>
        </w:rPr>
      </w:pPr>
      <w:r>
        <w:rPr>
          <w:color w:val="auto"/>
          <w:highlight w:val="none"/>
        </w:rPr>
      </w:r>
      <w:r/>
    </w:p>
    <w:p>
      <w:pPr>
        <w:pStyle w:val="647"/>
        <w:ind w:left="0" w:right="0"/>
        <w:jc w:val="center"/>
        <w:keepLines w:val="0"/>
        <w:keepNext w:val="0"/>
        <w:spacing w:before="0" w:beforeAutospacing="0" w:after="0" w:afterAutospacing="0"/>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2"/>
          <w:szCs w:val="32"/>
          <w:highlight w:val="none"/>
        </w:rPr>
        <w:t xml:space="preserve">十一、关于符合本国产品标准的声明函（</w:t>
      </w:r>
      <w:r>
        <w:rPr>
          <w:rFonts w:hint="eastAsia" w:ascii="宋体" w:hAnsi="宋体" w:eastAsia="宋体" w:cs="宋体"/>
          <w:b/>
          <w:bCs/>
          <w:color w:val="auto"/>
          <w:sz w:val="32"/>
          <w:szCs w:val="32"/>
          <w:highlight w:val="none"/>
          <w:lang w:eastAsia="zh-CN"/>
        </w:rPr>
        <w:t xml:space="preserve">标段</w:t>
      </w:r>
      <w:r>
        <w:rPr>
          <w:rFonts w:hint="eastAsia" w:ascii="宋体" w:hAnsi="宋体" w:eastAsia="宋体" w:cs="宋体"/>
          <w:b/>
          <w:bCs/>
          <w:color w:val="auto"/>
          <w:sz w:val="32"/>
          <w:szCs w:val="32"/>
          <w:highlight w:val="none"/>
        </w:rPr>
        <w:t xml:space="preserve">号：**）</w:t>
      </w:r>
      <w:r/>
    </w:p>
    <w:p>
      <w:pPr>
        <w:pStyle w:val="647"/>
        <w:ind w:left="0" w:firstLine="420"/>
        <w:jc w:val="both"/>
        <w:keepLines w:val="0"/>
        <w:keepNext w:val="0"/>
        <w:spacing w:before="0" w:beforeAutospacing="0" w:after="0" w:afterAutospacing="0"/>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w:t>
      </w:r>
      <w:r/>
    </w:p>
    <w:p>
      <w:pPr>
        <w:pStyle w:val="647"/>
        <w:ind w:left="0" w:firstLine="420"/>
        <w:jc w:val="both"/>
        <w:keepLines w:val="0"/>
        <w:keepNext w:val="0"/>
        <w:spacing w:before="0" w:beforeAutospacing="0" w:after="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47"/>
        <w:ind w:left="0" w:firstLine="420"/>
        <w:jc w:val="both"/>
        <w:keepLines w:val="0"/>
        <w:keepNext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1.</w:t>
      </w:r>
      <w:r>
        <w:rPr>
          <w:rFonts w:hint="eastAsia" w:ascii="宋体" w:hAnsi="宋体" w:eastAsia="宋体" w:cs="宋体"/>
          <w:b/>
          <w:bCs/>
          <w:color w:val="auto"/>
          <w:sz w:val="24"/>
          <w:szCs w:val="24"/>
          <w:highlight w:val="none"/>
          <w:u w:val="single"/>
          <w:shd w:val="clear" w:color="auto" w:fill="ffffff"/>
        </w:rPr>
        <w:t xml:space="preserve">（产品名称1）</w:t>
      </w:r>
      <w:r>
        <w:rPr>
          <w:rFonts w:hint="eastAsia" w:ascii="宋体" w:hAnsi="宋体" w:eastAsia="宋体" w:cs="宋体"/>
          <w:b/>
          <w:bCs/>
          <w:color w:val="auto"/>
          <w:sz w:val="24"/>
          <w:szCs w:val="24"/>
          <w:highlight w:val="none"/>
          <w:shd w:val="clear" w:color="auto" w:fill="ffffff"/>
          <w:vertAlign w:val="superscript"/>
        </w:rPr>
        <w:t xml:space="preserve">1</w:t>
      </w:r>
      <w:r>
        <w:rPr>
          <w:rFonts w:hint="eastAsia" w:ascii="宋体" w:hAnsi="宋体" w:eastAsia="宋体" w:cs="宋体"/>
          <w:b/>
          <w:bCs/>
          <w:color w:val="auto"/>
          <w:sz w:val="24"/>
          <w:szCs w:val="24"/>
          <w:highlight w:val="none"/>
          <w:shd w:val="clear" w:color="auto" w:fill="ffffff"/>
        </w:rPr>
        <w:t xml:space="preserve">，生产厂为</w:t>
      </w:r>
      <w:r>
        <w:rPr>
          <w:rFonts w:hint="eastAsia" w:ascii="宋体" w:hAnsi="宋体" w:eastAsia="宋体" w:cs="宋体"/>
          <w:b/>
          <w:bCs/>
          <w:color w:val="auto"/>
          <w:sz w:val="24"/>
          <w:szCs w:val="24"/>
          <w:highlight w:val="none"/>
          <w:u w:val="single"/>
          <w:shd w:val="clear" w:color="auto" w:fill="ffffff"/>
        </w:rPr>
        <w:t xml:space="preserve">（厂名）</w:t>
      </w:r>
      <w:r>
        <w:rPr>
          <w:rFonts w:hint="eastAsia" w:ascii="宋体" w:hAnsi="宋体" w:eastAsia="宋体" w:cs="宋体"/>
          <w:b/>
          <w:bCs/>
          <w:color w:val="auto"/>
          <w:sz w:val="24"/>
          <w:szCs w:val="24"/>
          <w:highlight w:val="none"/>
          <w:shd w:val="clear" w:color="auto" w:fill="ffffff"/>
          <w:vertAlign w:val="superscript"/>
        </w:rPr>
        <w:t xml:space="preserve">2</w:t>
      </w:r>
      <w:r>
        <w:rPr>
          <w:rFonts w:hint="eastAsia" w:ascii="宋体" w:hAnsi="宋体" w:eastAsia="宋体" w:cs="宋体"/>
          <w:b/>
          <w:bCs/>
          <w:color w:val="auto"/>
          <w:sz w:val="24"/>
          <w:szCs w:val="24"/>
          <w:highlight w:val="none"/>
          <w:shd w:val="clear" w:color="auto" w:fill="ffffff"/>
        </w:rPr>
        <w:t xml:space="preserve">，厂址为</w:t>
      </w:r>
      <w:r>
        <w:rPr>
          <w:rFonts w:hint="eastAsia" w:ascii="宋体" w:hAnsi="宋体" w:eastAsia="宋体" w:cs="宋体"/>
          <w:b/>
          <w:bCs/>
          <w:color w:val="auto"/>
          <w:sz w:val="24"/>
          <w:szCs w:val="24"/>
          <w:highlight w:val="none"/>
          <w:u w:val="single"/>
          <w:shd w:val="clear" w:color="auto" w:fill="ffffff"/>
        </w:rPr>
        <w:t xml:space="preserve">（生产厂址）</w:t>
      </w:r>
      <w:r>
        <w:rPr>
          <w:rFonts w:hint="eastAsia" w:ascii="宋体" w:hAnsi="宋体" w:eastAsia="宋体" w:cs="宋体"/>
          <w:b/>
          <w:bCs/>
          <w:color w:val="auto"/>
          <w:sz w:val="24"/>
          <w:szCs w:val="24"/>
          <w:highlight w:val="none"/>
          <w:shd w:val="clear" w:color="auto" w:fill="ffffff"/>
        </w:rPr>
        <w:t xml:space="preserve">。</w:t>
      </w:r>
      <w:r>
        <w:rPr>
          <w:rFonts w:hint="eastAsia" w:ascii="宋体" w:hAnsi="宋体" w:eastAsia="宋体" w:cs="宋体"/>
          <w:b/>
          <w:bCs/>
          <w:strike/>
          <w:color w:val="auto"/>
          <w:sz w:val="24"/>
          <w:szCs w:val="24"/>
          <w:highlight w:val="none"/>
          <w:u w:val="single"/>
          <w:shd w:val="clear" w:color="auto" w:fill="ffffff"/>
        </w:rPr>
        <w:t xml:space="preserve"> （产品名称1）</w:t>
      </w:r>
      <w:r>
        <w:rPr>
          <w:rFonts w:hint="eastAsia" w:ascii="宋体" w:hAnsi="宋体" w:eastAsia="宋体" w:cs="宋体"/>
          <w:b/>
          <w:bCs/>
          <w:color w:val="auto"/>
          <w:sz w:val="24"/>
          <w:szCs w:val="24"/>
          <w:highlight w:val="none"/>
          <w:u w:val="single"/>
          <w:shd w:val="clear" w:color="auto" w:fill="ffffff"/>
        </w:rPr>
        <w:t xml:space="preserve"> </w:t>
      </w:r>
      <w:r>
        <w:rPr>
          <w:rFonts w:hint="eastAsia" w:ascii="宋体" w:hAnsi="宋体" w:eastAsia="宋体" w:cs="宋体"/>
          <w:b/>
          <w:bCs/>
          <w:color w:val="auto"/>
          <w:sz w:val="24"/>
          <w:szCs w:val="24"/>
          <w:highlight w:val="none"/>
          <w:shd w:val="clear" w:color="auto" w:fill="ffffff"/>
        </w:rPr>
        <w:t xml:space="preserve">的中国境内生产的组件成本占比≥</w:t>
      </w:r>
      <w:r>
        <w:rPr>
          <w:rFonts w:hint="eastAsia" w:ascii="宋体" w:hAnsi="宋体" w:eastAsia="宋体" w:cs="宋体"/>
          <w:b/>
          <w:bCs/>
          <w:strike/>
          <w:color w:val="auto"/>
          <w:sz w:val="24"/>
          <w:szCs w:val="24"/>
          <w:highlight w:val="none"/>
          <w:u w:val="single"/>
          <w:shd w:val="clear" w:color="auto" w:fill="ffffff"/>
        </w:rPr>
        <w:t xml:space="preserve">（规定比例）</w:t>
      </w:r>
      <w:r>
        <w:rPr>
          <w:rFonts w:hint="eastAsia" w:ascii="宋体" w:hAnsi="宋体" w:eastAsia="宋体" w:cs="宋体"/>
          <w:b/>
          <w:bCs/>
          <w:strike/>
          <w:color w:val="auto"/>
          <w:sz w:val="24"/>
          <w:szCs w:val="24"/>
          <w:highlight w:val="none"/>
          <w:shd w:val="clear" w:color="auto" w:fill="ffffff"/>
          <w:vertAlign w:val="superscript"/>
        </w:rPr>
        <w:t xml:space="preserve">3</w:t>
      </w:r>
      <w:r>
        <w:rPr>
          <w:rFonts w:hint="eastAsia" w:ascii="宋体" w:hAnsi="宋体" w:eastAsia="宋体" w:cs="宋体"/>
          <w:b/>
          <w:bCs/>
          <w:color w:val="auto"/>
          <w:sz w:val="24"/>
          <w:szCs w:val="24"/>
          <w:highlight w:val="none"/>
          <w:shd w:val="clear" w:color="auto" w:fill="ffffff"/>
        </w:rPr>
        <w:t xml:space="preserve">。</w:t>
      </w:r>
      <w:r>
        <w:rPr>
          <w:rFonts w:hint="eastAsia" w:ascii="宋体" w:hAnsi="宋体" w:eastAsia="宋体" w:cs="宋体"/>
          <w:b/>
          <w:bCs/>
          <w:strike/>
          <w:color w:val="auto"/>
          <w:sz w:val="24"/>
          <w:szCs w:val="24"/>
          <w:highlight w:val="none"/>
          <w:u w:val="single"/>
          <w:shd w:val="clear" w:color="auto" w:fill="ffffff"/>
        </w:rPr>
        <w:t xml:space="preserve">（产品名称1）</w:t>
      </w:r>
      <w:r>
        <w:rPr>
          <w:rFonts w:hint="eastAsia" w:ascii="宋体" w:hAnsi="宋体" w:eastAsia="宋体" w:cs="宋体"/>
          <w:b/>
          <w:bCs/>
          <w:color w:val="auto"/>
          <w:sz w:val="24"/>
          <w:szCs w:val="24"/>
          <w:highlight w:val="none"/>
          <w:shd w:val="clear" w:color="auto" w:fill="ffffff"/>
        </w:rPr>
        <w:t xml:space="preserve">的</w:t>
      </w:r>
      <w:r>
        <w:rPr>
          <w:rFonts w:hint="eastAsia" w:ascii="宋体" w:hAnsi="宋体" w:eastAsia="宋体" w:cs="宋体"/>
          <w:b/>
          <w:bCs/>
          <w:strike/>
          <w:color w:val="auto"/>
          <w:sz w:val="24"/>
          <w:szCs w:val="24"/>
          <w:highlight w:val="none"/>
          <w:u w:val="single"/>
          <w:shd w:val="clear" w:color="auto" w:fill="ffffff"/>
        </w:rPr>
        <w:t xml:space="preserve">（关键组件）</w:t>
      </w:r>
      <w:r>
        <w:rPr>
          <w:rFonts w:hint="eastAsia" w:ascii="宋体" w:hAnsi="宋体" w:eastAsia="宋体" w:cs="宋体"/>
          <w:b/>
          <w:bCs/>
          <w:strike/>
          <w:color w:val="auto"/>
          <w:sz w:val="24"/>
          <w:szCs w:val="24"/>
          <w:highlight w:val="none"/>
          <w:shd w:val="clear" w:color="auto" w:fill="ffffff"/>
          <w:vertAlign w:val="superscript"/>
        </w:rPr>
        <w:t xml:space="preserve">4</w:t>
      </w:r>
      <w:r>
        <w:rPr>
          <w:rFonts w:hint="eastAsia" w:ascii="宋体" w:hAnsi="宋体" w:eastAsia="宋体" w:cs="宋体"/>
          <w:b/>
          <w:bCs/>
          <w:color w:val="auto"/>
          <w:sz w:val="24"/>
          <w:szCs w:val="24"/>
          <w:highlight w:val="none"/>
          <w:shd w:val="clear" w:color="auto" w:fill="ffffff"/>
        </w:rPr>
        <w:t xml:space="preserve">在中国境内生产。</w:t>
      </w:r>
      <w:r>
        <w:rPr>
          <w:rFonts w:hint="eastAsia" w:ascii="宋体" w:hAnsi="宋体" w:eastAsia="宋体" w:cs="宋体"/>
          <w:b/>
          <w:bCs/>
          <w:strike/>
          <w:color w:val="auto"/>
          <w:sz w:val="24"/>
          <w:szCs w:val="24"/>
          <w:highlight w:val="none"/>
          <w:u w:val="single"/>
          <w:shd w:val="clear" w:color="auto" w:fill="ffffff"/>
        </w:rPr>
        <w:t xml:space="preserve">（产品名称1）</w:t>
      </w:r>
      <w:r>
        <w:rPr>
          <w:rFonts w:hint="eastAsia" w:ascii="宋体" w:hAnsi="宋体" w:eastAsia="宋体" w:cs="宋体"/>
          <w:b/>
          <w:bCs/>
          <w:color w:val="auto"/>
          <w:sz w:val="24"/>
          <w:szCs w:val="24"/>
          <w:highlight w:val="none"/>
          <w:shd w:val="clear" w:color="auto" w:fill="ffffff"/>
        </w:rPr>
        <w:t xml:space="preserve">的</w:t>
      </w:r>
      <w:r>
        <w:rPr>
          <w:rFonts w:hint="eastAsia" w:ascii="宋体" w:hAnsi="宋体" w:eastAsia="宋体" w:cs="宋体"/>
          <w:b/>
          <w:bCs/>
          <w:strike/>
          <w:color w:val="auto"/>
          <w:sz w:val="24"/>
          <w:szCs w:val="24"/>
          <w:highlight w:val="none"/>
          <w:u w:val="single"/>
          <w:shd w:val="clear" w:color="auto" w:fill="ffffff"/>
        </w:rPr>
        <w:t xml:space="preserve">（关键工序）</w:t>
      </w:r>
      <w:r>
        <w:rPr>
          <w:rFonts w:hint="eastAsia" w:ascii="宋体" w:hAnsi="宋体" w:eastAsia="宋体" w:cs="宋体"/>
          <w:b/>
          <w:bCs/>
          <w:strike/>
          <w:color w:val="auto"/>
          <w:sz w:val="24"/>
          <w:szCs w:val="24"/>
          <w:highlight w:val="none"/>
          <w:shd w:val="clear" w:color="auto" w:fill="ffffff"/>
          <w:vertAlign w:val="superscript"/>
        </w:rPr>
        <w:t xml:space="preserve">5</w:t>
      </w:r>
      <w:r>
        <w:rPr>
          <w:rFonts w:hint="eastAsia" w:ascii="宋体" w:hAnsi="宋体" w:eastAsia="宋体" w:cs="宋体"/>
          <w:b/>
          <w:bCs/>
          <w:color w:val="auto"/>
          <w:sz w:val="24"/>
          <w:szCs w:val="24"/>
          <w:highlight w:val="none"/>
          <w:shd w:val="clear" w:color="auto" w:fill="ffffff"/>
        </w:rPr>
        <w:t xml:space="preserve">在中国境内完成。</w:t>
      </w:r>
      <w:r/>
    </w:p>
    <w:p>
      <w:pPr>
        <w:pStyle w:val="647"/>
        <w:ind w:left="0" w:firstLine="420"/>
        <w:jc w:val="both"/>
        <w:keepLines w:val="0"/>
        <w:keepNext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2.</w:t>
      </w:r>
      <w:r>
        <w:rPr>
          <w:rFonts w:hint="eastAsia" w:ascii="宋体" w:hAnsi="宋体" w:eastAsia="宋体" w:cs="宋体"/>
          <w:b/>
          <w:bCs/>
          <w:color w:val="auto"/>
          <w:sz w:val="24"/>
          <w:szCs w:val="24"/>
          <w:highlight w:val="none"/>
          <w:u w:val="single"/>
          <w:shd w:val="clear" w:color="auto" w:fill="ffffff"/>
        </w:rPr>
        <w:t xml:space="preserve">（产品名称2）</w:t>
      </w:r>
      <w:r>
        <w:rPr>
          <w:rFonts w:hint="eastAsia" w:ascii="宋体" w:hAnsi="宋体" w:eastAsia="宋体" w:cs="宋体"/>
          <w:b/>
          <w:bCs/>
          <w:color w:val="auto"/>
          <w:sz w:val="24"/>
          <w:szCs w:val="24"/>
          <w:highlight w:val="none"/>
          <w:shd w:val="clear" w:color="auto" w:fill="ffffff"/>
        </w:rPr>
        <w:t xml:space="preserve">，生产厂为</w:t>
      </w:r>
      <w:r>
        <w:rPr>
          <w:rFonts w:hint="eastAsia" w:ascii="宋体" w:hAnsi="宋体" w:eastAsia="宋体" w:cs="宋体"/>
          <w:b/>
          <w:bCs/>
          <w:color w:val="auto"/>
          <w:sz w:val="24"/>
          <w:szCs w:val="24"/>
          <w:highlight w:val="none"/>
          <w:u w:val="single"/>
          <w:shd w:val="clear" w:color="auto" w:fill="ffffff"/>
        </w:rPr>
        <w:t xml:space="preserve">（厂名）</w:t>
      </w:r>
      <w:r>
        <w:rPr>
          <w:rFonts w:hint="eastAsia" w:ascii="宋体" w:hAnsi="宋体" w:eastAsia="宋体" w:cs="宋体"/>
          <w:b/>
          <w:bCs/>
          <w:color w:val="auto"/>
          <w:sz w:val="24"/>
          <w:szCs w:val="24"/>
          <w:highlight w:val="none"/>
          <w:shd w:val="clear" w:color="auto" w:fill="ffffff"/>
        </w:rPr>
        <w:t xml:space="preserve">，厂址为</w:t>
      </w:r>
      <w:r>
        <w:rPr>
          <w:rFonts w:hint="eastAsia" w:ascii="宋体" w:hAnsi="宋体" w:eastAsia="宋体" w:cs="宋体"/>
          <w:b/>
          <w:bCs/>
          <w:color w:val="auto"/>
          <w:sz w:val="24"/>
          <w:szCs w:val="24"/>
          <w:highlight w:val="none"/>
          <w:u w:val="single"/>
          <w:shd w:val="clear" w:color="auto" w:fill="ffffff"/>
        </w:rPr>
        <w:t xml:space="preserve">（生产厂址）</w:t>
      </w:r>
      <w:r>
        <w:rPr>
          <w:rFonts w:hint="eastAsia" w:ascii="宋体" w:hAnsi="宋体" w:eastAsia="宋体" w:cs="宋体"/>
          <w:b/>
          <w:bCs/>
          <w:color w:val="auto"/>
          <w:sz w:val="24"/>
          <w:szCs w:val="24"/>
          <w:highlight w:val="none"/>
          <w:shd w:val="clear" w:color="auto" w:fill="ffffff"/>
        </w:rPr>
        <w:t xml:space="preserve">。</w:t>
      </w:r>
      <w:r>
        <w:rPr>
          <w:rFonts w:hint="eastAsia" w:ascii="宋体" w:hAnsi="宋体" w:eastAsia="宋体" w:cs="宋体"/>
          <w:b/>
          <w:bCs/>
          <w:strike/>
          <w:color w:val="auto"/>
          <w:sz w:val="24"/>
          <w:szCs w:val="24"/>
          <w:highlight w:val="none"/>
          <w:u w:val="single"/>
          <w:shd w:val="clear" w:color="auto" w:fill="ffffff"/>
        </w:rPr>
        <w:t xml:space="preserve">（产品名称2）</w:t>
      </w:r>
      <w:r>
        <w:rPr>
          <w:rFonts w:hint="eastAsia" w:ascii="宋体" w:hAnsi="宋体" w:eastAsia="宋体" w:cs="宋体"/>
          <w:b/>
          <w:bCs/>
          <w:color w:val="auto"/>
          <w:sz w:val="24"/>
          <w:szCs w:val="24"/>
          <w:highlight w:val="none"/>
          <w:shd w:val="clear" w:color="auto" w:fill="ffffff"/>
        </w:rPr>
        <w:t xml:space="preserve">的中国境内生产的组件成本占比≥</w:t>
      </w:r>
      <w:r>
        <w:rPr>
          <w:rFonts w:hint="eastAsia" w:ascii="宋体" w:hAnsi="宋体" w:eastAsia="宋体" w:cs="宋体"/>
          <w:b/>
          <w:bCs/>
          <w:strike/>
          <w:color w:val="auto"/>
          <w:sz w:val="24"/>
          <w:szCs w:val="24"/>
          <w:highlight w:val="none"/>
          <w:u w:val="single"/>
          <w:shd w:val="clear" w:color="auto" w:fill="ffffff"/>
        </w:rPr>
        <w:t xml:space="preserve">（规定比例）</w:t>
      </w:r>
      <w:r>
        <w:rPr>
          <w:rFonts w:hint="eastAsia" w:ascii="宋体" w:hAnsi="宋体" w:eastAsia="宋体" w:cs="宋体"/>
          <w:b/>
          <w:bCs/>
          <w:color w:val="auto"/>
          <w:sz w:val="24"/>
          <w:szCs w:val="24"/>
          <w:highlight w:val="none"/>
          <w:shd w:val="clear" w:color="auto" w:fill="ffffff"/>
        </w:rPr>
        <w:t xml:space="preserve">。</w:t>
      </w:r>
      <w:r>
        <w:rPr>
          <w:rFonts w:hint="eastAsia" w:ascii="宋体" w:hAnsi="宋体" w:eastAsia="宋体" w:cs="宋体"/>
          <w:b/>
          <w:bCs/>
          <w:strike/>
          <w:color w:val="auto"/>
          <w:sz w:val="24"/>
          <w:szCs w:val="24"/>
          <w:highlight w:val="none"/>
          <w:u w:val="single"/>
          <w:shd w:val="clear" w:color="auto" w:fill="ffffff"/>
        </w:rPr>
        <w:t xml:space="preserve">（产品名称2）</w:t>
      </w:r>
      <w:r>
        <w:rPr>
          <w:rFonts w:hint="eastAsia" w:ascii="宋体" w:hAnsi="宋体" w:eastAsia="宋体" w:cs="宋体"/>
          <w:b/>
          <w:bCs/>
          <w:color w:val="auto"/>
          <w:sz w:val="24"/>
          <w:szCs w:val="24"/>
          <w:highlight w:val="none"/>
          <w:shd w:val="clear" w:color="auto" w:fill="ffffff"/>
        </w:rPr>
        <w:t xml:space="preserve">的</w:t>
      </w:r>
      <w:r>
        <w:rPr>
          <w:rFonts w:hint="eastAsia" w:ascii="宋体" w:hAnsi="宋体" w:eastAsia="宋体" w:cs="宋体"/>
          <w:b/>
          <w:bCs/>
          <w:strike/>
          <w:color w:val="auto"/>
          <w:sz w:val="24"/>
          <w:szCs w:val="24"/>
          <w:highlight w:val="none"/>
          <w:u w:val="single"/>
          <w:shd w:val="clear" w:color="auto" w:fill="ffffff"/>
        </w:rPr>
        <w:t xml:space="preserve">（关键组件）</w:t>
      </w:r>
      <w:r>
        <w:rPr>
          <w:rFonts w:hint="eastAsia" w:ascii="宋体" w:hAnsi="宋体" w:eastAsia="宋体" w:cs="宋体"/>
          <w:b/>
          <w:bCs/>
          <w:color w:val="auto"/>
          <w:sz w:val="24"/>
          <w:szCs w:val="24"/>
          <w:highlight w:val="none"/>
          <w:shd w:val="clear" w:color="auto" w:fill="ffffff"/>
        </w:rPr>
        <w:t xml:space="preserve">在中国境内生产。</w:t>
      </w:r>
      <w:r>
        <w:rPr>
          <w:rFonts w:hint="eastAsia" w:ascii="宋体" w:hAnsi="宋体" w:eastAsia="宋体" w:cs="宋体"/>
          <w:b/>
          <w:bCs/>
          <w:strike/>
          <w:color w:val="auto"/>
          <w:sz w:val="24"/>
          <w:szCs w:val="24"/>
          <w:highlight w:val="none"/>
          <w:u w:val="single"/>
          <w:shd w:val="clear" w:color="auto" w:fill="ffffff"/>
        </w:rPr>
        <w:t xml:space="preserve">（产品名称1）</w:t>
      </w:r>
      <w:r>
        <w:rPr>
          <w:rFonts w:hint="eastAsia" w:ascii="宋体" w:hAnsi="宋体" w:eastAsia="宋体" w:cs="宋体"/>
          <w:b/>
          <w:bCs/>
          <w:color w:val="auto"/>
          <w:sz w:val="24"/>
          <w:szCs w:val="24"/>
          <w:highlight w:val="none"/>
          <w:shd w:val="clear" w:color="auto" w:fill="ffffff"/>
        </w:rPr>
        <w:t xml:space="preserve">的</w:t>
      </w:r>
      <w:r>
        <w:rPr>
          <w:rFonts w:hint="eastAsia" w:ascii="宋体" w:hAnsi="宋体" w:eastAsia="宋体" w:cs="宋体"/>
          <w:b/>
          <w:bCs/>
          <w:strike/>
          <w:color w:val="auto"/>
          <w:sz w:val="24"/>
          <w:szCs w:val="24"/>
          <w:highlight w:val="none"/>
          <w:u w:val="single"/>
          <w:shd w:val="clear" w:color="auto" w:fill="ffffff"/>
        </w:rPr>
        <w:t xml:space="preserve">（关键工序）</w:t>
      </w:r>
      <w:r>
        <w:rPr>
          <w:rFonts w:hint="eastAsia" w:ascii="宋体" w:hAnsi="宋体" w:eastAsia="宋体" w:cs="宋体"/>
          <w:b/>
          <w:bCs/>
          <w:color w:val="auto"/>
          <w:sz w:val="24"/>
          <w:szCs w:val="24"/>
          <w:highlight w:val="none"/>
          <w:shd w:val="clear" w:color="auto" w:fill="ffffff"/>
        </w:rPr>
        <w:t xml:space="preserve">在中国境内完成。</w:t>
      </w:r>
      <w:r/>
    </w:p>
    <w:p>
      <w:pPr>
        <w:pStyle w:val="647"/>
        <w:ind w:left="0" w:firstLine="420"/>
        <w:jc w:val="both"/>
        <w:keepLines w:val="0"/>
        <w:keepNext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w:t>
      </w:r>
      <w:r/>
    </w:p>
    <w:p>
      <w:pPr>
        <w:pStyle w:val="647"/>
        <w:ind w:left="0" w:firstLine="420"/>
        <w:jc w:val="both"/>
        <w:keepLines w:val="0"/>
        <w:keepNext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pStyle w:val="647"/>
        <w:jc w:val="both"/>
        <w:keepLines w:val="0"/>
        <w:keepNext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 </w:t>
      </w:r>
      <w:r/>
    </w:p>
    <w:p>
      <w:pPr>
        <w:pStyle w:val="647"/>
        <w:ind w:right="480" w:firstLine="4096"/>
        <w:jc w:val="both"/>
        <w:keepLines w:val="0"/>
        <w:keepNext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公司（单位）名称（盖章）：　</w:t>
      </w:r>
      <w:r/>
    </w:p>
    <w:p>
      <w:pPr>
        <w:pStyle w:val="647"/>
        <w:jc w:val="center"/>
        <w:keepLines w:val="0"/>
        <w:keepNext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                 日期：　   年　  月　  日         </w:t>
      </w:r>
      <w:r/>
    </w:p>
    <w:p>
      <w:pPr>
        <w:pStyle w:val="647"/>
        <w:jc w:val="both"/>
        <w:keepLines w:val="0"/>
        <w:keepNext w:val="0"/>
        <w:spacing w:before="30" w:beforeAutospacing="0" w:after="30" w:afterAutospacing="0"/>
        <w:widowControl w:val="off"/>
        <w:rPr>
          <w:rFonts w:hint="eastAsia"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r>
      <w:r/>
    </w:p>
    <w:p>
      <w:pPr>
        <w:pStyle w:val="647"/>
        <w:jc w:val="both"/>
        <w:keepLines w:val="0"/>
        <w:keepNext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1.产品如有型号，请在“产品名称”栏一并填写。</w:t>
      </w:r>
      <w:r/>
    </w:p>
    <w:p>
      <w:pPr>
        <w:pStyle w:val="647"/>
        <w:jc w:val="both"/>
        <w:keepLines w:val="0"/>
        <w:keepNext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647"/>
        <w:jc w:val="both"/>
        <w:keepLines w:val="0"/>
        <w:keepNext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647"/>
        <w:jc w:val="both"/>
        <w:keepLines w:val="0"/>
        <w:keepNext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647"/>
        <w:jc w:val="both"/>
        <w:keepLines w:val="0"/>
        <w:keepNext w:val="0"/>
        <w:spacing w:before="30" w:beforeAutospacing="0" w:after="30" w:afterAutospacing="0"/>
        <w:widowControl w:val="off"/>
        <w:rPr>
          <w:rFonts w:hint="eastAsia"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647"/>
        <w:jc w:val="both"/>
        <w:keepLines w:val="0"/>
        <w:keepNext w:val="0"/>
        <w:spacing w:before="30" w:beforeAutospacing="0" w:after="30" w:afterAutospacing="0"/>
        <w:widowControl w:val="off"/>
        <w:rPr>
          <w:rFonts w:hint="eastAsia"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hint="eastAsia" w:ascii="宋体" w:hAnsi="宋体" w:eastAsia="宋体" w:cs="宋体"/>
          <w:b/>
          <w:bCs/>
          <w:color w:val="auto"/>
          <w:sz w:val="24"/>
          <w:szCs w:val="24"/>
          <w:highlight w:val="none"/>
          <w:shd w:val="clear" w:color="auto" w:fill="ffffff"/>
        </w:rPr>
        <w:t xml:space="preserve">线划除的地方无需填写。</w:t>
      </w:r>
      <w:r/>
    </w:p>
    <w:p>
      <w:pPr>
        <w:pStyle w:val="647"/>
        <w:jc w:val="center"/>
        <w:spacing w:beforeAutospacing="0" w:afterAutospacing="0" w:line="0" w:lineRule="atLeast"/>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647"/>
        <w:jc w:val="center"/>
        <w:spacing w:beforeAutospacing="0" w:afterAutospacing="0" w:line="0" w:lineRule="atLeast"/>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r>
      <w:r/>
    </w:p>
    <w:p>
      <w:pPr>
        <w:pStyle w:val="647"/>
        <w:jc w:val="center"/>
        <w:spacing w:beforeAutospacing="0" w:afterAutospacing="0" w:line="0" w:lineRule="atLeast"/>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r>
      <w:r/>
    </w:p>
    <w:p>
      <w:pPr>
        <w:pStyle w:val="647"/>
        <w:jc w:val="center"/>
        <w:spacing w:beforeAutospacing="0" w:afterAutospacing="0" w:line="0" w:lineRule="atLeast"/>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r>
      <w:r/>
    </w:p>
    <w:p>
      <w:pPr>
        <w:pStyle w:val="647"/>
        <w:jc w:val="center"/>
        <w:spacing w:beforeAutospacing="0" w:afterAutospacing="0" w:line="0" w:lineRule="atLeast"/>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r>
      <w:r/>
    </w:p>
    <w:p>
      <w:pPr>
        <w:pStyle w:val="647"/>
        <w:jc w:val="center"/>
        <w:spacing w:beforeAutospacing="0" w:afterAutospacing="0" w:line="0" w:lineRule="atLeast"/>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r>
      <w:r/>
    </w:p>
    <w:p>
      <w:pPr>
        <w:pStyle w:val="647"/>
        <w:jc w:val="center"/>
        <w:spacing w:beforeAutospacing="0" w:afterAutospacing="0" w:line="0" w:lineRule="atLeast"/>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r>
      <w:r/>
    </w:p>
    <w:p>
      <w:pPr>
        <w:pStyle w:val="647"/>
        <w:jc w:val="center"/>
        <w:spacing w:beforeAutospacing="0" w:afterAutospacing="0" w:line="0" w:lineRule="atLeast"/>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r>
      <w:r/>
    </w:p>
    <w:p>
      <w:pPr>
        <w:pStyle w:val="647"/>
        <w:jc w:val="center"/>
        <w:spacing w:beforeAutospacing="0" w:afterAutospacing="0" w:line="0" w:lineRule="atLeast"/>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r>
      <w:r/>
    </w:p>
    <w:p>
      <w:pPr>
        <w:pStyle w:val="647"/>
        <w:jc w:val="center"/>
        <w:spacing w:beforeAutospacing="0" w:afterAutospacing="0" w:line="0" w:lineRule="atLeast"/>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r>
      <w:r/>
    </w:p>
    <w:p>
      <w:pPr>
        <w:pStyle w:val="647"/>
        <w:jc w:val="center"/>
        <w:spacing w:beforeAutospacing="0" w:afterAutospacing="0" w:line="0" w:lineRule="atLeast"/>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r>
      <w:r/>
    </w:p>
    <w:p>
      <w:pPr>
        <w:pStyle w:val="647"/>
        <w:jc w:val="center"/>
        <w:spacing w:beforeAutospacing="0" w:afterAutospacing="0" w:line="0" w:lineRule="atLeast"/>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r>
      <w:r/>
    </w:p>
    <w:p>
      <w:pPr>
        <w:pStyle w:val="647"/>
        <w:jc w:val="center"/>
        <w:spacing w:beforeAutospacing="0" w:afterAutospacing="0" w:line="0" w:lineRule="atLeast"/>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r>
      <w:r/>
    </w:p>
    <w:p>
      <w:pPr>
        <w:pStyle w:val="647"/>
        <w:jc w:val="center"/>
        <w:spacing w:beforeAutospacing="0" w:afterAutospacing="0" w:line="0" w:lineRule="atLeast"/>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r>
      <w:r/>
    </w:p>
    <w:p>
      <w:pPr>
        <w:pStyle w:val="647"/>
        <w:jc w:val="center"/>
        <w:spacing w:beforeAutospacing="0" w:afterAutospacing="0" w:line="0" w:lineRule="atLeast"/>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r>
      <w:r/>
    </w:p>
    <w:p>
      <w:pPr>
        <w:pStyle w:val="647"/>
        <w:jc w:val="center"/>
        <w:spacing w:beforeAutospacing="0" w:afterAutospacing="0" w:line="0" w:lineRule="atLeast"/>
        <w:rPr>
          <w:color w:val="auto"/>
          <w:highlight w:val="none"/>
        </w:rPr>
      </w:pPr>
      <w:r>
        <w:rPr>
          <w:color w:val="auto"/>
          <w:highlight w:val="none"/>
        </w:rPr>
      </w:r>
      <w:r/>
    </w:p>
    <w:p>
      <w:pPr>
        <w:pStyle w:val="647"/>
        <w:ind w:firstLine="643"/>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eastAsia="zh-CN"/>
        </w:rPr>
        <w:t xml:space="preserve">二</w:t>
      </w:r>
      <w:r>
        <w:rPr>
          <w:rFonts w:hint="eastAsia" w:ascii="黑体" w:hAnsi="宋体" w:eastAsia="黑体" w:cs="黑体"/>
          <w:b/>
          <w:color w:val="auto"/>
          <w:sz w:val="32"/>
          <w:szCs w:val="32"/>
          <w:highlight w:val="none"/>
        </w:rPr>
        <w:t xml:space="preserve">、联合体协议（如有，参考格式）（</w:t>
      </w:r>
      <w:r>
        <w:rPr>
          <w:rFonts w:hint="eastAsia" w:ascii="黑体" w:hAnsi="宋体" w:eastAsia="黑体" w:cs="黑体"/>
          <w:b/>
          <w:color w:val="auto"/>
          <w:sz w:val="32"/>
          <w:szCs w:val="32"/>
          <w:highlight w:val="none"/>
          <w:lang w:eastAsia="zh-CN"/>
        </w:rPr>
        <w:t xml:space="preserve">标段号</w:t>
      </w:r>
      <w:r>
        <w:rPr>
          <w:rFonts w:hint="eastAsia" w:ascii="黑体" w:hAnsi="宋体" w:eastAsia="黑体" w:cs="黑体"/>
          <w:b/>
          <w:color w:val="auto"/>
          <w:sz w:val="32"/>
          <w:szCs w:val="32"/>
          <w:highlight w:val="none"/>
        </w:rPr>
        <w:t xml:space="preserve">：**）</w:t>
      </w:r>
      <w:r/>
    </w:p>
    <w:p>
      <w:pPr>
        <w:pStyle w:val="647"/>
        <w:jc w:val="both"/>
        <w:spacing w:beforeAutospacing="0" w:afterAutospacing="0" w:line="480" w:lineRule="exact"/>
        <w:rPr>
          <w:color w:val="auto"/>
          <w:highlight w:val="none"/>
        </w:rPr>
      </w:pPr>
      <w:r>
        <w:rPr>
          <w:rFonts w:hint="eastAsia" w:ascii="宋体" w:hAnsi="宋体" w:eastAsia="宋体" w:cs="宋体"/>
          <w:color w:val="auto"/>
          <w:highlight w:val="none"/>
        </w:rPr>
        <w:t xml:space="preserve">（联合体中各供应商全称）在此达成以下协议：</w:t>
      </w:r>
      <w:r/>
    </w:p>
    <w:p>
      <w:pPr>
        <w:pStyle w:val="647"/>
        <w:ind w:firstLine="480"/>
        <w:jc w:val="both"/>
        <w:spacing w:beforeAutospacing="0" w:afterAutospacing="0" w:line="480" w:lineRule="exact"/>
        <w:rPr>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自愿组成联合体，参加盐城市大丰公共资源交易中心组织的采购编号为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w:t>
      </w:r>
      <w:r>
        <w:rPr>
          <w:rFonts w:hint="eastAsia" w:ascii="宋体" w:hAnsi="宋体" w:eastAsia="宋体" w:cs="宋体"/>
          <w:color w:val="auto"/>
          <w:highlight w:val="none"/>
          <w:lang w:eastAsia="zh-CN"/>
        </w:rPr>
        <w:t xml:space="preserve">标段号</w:t>
      </w:r>
      <w:r>
        <w:rPr>
          <w:rFonts w:hint="eastAsia" w:ascii="宋体" w:hAnsi="宋体" w:eastAsia="宋体" w:cs="宋体"/>
          <w:color w:val="auto"/>
          <w:highlight w:val="none"/>
        </w:rPr>
        <w:t xml:space="preserve">：**）的政府采购活动，我联合体指定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pStyle w:val="647"/>
        <w:ind w:firstLine="480"/>
        <w:jc w:val="both"/>
        <w:spacing w:beforeAutospacing="0" w:afterAutospacing="0" w:line="480" w:lineRule="exact"/>
        <w:rPr>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47"/>
        <w:ind w:firstLine="480"/>
        <w:jc w:val="both"/>
        <w:spacing w:beforeAutospacing="0" w:afterAutospacing="0" w:line="480" w:lineRule="exact"/>
        <w:rPr>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47"/>
        <w:jc w:val="both"/>
        <w:spacing w:beforeAutospacing="0" w:afterAutospacing="0" w:line="480" w:lineRule="exact"/>
        <w:rPr>
          <w:color w:val="auto"/>
          <w:highlight w:val="none"/>
        </w:rPr>
      </w:pPr>
      <w:r>
        <w:rPr>
          <w:color w:val="auto"/>
          <w:highlight w:val="none"/>
        </w:rPr>
        <w:t xml:space="preserve"> </w:t>
      </w:r>
      <w:r/>
    </w:p>
    <w:p>
      <w:pPr>
        <w:pStyle w:val="647"/>
        <w:jc w:val="both"/>
        <w:spacing w:beforeAutospacing="0" w:afterAutospacing="0" w:line="480" w:lineRule="exact"/>
        <w:rPr>
          <w:color w:val="auto"/>
          <w:highlight w:val="none"/>
        </w:rPr>
      </w:pPr>
      <w:r>
        <w:rPr>
          <w:rFonts w:hint="eastAsia" w:ascii="宋体" w:hAnsi="宋体" w:eastAsia="宋体" w:cs="宋体"/>
          <w:color w:val="auto"/>
          <w:highlight w:val="none"/>
        </w:rPr>
        <w:t xml:space="preserve">备注：本招标文件中要求加盖CA电子签章的地方，仅需加盖牵头单位的CA电子签章。</w:t>
      </w:r>
      <w:r/>
    </w:p>
    <w:p>
      <w:pPr>
        <w:pStyle w:val="647"/>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647"/>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联合体中各供应商全称（公章）：     </w:t>
      </w:r>
      <w:r/>
    </w:p>
    <w:p>
      <w:pPr>
        <w:pStyle w:val="647"/>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rPr>
          <w:rFonts w:ascii="宋体" w:hAnsi="宋体" w:eastAsia="宋体" w:cs="宋体"/>
          <w:color w:val="auto"/>
          <w:highlight w:val="none"/>
        </w:rPr>
        <w:t xml:space="preserve">                                            </w:t>
      </w:r>
      <w:r>
        <w:rPr>
          <w:rFonts w:hint="eastAsia" w:ascii="宋体" w:hAnsi="宋体" w:eastAsia="宋体" w:cs="宋体"/>
          <w:color w:val="auto"/>
          <w:highlight w:val="none"/>
        </w:rPr>
        <w:t xml:space="preserve">日期：</w:t>
      </w:r>
      <w:r/>
    </w:p>
    <w:p>
      <w:pPr>
        <w:pStyle w:val="647"/>
        <w:jc w:val="both"/>
        <w:spacing w:beforeAutospacing="0" w:afterAutospacing="0" w:line="0" w:lineRule="atLeast"/>
        <w:rPr>
          <w:color w:val="auto"/>
          <w:highlight w:val="none"/>
        </w:rPr>
      </w:pPr>
      <w:r>
        <w:rPr>
          <w:color w:val="auto"/>
          <w:highlight w:val="none"/>
        </w:rPr>
        <w:t xml:space="preserve"> </w:t>
      </w:r>
      <w:r/>
    </w:p>
    <w:p>
      <w:pPr>
        <w:pStyle w:val="647"/>
        <w:jc w:val="both"/>
        <w:spacing w:beforeAutospacing="0" w:afterAutospacing="0" w:line="0" w:lineRule="atLeast"/>
        <w:rPr>
          <w:color w:val="auto"/>
          <w:highlight w:val="none"/>
        </w:rPr>
      </w:pPr>
      <w:r>
        <w:rPr>
          <w:color w:val="auto"/>
          <w:highlight w:val="none"/>
        </w:rPr>
        <w:t xml:space="preserve"> </w:t>
      </w:r>
      <w:r/>
    </w:p>
    <w:p>
      <w:pPr>
        <w:pStyle w:val="647"/>
        <w:jc w:val="both"/>
        <w:spacing w:beforeAutospacing="0" w:afterAutospacing="0" w:line="0" w:lineRule="atLeast"/>
        <w:rPr>
          <w:color w:val="auto"/>
          <w:highlight w:val="none"/>
        </w:rPr>
      </w:pPr>
      <w:r>
        <w:rPr>
          <w:color w:val="auto"/>
          <w:highlight w:val="none"/>
        </w:rPr>
        <w:t xml:space="preserve"> </w:t>
      </w:r>
      <w:r/>
    </w:p>
    <w:p>
      <w:pPr>
        <w:pStyle w:val="647"/>
        <w:jc w:val="both"/>
        <w:spacing w:beforeAutospacing="0" w:afterAutospacing="0" w:line="0" w:lineRule="atLeast"/>
        <w:rPr>
          <w:color w:val="auto"/>
          <w:highlight w:val="none"/>
        </w:rPr>
      </w:pPr>
      <w:r>
        <w:rPr>
          <w:color w:val="auto"/>
          <w:highlight w:val="none"/>
        </w:rPr>
        <w:t xml:space="preserve"> </w:t>
      </w:r>
      <w:r/>
    </w:p>
    <w:p>
      <w:pPr>
        <w:pStyle w:val="647"/>
        <w:jc w:val="both"/>
        <w:spacing w:beforeAutospacing="0" w:afterAutospacing="0" w:line="0" w:lineRule="atLeast"/>
        <w:rPr>
          <w:color w:val="auto"/>
          <w:highlight w:val="none"/>
        </w:rPr>
      </w:pPr>
      <w:r>
        <w:rPr>
          <w:color w:val="auto"/>
          <w:highlight w:val="none"/>
        </w:rPr>
        <w:t xml:space="preserve"> </w:t>
      </w:r>
      <w:r/>
    </w:p>
    <w:p>
      <w:pPr>
        <w:pStyle w:val="647"/>
        <w:jc w:val="both"/>
        <w:spacing w:beforeAutospacing="0" w:afterAutospacing="0" w:line="0" w:lineRule="atLeast"/>
        <w:rPr>
          <w:color w:val="auto"/>
          <w:highlight w:val="none"/>
        </w:rPr>
      </w:pPr>
      <w:r>
        <w:rPr>
          <w:color w:val="auto"/>
          <w:highlight w:val="none"/>
        </w:rPr>
      </w:r>
      <w:r/>
    </w:p>
    <w:p>
      <w:pPr>
        <w:pStyle w:val="647"/>
        <w:jc w:val="both"/>
        <w:spacing w:beforeAutospacing="0" w:afterAutospacing="0" w:line="0" w:lineRule="atLeast"/>
        <w:rPr>
          <w:color w:val="auto"/>
          <w:highlight w:val="none"/>
        </w:rPr>
      </w:pPr>
      <w:r>
        <w:rPr>
          <w:color w:val="auto"/>
          <w:highlight w:val="none"/>
        </w:rPr>
      </w:r>
      <w:r/>
    </w:p>
    <w:p>
      <w:pPr>
        <w:pStyle w:val="647"/>
        <w:jc w:val="both"/>
        <w:spacing w:beforeAutospacing="0" w:afterAutospacing="0" w:line="0" w:lineRule="atLeast"/>
        <w:rPr>
          <w:color w:val="auto"/>
          <w:highlight w:val="none"/>
        </w:rPr>
      </w:pPr>
      <w:r>
        <w:rPr>
          <w:color w:val="auto"/>
          <w:highlight w:val="none"/>
        </w:rPr>
      </w:r>
      <w:r/>
    </w:p>
    <w:p>
      <w:pPr>
        <w:pStyle w:val="647"/>
        <w:jc w:val="both"/>
        <w:spacing w:beforeAutospacing="0" w:afterAutospacing="0" w:line="0" w:lineRule="atLeast"/>
        <w:rPr>
          <w:color w:val="auto"/>
          <w:highlight w:val="none"/>
        </w:rPr>
      </w:pPr>
      <w:r>
        <w:rPr>
          <w:color w:val="auto"/>
          <w:highlight w:val="none"/>
        </w:rPr>
      </w:r>
      <w:r/>
    </w:p>
    <w:p>
      <w:pPr>
        <w:pStyle w:val="647"/>
        <w:jc w:val="both"/>
        <w:spacing w:beforeAutospacing="0" w:afterAutospacing="0" w:line="0" w:lineRule="atLeast"/>
        <w:rPr>
          <w:color w:val="auto"/>
          <w:highlight w:val="none"/>
        </w:rPr>
      </w:pPr>
      <w:r>
        <w:rPr>
          <w:color w:val="auto"/>
          <w:highlight w:val="none"/>
        </w:rPr>
      </w:r>
      <w:r/>
    </w:p>
    <w:p>
      <w:pPr>
        <w:pStyle w:val="647"/>
        <w:jc w:val="both"/>
        <w:spacing w:beforeAutospacing="0" w:afterAutospacing="0" w:line="0" w:lineRule="atLeast"/>
        <w:rPr>
          <w:color w:val="auto"/>
          <w:highlight w:val="none"/>
        </w:rPr>
      </w:pPr>
      <w:r>
        <w:rPr>
          <w:color w:val="auto"/>
          <w:highlight w:val="none"/>
        </w:rPr>
      </w:r>
      <w:r/>
    </w:p>
    <w:p>
      <w:pPr>
        <w:pStyle w:val="647"/>
        <w:jc w:val="both"/>
        <w:spacing w:beforeAutospacing="0" w:afterAutospacing="0" w:line="0" w:lineRule="atLeast"/>
        <w:rPr>
          <w:color w:val="auto"/>
          <w:highlight w:val="none"/>
        </w:rPr>
      </w:pPr>
      <w:r>
        <w:rPr>
          <w:color w:val="auto"/>
          <w:highlight w:val="none"/>
        </w:rPr>
      </w:r>
      <w:r/>
    </w:p>
    <w:p>
      <w:pPr>
        <w:pStyle w:val="647"/>
        <w:jc w:val="both"/>
        <w:spacing w:beforeAutospacing="0" w:afterAutospacing="0" w:line="0" w:lineRule="atLeast"/>
        <w:rPr>
          <w:color w:val="auto"/>
          <w:highlight w:val="none"/>
        </w:rPr>
      </w:pPr>
      <w:r>
        <w:rPr>
          <w:color w:val="auto"/>
          <w:highlight w:val="none"/>
        </w:rPr>
      </w:r>
      <w:r/>
    </w:p>
    <w:p>
      <w:pPr>
        <w:pStyle w:val="647"/>
        <w:jc w:val="both"/>
        <w:spacing w:beforeAutospacing="0" w:afterAutospacing="0" w:line="0" w:lineRule="atLeast"/>
        <w:rPr>
          <w:color w:val="auto"/>
          <w:highlight w:val="none"/>
        </w:rPr>
      </w:pPr>
      <w:r>
        <w:rPr>
          <w:color w:val="auto"/>
          <w:highlight w:val="none"/>
        </w:rPr>
      </w:r>
      <w:r/>
    </w:p>
    <w:p>
      <w:pPr>
        <w:pStyle w:val="647"/>
        <w:jc w:val="both"/>
        <w:spacing w:beforeAutospacing="0" w:afterAutospacing="0" w:line="0" w:lineRule="atLeast"/>
        <w:rPr>
          <w:color w:val="auto"/>
          <w:highlight w:val="none"/>
        </w:rPr>
      </w:pPr>
      <w:r>
        <w:rPr>
          <w:color w:val="auto"/>
          <w:highlight w:val="none"/>
        </w:rPr>
      </w:r>
      <w:r/>
    </w:p>
    <w:p>
      <w:pPr>
        <w:pStyle w:val="647"/>
        <w:jc w:val="both"/>
        <w:spacing w:beforeAutospacing="0" w:afterAutospacing="0" w:line="0" w:lineRule="atLeast"/>
        <w:rPr>
          <w:color w:val="auto"/>
          <w:highlight w:val="none"/>
        </w:rPr>
      </w:pPr>
      <w:r>
        <w:rPr>
          <w:color w:val="auto"/>
          <w:highlight w:val="none"/>
        </w:rPr>
      </w:r>
      <w:r/>
    </w:p>
    <w:p>
      <w:pPr>
        <w:pStyle w:val="647"/>
        <w:jc w:val="both"/>
        <w:spacing w:beforeAutospacing="0" w:afterAutospacing="0" w:line="0" w:lineRule="atLeast"/>
        <w:rPr>
          <w:color w:val="auto"/>
          <w:highlight w:val="none"/>
        </w:rPr>
      </w:pPr>
      <w:r>
        <w:rPr>
          <w:color w:val="auto"/>
          <w:highlight w:val="none"/>
        </w:rPr>
      </w:r>
      <w:r/>
    </w:p>
    <w:p>
      <w:pPr>
        <w:pStyle w:val="647"/>
        <w:jc w:val="both"/>
        <w:spacing w:beforeAutospacing="0" w:afterAutospacing="0" w:line="0" w:lineRule="atLeast"/>
        <w:rPr>
          <w:color w:val="auto"/>
          <w:highlight w:val="none"/>
        </w:rPr>
      </w:pPr>
      <w:r>
        <w:rPr>
          <w:color w:val="auto"/>
          <w:highlight w:val="none"/>
        </w:rPr>
      </w:r>
      <w:r/>
    </w:p>
    <w:p>
      <w:pPr>
        <w:pStyle w:val="647"/>
        <w:jc w:val="both"/>
        <w:spacing w:beforeAutospacing="0" w:afterAutospacing="0" w:line="0" w:lineRule="atLeast"/>
        <w:rPr>
          <w:color w:val="auto"/>
          <w:highlight w:val="none"/>
        </w:rPr>
      </w:pPr>
      <w:r>
        <w:rPr>
          <w:color w:val="auto"/>
          <w:highlight w:val="none"/>
        </w:rPr>
      </w:r>
      <w:r/>
    </w:p>
    <w:p>
      <w:pPr>
        <w:pStyle w:val="647"/>
        <w:jc w:val="both"/>
        <w:spacing w:beforeAutospacing="0" w:afterAutospacing="0" w:line="0" w:lineRule="atLeast"/>
        <w:rPr>
          <w:color w:val="auto"/>
          <w:highlight w:val="none"/>
        </w:rPr>
      </w:pPr>
      <w:r>
        <w:rPr>
          <w:color w:val="auto"/>
          <w:highlight w:val="none"/>
        </w:rPr>
      </w:r>
      <w:r/>
    </w:p>
    <w:p>
      <w:pPr>
        <w:pStyle w:val="647"/>
        <w:jc w:val="both"/>
        <w:spacing w:beforeAutospacing="0" w:afterAutospacing="0" w:line="0" w:lineRule="atLeast"/>
        <w:rPr>
          <w:color w:val="auto"/>
          <w:highlight w:val="none"/>
        </w:rPr>
      </w:pPr>
      <w:r>
        <w:rPr>
          <w:color w:val="auto"/>
          <w:highlight w:val="none"/>
        </w:rPr>
      </w:r>
      <w:r/>
    </w:p>
    <w:p>
      <w:pPr>
        <w:pStyle w:val="647"/>
        <w:jc w:val="both"/>
        <w:spacing w:beforeAutospacing="0" w:afterAutospacing="0" w:line="0" w:lineRule="atLeast"/>
        <w:rPr>
          <w:color w:val="auto"/>
          <w:highlight w:val="none"/>
        </w:rPr>
      </w:pPr>
      <w:r>
        <w:rPr>
          <w:color w:val="auto"/>
          <w:highlight w:val="none"/>
        </w:rPr>
        <w:t xml:space="preserve"> </w:t>
      </w:r>
      <w:r/>
    </w:p>
    <w:p>
      <w:p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 xml:space="preserve">十三、投标分项报价表</w:t>
      </w:r>
      <w:r/>
    </w:p>
    <w:tbl>
      <w:tblPr>
        <w:tblStyle w:val="642"/>
        <w:tblW w:w="8736" w:type="dxa"/>
        <w:tblCellSpacing w:w="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1"/>
        <w:gridCol w:w="1268"/>
        <w:gridCol w:w="1254"/>
        <w:gridCol w:w="1043"/>
        <w:gridCol w:w="1335"/>
        <w:gridCol w:w="1276"/>
        <w:gridCol w:w="1599"/>
      </w:tblGrid>
      <w:tr>
        <w:trPr>
          <w:tblCellSpacing w:w="0" w:type="dxa"/>
          <w:trHeight w:val="778"/>
        </w:trPr>
        <w:tc>
          <w:tcPr>
            <w:tcW w:w="961" w:type="dxa"/>
            <w:vAlign w:val="center"/>
            <w:vMerge w:val="restart"/>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268"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254"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043"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335"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276"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599"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r>
      <w:tr>
        <w:trPr>
          <w:tblCellSpacing w:w="0" w:type="dxa"/>
          <w:trHeight w:val="1074"/>
        </w:trPr>
        <w:tc>
          <w:tcPr>
            <w:tcW w:w="961"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8"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分项服务名称</w:t>
            </w:r>
            <w:r/>
          </w:p>
        </w:tc>
        <w:tc>
          <w:tcPr>
            <w:tcW w:w="1254"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交付期</w:t>
            </w:r>
            <w:r/>
          </w:p>
        </w:tc>
        <w:tc>
          <w:tcPr>
            <w:tcW w:w="1043"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 单位</w:t>
            </w:r>
            <w:r/>
          </w:p>
        </w:tc>
        <w:tc>
          <w:tcPr>
            <w:tcW w:w="1335"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1276"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w:t>
            </w:r>
            <w:r/>
          </w:p>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c>
          <w:tcPr>
            <w:tcW w:w="1599"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w:t>
            </w:r>
            <w:r/>
          </w:p>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w:t>
            </w:r>
            <w:r/>
          </w:p>
        </w:tc>
      </w:tr>
      <w:tr>
        <w:trPr>
          <w:tblCellSpacing w:w="0" w:type="dxa"/>
          <w:trHeight w:val="612"/>
        </w:trPr>
        <w:tc>
          <w:tcPr>
            <w:tcW w:w="961"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268"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254"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043"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335"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276"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599"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770"/>
        </w:trPr>
        <w:tc>
          <w:tcPr>
            <w:tcW w:w="961"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268"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254"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043"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335"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276"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599"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73"/>
        </w:trPr>
        <w:tc>
          <w:tcPr>
            <w:tcW w:w="961"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268"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254"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043"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335"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276"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599"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25"/>
        </w:trPr>
        <w:tc>
          <w:tcPr>
            <w:tcW w:w="961"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268"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254"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043"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335"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276"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599"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23"/>
        </w:trPr>
        <w:tc>
          <w:tcPr>
            <w:gridSpan w:val="6"/>
            <w:tcW w:w="7137" w:type="dxa"/>
            <w:vAlign w:val="center"/>
            <w:textDirection w:val="lrTb"/>
            <w:noWrap w:val="false"/>
          </w:tcPr>
          <w:p>
            <w:pPr>
              <w:pStyle w:val="6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投标总报价（人民币：元）</w:t>
            </w:r>
            <w:r/>
          </w:p>
        </w:tc>
        <w:tc>
          <w:tcPr>
            <w:tcW w:w="1599" w:type="dxa"/>
            <w:vAlign w:val="center"/>
            <w:textDirection w:val="lrTb"/>
            <w:noWrap w:val="false"/>
          </w:tcPr>
          <w:p>
            <w:pPr>
              <w:pStyle w:val="647"/>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bl>
    <w:p>
      <w:pPr>
        <w:pStyle w:val="647"/>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2.“投标分项报价表”中“投标总报价”数额应当与“开标一览表”中“投标总报价”数额一致。</w:t>
      </w:r>
      <w:r/>
    </w:p>
    <w:p>
      <w:pPr>
        <w:pStyle w:val="647"/>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647"/>
        <w:jc w:val="both"/>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647"/>
        <w:jc w:val="both"/>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647"/>
        <w:jc w:val="both"/>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647"/>
        <w:jc w:val="both"/>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647"/>
        <w:jc w:val="both"/>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647"/>
        <w:jc w:val="both"/>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647"/>
        <w:jc w:val="both"/>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647"/>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若服务中包含货物，填写下表</w:t>
      </w:r>
      <w:r>
        <w:rPr>
          <w:rFonts w:hint="eastAsia" w:ascii="宋体" w:hAnsi="宋体" w:eastAsia="宋体" w:cs="宋体"/>
          <w:color w:val="auto"/>
          <w:sz w:val="21"/>
          <w:szCs w:val="21"/>
          <w:highlight w:val="none"/>
        </w:rPr>
        <w:t xml:space="preserve"> </w:t>
      </w:r>
      <w:r/>
    </w:p>
    <w:tbl>
      <w:tblPr>
        <w:tblStyle w:val="642"/>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10"/>
        <w:gridCol w:w="932"/>
        <w:gridCol w:w="905"/>
        <w:gridCol w:w="1100"/>
        <w:gridCol w:w="944"/>
        <w:gridCol w:w="918"/>
        <w:gridCol w:w="696"/>
        <w:gridCol w:w="1261"/>
        <w:gridCol w:w="1151"/>
      </w:tblGrid>
      <w:tr>
        <w:trPr>
          <w:tblCellSpacing w:w="0" w:type="dxa"/>
          <w:trHeight w:val="925"/>
        </w:trPr>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r>
      <w:tr>
        <w:trPr>
          <w:tblCellSpacing w:w="0" w:type="dxa"/>
          <w:trHeight w:val="895"/>
        </w:trPr>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w:t>
            </w:r>
            <w:r/>
          </w:p>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w:t>
            </w:r>
            <w:r/>
          </w:p>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47"/>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647"/>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647"/>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47"/>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47"/>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47"/>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47"/>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47"/>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647"/>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647"/>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47"/>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47"/>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47"/>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47"/>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647"/>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47"/>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647"/>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647"/>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47"/>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47"/>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47"/>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47"/>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47"/>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47"/>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647"/>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tc>
      </w:tr>
    </w:tbl>
    <w:p>
      <w:pPr>
        <w:pStyle w:val="647"/>
        <w:jc w:val="both"/>
        <w:spacing w:beforeAutospacing="0" w:afterAutospacing="0"/>
        <w:rPr>
          <w:color w:val="auto"/>
          <w:highlight w:val="none"/>
        </w:rPr>
      </w:pPr>
      <w:r>
        <w:rPr>
          <w:rFonts w:hint="eastAsia" w:ascii="宋体" w:hAnsi="宋体" w:eastAsia="宋体" w:cs="宋体"/>
          <w:color w:val="auto"/>
          <w:sz w:val="21"/>
          <w:szCs w:val="21"/>
          <w:highlight w:val="none"/>
          <w:lang w:val="en-US" w:eastAsia="zh-CN"/>
        </w:rPr>
        <w:t xml:space="preserve">备注：1.投标报价采用总承包方</w:t>
      </w:r>
      <w:r>
        <w:rPr>
          <w:rFonts w:hint="eastAsia" w:ascii="宋体" w:hAnsi="宋体" w:eastAsia="宋体" w:cs="宋体"/>
          <w:color w:val="auto"/>
          <w:sz w:val="21"/>
          <w:szCs w:val="21"/>
          <w:highlight w:val="none"/>
          <w:lang w:val="en-US" w:eastAsia="zh-CN"/>
        </w:rPr>
        <w:t xml:space="preserve">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投标分项报价表”中“投标总报价”数额应当与“开标一览表”中“投标总报价”数额一致。3.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auto"/>
          <w:highlight w:val="none"/>
        </w:rPr>
        <w:t xml:space="preserve"> </w:t>
      </w:r>
      <w:r/>
    </w:p>
    <w:p>
      <w:pPr>
        <w:pStyle w:val="647"/>
        <w:jc w:val="both"/>
        <w:spacing w:beforeAutospacing="0" w:afterAutospacing="0"/>
        <w:rPr>
          <w:color w:val="auto"/>
          <w:highlight w:val="none"/>
        </w:rPr>
      </w:pPr>
      <w:r>
        <w:rPr>
          <w:color w:val="auto"/>
          <w:highlight w:val="none"/>
        </w:rPr>
        <w:t xml:space="preserve"> </w:t>
      </w:r>
      <w:r/>
    </w:p>
    <w:p>
      <w:pPr>
        <w:pStyle w:val="647"/>
        <w:jc w:val="both"/>
        <w:spacing w:beforeAutospacing="0" w:afterAutospacing="0"/>
        <w:rPr>
          <w:color w:val="auto"/>
          <w:highlight w:val="none"/>
        </w:rPr>
      </w:pPr>
      <w:r>
        <w:rPr>
          <w:color w:val="auto"/>
          <w:highlight w:val="none"/>
        </w:rPr>
        <w:t xml:space="preserve"> </w:t>
      </w:r>
      <w:r/>
    </w:p>
    <w:p>
      <w:pPr>
        <w:pStyle w:val="647"/>
        <w:jc w:val="both"/>
        <w:spacing w:beforeAutospacing="0" w:afterAutospacing="0"/>
        <w:rPr>
          <w:color w:val="auto"/>
          <w:highlight w:val="none"/>
        </w:rPr>
      </w:pPr>
      <w:r>
        <w:rPr>
          <w:color w:val="auto"/>
          <w:highlight w:val="none"/>
        </w:rPr>
        <w:t xml:space="preserve"> </w:t>
      </w:r>
      <w:r/>
    </w:p>
    <w:p>
      <w:pPr>
        <w:pStyle w:val="647"/>
        <w:jc w:val="both"/>
        <w:spacing w:beforeAutospacing="0" w:afterAutospacing="0"/>
        <w:rPr>
          <w:color w:val="auto"/>
          <w:highlight w:val="none"/>
        </w:rPr>
      </w:pPr>
      <w:r>
        <w:rPr>
          <w:color w:val="auto"/>
          <w:highlight w:val="none"/>
        </w:rPr>
        <w:t xml:space="preserve"> </w:t>
      </w:r>
      <w:r/>
    </w:p>
    <w:p>
      <w:pPr>
        <w:pStyle w:val="647"/>
        <w:jc w:val="both"/>
        <w:spacing w:beforeAutospacing="0" w:afterAutospacing="0"/>
        <w:rPr>
          <w:color w:val="auto"/>
          <w:highlight w:val="none"/>
        </w:rPr>
      </w:pPr>
      <w:r>
        <w:rPr>
          <w:color w:val="auto"/>
          <w:highlight w:val="none"/>
        </w:rPr>
      </w:r>
      <w:r/>
    </w:p>
    <w:p>
      <w:pPr>
        <w:pStyle w:val="647"/>
        <w:jc w:val="both"/>
        <w:spacing w:beforeAutospacing="0" w:afterAutospacing="0"/>
        <w:rPr>
          <w:color w:val="auto"/>
          <w:highlight w:val="none"/>
        </w:rPr>
      </w:pPr>
      <w:r>
        <w:rPr>
          <w:color w:val="auto"/>
          <w:highlight w:val="none"/>
        </w:rPr>
      </w:r>
      <w:r/>
    </w:p>
    <w:p>
      <w:pPr>
        <w:pStyle w:val="647"/>
        <w:jc w:val="both"/>
        <w:spacing w:beforeAutospacing="0" w:afterAutospacing="0"/>
        <w:rPr>
          <w:color w:val="auto"/>
          <w:highlight w:val="none"/>
        </w:rPr>
      </w:pPr>
      <w:r>
        <w:rPr>
          <w:color w:val="auto"/>
          <w:highlight w:val="none"/>
        </w:rPr>
      </w:r>
      <w:r/>
    </w:p>
    <w:p>
      <w:pPr>
        <w:pStyle w:val="647"/>
        <w:jc w:val="both"/>
        <w:spacing w:beforeAutospacing="0" w:afterAutospacing="0"/>
        <w:rPr>
          <w:color w:val="auto"/>
          <w:highlight w:val="none"/>
        </w:rPr>
      </w:pPr>
      <w:r>
        <w:rPr>
          <w:color w:val="auto"/>
          <w:highlight w:val="none"/>
        </w:rPr>
      </w:r>
      <w:r/>
    </w:p>
    <w:p>
      <w:pPr>
        <w:pStyle w:val="647"/>
        <w:jc w:val="both"/>
        <w:spacing w:beforeAutospacing="0" w:afterAutospacing="0"/>
        <w:rPr>
          <w:color w:val="auto"/>
          <w:highlight w:val="none"/>
        </w:rPr>
      </w:pPr>
      <w:r>
        <w:rPr>
          <w:color w:val="auto"/>
          <w:highlight w:val="none"/>
        </w:rPr>
      </w:r>
      <w:r/>
    </w:p>
    <w:p>
      <w:pPr>
        <w:pStyle w:val="647"/>
        <w:jc w:val="both"/>
        <w:spacing w:beforeAutospacing="0" w:afterAutospacing="0"/>
        <w:rPr>
          <w:color w:val="auto"/>
          <w:highlight w:val="none"/>
        </w:rPr>
      </w:pPr>
      <w:r>
        <w:rPr>
          <w:color w:val="auto"/>
          <w:highlight w:val="none"/>
        </w:rPr>
      </w:r>
      <w:r/>
    </w:p>
    <w:p>
      <w:pPr>
        <w:pStyle w:val="647"/>
        <w:jc w:val="both"/>
        <w:spacing w:beforeAutospacing="0" w:afterAutospacing="0"/>
        <w:rPr>
          <w:color w:val="auto"/>
          <w:highlight w:val="none"/>
        </w:rPr>
      </w:pPr>
      <w:r>
        <w:rPr>
          <w:color w:val="auto"/>
          <w:highlight w:val="none"/>
        </w:rPr>
      </w:r>
      <w:r/>
    </w:p>
    <w:p>
      <w:pPr>
        <w:pStyle w:val="647"/>
        <w:jc w:val="both"/>
        <w:spacing w:beforeAutospacing="0" w:afterAutospacing="0"/>
        <w:rPr>
          <w:color w:val="auto"/>
          <w:highlight w:val="none"/>
        </w:rPr>
      </w:pPr>
      <w:r>
        <w:rPr>
          <w:color w:val="auto"/>
          <w:highlight w:val="none"/>
        </w:rPr>
      </w:r>
      <w:r/>
    </w:p>
    <w:p>
      <w:pPr>
        <w:pStyle w:val="647"/>
        <w:jc w:val="both"/>
        <w:spacing w:beforeAutospacing="0" w:afterAutospacing="0"/>
        <w:rPr>
          <w:color w:val="auto"/>
          <w:highlight w:val="none"/>
        </w:rPr>
      </w:pPr>
      <w:r>
        <w:rPr>
          <w:color w:val="auto"/>
          <w:highlight w:val="none"/>
        </w:rPr>
      </w:r>
      <w:r/>
    </w:p>
    <w:p>
      <w:pPr>
        <w:pStyle w:val="647"/>
        <w:jc w:val="both"/>
        <w:spacing w:beforeAutospacing="0" w:afterAutospacing="0"/>
        <w:rPr>
          <w:color w:val="auto"/>
          <w:highlight w:val="none"/>
        </w:rPr>
      </w:pPr>
      <w:r>
        <w:rPr>
          <w:color w:val="auto"/>
          <w:highlight w:val="none"/>
        </w:rPr>
      </w:r>
      <w:r/>
    </w:p>
    <w:p>
      <w:pPr>
        <w:pStyle w:val="647"/>
        <w:ind w:firstLine="643"/>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eastAsia="zh-CN"/>
        </w:rPr>
        <w:t xml:space="preserve">四</w:t>
      </w:r>
      <w:r>
        <w:rPr>
          <w:rFonts w:hint="eastAsia" w:ascii="黑体" w:hAnsi="宋体" w:eastAsia="黑体" w:cs="黑体"/>
          <w:b/>
          <w:color w:val="auto"/>
          <w:sz w:val="32"/>
          <w:szCs w:val="32"/>
          <w:highlight w:val="none"/>
        </w:rPr>
        <w:t xml:space="preserve">、技术要求响应及偏离表（</w:t>
      </w:r>
      <w:r>
        <w:rPr>
          <w:rFonts w:hint="eastAsia" w:ascii="黑体" w:hAnsi="宋体" w:eastAsia="黑体" w:cs="黑体"/>
          <w:b/>
          <w:color w:val="auto"/>
          <w:sz w:val="32"/>
          <w:szCs w:val="32"/>
          <w:highlight w:val="none"/>
          <w:lang w:eastAsia="zh-CN"/>
        </w:rPr>
        <w:t xml:space="preserve">标段号</w:t>
      </w:r>
      <w:r>
        <w:rPr>
          <w:rFonts w:hint="eastAsia" w:ascii="黑体" w:hAnsi="宋体" w:eastAsia="黑体" w:cs="黑体"/>
          <w:b/>
          <w:color w:val="auto"/>
          <w:sz w:val="32"/>
          <w:szCs w:val="32"/>
          <w:highlight w:val="none"/>
        </w:rPr>
        <w:t xml:space="preserve">：**）</w:t>
      </w:r>
      <w:r/>
    </w:p>
    <w:tbl>
      <w:tblPr>
        <w:tblStyle w:val="642"/>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2328"/>
      </w:tblGrid>
      <w:tr>
        <w:trPr>
          <w:tblCellSpacing w:w="0" w:type="dxa"/>
        </w:trPr>
        <w:tc>
          <w:tcPr>
            <w:shd w:val="clear" w:color="auto" w:fill="auto"/>
            <w:tcW w:w="538" w:type="dxa"/>
            <w:vAlign w:val="center"/>
            <w:textDirection w:val="lrTb"/>
            <w:noWrap w:val="false"/>
          </w:tcPr>
          <w:p>
            <w:pPr>
              <w:pStyle w:val="647"/>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W w:w="3026" w:type="dxa"/>
            <w:vAlign w:val="center"/>
            <w:textDirection w:val="lrTb"/>
            <w:noWrap w:val="false"/>
          </w:tcPr>
          <w:p>
            <w:pPr>
              <w:pStyle w:val="647"/>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W w:w="2608" w:type="dxa"/>
            <w:vAlign w:val="center"/>
            <w:textDirection w:val="lrTb"/>
            <w:noWrap w:val="false"/>
          </w:tcPr>
          <w:p>
            <w:pPr>
              <w:pStyle w:val="647"/>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W w:w="1247" w:type="dxa"/>
            <w:vAlign w:val="center"/>
            <w:textDirection w:val="lrTb"/>
            <w:noWrap w:val="false"/>
          </w:tcPr>
          <w:p>
            <w:pPr>
              <w:pStyle w:val="647"/>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W w:w="2328" w:type="dxa"/>
            <w:vAlign w:val="center"/>
            <w:textDirection w:val="lrTb"/>
            <w:noWrap w:val="false"/>
          </w:tcPr>
          <w:p>
            <w:pPr>
              <w:pStyle w:val="647"/>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47"/>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W w:w="53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3026"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60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1247"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32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3026"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60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1247"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32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3026"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60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1247"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32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3026"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60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1247"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32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3026"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60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1247"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32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3026"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60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1247"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32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3026"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60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1247"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32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3026" w:type="dxa"/>
            <w:vAlign w:val="center"/>
            <w:textDirection w:val="lrTb"/>
            <w:noWrap w:val="false"/>
          </w:tcPr>
          <w:p>
            <w:pPr>
              <w:pStyle w:val="647"/>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W w:w="260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1247"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32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r>
    </w:tbl>
    <w:p>
      <w:pPr>
        <w:pStyle w:val="647"/>
        <w:jc w:val="both"/>
        <w:spacing w:beforeAutospacing="0" w:afterAutospacing="0"/>
        <w:rPr>
          <w:rFonts w:hint="eastAsia" w:ascii="宋体" w:hAnsi="宋体" w:eastAsia="宋体" w:cs="宋体"/>
          <w:color w:val="auto"/>
          <w:highlight w:val="none"/>
        </w:rPr>
      </w:pPr>
      <w:r>
        <w:rPr>
          <w:rFonts w:hint="eastAsia" w:ascii="宋体" w:hAnsi="宋体" w:eastAsia="宋体" w:cs="FangSong_GB2312-Identity-H"/>
          <w:color w:val="auto"/>
          <w:sz w:val="24"/>
          <w:highlight w:val="none"/>
        </w:rPr>
        <w:t xml:space="preserve">我方承诺：除上表中的偏离外，完全响应招标文件的其他条款。</w:t>
      </w:r>
      <w:r/>
    </w:p>
    <w:p>
      <w:pPr>
        <w:pStyle w:val="647"/>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47"/>
        <w:jc w:val="center"/>
        <w:spacing w:beforeAutospacing="0" w:afterAutospacing="0"/>
        <w:rPr>
          <w:color w:val="auto"/>
          <w:highlight w:val="none"/>
        </w:rPr>
      </w:pPr>
      <w:r>
        <w:rPr>
          <w:color w:val="auto"/>
          <w:highlight w:val="none"/>
        </w:rPr>
        <w:t xml:space="preserve"> </w:t>
      </w:r>
      <w:r/>
    </w:p>
    <w:p>
      <w:pPr>
        <w:pStyle w:val="647"/>
        <w:jc w:val="center"/>
        <w:spacing w:beforeAutospacing="0" w:afterAutospacing="0"/>
        <w:rPr>
          <w:color w:val="auto"/>
          <w:highlight w:val="none"/>
        </w:rPr>
      </w:pPr>
      <w:r>
        <w:rPr>
          <w:color w:val="auto"/>
          <w:highlight w:val="none"/>
        </w:rPr>
        <w:t xml:space="preserve"> </w:t>
      </w:r>
      <w:r/>
    </w:p>
    <w:p>
      <w:pPr>
        <w:pStyle w:val="647"/>
        <w:jc w:val="center"/>
        <w:spacing w:beforeAutospacing="0" w:afterAutospacing="0"/>
        <w:rPr>
          <w:color w:val="auto"/>
          <w:highlight w:val="none"/>
        </w:rPr>
      </w:pPr>
      <w:r>
        <w:rPr>
          <w:color w:val="auto"/>
          <w:highlight w:val="none"/>
        </w:rPr>
        <w:t xml:space="preserve"> </w:t>
      </w:r>
      <w:r/>
    </w:p>
    <w:p>
      <w:pPr>
        <w:pStyle w:val="647"/>
        <w:jc w:val="center"/>
        <w:spacing w:beforeAutospacing="0" w:afterAutospacing="0"/>
        <w:rPr>
          <w:color w:val="auto"/>
          <w:highlight w:val="none"/>
        </w:rPr>
      </w:pPr>
      <w:r>
        <w:rPr>
          <w:color w:val="auto"/>
          <w:highlight w:val="none"/>
        </w:rPr>
        <w:t xml:space="preserve"> </w:t>
      </w:r>
      <w:r/>
    </w:p>
    <w:p>
      <w:pPr>
        <w:pStyle w:val="647"/>
        <w:jc w:val="both"/>
        <w:spacing w:beforeAutospacing="0" w:afterAutospacing="0"/>
        <w:rPr>
          <w:color w:val="auto"/>
          <w:highlight w:val="none"/>
        </w:rPr>
      </w:pPr>
      <w:r>
        <w:rPr>
          <w:color w:val="auto"/>
          <w:highlight w:val="none"/>
        </w:rPr>
        <w:t xml:space="preserve"> </w:t>
      </w:r>
      <w:r/>
    </w:p>
    <w:p>
      <w:pPr>
        <w:pStyle w:val="647"/>
        <w:jc w:val="both"/>
        <w:spacing w:beforeAutospacing="0" w:afterAutospacing="0"/>
        <w:rPr>
          <w:color w:val="auto"/>
          <w:highlight w:val="none"/>
        </w:rPr>
      </w:pPr>
      <w:r>
        <w:rPr>
          <w:color w:val="auto"/>
          <w:highlight w:val="none"/>
        </w:rPr>
        <w:t xml:space="preserve"> </w:t>
      </w:r>
      <w:r/>
    </w:p>
    <w:p>
      <w:pPr>
        <w:pStyle w:val="647"/>
        <w:jc w:val="both"/>
        <w:spacing w:beforeAutospacing="0" w:afterAutospacing="0"/>
        <w:rPr>
          <w:color w:val="auto"/>
          <w:highlight w:val="none"/>
        </w:rPr>
      </w:pPr>
      <w:r>
        <w:rPr>
          <w:color w:val="auto"/>
          <w:highlight w:val="none"/>
        </w:rPr>
        <w:t xml:space="preserve"> </w:t>
      </w:r>
      <w:r/>
    </w:p>
    <w:p>
      <w:pPr>
        <w:pStyle w:val="647"/>
        <w:jc w:val="both"/>
        <w:spacing w:beforeAutospacing="0" w:afterAutospacing="0"/>
        <w:rPr>
          <w:color w:val="auto"/>
          <w:highlight w:val="none"/>
        </w:rPr>
      </w:pPr>
      <w:r>
        <w:rPr>
          <w:color w:val="auto"/>
          <w:highlight w:val="none"/>
        </w:rPr>
        <w:t xml:space="preserve"> </w:t>
      </w:r>
      <w:r/>
    </w:p>
    <w:p>
      <w:pPr>
        <w:pStyle w:val="647"/>
        <w:jc w:val="both"/>
        <w:spacing w:beforeAutospacing="0" w:afterAutospacing="0"/>
        <w:rPr>
          <w:color w:val="auto"/>
          <w:highlight w:val="none"/>
        </w:rPr>
      </w:pPr>
      <w:r>
        <w:rPr>
          <w:color w:val="auto"/>
          <w:highlight w:val="none"/>
        </w:rPr>
        <w:t xml:space="preserve"> </w:t>
      </w:r>
      <w:r/>
    </w:p>
    <w:p>
      <w:pPr>
        <w:pStyle w:val="647"/>
        <w:jc w:val="both"/>
        <w:spacing w:beforeAutospacing="0" w:afterAutospacing="0"/>
        <w:rPr>
          <w:color w:val="auto"/>
          <w:highlight w:val="none"/>
        </w:rPr>
      </w:pPr>
      <w:r>
        <w:rPr>
          <w:color w:val="auto"/>
          <w:highlight w:val="none"/>
        </w:rPr>
      </w:r>
      <w:r/>
    </w:p>
    <w:p>
      <w:pPr>
        <w:pStyle w:val="647"/>
        <w:jc w:val="both"/>
        <w:spacing w:beforeAutospacing="0" w:afterAutospacing="0"/>
        <w:rPr>
          <w:color w:val="auto"/>
          <w:highlight w:val="none"/>
        </w:rPr>
      </w:pPr>
      <w:r>
        <w:rPr>
          <w:color w:val="auto"/>
          <w:highlight w:val="none"/>
        </w:rPr>
      </w:r>
      <w:r/>
    </w:p>
    <w:p>
      <w:pPr>
        <w:pStyle w:val="647"/>
        <w:jc w:val="both"/>
        <w:spacing w:beforeAutospacing="0" w:afterAutospacing="0"/>
        <w:rPr>
          <w:color w:val="auto"/>
          <w:highlight w:val="none"/>
        </w:rPr>
      </w:pPr>
      <w:r>
        <w:rPr>
          <w:color w:val="auto"/>
          <w:highlight w:val="none"/>
        </w:rPr>
      </w:r>
      <w:r/>
    </w:p>
    <w:p>
      <w:pPr>
        <w:pStyle w:val="647"/>
        <w:jc w:val="both"/>
        <w:spacing w:beforeAutospacing="0" w:afterAutospacing="0"/>
        <w:rPr>
          <w:color w:val="auto"/>
          <w:highlight w:val="none"/>
        </w:rPr>
      </w:pPr>
      <w:r>
        <w:rPr>
          <w:color w:val="auto"/>
          <w:highlight w:val="none"/>
        </w:rPr>
      </w:r>
      <w:r/>
    </w:p>
    <w:p>
      <w:pPr>
        <w:pStyle w:val="647"/>
        <w:jc w:val="both"/>
        <w:spacing w:beforeAutospacing="0" w:afterAutospacing="0"/>
        <w:rPr>
          <w:color w:val="auto"/>
          <w:highlight w:val="none"/>
        </w:rPr>
      </w:pPr>
      <w:r>
        <w:rPr>
          <w:color w:val="auto"/>
          <w:highlight w:val="none"/>
        </w:rPr>
      </w:r>
      <w:r/>
    </w:p>
    <w:p>
      <w:pPr>
        <w:pStyle w:val="647"/>
        <w:jc w:val="both"/>
        <w:spacing w:beforeAutospacing="0" w:afterAutospacing="0"/>
        <w:rPr>
          <w:color w:val="auto"/>
          <w:highlight w:val="none"/>
        </w:rPr>
      </w:pPr>
      <w:r>
        <w:rPr>
          <w:color w:val="auto"/>
          <w:highlight w:val="none"/>
        </w:rPr>
      </w:r>
      <w:r/>
    </w:p>
    <w:p>
      <w:pPr>
        <w:pStyle w:val="647"/>
        <w:jc w:val="both"/>
        <w:spacing w:beforeAutospacing="0" w:afterAutospacing="0"/>
        <w:rPr>
          <w:color w:val="auto"/>
          <w:highlight w:val="none"/>
        </w:rPr>
      </w:pPr>
      <w:r>
        <w:rPr>
          <w:color w:val="auto"/>
          <w:highlight w:val="none"/>
        </w:rPr>
      </w:r>
      <w:r/>
    </w:p>
    <w:p>
      <w:pPr>
        <w:pStyle w:val="647"/>
        <w:jc w:val="both"/>
        <w:spacing w:beforeAutospacing="0" w:afterAutospacing="0"/>
        <w:rPr>
          <w:color w:val="auto"/>
          <w:highlight w:val="none"/>
        </w:rPr>
      </w:pPr>
      <w:r>
        <w:rPr>
          <w:color w:val="auto"/>
          <w:highlight w:val="none"/>
        </w:rPr>
      </w:r>
      <w:r/>
    </w:p>
    <w:p>
      <w:pPr>
        <w:pStyle w:val="647"/>
        <w:jc w:val="both"/>
        <w:spacing w:beforeAutospacing="0" w:afterAutospacing="0"/>
        <w:rPr>
          <w:color w:val="auto"/>
          <w:highlight w:val="none"/>
        </w:rPr>
      </w:pPr>
      <w:r>
        <w:rPr>
          <w:color w:val="auto"/>
          <w:highlight w:val="none"/>
        </w:rPr>
      </w:r>
      <w:r/>
    </w:p>
    <w:p>
      <w:pPr>
        <w:pStyle w:val="647"/>
        <w:jc w:val="both"/>
        <w:spacing w:beforeAutospacing="0" w:afterAutospacing="0"/>
        <w:rPr>
          <w:color w:val="auto"/>
          <w:highlight w:val="none"/>
        </w:rPr>
      </w:pPr>
      <w:r>
        <w:rPr>
          <w:color w:val="auto"/>
          <w:highlight w:val="none"/>
        </w:rPr>
      </w:r>
      <w:r/>
    </w:p>
    <w:p>
      <w:pPr>
        <w:pStyle w:val="647"/>
        <w:jc w:val="both"/>
        <w:spacing w:beforeAutospacing="0" w:afterAutospacing="0"/>
        <w:rPr>
          <w:color w:val="auto"/>
          <w:highlight w:val="none"/>
        </w:rPr>
      </w:pPr>
      <w:r>
        <w:rPr>
          <w:color w:val="auto"/>
          <w:highlight w:val="none"/>
        </w:rPr>
        <w:t xml:space="preserve"> </w:t>
      </w:r>
      <w:r/>
    </w:p>
    <w:p>
      <w:pPr>
        <w:pStyle w:val="647"/>
        <w:jc w:val="both"/>
        <w:spacing w:beforeAutospacing="0" w:afterAutospacing="0"/>
        <w:rPr>
          <w:color w:val="auto"/>
          <w:highlight w:val="none"/>
        </w:rPr>
      </w:pPr>
      <w:r>
        <w:rPr>
          <w:color w:val="auto"/>
          <w:highlight w:val="none"/>
        </w:rPr>
        <w:t xml:space="preserve"> </w:t>
      </w:r>
      <w:r/>
    </w:p>
    <w:p>
      <w:pPr>
        <w:pStyle w:val="647"/>
        <w:jc w:val="both"/>
        <w:spacing w:beforeAutospacing="0" w:afterAutospacing="0"/>
        <w:rPr>
          <w:color w:val="auto"/>
          <w:highlight w:val="none"/>
        </w:rPr>
      </w:pPr>
      <w:r>
        <w:rPr>
          <w:color w:val="auto"/>
          <w:highlight w:val="none"/>
        </w:rPr>
        <w:t xml:space="preserve"> </w:t>
      </w:r>
      <w:r/>
    </w:p>
    <w:p>
      <w:pPr>
        <w:pStyle w:val="647"/>
        <w:jc w:val="both"/>
        <w:spacing w:beforeAutospacing="0" w:afterAutospacing="0"/>
        <w:rPr>
          <w:color w:val="auto"/>
          <w:highlight w:val="none"/>
        </w:rPr>
      </w:pPr>
      <w:r>
        <w:rPr>
          <w:color w:val="auto"/>
          <w:highlight w:val="none"/>
        </w:rPr>
      </w:r>
      <w:r/>
    </w:p>
    <w:p>
      <w:pPr>
        <w:pStyle w:val="647"/>
        <w:jc w:val="both"/>
        <w:spacing w:beforeAutospacing="0" w:afterAutospacing="0"/>
        <w:rPr>
          <w:color w:val="auto"/>
          <w:highlight w:val="none"/>
        </w:rPr>
      </w:pPr>
      <w:r>
        <w:rPr>
          <w:color w:val="auto"/>
          <w:highlight w:val="none"/>
        </w:rPr>
      </w:r>
      <w:r/>
    </w:p>
    <w:p>
      <w:pPr>
        <w:pStyle w:val="647"/>
        <w:ind w:firstLine="643"/>
        <w:jc w:val="center"/>
        <w:spacing w:beforeAutospacing="0" w:afterAutospacing="0"/>
        <w:rPr>
          <w:color w:val="auto"/>
          <w:highlight w:val="none"/>
        </w:rPr>
      </w:pPr>
      <w:r/>
      <w:bookmarkStart w:id="181" w:name="_Hlt26955054"/>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eastAsia="zh-CN"/>
        </w:rPr>
        <w:t xml:space="preserve">五</w:t>
      </w:r>
      <w:r>
        <w:rPr>
          <w:rFonts w:hint="eastAsia" w:ascii="黑体" w:hAnsi="宋体" w:eastAsia="黑体" w:cs="黑体"/>
          <w:b/>
          <w:color w:val="auto"/>
          <w:sz w:val="32"/>
          <w:szCs w:val="32"/>
          <w:highlight w:val="none"/>
        </w:rPr>
        <w:t xml:space="preserve">、商务要求响应及偏离表（</w:t>
      </w:r>
      <w:r>
        <w:rPr>
          <w:rFonts w:hint="eastAsia" w:ascii="黑体" w:hAnsi="宋体" w:eastAsia="黑体" w:cs="黑体"/>
          <w:b/>
          <w:color w:val="auto"/>
          <w:sz w:val="32"/>
          <w:szCs w:val="32"/>
          <w:highlight w:val="none"/>
          <w:lang w:eastAsia="zh-CN"/>
        </w:rPr>
        <w:t xml:space="preserve">标段号</w:t>
      </w:r>
      <w:r>
        <w:rPr>
          <w:rFonts w:hint="eastAsia" w:ascii="黑体" w:hAnsi="宋体" w:eastAsia="黑体" w:cs="黑体"/>
          <w:b/>
          <w:color w:val="auto"/>
          <w:sz w:val="32"/>
          <w:szCs w:val="32"/>
          <w:highlight w:val="none"/>
        </w:rPr>
        <w:t xml:space="preserve">：**）</w:t>
      </w:r>
      <w:r/>
    </w:p>
    <w:tbl>
      <w:tblPr>
        <w:tblStyle w:val="642"/>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2328"/>
      </w:tblGrid>
      <w:tr>
        <w:trPr>
          <w:tblCellSpacing w:w="0" w:type="dxa"/>
        </w:trPr>
        <w:tc>
          <w:tcPr>
            <w:shd w:val="clear" w:color="auto" w:fill="auto"/>
            <w:tcW w:w="538" w:type="dxa"/>
            <w:vAlign w:val="center"/>
            <w:textDirection w:val="lrTb"/>
            <w:noWrap w:val="false"/>
          </w:tcPr>
          <w:p>
            <w:pPr>
              <w:pStyle w:val="647"/>
              <w:jc w:val="center"/>
              <w:spacing w:beforeAutospacing="0" w:afterAutospacing="0"/>
              <w:rPr>
                <w:color w:val="auto"/>
                <w:highlight w:val="none"/>
              </w:rPr>
            </w:pPr>
            <w:r/>
            <w:bookmarkStart w:id="182" w:name="_Hlt26782999"/>
            <w:r/>
            <w:bookmarkStart w:id="183" w:name="_Hlt26580838"/>
            <w:r/>
            <w:bookmarkStart w:id="184" w:name="_Hlt26671343"/>
            <w:r/>
            <w:bookmarkStart w:id="185" w:name="_Hlt26955064"/>
            <w:r/>
            <w:bookmarkStart w:id="186" w:name="_Hlt26671372"/>
            <w:r/>
            <w:bookmarkStart w:id="187" w:name="_Hlt26955056"/>
            <w:r/>
            <w:bookmarkStart w:id="188" w:name="_Hlt26609391"/>
            <w:r/>
            <w:bookmarkStart w:id="189" w:name="_Hlt24879081"/>
            <w:r>
              <w:rPr>
                <w:rFonts w:hint="eastAsia" w:ascii="宋体" w:hAnsi="宋体" w:eastAsia="宋体" w:cs="宋体"/>
                <w:color w:val="auto"/>
                <w:highlight w:val="none"/>
              </w:rPr>
              <w:t xml:space="preserve">序号</w:t>
            </w:r>
            <w:bookmarkEnd w:id="182"/>
            <w:bookmarkEnd w:id="183"/>
            <w:bookmarkEnd w:id="184"/>
            <w:bookmarkEnd w:id="185"/>
            <w:bookmarkEnd w:id="186"/>
            <w:bookmarkEnd w:id="187"/>
            <w:bookmarkEnd w:id="188"/>
            <w:bookmarkEnd w:id="189"/>
            <w:r/>
          </w:p>
        </w:tc>
        <w:tc>
          <w:tcPr>
            <w:shd w:val="clear" w:color="auto" w:fill="auto"/>
            <w:tcW w:w="3026" w:type="dxa"/>
            <w:vAlign w:val="center"/>
            <w:textDirection w:val="lrTb"/>
            <w:noWrap w:val="false"/>
          </w:tcPr>
          <w:p>
            <w:pPr>
              <w:pStyle w:val="647"/>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W w:w="2608" w:type="dxa"/>
            <w:vAlign w:val="center"/>
            <w:textDirection w:val="lrTb"/>
            <w:noWrap w:val="false"/>
          </w:tcPr>
          <w:p>
            <w:pPr>
              <w:pStyle w:val="647"/>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W w:w="1247" w:type="dxa"/>
            <w:vAlign w:val="center"/>
            <w:textDirection w:val="lrTb"/>
            <w:noWrap w:val="false"/>
          </w:tcPr>
          <w:p>
            <w:pPr>
              <w:pStyle w:val="647"/>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W w:w="2328" w:type="dxa"/>
            <w:vAlign w:val="center"/>
            <w:textDirection w:val="lrTb"/>
            <w:noWrap w:val="false"/>
          </w:tcPr>
          <w:p>
            <w:pPr>
              <w:pStyle w:val="647"/>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47"/>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W w:w="53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3026"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60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1247"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32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3026"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60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1247"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32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3026"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60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1247"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32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3026"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60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1247"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32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3026"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60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1247"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32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3026"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60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1247"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32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3026"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60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1247"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32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3026" w:type="dxa"/>
            <w:vAlign w:val="center"/>
            <w:textDirection w:val="lrTb"/>
            <w:noWrap w:val="false"/>
          </w:tcPr>
          <w:p>
            <w:pPr>
              <w:pStyle w:val="647"/>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W w:w="260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1247"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c>
          <w:tcPr>
            <w:shd w:val="clear" w:color="auto" w:fill="auto"/>
            <w:tcW w:w="2328" w:type="dxa"/>
            <w:vAlign w:val="center"/>
            <w:textDirection w:val="lrTb"/>
            <w:noWrap w:val="false"/>
          </w:tcPr>
          <w:p>
            <w:pPr>
              <w:pStyle w:val="647"/>
              <w:jc w:val="center"/>
              <w:spacing w:beforeAutospacing="0" w:afterAutospacing="0"/>
              <w:rPr>
                <w:color w:val="auto"/>
                <w:highlight w:val="none"/>
              </w:rPr>
            </w:pPr>
            <w:r>
              <w:rPr>
                <w:color w:val="auto"/>
                <w:highlight w:val="none"/>
              </w:rPr>
              <w:t xml:space="preserve"> </w:t>
            </w:r>
            <w:r/>
          </w:p>
        </w:tc>
      </w:tr>
    </w:tbl>
    <w:p>
      <w:pPr>
        <w:spacing w:line="700" w:lineRule="exact"/>
        <w:rPr>
          <w:rFonts w:hint="eastAsia" w:ascii="宋体" w:hAnsi="宋体" w:eastAsia="宋体" w:cs="宋体"/>
          <w:color w:val="auto"/>
          <w:highlight w:val="none"/>
        </w:rPr>
      </w:pPr>
      <w:r>
        <w:rPr>
          <w:rFonts w:hint="eastAsia" w:ascii="宋体" w:hAnsi="宋体" w:eastAsia="宋体" w:cs="FangSong_GB2312-Identity-H"/>
          <w:color w:val="auto"/>
          <w:sz w:val="24"/>
          <w:highlight w:val="none"/>
        </w:rPr>
        <w:t xml:space="preserve">我方承诺：除上表中的偏离外，完全响应招标文件的其他条款。</w:t>
      </w:r>
      <w:r/>
    </w:p>
    <w:p>
      <w:pPr>
        <w:pStyle w:val="647"/>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47"/>
        <w:jc w:val="both"/>
        <w:spacing w:beforeAutospacing="0" w:afterAutospacing="0" w:line="480" w:lineRule="auto"/>
        <w:rPr>
          <w:color w:val="auto"/>
          <w:highlight w:val="none"/>
        </w:rPr>
      </w:pPr>
      <w:r>
        <w:rPr>
          <w:color w:val="auto"/>
          <w:highlight w:val="none"/>
        </w:rPr>
        <w:t xml:space="preserve"> </w:t>
      </w:r>
      <w:r/>
    </w:p>
    <w:p>
      <w:pPr>
        <w:pStyle w:val="647"/>
        <w:jc w:val="both"/>
        <w:spacing w:beforeAutospacing="0" w:afterAutospacing="0" w:line="480" w:lineRule="auto"/>
        <w:rPr>
          <w:color w:val="auto"/>
          <w:highlight w:val="none"/>
        </w:rPr>
      </w:pPr>
      <w:r>
        <w:rPr>
          <w:color w:val="auto"/>
          <w:highlight w:val="none"/>
        </w:rPr>
        <w:t xml:space="preserve"> </w:t>
      </w:r>
      <w:r/>
    </w:p>
    <w:p>
      <w:pPr>
        <w:pStyle w:val="647"/>
        <w:jc w:val="center"/>
        <w:spacing w:beforeAutospacing="0" w:afterAutospacing="0"/>
        <w:rPr>
          <w:color w:val="auto"/>
          <w:highlight w:val="none"/>
        </w:rPr>
      </w:pPr>
      <w:r/>
      <w:bookmarkStart w:id="190" w:name="_Hlt26609389"/>
      <w:r/>
      <w:bookmarkStart w:id="191" w:name="_格式2__法定代表人授权书"/>
      <w:r/>
      <w:bookmarkStart w:id="192" w:name="_Hlt26671374"/>
      <w:r/>
      <w:bookmarkStart w:id="193" w:name="_Hlt26955066"/>
      <w:r/>
      <w:bookmarkStart w:id="194" w:name="_Toc462564146"/>
      <w:r>
        <w:rPr>
          <w:color w:val="auto"/>
          <w:highlight w:val="none"/>
        </w:rPr>
        <w:t xml:space="preserve"> </w:t>
      </w:r>
      <w:r/>
    </w:p>
    <w:p>
      <w:pPr>
        <w:pStyle w:val="647"/>
        <w:jc w:val="center"/>
        <w:spacing w:beforeAutospacing="0" w:afterAutospacing="0"/>
        <w:rPr>
          <w:color w:val="auto"/>
          <w:highlight w:val="none"/>
        </w:rPr>
      </w:pPr>
      <w:r>
        <w:rPr>
          <w:color w:val="auto"/>
          <w:highlight w:val="none"/>
        </w:rPr>
        <w:t xml:space="preserve"> </w:t>
      </w:r>
      <w:r/>
    </w:p>
    <w:p>
      <w:pPr>
        <w:pStyle w:val="647"/>
        <w:jc w:val="center"/>
        <w:spacing w:beforeAutospacing="0" w:afterAutospacing="0"/>
        <w:rPr>
          <w:color w:val="auto"/>
          <w:highlight w:val="none"/>
        </w:rPr>
      </w:pPr>
      <w:r>
        <w:rPr>
          <w:color w:val="auto"/>
          <w:highlight w:val="none"/>
        </w:rPr>
        <w:t xml:space="preserve"> </w:t>
      </w:r>
      <w:r/>
    </w:p>
    <w:p>
      <w:pPr>
        <w:pStyle w:val="647"/>
        <w:jc w:val="center"/>
        <w:spacing w:beforeAutospacing="0" w:afterAutospacing="0"/>
        <w:rPr>
          <w:color w:val="auto"/>
          <w:highlight w:val="none"/>
        </w:rPr>
      </w:pPr>
      <w:r>
        <w:rPr>
          <w:color w:val="auto"/>
          <w:highlight w:val="none"/>
        </w:rPr>
        <w:t xml:space="preserve"> </w:t>
      </w:r>
      <w:r/>
    </w:p>
    <w:p>
      <w:pPr>
        <w:pStyle w:val="647"/>
        <w:jc w:val="center"/>
        <w:spacing w:beforeAutospacing="0" w:afterAutospacing="0"/>
        <w:rPr>
          <w:color w:val="auto"/>
          <w:highlight w:val="none"/>
        </w:rPr>
      </w:pPr>
      <w:r>
        <w:rPr>
          <w:color w:val="auto"/>
          <w:highlight w:val="none"/>
        </w:rPr>
        <w:t xml:space="preserve"> </w:t>
      </w:r>
      <w:r/>
    </w:p>
    <w:p>
      <w:pPr>
        <w:pStyle w:val="647"/>
        <w:jc w:val="center"/>
        <w:spacing w:beforeAutospacing="0" w:afterAutospacing="0"/>
        <w:rPr>
          <w:color w:val="auto"/>
          <w:highlight w:val="none"/>
        </w:rPr>
      </w:pPr>
      <w:r>
        <w:rPr>
          <w:color w:val="auto"/>
          <w:highlight w:val="none"/>
        </w:rPr>
        <w:t xml:space="preserve"> </w:t>
      </w:r>
      <w:r/>
    </w:p>
    <w:p>
      <w:pPr>
        <w:pStyle w:val="647"/>
        <w:jc w:val="center"/>
        <w:spacing w:beforeAutospacing="0" w:afterAutospacing="0"/>
        <w:rPr>
          <w:color w:val="auto"/>
          <w:highlight w:val="none"/>
        </w:rPr>
      </w:pPr>
      <w:r>
        <w:rPr>
          <w:color w:val="auto"/>
          <w:highlight w:val="none"/>
        </w:rPr>
      </w:r>
      <w:r/>
    </w:p>
    <w:p>
      <w:pPr>
        <w:pStyle w:val="647"/>
        <w:jc w:val="center"/>
        <w:spacing w:beforeAutospacing="0" w:afterAutospacing="0"/>
        <w:rPr>
          <w:color w:val="auto"/>
          <w:highlight w:val="none"/>
        </w:rPr>
      </w:pPr>
      <w:r>
        <w:rPr>
          <w:color w:val="auto"/>
          <w:highlight w:val="none"/>
        </w:rPr>
      </w:r>
      <w:r/>
    </w:p>
    <w:p>
      <w:pPr>
        <w:pStyle w:val="647"/>
        <w:jc w:val="center"/>
        <w:spacing w:beforeAutospacing="0" w:afterAutospacing="0"/>
        <w:rPr>
          <w:color w:val="auto"/>
          <w:highlight w:val="none"/>
        </w:rPr>
      </w:pPr>
      <w:r>
        <w:rPr>
          <w:color w:val="auto"/>
          <w:highlight w:val="none"/>
        </w:rPr>
      </w:r>
      <w:r/>
    </w:p>
    <w:p>
      <w:pPr>
        <w:pStyle w:val="647"/>
        <w:jc w:val="center"/>
        <w:spacing w:beforeAutospacing="0" w:afterAutospacing="0"/>
        <w:rPr>
          <w:color w:val="auto"/>
          <w:highlight w:val="none"/>
        </w:rPr>
      </w:pPr>
      <w:r>
        <w:rPr>
          <w:color w:val="auto"/>
          <w:highlight w:val="none"/>
        </w:rPr>
      </w:r>
      <w:r/>
    </w:p>
    <w:p>
      <w:pPr>
        <w:pStyle w:val="647"/>
        <w:jc w:val="center"/>
        <w:spacing w:beforeAutospacing="0" w:afterAutospacing="0"/>
        <w:rPr>
          <w:color w:val="auto"/>
          <w:highlight w:val="none"/>
        </w:rPr>
      </w:pPr>
      <w:r>
        <w:rPr>
          <w:color w:val="auto"/>
          <w:highlight w:val="none"/>
        </w:rPr>
      </w:r>
      <w:r/>
    </w:p>
    <w:p>
      <w:pPr>
        <w:pStyle w:val="647"/>
        <w:jc w:val="center"/>
        <w:spacing w:beforeAutospacing="0" w:afterAutospacing="0"/>
        <w:rPr>
          <w:color w:val="auto"/>
          <w:highlight w:val="none"/>
        </w:rPr>
      </w:pPr>
      <w:r>
        <w:rPr>
          <w:color w:val="auto"/>
          <w:highlight w:val="none"/>
        </w:rPr>
      </w:r>
      <w:r/>
    </w:p>
    <w:p>
      <w:pPr>
        <w:pStyle w:val="647"/>
        <w:jc w:val="center"/>
        <w:spacing w:beforeAutospacing="0" w:afterAutospacing="0"/>
        <w:rPr>
          <w:color w:val="auto"/>
          <w:highlight w:val="none"/>
        </w:rPr>
      </w:pPr>
      <w:r>
        <w:rPr>
          <w:color w:val="auto"/>
          <w:highlight w:val="none"/>
        </w:rPr>
      </w:r>
      <w:r/>
    </w:p>
    <w:p>
      <w:pPr>
        <w:pStyle w:val="647"/>
        <w:jc w:val="center"/>
        <w:spacing w:beforeAutospacing="0" w:afterAutospacing="0"/>
        <w:rPr>
          <w:color w:val="auto"/>
          <w:highlight w:val="none"/>
        </w:rPr>
      </w:pPr>
      <w:r>
        <w:rPr>
          <w:color w:val="auto"/>
          <w:highlight w:val="none"/>
        </w:rPr>
      </w:r>
      <w:r/>
    </w:p>
    <w:p>
      <w:pPr>
        <w:pStyle w:val="647"/>
        <w:jc w:val="center"/>
        <w:spacing w:beforeAutospacing="0" w:afterAutospacing="0"/>
        <w:rPr>
          <w:color w:val="auto"/>
          <w:highlight w:val="none"/>
        </w:rPr>
      </w:pPr>
      <w:r>
        <w:rPr>
          <w:color w:val="auto"/>
          <w:highlight w:val="none"/>
        </w:rPr>
      </w:r>
      <w:r/>
    </w:p>
    <w:p>
      <w:pPr>
        <w:pStyle w:val="647"/>
        <w:jc w:val="center"/>
        <w:spacing w:beforeAutospacing="0" w:afterAutospacing="0"/>
        <w:rPr>
          <w:color w:val="auto"/>
          <w:highlight w:val="none"/>
        </w:rPr>
      </w:pPr>
      <w:r>
        <w:rPr>
          <w:color w:val="auto"/>
          <w:highlight w:val="none"/>
        </w:rPr>
        <w:t xml:space="preserve"> </w:t>
      </w:r>
      <w:r/>
    </w:p>
    <w:p>
      <w:pPr>
        <w:pStyle w:val="647"/>
        <w:jc w:val="center"/>
        <w:spacing w:beforeAutospacing="0" w:afterAutospacing="0"/>
        <w:rPr>
          <w:color w:val="auto"/>
          <w:highlight w:val="none"/>
        </w:rPr>
      </w:pPr>
      <w:r>
        <w:rPr>
          <w:color w:val="auto"/>
          <w:highlight w:val="none"/>
        </w:rPr>
        <w:t xml:space="preserve"> </w:t>
      </w:r>
      <w:r/>
    </w:p>
    <w:p>
      <w:pPr>
        <w:pStyle w:val="647"/>
        <w:jc w:val="center"/>
        <w:spacing w:beforeAutospacing="0" w:afterAutospacing="0"/>
        <w:rPr>
          <w:color w:val="auto"/>
          <w:highlight w:val="none"/>
        </w:rPr>
      </w:pPr>
      <w:r>
        <w:rPr>
          <w:color w:val="auto"/>
          <w:highlight w:val="none"/>
        </w:rPr>
        <w:t xml:space="preserve"> </w:t>
      </w:r>
      <w:r/>
    </w:p>
    <w:p>
      <w:pPr>
        <w:pStyle w:val="647"/>
        <w:jc w:val="center"/>
        <w:spacing w:beforeAutospacing="0" w:afterAutospacing="0"/>
        <w:rPr>
          <w:color w:val="auto"/>
          <w:highlight w:val="none"/>
        </w:rPr>
      </w:pPr>
      <w:r>
        <w:rPr>
          <w:color w:val="auto"/>
          <w:highlight w:val="none"/>
        </w:rPr>
      </w:r>
      <w:r/>
    </w:p>
    <w:p>
      <w:pPr>
        <w:pStyle w:val="647"/>
        <w:jc w:val="center"/>
        <w:spacing w:beforeAutospacing="0" w:afterAutospacing="0"/>
        <w:rPr>
          <w:color w:val="auto"/>
          <w:highlight w:val="none"/>
        </w:rPr>
      </w:pPr>
      <w:r>
        <w:rPr>
          <w:color w:val="auto"/>
          <w:highlight w:val="none"/>
        </w:rPr>
      </w:r>
      <w:r/>
    </w:p>
    <w:p>
      <w:pPr>
        <w:pStyle w:val="647"/>
        <w:ind w:firstLine="643"/>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eastAsia="zh-CN"/>
        </w:rPr>
        <w:t xml:space="preserve">六</w:t>
      </w:r>
      <w:r>
        <w:rPr>
          <w:rFonts w:hint="eastAsia" w:ascii="黑体" w:hAnsi="宋体" w:eastAsia="黑体" w:cs="黑体"/>
          <w:b/>
          <w:i/>
          <w:color w:val="auto"/>
          <w:sz w:val="32"/>
          <w:szCs w:val="32"/>
          <w:highlight w:val="none"/>
          <w:u w:val="single"/>
        </w:rPr>
        <w:t xml:space="preserve">、开标一览表</w:t>
      </w:r>
      <w:r/>
    </w:p>
    <w:p>
      <w:pPr>
        <w:pStyle w:val="647"/>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47"/>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4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项目编号：</w:t>
      </w:r>
      <w:r/>
    </w:p>
    <w:p>
      <w:pPr>
        <w:pStyle w:val="647"/>
        <w:jc w:val="both"/>
        <w:spacing w:beforeAutospacing="0" w:afterAutospacing="0"/>
        <w:rPr>
          <w:color w:val="auto"/>
          <w:highlight w:val="none"/>
        </w:rPr>
      </w:pPr>
      <w:r>
        <w:rPr>
          <w:rFonts w:hint="eastAsia" w:ascii="宋体" w:hAnsi="宋体" w:eastAsia="宋体" w:cs="宋体"/>
          <w:color w:val="auto"/>
          <w:highlight w:val="none"/>
          <w:lang w:eastAsia="zh-CN"/>
        </w:rPr>
        <w:t xml:space="preserve">标段号</w:t>
      </w:r>
      <w:r>
        <w:rPr>
          <w:rFonts w:hint="eastAsia" w:ascii="宋体" w:hAnsi="宋体" w:eastAsia="宋体" w:cs="宋体"/>
          <w:color w:val="auto"/>
          <w:highlight w:val="none"/>
        </w:rPr>
        <w:t xml:space="preserve">：</w:t>
      </w:r>
      <w:r/>
    </w:p>
    <w:tbl>
      <w:tblPr>
        <w:tblStyle w:val="642"/>
        <w:tblW w:w="9639"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9639"/>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647"/>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647"/>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647"/>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47"/>
        <w:jc w:val="both"/>
        <w:spacing w:beforeAutospacing="0" w:afterAutospacing="0"/>
        <w:rPr>
          <w:color w:val="auto"/>
          <w:highlight w:val="none"/>
        </w:rPr>
      </w:pPr>
      <w:r>
        <w:rPr>
          <w:color w:val="auto"/>
          <w:highlight w:val="none"/>
        </w:rPr>
        <w:t xml:space="preserve"> </w:t>
      </w:r>
      <w:r/>
    </w:p>
    <w:p>
      <w:pPr>
        <w:pStyle w:val="647"/>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47"/>
        <w:jc w:val="both"/>
        <w:spacing w:beforeAutospacing="0" w:afterAutospacing="0"/>
        <w:rPr>
          <w:color w:val="auto"/>
          <w:highlight w:val="none"/>
        </w:rPr>
      </w:pPr>
      <w:r>
        <w:rPr>
          <w:color w:val="auto"/>
          <w:highlight w:val="none"/>
        </w:rPr>
        <w:t xml:space="preserve"> </w:t>
      </w:r>
      <w:r/>
    </w:p>
    <w:p>
      <w:pPr>
        <w:pStyle w:val="647"/>
        <w:jc w:val="both"/>
        <w:spacing w:beforeAutospacing="0" w:afterAutospacing="0"/>
        <w:rPr>
          <w:color w:val="auto"/>
          <w:highlight w:val="none"/>
        </w:rPr>
      </w:pPr>
      <w:r>
        <w:rPr>
          <w:color w:val="auto"/>
          <w:highlight w:val="none"/>
        </w:rPr>
        <w:t xml:space="preserve"> </w:t>
      </w:r>
      <w:r/>
    </w:p>
    <w:p>
      <w:pPr>
        <w:pStyle w:val="647"/>
        <w:jc w:val="both"/>
        <w:spacing w:beforeAutospacing="0" w:afterAutospacing="0"/>
        <w:rPr>
          <w:color w:val="auto"/>
          <w:highlight w:val="none"/>
        </w:rPr>
      </w:pPr>
      <w:r>
        <w:rPr>
          <w:color w:val="auto"/>
          <w:highlight w:val="none"/>
        </w:rPr>
        <w:t xml:space="preserve"> </w:t>
      </w:r>
      <w:r/>
    </w:p>
    <w:p>
      <w:pPr>
        <w:pStyle w:val="647"/>
        <w:jc w:val="both"/>
        <w:spacing w:beforeAutospacing="0" w:afterAutospacing="0"/>
        <w:rPr>
          <w:color w:val="auto"/>
          <w:highlight w:val="none"/>
        </w:rPr>
      </w:pPr>
      <w:r>
        <w:rPr>
          <w:color w:val="auto"/>
          <w:highlight w:val="none"/>
        </w:rPr>
        <w:t xml:space="preserve"> </w:t>
      </w:r>
      <w:r/>
    </w:p>
    <w:p>
      <w:pPr>
        <w:pStyle w:val="647"/>
        <w:jc w:val="center"/>
        <w:spacing w:beforeAutospacing="0" w:afterAutospacing="0"/>
        <w:rPr>
          <w:color w:val="auto"/>
          <w:highlight w:val="none"/>
        </w:rPr>
      </w:pPr>
      <w:r>
        <w:rPr>
          <w:color w:val="auto"/>
          <w:highlight w:val="none"/>
        </w:rPr>
        <w:t xml:space="preserve"> </w:t>
      </w:r>
      <w:r/>
    </w:p>
    <w:p>
      <w:pPr>
        <w:pStyle w:val="647"/>
        <w:jc w:val="both"/>
        <w:spacing w:beforeAutospacing="0" w:afterAutospacing="0"/>
        <w:rPr>
          <w:color w:val="auto"/>
          <w:highlight w:val="none"/>
        </w:rPr>
      </w:pPr>
      <w:r>
        <w:rPr>
          <w:color w:val="auto"/>
          <w:highlight w:val="none"/>
        </w:rPr>
        <w:t xml:space="preserve"> </w:t>
      </w:r>
      <w:r/>
    </w:p>
    <w:p>
      <w:pPr>
        <w:pStyle w:val="647"/>
        <w:ind w:firstLine="64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7"/>
        <w:ind w:firstLine="64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br w:type="page" w:clear="all"/>
      </w:r>
      <w:r/>
    </w:p>
    <w:p>
      <w:pPr>
        <w:pStyle w:val="647"/>
        <w:ind w:firstLine="64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widowControl/>
        <w:rPr>
          <w:rFonts w:ascii="宋体" w:hAnsi="宋体" w:eastAsia="宋体" w:cs="宋体"/>
          <w:b/>
          <w:color w:val="auto"/>
          <w:sz w:val="24"/>
          <w:highlight w:val="none"/>
        </w:rPr>
      </w:pPr>
      <w:r>
        <w:rPr>
          <w:color w:val="auto"/>
          <w:highlight w:val="none"/>
        </w:rPr>
        <w:tab/>
      </w: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eastAsia="zh-CN"/>
        </w:rPr>
        <w:t xml:space="preserve">七</w:t>
      </w:r>
      <w:r>
        <w:rPr>
          <w:rFonts w:hint="eastAsia" w:ascii="宋体" w:hAnsi="宋体" w:eastAsia="宋体" w:cs="宋体"/>
          <w:b/>
          <w:color w:val="auto"/>
          <w:sz w:val="32"/>
          <w:szCs w:val="32"/>
          <w:highlight w:val="none"/>
        </w:rPr>
        <w:t xml:space="preserve">、技术方案、服务承诺等</w:t>
      </w:r>
      <w:r/>
    </w:p>
    <w:p>
      <w:pPr>
        <w:pStyle w:val="647"/>
        <w:ind w:firstLine="64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7"/>
        <w:ind w:firstLine="64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7"/>
        <w:ind w:firstLine="64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7"/>
        <w:ind w:firstLine="64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7"/>
        <w:ind w:firstLine="64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7"/>
        <w:ind w:firstLine="64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7"/>
        <w:ind w:firstLine="64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7"/>
        <w:ind w:firstLine="64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7"/>
        <w:ind w:firstLine="64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7"/>
        <w:ind w:firstLine="64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7"/>
        <w:ind w:firstLine="64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7"/>
        <w:ind w:firstLine="64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7"/>
        <w:ind w:firstLine="64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7"/>
        <w:ind w:firstLine="64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7"/>
        <w:ind w:firstLine="64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7"/>
        <w:ind w:firstLine="64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7"/>
        <w:ind w:firstLine="64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7"/>
        <w:ind w:firstLine="64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br w:type="page" w:clear="all"/>
      </w:r>
      <w:r/>
    </w:p>
    <w:p>
      <w:pPr>
        <w:jc w:val="center"/>
        <w:rPr>
          <w:rFonts w:ascii="宋体" w:hAnsi="宋体" w:eastAsia="宋体" w:cs="Times New Roman"/>
          <w:b/>
          <w:color w:val="auto"/>
          <w:sz w:val="32"/>
          <w:szCs w:val="32"/>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eastAsia="zh-CN"/>
        </w:rPr>
        <w:t xml:space="preserve">八</w:t>
      </w:r>
      <w:r>
        <w:rPr>
          <w:rFonts w:hint="eastAsia" w:ascii="宋体" w:hAnsi="宋体" w:eastAsia="宋体" w:cs="宋体"/>
          <w:color w:val="auto"/>
          <w:sz w:val="32"/>
          <w:szCs w:val="32"/>
          <w:highlight w:val="none"/>
        </w:rPr>
        <w:t xml:space="preserve">、</w:t>
      </w:r>
      <w:r>
        <w:rPr>
          <w:rFonts w:hint="eastAsia" w:ascii="宋体" w:hAnsi="宋体" w:eastAsia="宋体" w:cs="Times New Roman"/>
          <w:b/>
          <w:color w:val="auto"/>
          <w:sz w:val="32"/>
          <w:szCs w:val="32"/>
          <w:highlight w:val="none"/>
        </w:rPr>
        <w:t xml:space="preserve">盐城市大丰区政府招标采购供应商承诺书</w:t>
      </w:r>
      <w:r/>
    </w:p>
    <w:p>
      <w:pPr>
        <w:spacing w:line="400" w:lineRule="exact"/>
        <w:rPr>
          <w:rFonts w:ascii="Times New Roman" w:hAnsi="Times New Roman" w:eastAsia="宋体" w:cs="Times New Roman"/>
          <w:color w:val="auto"/>
          <w:sz w:val="30"/>
          <w:szCs w:val="30"/>
          <w:highlight w:val="none"/>
        </w:rPr>
      </w:pPr>
      <w:r>
        <w:rPr>
          <w:rFonts w:ascii="Times New Roman" w:hAnsi="Times New Roman" w:eastAsia="宋体" w:cs="Times New Roman"/>
          <w:color w:val="auto"/>
          <w:sz w:val="30"/>
          <w:szCs w:val="30"/>
          <w:highlight w:val="none"/>
        </w:rPr>
      </w:r>
      <w:r/>
    </w:p>
    <w:p>
      <w:pPr>
        <w:ind w:firstLine="480"/>
        <w:spacing w:line="480" w:lineRule="exact"/>
        <w:rPr>
          <w:rFonts w:ascii="宋体" w:hAnsi="宋体" w:eastAsia="宋体" w:cs="仿宋"/>
          <w:color w:val="auto"/>
          <w:sz w:val="24"/>
          <w:highlight w:val="none"/>
          <w:u w:val="single"/>
        </w:rPr>
      </w:pPr>
      <w:r>
        <w:rPr>
          <w:rFonts w:hint="eastAsia" w:ascii="宋体" w:hAnsi="宋体" w:eastAsia="宋体" w:cs="仿宋"/>
          <w:color w:val="auto"/>
          <w:sz w:val="24"/>
          <w:highlight w:val="none"/>
        </w:rPr>
        <w:t xml:space="preserve">为营造公开、公平、公正、诚实守信的政府招标采购交易环境，树立诚信守法的供应商形象，本单位参加政府招标采购项目</w:t>
      </w:r>
      <w:r>
        <w:rPr>
          <w:rFonts w:hint="eastAsia" w:ascii="宋体" w:hAnsi="宋体" w:eastAsia="宋体" w:cs="仿宋"/>
          <w:color w:val="auto"/>
          <w:sz w:val="24"/>
          <w:highlight w:val="none"/>
          <w:u w:val="single"/>
        </w:rPr>
        <w:t xml:space="preserve">：                                       </w:t>
      </w:r>
      <w:r/>
    </w:p>
    <w:p>
      <w:pPr>
        <w:ind w:firstLine="480"/>
        <w:spacing w:line="480" w:lineRule="exact"/>
        <w:rPr>
          <w:rFonts w:ascii="宋体" w:hAnsi="宋体" w:eastAsia="宋体" w:cs="仿宋"/>
          <w:color w:val="auto"/>
          <w:sz w:val="24"/>
          <w:highlight w:val="none"/>
        </w:rPr>
      </w:pPr>
      <w:r>
        <w:rPr>
          <w:rFonts w:hint="eastAsia" w:ascii="宋体" w:hAnsi="宋体" w:eastAsia="宋体" w:cs="仿宋"/>
          <w:color w:val="auto"/>
          <w:sz w:val="24"/>
          <w:highlight w:val="none"/>
        </w:rPr>
        <w:t xml:space="preserve">的招标采购活动，本人代表本单位作出以下承诺：</w:t>
      </w:r>
      <w:r/>
    </w:p>
    <w:p>
      <w:pPr>
        <w:ind w:firstLine="480"/>
        <w:spacing w:line="480" w:lineRule="exact"/>
        <w:rPr>
          <w:rFonts w:ascii="宋体" w:hAnsi="宋体" w:eastAsia="宋体" w:cs="仿宋"/>
          <w:color w:val="auto"/>
          <w:sz w:val="24"/>
          <w:highlight w:val="none"/>
        </w:rPr>
      </w:pPr>
      <w:r>
        <w:rPr>
          <w:rFonts w:hint="eastAsia" w:ascii="宋体" w:hAnsi="宋体" w:eastAsia="宋体" w:cs="仿宋"/>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仿宋"/>
          <w:color w:val="auto"/>
          <w:sz w:val="24"/>
          <w:highlight w:val="none"/>
          <w:lang w:eastAsia="zh-CN"/>
        </w:rPr>
        <w:t xml:space="preserve">虚假成分</w:t>
      </w:r>
      <w:r>
        <w:rPr>
          <w:rFonts w:hint="eastAsia" w:ascii="宋体" w:hAnsi="宋体" w:eastAsia="宋体" w:cs="仿宋"/>
          <w:color w:val="auto"/>
          <w:sz w:val="24"/>
          <w:highlight w:val="none"/>
        </w:rPr>
        <w:t xml:space="preserve">，并对所提供资料的真实性负责；</w:t>
      </w:r>
      <w:r/>
    </w:p>
    <w:p>
      <w:pPr>
        <w:ind w:firstLine="480"/>
        <w:spacing w:line="480" w:lineRule="exact"/>
        <w:rPr>
          <w:rFonts w:ascii="宋体" w:hAnsi="宋体" w:eastAsia="宋体" w:cs="仿宋"/>
          <w:color w:val="auto"/>
          <w:sz w:val="24"/>
          <w:highlight w:val="none"/>
        </w:rPr>
      </w:pPr>
      <w:r>
        <w:rPr>
          <w:rFonts w:hint="eastAsia" w:ascii="宋体" w:hAnsi="宋体" w:eastAsia="宋体" w:cs="仿宋"/>
          <w:color w:val="auto"/>
          <w:sz w:val="24"/>
          <w:highlight w:val="none"/>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firstLine="480"/>
        <w:spacing w:line="480" w:lineRule="exact"/>
        <w:rPr>
          <w:rFonts w:ascii="宋体" w:hAnsi="宋体" w:eastAsia="宋体" w:cs="仿宋"/>
          <w:color w:val="auto"/>
          <w:sz w:val="24"/>
          <w:highlight w:val="none"/>
        </w:rPr>
      </w:pPr>
      <w:r>
        <w:rPr>
          <w:rFonts w:hint="eastAsia" w:ascii="宋体" w:hAnsi="宋体" w:eastAsia="宋体" w:cs="仿宋"/>
          <w:color w:val="auto"/>
          <w:sz w:val="24"/>
          <w:highlight w:val="none"/>
        </w:rPr>
        <w:t xml:space="preserve">（三）严格依照国家和省、市关于政府招标采购的法律、法规、规章、规范性文件，参加政府招标采购的投标活动；积极履行社会责任，促进廉政建设； </w:t>
      </w:r>
      <w:r/>
    </w:p>
    <w:p>
      <w:pPr>
        <w:ind w:firstLine="480"/>
        <w:spacing w:line="480" w:lineRule="exact"/>
        <w:rPr>
          <w:rFonts w:ascii="宋体" w:hAnsi="宋体" w:eastAsia="宋体" w:cs="仿宋"/>
          <w:color w:val="auto"/>
          <w:sz w:val="24"/>
          <w:highlight w:val="none"/>
        </w:rPr>
      </w:pPr>
      <w:r>
        <w:rPr>
          <w:rFonts w:hint="eastAsia" w:ascii="宋体" w:hAnsi="宋体" w:eastAsia="宋体" w:cs="仿宋"/>
          <w:color w:val="auto"/>
          <w:sz w:val="24"/>
          <w:highlight w:val="none"/>
        </w:rPr>
        <w:t xml:space="preserve">   （四）严格遵守即时信息公示规定，及时维护和更新盐城市政府采购网、苏采云交易平台中与本单位相关的信息；</w:t>
      </w:r>
      <w:r/>
    </w:p>
    <w:p>
      <w:pPr>
        <w:ind w:firstLine="480"/>
        <w:spacing w:line="480" w:lineRule="exact"/>
        <w:rPr>
          <w:rFonts w:ascii="宋体" w:hAnsi="宋体" w:eastAsia="宋体" w:cs="仿宋"/>
          <w:color w:val="auto"/>
          <w:sz w:val="24"/>
          <w:highlight w:val="none"/>
        </w:rPr>
      </w:pPr>
      <w:r>
        <w:rPr>
          <w:rFonts w:hint="eastAsia" w:ascii="宋体" w:hAnsi="宋体" w:eastAsia="宋体" w:cs="仿宋"/>
          <w:color w:val="auto"/>
          <w:sz w:val="24"/>
          <w:highlight w:val="none"/>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firstLine="480"/>
        <w:spacing w:line="480" w:lineRule="exact"/>
        <w:rPr>
          <w:rFonts w:ascii="宋体" w:hAnsi="宋体" w:eastAsia="宋体" w:cs="仿宋"/>
          <w:color w:val="auto"/>
          <w:sz w:val="24"/>
          <w:highlight w:val="none"/>
        </w:rPr>
      </w:pPr>
      <w:r>
        <w:rPr>
          <w:rFonts w:hint="eastAsia" w:ascii="宋体" w:hAnsi="宋体" w:eastAsia="宋体" w:cs="仿宋"/>
          <w:color w:val="auto"/>
          <w:sz w:val="24"/>
          <w:highlight w:val="none"/>
        </w:rPr>
        <w:t xml:space="preserve">（六）自觉接受政府、行业组织、社会公众、新闻舆论的监督；</w:t>
      </w:r>
      <w:r/>
    </w:p>
    <w:p>
      <w:pPr>
        <w:ind w:firstLine="480"/>
        <w:spacing w:line="480" w:lineRule="exact"/>
        <w:rPr>
          <w:rFonts w:ascii="宋体" w:hAnsi="宋体" w:eastAsia="宋体" w:cs="仿宋"/>
          <w:color w:val="auto"/>
          <w:sz w:val="24"/>
          <w:highlight w:val="none"/>
        </w:rPr>
      </w:pPr>
      <w:r>
        <w:rPr>
          <w:rFonts w:hint="eastAsia" w:ascii="宋体" w:hAnsi="宋体" w:eastAsia="宋体" w:cs="仿宋"/>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80" w:lineRule="exact"/>
        <w:rPr>
          <w:rFonts w:ascii="宋体" w:hAnsi="宋体" w:eastAsia="宋体" w:cs="仿宋"/>
          <w:color w:val="auto"/>
          <w:sz w:val="24"/>
          <w:highlight w:val="none"/>
        </w:rPr>
      </w:pPr>
      <w:r>
        <w:rPr>
          <w:rFonts w:hint="eastAsia" w:ascii="宋体" w:hAnsi="宋体" w:eastAsia="宋体" w:cs="仿宋"/>
          <w:color w:val="auto"/>
          <w:sz w:val="24"/>
          <w:highlight w:val="none"/>
        </w:rPr>
        <w:t xml:space="preserve">（八）本人已认真阅读了上述承诺，并向本单位员工</w:t>
      </w:r>
      <w:r>
        <w:rPr>
          <w:rFonts w:hint="eastAsia" w:ascii="宋体" w:hAnsi="宋体" w:eastAsia="宋体" w:cs="仿宋"/>
          <w:color w:val="auto"/>
          <w:sz w:val="24"/>
          <w:highlight w:val="none"/>
          <w:lang w:eastAsia="zh-CN"/>
        </w:rPr>
        <w:t xml:space="preserve">做</w:t>
      </w:r>
      <w:r>
        <w:rPr>
          <w:rFonts w:hint="eastAsia" w:ascii="宋体" w:hAnsi="宋体" w:eastAsia="宋体" w:cs="仿宋"/>
          <w:color w:val="auto"/>
          <w:sz w:val="24"/>
          <w:highlight w:val="none"/>
        </w:rPr>
        <w:t xml:space="preserve">了宣传教育。</w:t>
      </w:r>
      <w:r/>
    </w:p>
    <w:p>
      <w:pPr>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p>
      <w:pPr>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p>
      <w:pPr>
        <w:spacing w:line="340" w:lineRule="exact"/>
        <w:rPr>
          <w:rFonts w:ascii="宋体" w:hAnsi="宋体" w:eastAsia="宋体" w:cs="仿宋"/>
          <w:color w:val="auto"/>
          <w:sz w:val="24"/>
          <w:highlight w:val="none"/>
        </w:rPr>
      </w:pPr>
      <w:r>
        <w:rPr>
          <w:rFonts w:hint="eastAsia" w:ascii="宋体" w:hAnsi="宋体" w:eastAsia="宋体" w:cs="仿宋"/>
          <w:color w:val="auto"/>
          <w:sz w:val="24"/>
          <w:highlight w:val="none"/>
        </w:rPr>
        <w:t xml:space="preserve">法定代表人</w:t>
      </w:r>
      <w:r>
        <w:rPr>
          <w:rFonts w:hint="eastAsia" w:ascii="宋体" w:hAnsi="宋体" w:eastAsia="宋体" w:cs="仿宋"/>
          <w:color w:val="auto"/>
          <w:sz w:val="24"/>
          <w:highlight w:val="none"/>
          <w:lang w:eastAsia="zh-CN"/>
        </w:rPr>
        <w:t xml:space="preserve">（或授权委托人）</w:t>
      </w:r>
      <w:r>
        <w:rPr>
          <w:rFonts w:hint="eastAsia" w:ascii="宋体" w:hAnsi="宋体" w:eastAsia="宋体" w:cs="仿宋"/>
          <w:color w:val="auto"/>
          <w:sz w:val="24"/>
          <w:highlight w:val="none"/>
        </w:rPr>
        <w:t xml:space="preserve">签名或盖章：           </w:t>
      </w:r>
      <w:r>
        <w:rPr>
          <w:rFonts w:ascii="宋体" w:hAnsi="宋体" w:eastAsia="宋体" w:cs="仿宋"/>
          <w:color w:val="auto"/>
          <w:sz w:val="24"/>
          <w:highlight w:val="none"/>
        </w:rPr>
        <w:t xml:space="preserve">                 </w:t>
      </w:r>
      <w:r>
        <w:rPr>
          <w:rFonts w:hint="eastAsia" w:ascii="宋体" w:hAnsi="宋体" w:eastAsia="宋体" w:cs="仿宋"/>
          <w:color w:val="auto"/>
          <w:sz w:val="24"/>
          <w:highlight w:val="none"/>
        </w:rPr>
        <w:t xml:space="preserve">单位名称（盖章）：</w:t>
      </w:r>
      <w:r/>
    </w:p>
    <w:p>
      <w:pPr>
        <w:spacing w:line="340" w:lineRule="exact"/>
        <w:rPr>
          <w:rFonts w:ascii="宋体" w:hAnsi="宋体" w:eastAsia="宋体" w:cs="仿宋"/>
          <w:color w:val="auto"/>
          <w:sz w:val="24"/>
          <w:highlight w:val="none"/>
        </w:rPr>
      </w:pPr>
      <w:r>
        <w:rPr>
          <w:rFonts w:ascii="宋体" w:hAnsi="宋体" w:eastAsia="宋体" w:cs="仿宋"/>
          <w:color w:val="auto"/>
          <w:sz w:val="24"/>
          <w:highlight w:val="none"/>
        </w:rPr>
      </w:r>
      <w:r/>
    </w:p>
    <w:p>
      <w:pPr>
        <w:jc w:val="right"/>
        <w:spacing w:line="340" w:lineRule="exact"/>
        <w:rPr>
          <w:rFonts w:ascii="宋体" w:hAnsi="宋体" w:eastAsia="宋体" w:cs="仿宋"/>
          <w:color w:val="auto"/>
          <w:sz w:val="24"/>
          <w:highlight w:val="none"/>
        </w:rPr>
      </w:pPr>
      <w:r>
        <w:rPr>
          <w:rFonts w:hint="eastAsia" w:ascii="宋体" w:hAnsi="宋体" w:eastAsia="宋体" w:cs="仿宋"/>
          <w:color w:val="auto"/>
          <w:sz w:val="24"/>
          <w:highlight w:val="none"/>
        </w:rPr>
        <w:t xml:space="preserve">年    月    日</w:t>
      </w:r>
      <w:r/>
    </w:p>
    <w:p>
      <w:pPr>
        <w:jc w:val="center"/>
        <w:spacing w:line="499" w:lineRule="atLeast"/>
        <w:widowControl/>
        <w:rPr>
          <w:rFonts w:ascii="宋体" w:hAnsi="宋体" w:eastAsia="宋体" w:cs="宋体"/>
          <w:color w:val="auto"/>
          <w:sz w:val="24"/>
          <w:highlight w:val="none"/>
        </w:rPr>
      </w:pPr>
      <w:r>
        <w:rPr>
          <w:rFonts w:ascii="宋体" w:hAnsi="宋体" w:eastAsia="宋体" w:cs="宋体"/>
          <w:color w:val="auto"/>
          <w:sz w:val="24"/>
          <w:highlight w:val="none"/>
        </w:rPr>
      </w:r>
      <w:r/>
    </w:p>
    <w:p>
      <w:pPr>
        <w:pStyle w:val="647"/>
        <w:jc w:val="center"/>
        <w:spacing w:beforeAutospacing="0" w:afterAutospacing="0"/>
        <w:rPr>
          <w:color w:val="auto"/>
          <w:highlight w:val="none"/>
        </w:rPr>
      </w:pPr>
      <w:r>
        <w:rPr>
          <w:color w:val="auto"/>
          <w:highlight w:val="none"/>
        </w:rPr>
      </w:r>
      <w:bookmarkEnd w:id="9"/>
      <w:bookmarkEnd w:id="48"/>
      <w:bookmarkEnd w:id="95"/>
      <w:bookmarkEnd w:id="96"/>
      <w:bookmarkEnd w:id="97"/>
      <w:bookmarkEnd w:id="98"/>
      <w:bookmarkEnd w:id="99"/>
      <w:bookmarkEnd w:id="100"/>
      <w:bookmarkEnd w:id="101"/>
      <w:bookmarkEnd w:id="102"/>
      <w:bookmarkEnd w:id="111"/>
      <w:bookmarkEnd w:id="112"/>
      <w:bookmarkEnd w:id="119"/>
      <w:bookmarkEnd w:id="166"/>
      <w:bookmarkEnd w:id="169"/>
      <w:bookmarkEnd w:id="172"/>
      <w:bookmarkEnd w:id="173"/>
      <w:bookmarkEnd w:id="174"/>
      <w:bookmarkEnd w:id="177"/>
      <w:bookmarkEnd w:id="178"/>
      <w:bookmarkEnd w:id="179"/>
      <w:bookmarkEnd w:id="180"/>
      <w:bookmarkEnd w:id="181"/>
      <w:bookmarkEnd w:id="190"/>
      <w:bookmarkEnd w:id="191"/>
      <w:bookmarkEnd w:id="192"/>
      <w:bookmarkEnd w:id="193"/>
      <w:bookmarkEnd w:id="194"/>
      <w:r/>
    </w:p>
    <w:p>
      <w:pPr>
        <w:pStyle w:val="647"/>
        <w:ind w:firstLine="64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7"/>
        <w:ind w:firstLine="643"/>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4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4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7"/>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7"/>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4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7"/>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4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4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47"/>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4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4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4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4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47"/>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4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4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4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4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4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4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647"/>
        <w:ind w:firstLine="482"/>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47"/>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47"/>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47"/>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w:t>
      </w:r>
      <w:r>
        <w:rPr>
          <w:rFonts w:hint="eastAsia" w:ascii="宋体" w:hAnsi="宋体" w:eastAsia="宋体" w:cs="宋体"/>
          <w:color w:val="auto"/>
          <w:highlight w:val="none"/>
          <w:lang w:eastAsia="zh-CN"/>
        </w:rPr>
        <w:t xml:space="preserve">标段号</w:t>
      </w:r>
      <w:r>
        <w:rPr>
          <w:rFonts w:hint="eastAsia" w:ascii="宋体" w:hAnsi="宋体" w:eastAsia="宋体" w:cs="宋体"/>
          <w:color w:val="auto"/>
          <w:highlight w:val="none"/>
        </w:rPr>
        <w:t xml:space="preserve">。</w:t>
      </w:r>
      <w:r/>
    </w:p>
    <w:p>
      <w:pPr>
        <w:pStyle w:val="647"/>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47"/>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47"/>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6.质疑函应由法定代表人、主要负责人，或者其授权代表签字或者盖章，并加盖公章。</w:t>
      </w:r>
      <w:r/>
    </w:p>
    <w:p>
      <w:pPr>
        <w:pStyle w:val="647"/>
        <w:ind w:firstLine="480"/>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erReference w:type="default" r:id="rId9"/>
      <w:footnotePr/>
      <w:endnotePr/>
      <w:type w:val="nextPage"/>
      <w:pgSz w:w="11906" w:h="16838" w:orient="portrait"/>
      <w:pgMar w:top="1440" w:right="1134" w:bottom="1440"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_GB2312-Identity-H">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4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7"/>
    <w:next w:val="63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1"/>
    <w:link w:val="12"/>
    <w:uiPriority w:val="9"/>
    <w:rPr>
      <w:rFonts w:ascii="Arial" w:hAnsi="Arial" w:eastAsia="Arial" w:cs="Arial"/>
      <w:sz w:val="40"/>
      <w:szCs w:val="40"/>
    </w:rPr>
  </w:style>
  <w:style w:type="character" w:styleId="15">
    <w:name w:val="Heading 2 Char"/>
    <w:basedOn w:val="641"/>
    <w:link w:val="638"/>
    <w:uiPriority w:val="9"/>
    <w:rPr>
      <w:rFonts w:ascii="Arial" w:hAnsi="Arial" w:eastAsia="Arial" w:cs="Arial"/>
      <w:sz w:val="34"/>
    </w:rPr>
  </w:style>
  <w:style w:type="paragraph" w:styleId="16">
    <w:name w:val="Heading 3"/>
    <w:basedOn w:val="637"/>
    <w:next w:val="63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1"/>
    <w:link w:val="16"/>
    <w:uiPriority w:val="9"/>
    <w:rPr>
      <w:rFonts w:ascii="Arial" w:hAnsi="Arial" w:eastAsia="Arial" w:cs="Arial"/>
      <w:sz w:val="30"/>
      <w:szCs w:val="30"/>
    </w:rPr>
  </w:style>
  <w:style w:type="character" w:styleId="19">
    <w:name w:val="Heading 4 Char"/>
    <w:basedOn w:val="641"/>
    <w:link w:val="639"/>
    <w:uiPriority w:val="9"/>
    <w:rPr>
      <w:rFonts w:ascii="Arial" w:hAnsi="Arial" w:eastAsia="Arial" w:cs="Arial"/>
      <w:b/>
      <w:bCs/>
      <w:sz w:val="26"/>
      <w:szCs w:val="26"/>
    </w:rPr>
  </w:style>
  <w:style w:type="paragraph" w:styleId="20">
    <w:name w:val="Heading 5"/>
    <w:basedOn w:val="637"/>
    <w:next w:val="63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1"/>
    <w:link w:val="20"/>
    <w:uiPriority w:val="9"/>
    <w:rPr>
      <w:rFonts w:ascii="Arial" w:hAnsi="Arial" w:eastAsia="Arial" w:cs="Arial"/>
      <w:b/>
      <w:bCs/>
      <w:sz w:val="24"/>
      <w:szCs w:val="24"/>
    </w:rPr>
  </w:style>
  <w:style w:type="character" w:styleId="23">
    <w:name w:val="Heading 6 Char"/>
    <w:basedOn w:val="641"/>
    <w:link w:val="640"/>
    <w:uiPriority w:val="9"/>
    <w:rPr>
      <w:rFonts w:ascii="Arial" w:hAnsi="Arial" w:eastAsia="Arial" w:cs="Arial"/>
      <w:b/>
      <w:bCs/>
      <w:sz w:val="22"/>
      <w:szCs w:val="22"/>
    </w:rPr>
  </w:style>
  <w:style w:type="paragraph" w:styleId="24">
    <w:name w:val="Heading 7"/>
    <w:basedOn w:val="637"/>
    <w:next w:val="6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1"/>
    <w:link w:val="24"/>
    <w:uiPriority w:val="9"/>
    <w:rPr>
      <w:rFonts w:ascii="Arial" w:hAnsi="Arial" w:eastAsia="Arial" w:cs="Arial"/>
      <w:b/>
      <w:bCs/>
      <w:i/>
      <w:iCs/>
      <w:sz w:val="22"/>
      <w:szCs w:val="22"/>
    </w:rPr>
  </w:style>
  <w:style w:type="paragraph" w:styleId="26">
    <w:name w:val="Heading 8"/>
    <w:basedOn w:val="637"/>
    <w:next w:val="6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1"/>
    <w:link w:val="26"/>
    <w:uiPriority w:val="9"/>
    <w:rPr>
      <w:rFonts w:ascii="Arial" w:hAnsi="Arial" w:eastAsia="Arial" w:cs="Arial"/>
      <w:i/>
      <w:iCs/>
      <w:sz w:val="22"/>
      <w:szCs w:val="22"/>
    </w:rPr>
  </w:style>
  <w:style w:type="paragraph" w:styleId="28">
    <w:name w:val="Heading 9"/>
    <w:basedOn w:val="637"/>
    <w:next w:val="6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1"/>
    <w:link w:val="28"/>
    <w:uiPriority w:val="9"/>
    <w:rPr>
      <w:rFonts w:ascii="Arial" w:hAnsi="Arial" w:eastAsia="Arial" w:cs="Arial"/>
      <w:i/>
      <w:iCs/>
      <w:sz w:val="21"/>
      <w:szCs w:val="21"/>
    </w:rPr>
  </w:style>
  <w:style w:type="paragraph" w:styleId="30">
    <w:name w:val="List Paragraph"/>
    <w:basedOn w:val="63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7"/>
    <w:next w:val="637"/>
    <w:link w:val="34"/>
    <w:uiPriority w:val="10"/>
    <w:qFormat/>
    <w:pPr>
      <w:contextualSpacing/>
      <w:spacing w:before="300" w:after="200"/>
    </w:pPr>
    <w:rPr>
      <w:sz w:val="48"/>
      <w:szCs w:val="48"/>
    </w:rPr>
  </w:style>
  <w:style w:type="character" w:styleId="34">
    <w:name w:val="Title Char"/>
    <w:basedOn w:val="641"/>
    <w:link w:val="33"/>
    <w:uiPriority w:val="10"/>
    <w:rPr>
      <w:sz w:val="48"/>
      <w:szCs w:val="48"/>
    </w:rPr>
  </w:style>
  <w:style w:type="paragraph" w:styleId="35">
    <w:name w:val="Subtitle"/>
    <w:basedOn w:val="637"/>
    <w:next w:val="637"/>
    <w:link w:val="36"/>
    <w:uiPriority w:val="11"/>
    <w:qFormat/>
    <w:pPr>
      <w:spacing w:before="200" w:after="200"/>
    </w:pPr>
    <w:rPr>
      <w:sz w:val="24"/>
      <w:szCs w:val="24"/>
    </w:rPr>
  </w:style>
  <w:style w:type="character" w:styleId="36">
    <w:name w:val="Subtitle Char"/>
    <w:basedOn w:val="641"/>
    <w:link w:val="35"/>
    <w:uiPriority w:val="11"/>
    <w:rPr>
      <w:sz w:val="24"/>
      <w:szCs w:val="24"/>
    </w:rPr>
  </w:style>
  <w:style w:type="paragraph" w:styleId="37">
    <w:name w:val="Quote"/>
    <w:basedOn w:val="637"/>
    <w:next w:val="637"/>
    <w:link w:val="38"/>
    <w:uiPriority w:val="29"/>
    <w:qFormat/>
    <w:pPr>
      <w:ind w:left="720" w:right="720"/>
    </w:pPr>
    <w:rPr>
      <w:i/>
    </w:rPr>
  </w:style>
  <w:style w:type="character" w:styleId="38">
    <w:name w:val="Quote Char"/>
    <w:link w:val="37"/>
    <w:uiPriority w:val="29"/>
    <w:rPr>
      <w:i/>
    </w:rPr>
  </w:style>
  <w:style w:type="paragraph" w:styleId="39">
    <w:name w:val="Intense Quote"/>
    <w:basedOn w:val="637"/>
    <w:next w:val="6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1"/>
    <w:link w:val="646"/>
    <w:uiPriority w:val="99"/>
  </w:style>
  <w:style w:type="character" w:styleId="44">
    <w:name w:val="Footer Char"/>
    <w:basedOn w:val="641"/>
    <w:link w:val="645"/>
    <w:uiPriority w:val="99"/>
  </w:style>
  <w:style w:type="paragraph" w:styleId="45">
    <w:name w:val="Caption"/>
    <w:basedOn w:val="637"/>
    <w:next w:val="637"/>
    <w:uiPriority w:val="35"/>
    <w:semiHidden/>
    <w:unhideWhenUsed/>
    <w:qFormat/>
    <w:pPr>
      <w:spacing w:line="276" w:lineRule="auto"/>
    </w:pPr>
    <w:rPr>
      <w:b/>
      <w:bCs/>
      <w:color w:val="4f81bd" w:themeColor="accent1"/>
      <w:sz w:val="18"/>
      <w:szCs w:val="18"/>
    </w:rPr>
  </w:style>
  <w:style w:type="character" w:styleId="46">
    <w:name w:val="Caption Char"/>
    <w:basedOn w:val="45"/>
    <w:link w:val="645"/>
    <w:uiPriority w:val="99"/>
  </w:style>
  <w:style w:type="table" w:styleId="47">
    <w:name w:val="Table Grid"/>
    <w:basedOn w:val="64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1"/>
    <w:uiPriority w:val="99"/>
    <w:unhideWhenUsed/>
    <w:rPr>
      <w:vertAlign w:val="superscript"/>
    </w:rPr>
  </w:style>
  <w:style w:type="paragraph" w:styleId="177">
    <w:name w:val="endnote text"/>
    <w:basedOn w:val="6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1"/>
    <w:uiPriority w:val="99"/>
    <w:semiHidden/>
    <w:unhideWhenUsed/>
    <w:rPr>
      <w:vertAlign w:val="superscript"/>
    </w:rPr>
  </w:style>
  <w:style w:type="paragraph" w:styleId="180">
    <w:name w:val="toc 1"/>
    <w:basedOn w:val="637"/>
    <w:next w:val="637"/>
    <w:uiPriority w:val="39"/>
    <w:unhideWhenUsed/>
    <w:pPr>
      <w:ind w:left="0" w:right="0" w:firstLine="0"/>
      <w:spacing w:after="57"/>
    </w:pPr>
  </w:style>
  <w:style w:type="paragraph" w:styleId="181">
    <w:name w:val="toc 2"/>
    <w:basedOn w:val="637"/>
    <w:next w:val="637"/>
    <w:uiPriority w:val="39"/>
    <w:unhideWhenUsed/>
    <w:pPr>
      <w:ind w:left="283" w:right="0" w:firstLine="0"/>
      <w:spacing w:after="57"/>
    </w:pPr>
  </w:style>
  <w:style w:type="paragraph" w:styleId="182">
    <w:name w:val="toc 3"/>
    <w:basedOn w:val="637"/>
    <w:next w:val="637"/>
    <w:uiPriority w:val="39"/>
    <w:unhideWhenUsed/>
    <w:pPr>
      <w:ind w:left="567" w:right="0" w:firstLine="0"/>
      <w:spacing w:after="57"/>
    </w:pPr>
  </w:style>
  <w:style w:type="paragraph" w:styleId="183">
    <w:name w:val="toc 4"/>
    <w:basedOn w:val="637"/>
    <w:next w:val="637"/>
    <w:uiPriority w:val="39"/>
    <w:unhideWhenUsed/>
    <w:pPr>
      <w:ind w:left="850" w:right="0" w:firstLine="0"/>
      <w:spacing w:after="57"/>
    </w:pPr>
  </w:style>
  <w:style w:type="paragraph" w:styleId="184">
    <w:name w:val="toc 5"/>
    <w:basedOn w:val="637"/>
    <w:next w:val="637"/>
    <w:uiPriority w:val="39"/>
    <w:unhideWhenUsed/>
    <w:pPr>
      <w:ind w:left="1134" w:right="0" w:firstLine="0"/>
      <w:spacing w:after="57"/>
    </w:pPr>
  </w:style>
  <w:style w:type="paragraph" w:styleId="185">
    <w:name w:val="toc 6"/>
    <w:basedOn w:val="637"/>
    <w:next w:val="637"/>
    <w:uiPriority w:val="39"/>
    <w:unhideWhenUsed/>
    <w:pPr>
      <w:ind w:left="1417" w:right="0" w:firstLine="0"/>
      <w:spacing w:after="57"/>
    </w:pPr>
  </w:style>
  <w:style w:type="paragraph" w:styleId="186">
    <w:name w:val="toc 7"/>
    <w:basedOn w:val="637"/>
    <w:next w:val="637"/>
    <w:uiPriority w:val="39"/>
    <w:unhideWhenUsed/>
    <w:pPr>
      <w:ind w:left="1701" w:right="0" w:firstLine="0"/>
      <w:spacing w:after="57"/>
    </w:pPr>
  </w:style>
  <w:style w:type="paragraph" w:styleId="187">
    <w:name w:val="toc 8"/>
    <w:basedOn w:val="637"/>
    <w:next w:val="637"/>
    <w:uiPriority w:val="39"/>
    <w:unhideWhenUsed/>
    <w:pPr>
      <w:ind w:left="1984" w:right="0" w:firstLine="0"/>
      <w:spacing w:after="57"/>
    </w:pPr>
  </w:style>
  <w:style w:type="paragraph" w:styleId="188">
    <w:name w:val="toc 9"/>
    <w:basedOn w:val="637"/>
    <w:next w:val="63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7"/>
    <w:next w:val="637"/>
    <w:uiPriority w:val="99"/>
    <w:unhideWhenUsed/>
    <w:pPr>
      <w:spacing w:after="0" w:afterAutospacing="0"/>
    </w:pPr>
  </w:style>
  <w:style w:type="paragraph" w:styleId="63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38">
    <w:name w:val="Heading 2"/>
    <w:basedOn w:val="637"/>
    <w:next w:val="637"/>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639">
    <w:name w:val="Heading 4"/>
    <w:basedOn w:val="637"/>
    <w:next w:val="637"/>
    <w:uiPriority w:val="0"/>
    <w:qFormat/>
    <w:pPr>
      <w:ind w:firstLine="425"/>
      <w:keepNext/>
      <w:spacing w:before="160" w:after="160"/>
      <w:outlineLvl w:val="3"/>
    </w:pPr>
    <w:rPr>
      <w:rFonts w:ascii="Arial" w:hAnsi="Arial" w:eastAsia="宋体" w:cs="Times New Roman"/>
      <w:b/>
      <w:color w:val="000000"/>
      <w:sz w:val="24"/>
      <w:lang w:val="en-US" w:eastAsia="zh-CN" w:bidi="ar-SA"/>
    </w:rPr>
  </w:style>
  <w:style w:type="paragraph" w:styleId="640">
    <w:name w:val="Heading 6"/>
    <w:basedOn w:val="637"/>
    <w:next w:val="637"/>
    <w:uiPriority w:val="0"/>
    <w:qFormat/>
    <w:pPr>
      <w:keepLines/>
      <w:keepNext/>
      <w:spacing w:before="240" w:after="64" w:line="320" w:lineRule="auto"/>
      <w:outlineLvl w:val="5"/>
    </w:pPr>
    <w:rPr>
      <w:rFonts w:ascii="Arial" w:hAnsi="Arial" w:eastAsia="黑体"/>
      <w:b/>
      <w:bCs/>
      <w:sz w:val="24"/>
    </w:rPr>
  </w:style>
  <w:style w:type="character" w:styleId="641" w:default="1">
    <w:name w:val="Default Paragraph Font"/>
    <w:uiPriority w:val="0"/>
    <w:semiHidden/>
    <w:qFormat/>
  </w:style>
  <w:style w:type="table" w:styleId="642" w:default="1">
    <w:name w:val="Normal Table"/>
    <w:uiPriority w:val="0"/>
    <w:semiHidden/>
    <w:qFormat/>
    <w:tblPr>
      <w:tblCellMar>
        <w:left w:w="108" w:type="dxa"/>
        <w:top w:w="0" w:type="dxa"/>
        <w:right w:w="108" w:type="dxa"/>
        <w:bottom w:w="0" w:type="dxa"/>
      </w:tblCellMar>
    </w:tblPr>
  </w:style>
  <w:style w:type="paragraph" w:styleId="643">
    <w:name w:val="Normal Indent"/>
    <w:basedOn w:val="637"/>
    <w:uiPriority w:val="0"/>
    <w:qFormat/>
    <w:pPr>
      <w:ind w:firstLine="420"/>
    </w:pPr>
  </w:style>
  <w:style w:type="paragraph" w:styleId="644">
    <w:name w:val="Block Text"/>
    <w:basedOn w:val="637"/>
    <w:uiPriority w:val="99"/>
    <w:unhideWhenUsed/>
    <w:qFormat/>
    <w:pPr>
      <w:ind w:left="1440" w:right="1440"/>
      <w:spacing w:after="120"/>
    </w:pPr>
  </w:style>
  <w:style w:type="paragraph" w:styleId="645">
    <w:name w:val="Footer"/>
    <w:basedOn w:val="637"/>
    <w:uiPriority w:val="0"/>
    <w:qFormat/>
    <w:pPr>
      <w:jc w:val="left"/>
      <w:tabs>
        <w:tab w:val="center" w:pos="4153" w:leader="none"/>
        <w:tab w:val="right" w:pos="8306" w:leader="none"/>
      </w:tabs>
    </w:pPr>
    <w:rPr>
      <w:sz w:val="18"/>
    </w:rPr>
  </w:style>
  <w:style w:type="paragraph" w:styleId="646">
    <w:name w:val="Header"/>
    <w:basedOn w:val="63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647">
    <w:name w:val="Normal (Web)"/>
    <w:basedOn w:val="637"/>
    <w:uiPriority w:val="0"/>
    <w:qFormat/>
    <w:pPr>
      <w:jc w:val="left"/>
      <w:spacing w:beforeAutospacing="1" w:afterAutospacing="1"/>
    </w:pPr>
    <w:rPr>
      <w:rFonts w:cs="Times New Roman"/>
      <w:sz w:val="24"/>
    </w:rPr>
  </w:style>
  <w:style w:type="paragraph" w:styleId="648" w:customStyle="1">
    <w:name w:val="Default"/>
    <w:basedOn w:val="637"/>
    <w:uiPriority w:val="0"/>
    <w:semiHidden/>
    <w:qFormat/>
    <w:pPr>
      <w:jc w:val="left"/>
    </w:pPr>
    <w:rPr>
      <w:rFonts w:ascii="宋体" w:hAnsi="Calibri" w:cs="宋体"/>
      <w:color w:val="000000"/>
      <w:sz w:val="24"/>
    </w:rPr>
  </w:style>
  <w:style w:type="paragraph" w:styleId="649" w:customStyle="1">
    <w:name w:val="正文首行缩进 21"/>
    <w:basedOn w:val="650"/>
    <w:uiPriority w:val="0"/>
    <w:qFormat/>
    <w:pPr>
      <w:ind w:firstLine="420"/>
    </w:pPr>
  </w:style>
  <w:style w:type="paragraph" w:styleId="650" w:customStyle="1">
    <w:name w:val="正文文本缩进1"/>
    <w:basedOn w:val="637"/>
    <w:uiPriority w:val="0"/>
    <w:qFormat/>
    <w:pPr>
      <w:ind w:left="420"/>
      <w:spacing w:after="120"/>
    </w:pPr>
  </w:style>
  <w:style w:type="paragraph" w:styleId="651" w:customStyle="1">
    <w:name w:val="纯文本1"/>
    <w:basedOn w:val="637"/>
    <w:uiPriority w:val="0"/>
    <w:qFormat/>
    <w:rPr>
      <w:rFonts w:ascii="宋体" w:hAnsi="Courier New"/>
    </w:rPr>
  </w:style>
  <w:style w:type="paragraph" w:styleId="652" w:customStyle="1">
    <w:name w:val="标题 31"/>
    <w:basedOn w:val="637"/>
    <w:next w:val="637"/>
    <w:uiPriority w:val="0"/>
    <w:qFormat/>
    <w:pPr>
      <w:jc w:val="left"/>
      <w:keepLines/>
      <w:keepNext/>
      <w:spacing w:line="360" w:lineRule="auto"/>
      <w:widowControl/>
      <w:outlineLvl w:val="2"/>
    </w:pPr>
    <w:rPr>
      <w:rFonts w:eastAsia="黑体"/>
    </w:rPr>
  </w:style>
  <w:style w:type="paragraph" w:styleId="653" w:customStyle="1">
    <w:name w:val="标题 21"/>
    <w:basedOn w:val="637"/>
    <w:next w:val="637"/>
    <w:uiPriority w:val="0"/>
    <w:qFormat/>
    <w:pPr>
      <w:jc w:val="left"/>
      <w:keepLines/>
      <w:keepNext/>
      <w:spacing w:line="360" w:lineRule="auto"/>
      <w:widowControl/>
      <w:tabs>
        <w:tab w:val="left" w:pos="756" w:leader="none"/>
      </w:tabs>
      <w:outlineLvl w:val="1"/>
    </w:pPr>
    <w:rPr>
      <w:rFonts w:eastAsia="黑体"/>
    </w:rPr>
  </w:style>
  <w:style w:type="paragraph" w:styleId="654" w:customStyle="1">
    <w:name w:val="标题 11"/>
    <w:basedOn w:val="637"/>
    <w:next w:val="637"/>
    <w:uiPriority w:val="0"/>
    <w:qFormat/>
    <w:pPr>
      <w:ind w:firstLine="560"/>
      <w:keepLines/>
      <w:keepNext/>
      <w:spacing w:line="560" w:lineRule="exact"/>
      <w:outlineLvl w:val="0"/>
    </w:pPr>
    <w:rPr>
      <w:rFonts w:eastAsia="黑体"/>
      <w:bCs/>
      <w:szCs w:val="44"/>
    </w:rPr>
  </w:style>
  <w:style w:type="character" w:styleId="655" w:customStyle="1">
    <w:name w:val="font21"/>
    <w:basedOn w:val="641"/>
    <w:uiPriority w:val="0"/>
    <w:qFormat/>
    <w:rPr>
      <w:rFonts w:hint="eastAsia" w:ascii="宋体" w:hAnsi="宋体" w:eastAsia="宋体" w:cs="宋体"/>
      <w:b/>
      <w:bCs/>
      <w:color w:val="000000"/>
      <w:sz w:val="22"/>
      <w:szCs w:val="22"/>
      <w:u w:val="none"/>
    </w:rPr>
  </w:style>
  <w:style w:type="character" w:styleId="656" w:customStyle="1">
    <w:name w:val="font31"/>
    <w:basedOn w:val="641"/>
    <w:uiPriority w:val="0"/>
    <w:qFormat/>
    <w:rPr>
      <w:rFonts w:hint="eastAsia" w:ascii="宋体" w:hAnsi="宋体" w:eastAsia="宋体" w:cs="宋体"/>
      <w:color w:val="000000"/>
      <w:sz w:val="22"/>
      <w:szCs w:val="22"/>
      <w:u w:val="none"/>
    </w:rPr>
  </w:style>
  <w:style w:type="paragraph" w:styleId="657" w:customStyle="1">
    <w:name w:val="普通正文"/>
    <w:basedOn w:val="637"/>
    <w:uiPriority w:val="0"/>
    <w:qFormat/>
    <w:pPr>
      <w:ind w:firstLine="480"/>
      <w:jc w:val="left"/>
      <w:spacing w:before="120" w:after="120" w:line="360" w:lineRule="auto"/>
    </w:pPr>
    <w:rPr>
      <w:rFonts w:ascii="Arial" w:hAnsi="Arial" w:eastAsia="等线" w:cs="Arial"/>
      <w:sz w:val="24"/>
    </w:rPr>
  </w:style>
  <w:style w:type="paragraph" w:styleId="658" w:customStyle="1">
    <w:name w:val="Table Paragraph"/>
    <w:basedOn w:val="637"/>
    <w:uiPriority w:val="1"/>
    <w:qFormat/>
    <w:pPr>
      <w:jc w:val="left"/>
    </w:pPr>
    <w:rPr>
      <w:rFonts w:ascii="等线" w:hAnsi="等线" w:eastAsia="等线"/>
      <w:sz w:val="22"/>
      <w:szCs w:val="22"/>
      <w:lang w:eastAsia="en-US"/>
    </w:rPr>
  </w:style>
  <w:style w:type="paragraph" w:styleId="659" w:customStyle="1">
    <w:name w:val="页脚1"/>
    <w:basedOn w:val="637"/>
    <w:uiPriority w:val="99"/>
    <w:unhideWhenUsed/>
    <w:qFormat/>
    <w:pPr>
      <w:jc w:val="left"/>
      <w:tabs>
        <w:tab w:val="center" w:pos="4153" w:leader="none"/>
        <w:tab w:val="right" w:pos="8306" w:leader="none"/>
      </w:tabs>
    </w:pPr>
    <w:rPr>
      <w:sz w:val="18"/>
      <w:szCs w:val="18"/>
    </w:rPr>
  </w:style>
  <w:style w:type="numbering" w:styleId="1579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3f2fe7c2-0882-434c-b0cb-30443b808f85</errorID>
      <errorWord>（</errorWord>
      <group>L1_Punc</group>
      <groupName>标点问题</groupName>
      <ability>L2_Punc_CN</ability>
      <abilityName>标点符号问题</abilityName>
      <candidateList/>
      <explain>同一形式括号套用。</explain>
      <paraID>13650505</paraID>
      <start>117</start>
      <end>118</end>
      <status>unmodified</status>
      <modifiedWord/>
      <trackRevisions>false</trackRevisions>
    </reviewItem>
    <reviewItem>
      <errorID>a6163d79-7119-4427-a096-ac11aa8d0630</errorID>
      <errorWord>）</errorWord>
      <group>L1_Punc</group>
      <groupName>标点问题</groupName>
      <ability>L2_Punc_CN</ability>
      <abilityName>标点符号问题</abilityName>
      <candidateList/>
      <explain>同一形式括号套用。</explain>
      <paraID>13650505</paraID>
      <start>128</start>
      <end>129</end>
      <status>unmodified</status>
      <modifiedWord/>
      <trackRevisions>false</trackRevisions>
    </reviewItem>
    <reviewItem>
      <errorID>7eeabde1-13e6-4e68-8357-018facec471b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42220148</paraID>
      <start>50</start>
      <end>51</end>
      <status>unmodified</status>
      <modifiedWord/>
      <trackRevisions>false</trackRevisions>
    </reviewItem>
    <reviewItem>
      <errorID>ef89a3fc-aaf2-449c-b899-69e82f859415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8FD072B</paraID>
      <start>50</start>
      <end>51</end>
      <status>unmodified</status>
      <modifiedWord/>
      <trackRevisions>false</trackRevisions>
    </reviewItem>
    <reviewItem>
      <errorID>ea6e4b91-381f-4aee-883f-39c1a7e66afc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78D37954</paraID>
      <start>35</start>
      <end>36</end>
      <status>unmodified</status>
      <modifiedWord/>
      <trackRevisions>false</trackRevisions>
    </reviewItem>
    <reviewItem>
      <errorID>9ca36728-ec5e-428f-a716-38f392d8d8da</errorID>
      <errorWord>《</errorWord>
      <group>L1_Punc</group>
      <groupName>标点问题</groupName>
      <ability>L2_Punc_CN</ability>
      <abilityName>标点符号问题</abilityName>
      <candidateList/>
      <explain>同一形式括号套用。</explain>
      <paraID>3C828DB7</paraID>
      <start>33</start>
      <end>34</end>
      <status>unmodified</status>
      <modifiedWord/>
      <trackRevisions>false</trackRevisions>
    </reviewItem>
    <reviewItem>
      <errorID>e379c56d-5710-4138-bb16-1b093b7242d7</errorID>
      <errorWord>》</errorWord>
      <group>L1_Punc</group>
      <groupName>标点问题</groupName>
      <ability>L2_Punc_CN</ability>
      <abilityName>标点符号问题</abilityName>
      <candidateList/>
      <explain>同一形式括号套用。</explain>
      <paraID>3C828DB7</paraID>
      <start>50</start>
      <end>51</end>
      <status>unmodified</status>
      <modifiedWord/>
      <trackRevisions>false</trackRevisions>
    </reviewItem>
    <reviewItem>
      <errorID>a655f023-0f90-4621-83e8-2af81f053508</errorID>
      <errorWord>《</errorWord>
      <group>L1_Punc</group>
      <groupName>标点问题</groupName>
      <ability>L2_Punc_CN</ability>
      <abilityName>标点符号问题</abilityName>
      <candidateList/>
      <explain>同一形式括号套用。</explain>
      <paraID>3C828DB7</paraID>
      <start>51</start>
      <end>52</end>
      <status>unmodified</status>
      <modifiedWord/>
      <trackRevisions>false</trackRevisions>
    </reviewItem>
    <reviewItem>
      <errorID>85ee2369-88aa-44b1-8788-d5a945cedf6a</errorID>
      <errorWord>》</errorWord>
      <group>L1_Punc</group>
      <groupName>标点问题</groupName>
      <ability>L2_Punc_CN</ability>
      <abilityName>标点符号问题</abilityName>
      <candidateList/>
      <explain>同一形式括号套用。</explain>
      <paraID>3C828DB7</paraID>
      <start>68</start>
      <end>69</end>
      <status>unmodified</status>
      <modifiedWord/>
      <trackRevisions>false</trackRevisions>
    </reviewItem>
    <reviewItem>
      <errorID>a0883a00-9df6-4060-8c26-025962bd9400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63D720B0</paraID>
      <start>106</start>
      <end>107</end>
      <status>unmodified</status>
      <modifiedWord/>
      <trackRevisions>false</trackRevisions>
    </reviewItem>
    <reviewItem>
      <errorID>43b564e8-c5d4-4d75-8364-f3c732a5f591</errorID>
      <errorWord>三农</errorWord>
      <group>L1_Political</group>
      <groupName>政治性问题</groupName>
      <ability>L2_Keyword</ability>
      <abilityName>固定表述</abilityName>
      <candidateList>
        <item>“三农”</item>
      </candidateList>
      <explain>注意检查当前固定表述标点是否使用规范。</explain>
      <paraID>5791D030</paraID>
      <start>5</start>
      <end>7</end>
      <status>unmodified</status>
      <modifiedWord/>
      <trackRevisions>false</trackRevisions>
    </reviewItem>
    <reviewItem>
      <errorID>d9b5b313-e898-4671-b988-fb6f2541d3dd</errorID>
      <errorWord>向向</errorWord>
      <group>L1_Word</group>
      <groupName>字词问题</groupName>
      <ability>L2_Typo</ability>
      <abilityName>字词错误</abilityName>
      <candidateList>
        <item>向</item>
      </candidateList>
      <explain/>
      <paraID>7E8262FB</paraID>
      <start>10</start>
      <end>12</end>
      <status>unmodified</status>
      <modifiedWord/>
      <trackRevisions>false</trackRevisions>
    </reviewItem>
    <reviewItem>
      <errorID>a4c2fdfd-f137-46ee-a581-559753247fcb</errorID>
      <errorWord>心沈</errorWord>
      <group>L1_Word</group>
      <groupName>字词问题</groupName>
      <ability>L2_Variant</ability>
      <abilityName>异形词</abilityName>
      <candidateList>
        <item>心沉</item>
      </candidateList>
      <explain>词汇[心沈]的规范词形写作[心沉]。</explain>
      <paraID>1CF446E3</paraID>
      <start>3</start>
      <end>5</end>
      <status>unmodified</status>
      <modifiedWord/>
      <trackRevisions>false</trackRevisions>
    </reviewItem>
    <reviewItem>
      <errorID>7d8da00d-bfb8-4ce1-a204-7df72e1a9d8a</errorID>
      <errorWord>（</errorWord>
      <group>L1_Punc</group>
      <groupName>标点问题</groupName>
      <ability>L2_Punc_CN</ability>
      <abilityName>标点符号问题</abilityName>
      <candidateList/>
      <explain>同一形式括号套用。</explain>
      <paraID>3B07BA37</paraID>
      <start>237</start>
      <end>238</end>
      <status>unmodified</status>
      <modifiedWord/>
      <trackRevisions>false</trackRevisions>
    </reviewItem>
    <reviewItem>
      <errorID>959aa62f-4814-441b-bce4-bfcb1bd05a46</errorID>
      <errorWord>）</errorWord>
      <group>L1_Punc</group>
      <groupName>标点问题</groupName>
      <ability>L2_Punc_CN</ability>
      <abilityName>标点符号问题</abilityName>
      <candidateList/>
      <explain>同一形式括号套用。</explain>
      <paraID>3B07BA37</paraID>
      <start>248</start>
      <end>249</end>
      <status>unmodified</status>
      <modifiedWord/>
      <trackRevisions>false</trackRevisions>
    </reviewItem>
    <reviewItem>
      <errorID>1a4582f6-f3ce-48b7-b312-be859e69d5a5</errorID>
      <errorWord>5号</errorWord>
      <group>L1_Knowledge</group>
      <groupName>知识性问题</groupName>
      <ability>L2_Time</ability>
      <abilityName>日期时间</abilityName>
      <candidateList>
        <item>5日</item>
      </candidateList>
      <explain>日期表达规范为x月x日。</explain>
      <paraID>799B8361</paraID>
      <start>580</start>
      <end>582</end>
      <status>unmodified</status>
      <modifiedWord/>
      <trackRevisions>false</trackRevisions>
    </reviewItem>
    <reviewItem>
      <errorID>6ccd4857-a21e-4a14-adc6-29d0a18b8634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A790D6C</paraID>
      <start>31</start>
      <end>32</end>
      <status>unmodified</status>
      <modifiedWord/>
      <trackRevisions>false</trackRevisions>
    </reviewItem>
    <reviewItem>
      <errorID>e643b886-74c1-47fb-ac08-7b10d6e1c835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7B3635D9</paraID>
      <start>0</start>
      <end>2</end>
      <status>unmodified</status>
      <modifiedWord/>
      <trackRevisions>false</trackRevisions>
    </reviewItem>
    <reviewItem>
      <errorID>11fc23fb-ab30-4bab-9d36-405da77533d6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4CB7F364</paraID>
      <start>0</start>
      <end>2</end>
      <status>unmodified</status>
      <modifiedWord/>
      <trackRevisions>false</trackRevisions>
    </reviewItem>
    <reviewItem>
      <errorID>9a042b57-d2ad-4f5c-b8a4-ebfeda56223b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50FF6709</paraID>
      <start>0</start>
      <end>2</end>
      <status>unmodified</status>
      <modifiedWord/>
      <trackRevisions>false</trackRevisions>
    </reviewItem>
    <reviewItem>
      <errorID>7dbd82c1-4abd-481e-b579-28a961150bfc</errorID>
      <errorWord>虚假成份</errorWord>
      <group>L1_Word</group>
      <groupName>字词问题</groupName>
      <ability>L2_Variant</ability>
      <abilityName>异形词</abilityName>
      <candidateList>
        <item>虚假成分</item>
      </candidateList>
      <explain>词汇[虚假成份]的规范词形写作[虚假成分]。</explain>
      <paraID> F599EDD</paraID>
      <start>90</start>
      <end>94</end>
      <status>modified</status>
      <modifiedWord>虚假成分</modifiedWord>
      <trackRevisions>false</trackRevisions>
    </reviewItem>
    <reviewItem>
      <errorID>12ebc15c-dced-431f-87d5-76728a03de0e</errorID>
      <errorWord>作</errorWord>
      <group>L1_Word</group>
      <groupName>字词问题</groupName>
      <ability>L2_Typo</ability>
      <abilityName>字词错误</abilityName>
      <candidateList>
        <item>做</item>
      </candidateList>
      <explain>存在发音相同字词的误用。</explain>
      <paraID>7FBF14A7</paraID>
      <start>23</start>
      <end>24</end>
      <status>modified</status>
      <modifiedWord>做</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0AA6C6C-6BA7-44EA-BC97-8E0E731658F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吴亚兵</cp:lastModifiedBy>
  <cp:revision>1</cp:revision>
  <dcterms:created xsi:type="dcterms:W3CDTF">2023-06-02T09:06:00Z</dcterms:created>
  <dcterms:modified xsi:type="dcterms:W3CDTF">2026-09-09T02:51:31Z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2E4DFC215F3E4849A87BA492943392F2_13</vt:lpwstr>
  </property>
  <property fmtid="{D5CDD505-2E9C-101B-9397-08002B2CF9AE}" pid="4" name="KSOTemplateDocerSaveRecord">
    <vt:lpwstr>eyJoZGlkIjoiNmUyODZlODJhNzQxMzEwZWE1NzdkMjAyNWMyNjZiZjciLCJ1c2VySWQiOiI3MzY0Nzg2NzkifQ==</vt:lpwstr>
  </property>
</Properties>
</file>