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BBC6F1">
      <w:pPr>
        <w:shd w:val="clear" w:color="auto"/>
        <w:ind w:firstLine="720"/>
        <w:rPr>
          <w:rFonts w:eastAsia="黑体"/>
          <w:color w:val="auto"/>
          <w:sz w:val="36"/>
          <w:highlight w:val="none"/>
        </w:rPr>
      </w:pPr>
    </w:p>
    <w:p w14:paraId="69826138">
      <w:pPr>
        <w:shd w:val="clear" w:color="auto"/>
        <w:ind w:firstLine="1687"/>
        <w:jc w:val="center"/>
        <w:rPr>
          <w:b/>
          <w:color w:val="auto"/>
          <w:sz w:val="84"/>
          <w:highlight w:val="none"/>
        </w:rPr>
      </w:pPr>
    </w:p>
    <w:p w14:paraId="02EB1E64">
      <w:pPr>
        <w:shd w:val="clear" w:color="auto"/>
        <w:jc w:val="center"/>
        <w:rPr>
          <w:rFonts w:ascii="宋体" w:hAnsi="宋体" w:cs="宋体"/>
          <w:b/>
          <w:color w:val="auto"/>
          <w:sz w:val="84"/>
          <w:highlight w:val="none"/>
        </w:rPr>
      </w:pPr>
    </w:p>
    <w:p w14:paraId="5588ACCE">
      <w:pPr>
        <w:shd w:val="clear" w:color="auto"/>
        <w:jc w:val="center"/>
        <w:rPr>
          <w:rFonts w:ascii="宋体" w:hAnsi="宋体" w:cs="宋体"/>
          <w:b/>
          <w:color w:val="auto"/>
          <w:sz w:val="84"/>
          <w:highlight w:val="none"/>
        </w:rPr>
      </w:pPr>
      <w:r>
        <w:rPr>
          <w:rFonts w:hint="eastAsia" w:ascii="宋体" w:hAnsi="宋体" w:cs="宋体"/>
          <w:b/>
          <w:color w:val="auto"/>
          <w:sz w:val="84"/>
          <w:highlight w:val="none"/>
        </w:rPr>
        <w:t>招 标 文 件</w:t>
      </w:r>
    </w:p>
    <w:p w14:paraId="294483D2">
      <w:pPr>
        <w:shd w:val="clear" w:color="auto"/>
        <w:ind w:left="0" w:firstLine="0"/>
        <w:jc w:val="center"/>
        <w:rPr>
          <w:rFonts w:hint="eastAsia" w:ascii="宋体" w:hAnsi="宋体" w:eastAsia="宋体" w:cs="宋体"/>
          <w:b/>
          <w:color w:val="auto"/>
          <w:sz w:val="40"/>
          <w:szCs w:val="24"/>
          <w:highlight w:val="none"/>
          <w:lang w:eastAsia="zh-CN"/>
        </w:rPr>
      </w:pPr>
    </w:p>
    <w:p w14:paraId="695BC7DF">
      <w:pPr>
        <w:shd w:val="clear" w:color="auto"/>
        <w:rPr>
          <w:rFonts w:ascii="宋体" w:hAnsi="宋体" w:cs="宋体"/>
          <w:b/>
          <w:color w:val="auto"/>
          <w:sz w:val="36"/>
          <w:highlight w:val="none"/>
        </w:rPr>
      </w:pPr>
    </w:p>
    <w:p w14:paraId="40BCA2B9">
      <w:pPr>
        <w:shd w:val="clear" w:color="auto"/>
        <w:rPr>
          <w:rFonts w:ascii="宋体" w:hAnsi="宋体" w:cs="宋体"/>
          <w:b/>
          <w:color w:val="auto"/>
          <w:sz w:val="36"/>
          <w:highlight w:val="none"/>
        </w:rPr>
      </w:pPr>
    </w:p>
    <w:p w14:paraId="39A42614">
      <w:pPr>
        <w:shd w:val="clear" w:color="auto"/>
        <w:rPr>
          <w:rFonts w:ascii="宋体" w:hAnsi="宋体" w:cs="宋体"/>
          <w:b/>
          <w:color w:val="auto"/>
          <w:sz w:val="36"/>
          <w:highlight w:val="none"/>
        </w:rPr>
      </w:pPr>
    </w:p>
    <w:p w14:paraId="2C1A8533">
      <w:pPr>
        <w:shd w:val="clear" w:color="auto"/>
        <w:rPr>
          <w:rFonts w:ascii="宋体" w:hAnsi="宋体" w:cs="宋体"/>
          <w:b/>
          <w:color w:val="auto"/>
          <w:sz w:val="36"/>
          <w:highlight w:val="none"/>
        </w:rPr>
      </w:pPr>
    </w:p>
    <w:p w14:paraId="2F469A11">
      <w:pPr>
        <w:shd w:val="clear" w:color="auto"/>
        <w:rPr>
          <w:rFonts w:ascii="宋体" w:hAnsi="宋体" w:cs="宋体"/>
          <w:b/>
          <w:color w:val="auto"/>
          <w:sz w:val="36"/>
          <w:highlight w:val="none"/>
        </w:rPr>
      </w:pPr>
    </w:p>
    <w:p w14:paraId="22DA9C34">
      <w:pPr>
        <w:shd w:val="clear" w:color="auto"/>
        <w:ind w:firstLine="1084"/>
        <w:rPr>
          <w:rFonts w:ascii="宋体" w:hAnsi="宋体" w:cs="宋体"/>
          <w:b/>
          <w:color w:val="auto"/>
          <w:sz w:val="36"/>
          <w:highlight w:val="none"/>
        </w:rPr>
      </w:pPr>
    </w:p>
    <w:p w14:paraId="7467551D">
      <w:pPr>
        <w:shd w:val="clear" w:color="auto"/>
        <w:ind w:firstLine="723"/>
        <w:jc w:val="center"/>
        <w:rPr>
          <w:rFonts w:hint="eastAsia" w:ascii="宋体" w:hAnsi="宋体" w:cs="宋体"/>
          <w:b/>
          <w:color w:val="auto"/>
          <w:sz w:val="36"/>
          <w:highlight w:val="none"/>
          <w:lang w:eastAsia="zh-CN"/>
        </w:rPr>
      </w:pPr>
      <w:r>
        <w:rPr>
          <w:rFonts w:hint="eastAsia" w:ascii="宋体" w:hAnsi="宋体" w:cs="宋体"/>
          <w:b/>
          <w:color w:val="auto"/>
          <w:sz w:val="36"/>
          <w:highlight w:val="none"/>
        </w:rPr>
        <w:t>项目名称：</w:t>
      </w:r>
      <w:r>
        <w:rPr>
          <w:rFonts w:hint="eastAsia" w:ascii="宋体" w:hAnsi="宋体" w:cs="宋体"/>
          <w:b/>
          <w:color w:val="auto"/>
          <w:sz w:val="36"/>
          <w:highlight w:val="none"/>
          <w:lang w:eastAsia="zh-CN"/>
        </w:rPr>
        <w:t>盐城市教育局机关及直属事业单位文印外包服务项目</w:t>
      </w:r>
    </w:p>
    <w:p w14:paraId="529BADAB">
      <w:pPr>
        <w:pStyle w:val="5"/>
        <w:shd w:val="clear" w:color="auto"/>
        <w:ind w:firstLine="643"/>
        <w:rPr>
          <w:rFonts w:hAnsi="宋体" w:cs="宋体"/>
          <w:b/>
          <w:color w:val="auto"/>
          <w:sz w:val="32"/>
          <w:highlight w:val="none"/>
        </w:rPr>
      </w:pPr>
    </w:p>
    <w:p w14:paraId="32535EFC">
      <w:pPr>
        <w:shd w:val="clear" w:color="auto"/>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项目编号：</w:t>
      </w:r>
      <w:r>
        <w:rPr>
          <w:rFonts w:hint="eastAsia" w:ascii="宋体" w:hAnsi="宋体" w:cs="宋体"/>
          <w:b/>
          <w:color w:val="auto"/>
          <w:sz w:val="36"/>
          <w:highlight w:val="none"/>
          <w:lang w:eastAsia="zh-CN"/>
        </w:rPr>
        <w:t>JSZC-320900-YCTX-G2026-0005</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lang w:eastAsia="zh-CN"/>
        </w:rPr>
        <w:t xml:space="preserve">                             </w:t>
      </w:r>
    </w:p>
    <w:p w14:paraId="3B43FEE4">
      <w:pPr>
        <w:pStyle w:val="278"/>
        <w:shd w:val="clear" w:color="auto"/>
        <w:rPr>
          <w:rFonts w:ascii="宋体" w:hAnsi="宋体" w:eastAsia="宋体" w:cs="宋体"/>
          <w:b/>
          <w:color w:val="auto"/>
          <w:sz w:val="32"/>
          <w:highlight w:val="none"/>
        </w:rPr>
      </w:pPr>
    </w:p>
    <w:p w14:paraId="66A28426">
      <w:pPr>
        <w:pStyle w:val="5"/>
        <w:shd w:val="clear" w:color="auto"/>
        <w:ind w:firstLine="420"/>
        <w:rPr>
          <w:color w:val="auto"/>
          <w:highlight w:val="none"/>
        </w:rPr>
      </w:pPr>
    </w:p>
    <w:p w14:paraId="38F12BA7">
      <w:pPr>
        <w:pStyle w:val="5"/>
        <w:shd w:val="clear" w:color="auto"/>
        <w:ind w:firstLine="643"/>
        <w:rPr>
          <w:rFonts w:hAnsi="宋体" w:cs="宋体"/>
          <w:b/>
          <w:color w:val="auto"/>
          <w:sz w:val="32"/>
          <w:highlight w:val="none"/>
        </w:rPr>
      </w:pPr>
    </w:p>
    <w:p w14:paraId="71A5931D">
      <w:pPr>
        <w:pStyle w:val="278"/>
        <w:shd w:val="clear" w:color="auto"/>
        <w:rPr>
          <w:color w:val="auto"/>
          <w:highlight w:val="none"/>
        </w:rPr>
      </w:pPr>
    </w:p>
    <w:p w14:paraId="13BA192A">
      <w:pPr>
        <w:pStyle w:val="278"/>
        <w:shd w:val="clear" w:color="auto"/>
        <w:rPr>
          <w:rFonts w:ascii="宋体" w:hAnsi="宋体" w:eastAsia="宋体" w:cs="宋体"/>
          <w:color w:val="auto"/>
          <w:highlight w:val="none"/>
        </w:rPr>
      </w:pPr>
    </w:p>
    <w:p w14:paraId="28B727FF">
      <w:pPr>
        <w:pStyle w:val="32"/>
        <w:shd w:val="clear" w:color="auto"/>
        <w:spacing w:line="700" w:lineRule="exact"/>
        <w:ind w:left="0" w:firstLine="720"/>
        <w:jc w:val="center"/>
        <w:rPr>
          <w:rFonts w:ascii="宋体" w:hAnsi="宋体" w:eastAsia="宋体" w:cs="宋体"/>
          <w:bCs/>
          <w:color w:val="auto"/>
          <w:sz w:val="36"/>
          <w:szCs w:val="36"/>
          <w:highlight w:val="none"/>
        </w:rPr>
      </w:pPr>
    </w:p>
    <w:p w14:paraId="7AC9DD69">
      <w:pPr>
        <w:pStyle w:val="32"/>
        <w:shd w:val="clear" w:color="auto"/>
        <w:spacing w:line="700" w:lineRule="exact"/>
        <w:ind w:left="0" w:firstLine="720"/>
        <w:jc w:val="center"/>
        <w:rPr>
          <w:rFonts w:ascii="宋体" w:hAnsi="宋体" w:eastAsia="宋体" w:cs="宋体"/>
          <w:bCs/>
          <w:color w:val="auto"/>
          <w:sz w:val="36"/>
          <w:szCs w:val="36"/>
          <w:highlight w:val="none"/>
        </w:rPr>
      </w:pPr>
    </w:p>
    <w:p w14:paraId="7729F65B">
      <w:pPr>
        <w:pStyle w:val="32"/>
        <w:shd w:val="clear" w:color="auto"/>
        <w:spacing w:line="360" w:lineRule="auto"/>
        <w:ind w:left="0" w:firstLine="720"/>
        <w:jc w:val="center"/>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盐城市教育局</w:t>
      </w:r>
    </w:p>
    <w:p w14:paraId="206000BA">
      <w:pPr>
        <w:shd w:val="clear" w:color="auto"/>
        <w:spacing w:line="360" w:lineRule="auto"/>
        <w:ind w:firstLine="720"/>
        <w:jc w:val="center"/>
        <w:rPr>
          <w:rFonts w:ascii="宋体" w:hAnsi="宋体" w:cs="宋体"/>
          <w:b/>
          <w:color w:val="auto"/>
          <w:sz w:val="44"/>
          <w:highlight w:val="none"/>
        </w:rPr>
        <w:sectPr>
          <w:headerReference r:id="rId4" w:type="first"/>
          <w:headerReference r:id="rId3" w:type="default"/>
          <w:pgSz w:w="11906" w:h="16838"/>
          <w:pgMar w:top="1361" w:right="1361" w:bottom="1361" w:left="1361" w:header="851" w:footer="992" w:gutter="0"/>
          <w:cols w:space="720" w:num="1"/>
          <w:docGrid w:linePitch="360" w:charSpace="0"/>
        </w:sectPr>
      </w:pPr>
      <w:r>
        <w:rPr>
          <w:rFonts w:hint="eastAsia" w:ascii="宋体" w:hAnsi="宋体" w:cs="宋体"/>
          <w:bCs/>
          <w:color w:val="auto"/>
          <w:sz w:val="36"/>
          <w:szCs w:val="36"/>
          <w:highlight w:val="none"/>
        </w:rPr>
        <w:t>202</w:t>
      </w:r>
      <w:r>
        <w:rPr>
          <w:rFonts w:hint="eastAsia" w:ascii="宋体" w:hAnsi="宋体" w:cs="宋体"/>
          <w:bCs/>
          <w:color w:val="auto"/>
          <w:sz w:val="36"/>
          <w:szCs w:val="36"/>
          <w:highlight w:val="none"/>
          <w:lang w:val="en-US" w:eastAsia="zh-CN"/>
        </w:rPr>
        <w:t>6</w:t>
      </w:r>
      <w:r>
        <w:rPr>
          <w:rFonts w:hint="eastAsia" w:ascii="宋体" w:hAnsi="宋体" w:cs="宋体"/>
          <w:bCs/>
          <w:color w:val="auto"/>
          <w:sz w:val="36"/>
          <w:szCs w:val="36"/>
          <w:highlight w:val="none"/>
        </w:rPr>
        <w:t>年</w:t>
      </w:r>
      <w:r>
        <w:rPr>
          <w:rFonts w:hint="eastAsia" w:ascii="宋体" w:hAnsi="宋体" w:cs="宋体"/>
          <w:bCs/>
          <w:color w:val="auto"/>
          <w:sz w:val="36"/>
          <w:szCs w:val="36"/>
          <w:highlight w:val="none"/>
          <w:lang w:val="en-US" w:eastAsia="zh-CN"/>
        </w:rPr>
        <w:t>4</w:t>
      </w:r>
      <w:r>
        <w:rPr>
          <w:rFonts w:hint="eastAsia" w:ascii="宋体" w:hAnsi="宋体" w:cs="宋体"/>
          <w:bCs/>
          <w:color w:val="auto"/>
          <w:sz w:val="36"/>
          <w:szCs w:val="36"/>
          <w:highlight w:val="none"/>
        </w:rPr>
        <w:t>月</w:t>
      </w:r>
      <w:bookmarkStart w:id="0" w:name="_Toc120614210"/>
      <w:bookmarkStart w:id="1" w:name="_Toc523127445"/>
      <w:bookmarkStart w:id="2" w:name="_Toc20823272"/>
      <w:bookmarkStart w:id="3" w:name="_Toc16938516"/>
      <w:bookmarkStart w:id="4" w:name="_Toc479757206"/>
      <w:bookmarkStart w:id="5" w:name="_Toc513029200"/>
    </w:p>
    <w:p w14:paraId="3DF053CD">
      <w:pPr>
        <w:shd w:val="clear" w:color="auto"/>
        <w:spacing w:line="480" w:lineRule="auto"/>
        <w:ind w:firstLine="883"/>
        <w:outlineLvl w:val="0"/>
        <w:rPr>
          <w:rFonts w:ascii="宋体" w:hAnsi="宋体" w:cs="宋体"/>
          <w:b/>
          <w:color w:val="auto"/>
          <w:sz w:val="44"/>
          <w:highlight w:val="none"/>
        </w:rPr>
        <w:sectPr>
          <w:footerReference r:id="rId5" w:type="default"/>
          <w:type w:val="continuous"/>
          <w:pgSz w:w="11906" w:h="16838"/>
          <w:pgMar w:top="1440" w:right="1800" w:bottom="1440" w:left="1800" w:header="851" w:footer="992" w:gutter="0"/>
          <w:cols w:space="720" w:num="1"/>
          <w:docGrid w:linePitch="360" w:charSpace="0"/>
        </w:sectPr>
      </w:pPr>
    </w:p>
    <w:p w14:paraId="2ACF5574">
      <w:pPr>
        <w:shd w:val="clear" w:color="auto"/>
        <w:spacing w:line="480" w:lineRule="auto"/>
        <w:ind w:firstLine="643"/>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总  目  录</w:t>
      </w:r>
    </w:p>
    <w:p w14:paraId="4BD19359">
      <w:pPr>
        <w:shd w:val="clear" w:color="auto"/>
        <w:tabs>
          <w:tab w:val="left" w:pos="7102"/>
        </w:tabs>
        <w:spacing w:line="480" w:lineRule="auto"/>
        <w:ind w:firstLine="643"/>
        <w:jc w:val="left"/>
        <w:rPr>
          <w:rFonts w:ascii="宋体" w:hAnsi="宋体" w:cs="宋体"/>
          <w:b/>
          <w:color w:val="auto"/>
          <w:sz w:val="32"/>
          <w:szCs w:val="32"/>
          <w:highlight w:val="none"/>
        </w:rPr>
      </w:pPr>
      <w:r>
        <w:rPr>
          <w:color w:val="auto"/>
          <w:highlight w:val="none"/>
        </w:rPr>
        <w:tab/>
      </w:r>
    </w:p>
    <w:p w14:paraId="7A7D6D1E">
      <w:pPr>
        <w:shd w:val="clear" w:color="auto"/>
        <w:ind w:firstLine="1600"/>
        <w:outlineLvl w:val="0"/>
        <w:rPr>
          <w:rFonts w:ascii="宋体" w:hAnsi="宋体" w:cs="宋体"/>
          <w:color w:val="auto"/>
          <w:sz w:val="32"/>
          <w:szCs w:val="32"/>
          <w:highlight w:val="none"/>
        </w:rPr>
      </w:pPr>
      <w:r>
        <w:rPr>
          <w:rFonts w:hint="eastAsia" w:ascii="宋体" w:hAnsi="宋体" w:cs="宋体"/>
          <w:color w:val="auto"/>
          <w:sz w:val="32"/>
          <w:szCs w:val="32"/>
          <w:highlight w:val="none"/>
        </w:rPr>
        <w:t>第一章 招标公告…………………………01</w:t>
      </w:r>
    </w:p>
    <w:p w14:paraId="148C1641">
      <w:pPr>
        <w:shd w:val="clear" w:color="auto"/>
        <w:ind w:firstLine="1600"/>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第二章 </w:t>
      </w:r>
      <w:r>
        <w:rPr>
          <w:rFonts w:hint="eastAsia" w:ascii="宋体" w:hAnsi="宋体" w:cs="宋体"/>
          <w:bCs/>
          <w:color w:val="auto"/>
          <w:sz w:val="32"/>
          <w:szCs w:val="32"/>
          <w:highlight w:val="none"/>
        </w:rPr>
        <w:t>投标人须知</w:t>
      </w:r>
      <w:r>
        <w:rPr>
          <w:rFonts w:hint="eastAsia" w:ascii="宋体" w:hAnsi="宋体" w:cs="宋体"/>
          <w:color w:val="auto"/>
          <w:sz w:val="32"/>
          <w:szCs w:val="32"/>
          <w:highlight w:val="none"/>
        </w:rPr>
        <w:t>………………………0</w:t>
      </w:r>
      <w:r>
        <w:rPr>
          <w:rFonts w:hint="eastAsia" w:ascii="宋体" w:hAnsi="宋体" w:cs="宋体"/>
          <w:color w:val="auto"/>
          <w:sz w:val="32"/>
          <w:szCs w:val="32"/>
          <w:highlight w:val="none"/>
          <w:lang w:val="en-US" w:eastAsia="zh-CN"/>
        </w:rPr>
        <w:t>4</w:t>
      </w:r>
    </w:p>
    <w:p w14:paraId="35CA18E2">
      <w:pPr>
        <w:shd w:val="clear" w:color="auto"/>
        <w:ind w:firstLine="1600"/>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第三章 合同文本…………………………1</w:t>
      </w:r>
      <w:r>
        <w:rPr>
          <w:rFonts w:hint="eastAsia" w:ascii="宋体" w:hAnsi="宋体" w:cs="宋体"/>
          <w:color w:val="auto"/>
          <w:sz w:val="32"/>
          <w:szCs w:val="32"/>
          <w:highlight w:val="none"/>
          <w:lang w:val="en-US" w:eastAsia="zh-CN"/>
        </w:rPr>
        <w:t>7</w:t>
      </w:r>
    </w:p>
    <w:p w14:paraId="7258BEBC">
      <w:pPr>
        <w:shd w:val="clear" w:color="auto"/>
        <w:ind w:firstLine="1600"/>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第四章 </w:t>
      </w:r>
      <w:r>
        <w:rPr>
          <w:rFonts w:hint="eastAsia" w:ascii="宋体" w:hAnsi="宋体" w:cs="宋体"/>
          <w:color w:val="auto"/>
          <w:sz w:val="32"/>
          <w:szCs w:val="32"/>
          <w:highlight w:val="none"/>
          <w:lang w:val="en-US" w:eastAsia="zh-CN"/>
        </w:rPr>
        <w:t>采购</w:t>
      </w:r>
      <w:r>
        <w:rPr>
          <w:rFonts w:hint="eastAsia" w:ascii="宋体" w:hAnsi="宋体" w:cs="宋体"/>
          <w:color w:val="auto"/>
          <w:sz w:val="32"/>
          <w:szCs w:val="32"/>
          <w:highlight w:val="none"/>
        </w:rPr>
        <w:t>需求…………………………2</w:t>
      </w:r>
      <w:r>
        <w:rPr>
          <w:rFonts w:hint="eastAsia" w:ascii="宋体" w:hAnsi="宋体" w:cs="宋体"/>
          <w:color w:val="auto"/>
          <w:sz w:val="32"/>
          <w:szCs w:val="32"/>
          <w:highlight w:val="none"/>
          <w:lang w:val="en-US" w:eastAsia="zh-CN"/>
        </w:rPr>
        <w:t>3</w:t>
      </w:r>
    </w:p>
    <w:p w14:paraId="4B347B1C">
      <w:pPr>
        <w:shd w:val="clear" w:color="auto"/>
        <w:ind w:firstLine="1600"/>
        <w:outlineLvl w:val="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第五章 </w:t>
      </w:r>
      <w:r>
        <w:rPr>
          <w:rFonts w:hint="eastAsia" w:ascii="宋体" w:hAnsi="宋体" w:cs="宋体"/>
          <w:bCs/>
          <w:color w:val="auto"/>
          <w:sz w:val="32"/>
          <w:szCs w:val="32"/>
          <w:highlight w:val="none"/>
        </w:rPr>
        <w:t>评标方法与评标标准</w:t>
      </w:r>
      <w:r>
        <w:rPr>
          <w:rFonts w:hint="eastAsia" w:ascii="宋体" w:hAnsi="宋体" w:cs="宋体"/>
          <w:color w:val="auto"/>
          <w:sz w:val="32"/>
          <w:szCs w:val="32"/>
          <w:highlight w:val="none"/>
        </w:rPr>
        <w:t>……………3</w:t>
      </w:r>
      <w:r>
        <w:rPr>
          <w:rFonts w:hint="eastAsia" w:ascii="宋体" w:hAnsi="宋体" w:cs="宋体"/>
          <w:color w:val="auto"/>
          <w:sz w:val="32"/>
          <w:szCs w:val="32"/>
          <w:highlight w:val="none"/>
          <w:lang w:val="en-US" w:eastAsia="zh-CN"/>
        </w:rPr>
        <w:t>0</w:t>
      </w:r>
    </w:p>
    <w:p w14:paraId="4BA54A82">
      <w:pPr>
        <w:shd w:val="clear" w:color="auto"/>
        <w:ind w:firstLine="1600"/>
        <w:outlineLvl w:val="0"/>
        <w:rPr>
          <w:rFonts w:hint="eastAsia" w:ascii="黑体" w:hAnsi="Showcard Gothic" w:eastAsia="宋体"/>
          <w:color w:val="auto"/>
          <w:sz w:val="32"/>
          <w:szCs w:val="32"/>
          <w:highlight w:val="none"/>
          <w:lang w:eastAsia="zh-CN"/>
        </w:rPr>
      </w:pPr>
      <w:r>
        <w:rPr>
          <w:rFonts w:hint="eastAsia" w:ascii="宋体" w:hAnsi="宋体" w:cs="宋体"/>
          <w:color w:val="auto"/>
          <w:sz w:val="32"/>
          <w:szCs w:val="32"/>
          <w:highlight w:val="none"/>
        </w:rPr>
        <w:t>第六章 投标文件格式……………………3</w:t>
      </w:r>
      <w:r>
        <w:rPr>
          <w:rFonts w:hint="eastAsia" w:ascii="宋体" w:hAnsi="宋体" w:cs="宋体"/>
          <w:color w:val="auto"/>
          <w:sz w:val="32"/>
          <w:szCs w:val="32"/>
          <w:highlight w:val="none"/>
          <w:lang w:val="en-US" w:eastAsia="zh-CN"/>
        </w:rPr>
        <w:t>4</w:t>
      </w:r>
    </w:p>
    <w:p w14:paraId="7282F46F">
      <w:pPr>
        <w:shd w:val="clear" w:color="auto"/>
        <w:ind w:firstLine="1600"/>
        <w:outlineLvl w:val="0"/>
        <w:rPr>
          <w:rFonts w:ascii="黑体" w:hAnsi="Showcard Gothic"/>
          <w:color w:val="auto"/>
          <w:sz w:val="32"/>
          <w:szCs w:val="32"/>
          <w:highlight w:val="none"/>
        </w:rPr>
      </w:pPr>
    </w:p>
    <w:p w14:paraId="03866942">
      <w:pPr>
        <w:pStyle w:val="6"/>
        <w:shd w:val="clear" w:color="auto"/>
        <w:ind w:firstLine="880"/>
        <w:rPr>
          <w:rFonts w:ascii="黑体" w:eastAsia="黑体"/>
          <w:bCs/>
          <w:color w:val="auto"/>
          <w:sz w:val="44"/>
          <w:highlight w:val="none"/>
        </w:rPr>
      </w:pPr>
    </w:p>
    <w:p w14:paraId="20D85460">
      <w:pPr>
        <w:pStyle w:val="6"/>
        <w:shd w:val="clear" w:color="auto"/>
        <w:ind w:firstLine="880"/>
        <w:rPr>
          <w:rFonts w:ascii="黑体" w:eastAsia="黑体"/>
          <w:bCs/>
          <w:color w:val="auto"/>
          <w:sz w:val="44"/>
          <w:highlight w:val="none"/>
        </w:rPr>
      </w:pPr>
    </w:p>
    <w:p w14:paraId="3B29596A">
      <w:pPr>
        <w:shd w:val="clear" w:color="auto"/>
        <w:ind w:firstLine="480"/>
        <w:rPr>
          <w:color w:val="auto"/>
          <w:highlight w:val="none"/>
        </w:rPr>
      </w:pPr>
    </w:p>
    <w:p w14:paraId="3DD0FA01">
      <w:pPr>
        <w:shd w:val="clear" w:color="auto"/>
        <w:ind w:firstLine="480"/>
        <w:rPr>
          <w:color w:val="auto"/>
          <w:highlight w:val="none"/>
        </w:rPr>
      </w:pPr>
    </w:p>
    <w:p w14:paraId="64FEE9E2">
      <w:pPr>
        <w:shd w:val="clear" w:color="auto"/>
        <w:ind w:firstLine="480"/>
        <w:rPr>
          <w:color w:val="auto"/>
          <w:highlight w:val="none"/>
        </w:rPr>
      </w:pPr>
    </w:p>
    <w:p w14:paraId="056CC001">
      <w:pPr>
        <w:shd w:val="clear" w:color="auto"/>
        <w:ind w:firstLine="480"/>
        <w:rPr>
          <w:color w:val="auto"/>
          <w:highlight w:val="none"/>
        </w:rPr>
      </w:pPr>
    </w:p>
    <w:p w14:paraId="53ED6FA5">
      <w:pPr>
        <w:shd w:val="clear" w:color="auto"/>
        <w:ind w:firstLine="480"/>
        <w:rPr>
          <w:color w:val="auto"/>
          <w:highlight w:val="none"/>
        </w:rPr>
      </w:pPr>
    </w:p>
    <w:p w14:paraId="32E1B70D">
      <w:pPr>
        <w:shd w:val="clear" w:color="auto"/>
        <w:ind w:firstLine="480"/>
        <w:rPr>
          <w:color w:val="auto"/>
          <w:highlight w:val="none"/>
        </w:rPr>
      </w:pPr>
    </w:p>
    <w:p w14:paraId="0DD6EAF0">
      <w:pPr>
        <w:shd w:val="clear" w:color="auto"/>
        <w:ind w:firstLine="480"/>
        <w:rPr>
          <w:color w:val="auto"/>
          <w:highlight w:val="none"/>
        </w:rPr>
      </w:pPr>
    </w:p>
    <w:p w14:paraId="0C9D8EF8">
      <w:pPr>
        <w:shd w:val="clear" w:color="auto"/>
        <w:ind w:firstLine="480"/>
        <w:rPr>
          <w:color w:val="auto"/>
          <w:highlight w:val="none"/>
        </w:rPr>
      </w:pPr>
    </w:p>
    <w:p w14:paraId="24E99178">
      <w:pPr>
        <w:shd w:val="clear" w:color="auto"/>
        <w:ind w:firstLine="480"/>
        <w:rPr>
          <w:color w:val="auto"/>
          <w:highlight w:val="none"/>
        </w:rPr>
      </w:pPr>
    </w:p>
    <w:p w14:paraId="2CFC570B">
      <w:pPr>
        <w:shd w:val="clear" w:color="auto"/>
        <w:ind w:firstLine="480"/>
        <w:rPr>
          <w:color w:val="auto"/>
          <w:highlight w:val="none"/>
        </w:rPr>
      </w:pPr>
    </w:p>
    <w:p w14:paraId="454E2B7A">
      <w:pPr>
        <w:shd w:val="clear" w:color="auto"/>
        <w:ind w:firstLine="480"/>
        <w:rPr>
          <w:color w:val="auto"/>
          <w:highlight w:val="none"/>
        </w:rPr>
      </w:pPr>
    </w:p>
    <w:p w14:paraId="31F41D31">
      <w:pPr>
        <w:shd w:val="clear" w:color="auto"/>
        <w:ind w:firstLine="480"/>
        <w:rPr>
          <w:color w:val="auto"/>
          <w:highlight w:val="none"/>
        </w:rPr>
      </w:pPr>
    </w:p>
    <w:p w14:paraId="230BADFE">
      <w:pPr>
        <w:shd w:val="clear" w:color="auto"/>
        <w:ind w:firstLine="480"/>
        <w:rPr>
          <w:color w:val="auto"/>
          <w:highlight w:val="none"/>
        </w:rPr>
      </w:pPr>
    </w:p>
    <w:p w14:paraId="70DD1DB5">
      <w:pPr>
        <w:shd w:val="clear" w:color="auto"/>
        <w:ind w:firstLine="480"/>
        <w:rPr>
          <w:color w:val="auto"/>
          <w:highlight w:val="none"/>
        </w:rPr>
      </w:pPr>
    </w:p>
    <w:p w14:paraId="6D90BF9A">
      <w:pPr>
        <w:shd w:val="clear" w:color="auto"/>
        <w:ind w:firstLine="480"/>
        <w:rPr>
          <w:color w:val="auto"/>
          <w:highlight w:val="none"/>
        </w:rPr>
      </w:pPr>
    </w:p>
    <w:p w14:paraId="2DBE85AD">
      <w:pPr>
        <w:shd w:val="clear" w:color="auto"/>
        <w:ind w:firstLine="480"/>
        <w:rPr>
          <w:color w:val="auto"/>
          <w:highlight w:val="none"/>
        </w:rPr>
      </w:pPr>
    </w:p>
    <w:p w14:paraId="777C116C">
      <w:pPr>
        <w:shd w:val="clear" w:color="auto"/>
        <w:ind w:firstLine="480"/>
        <w:rPr>
          <w:color w:val="auto"/>
          <w:highlight w:val="none"/>
        </w:rPr>
      </w:pPr>
    </w:p>
    <w:p w14:paraId="6017F658">
      <w:pPr>
        <w:shd w:val="clear" w:color="auto"/>
        <w:ind w:firstLine="480"/>
        <w:rPr>
          <w:color w:val="auto"/>
          <w:highlight w:val="none"/>
        </w:rPr>
      </w:pPr>
    </w:p>
    <w:p w14:paraId="6587E777">
      <w:pPr>
        <w:shd w:val="clear" w:color="auto"/>
        <w:ind w:firstLine="480"/>
        <w:rPr>
          <w:color w:val="auto"/>
          <w:highlight w:val="none"/>
        </w:rPr>
      </w:pPr>
    </w:p>
    <w:p w14:paraId="03B37A61">
      <w:pPr>
        <w:shd w:val="clear" w:color="auto"/>
        <w:ind w:firstLine="480"/>
        <w:rPr>
          <w:color w:val="auto"/>
          <w:highlight w:val="none"/>
        </w:rPr>
      </w:pPr>
    </w:p>
    <w:p w14:paraId="12462055">
      <w:pPr>
        <w:shd w:val="clear" w:color="auto"/>
        <w:ind w:firstLine="480"/>
        <w:rPr>
          <w:color w:val="auto"/>
          <w:highlight w:val="none"/>
        </w:rPr>
      </w:pPr>
    </w:p>
    <w:p w14:paraId="29FBDC88">
      <w:pPr>
        <w:shd w:val="clear" w:color="auto"/>
        <w:ind w:firstLine="480"/>
        <w:rPr>
          <w:color w:val="auto"/>
          <w:highlight w:val="none"/>
        </w:rPr>
      </w:pPr>
    </w:p>
    <w:p w14:paraId="36EFC03F">
      <w:pPr>
        <w:pStyle w:val="6"/>
        <w:shd w:val="clear" w:color="auto"/>
        <w:ind w:firstLine="420"/>
        <w:jc w:val="both"/>
        <w:rPr>
          <w:rFonts w:ascii="Times New Roman" w:eastAsia="宋体"/>
          <w:color w:val="auto"/>
          <w:sz w:val="21"/>
          <w:szCs w:val="21"/>
          <w:highlight w:val="none"/>
        </w:rPr>
      </w:pPr>
    </w:p>
    <w:p w14:paraId="30F96F86">
      <w:pPr>
        <w:shd w:val="clear" w:color="auto"/>
        <w:ind w:firstLine="480"/>
        <w:rPr>
          <w:color w:val="auto"/>
          <w:highlight w:val="none"/>
        </w:rPr>
      </w:pPr>
    </w:p>
    <w:p w14:paraId="2C5F0DCE">
      <w:pPr>
        <w:shd w:val="clear" w:color="auto"/>
        <w:ind w:firstLine="480"/>
        <w:rPr>
          <w:color w:val="auto"/>
          <w:highlight w:val="none"/>
        </w:rPr>
      </w:pPr>
    </w:p>
    <w:p w14:paraId="729BE898">
      <w:pPr>
        <w:pStyle w:val="6"/>
        <w:shd w:val="clear" w:color="auto"/>
        <w:ind w:firstLine="3253"/>
        <w:jc w:val="both"/>
        <w:rPr>
          <w:rFonts w:ascii="宋体" w:hAnsi="宋体" w:eastAsia="宋体" w:cs="宋体"/>
          <w:b/>
          <w:bCs/>
          <w:color w:val="auto"/>
          <w:sz w:val="36"/>
          <w:szCs w:val="36"/>
          <w:highlight w:val="none"/>
        </w:rPr>
        <w:sectPr>
          <w:footerReference r:id="rId8" w:type="first"/>
          <w:headerReference r:id="rId6" w:type="default"/>
          <w:footerReference r:id="rId7" w:type="default"/>
          <w:pgSz w:w="11906" w:h="16838"/>
          <w:pgMar w:top="1361" w:right="1361" w:bottom="1361" w:left="1361" w:header="851" w:footer="907" w:gutter="0"/>
          <w:pgNumType w:start="1"/>
          <w:cols w:space="720" w:num="1"/>
          <w:docGrid w:linePitch="360" w:charSpace="0"/>
        </w:sectPr>
      </w:pPr>
    </w:p>
    <w:p w14:paraId="14603E3E">
      <w:pPr>
        <w:pStyle w:val="6"/>
        <w:shd w:val="clear" w:color="auto"/>
        <w:ind w:firstLine="3253"/>
        <w:jc w:val="both"/>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第一章  </w:t>
      </w:r>
      <w:bookmarkEnd w:id="0"/>
      <w:r>
        <w:rPr>
          <w:rFonts w:hint="eastAsia" w:ascii="宋体" w:hAnsi="宋体" w:eastAsia="宋体" w:cs="宋体"/>
          <w:b/>
          <w:bCs/>
          <w:color w:val="auto"/>
          <w:sz w:val="36"/>
          <w:szCs w:val="36"/>
          <w:highlight w:val="none"/>
        </w:rPr>
        <w:t>招标公告</w:t>
      </w:r>
    </w:p>
    <w:p w14:paraId="0CD1F5B1">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line="4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3E676E51">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spacing w:line="460" w:lineRule="exact"/>
        <w:ind w:firstLine="482"/>
        <w:rPr>
          <w:rFonts w:ascii="宋体" w:hAnsi="宋体" w:cs="宋体"/>
          <w:color w:val="auto"/>
          <w:sz w:val="24"/>
          <w:szCs w:val="24"/>
          <w:highlight w:val="none"/>
        </w:rPr>
      </w:pPr>
      <w:r>
        <w:rPr>
          <w:rFonts w:hint="eastAsia" w:ascii="宋体" w:hAnsi="宋体" w:cs="宋体"/>
          <w:bCs/>
          <w:color w:val="auto"/>
          <w:sz w:val="24"/>
          <w:szCs w:val="24"/>
          <w:highlight w:val="none"/>
          <w:u w:val="single"/>
          <w:lang w:eastAsia="zh-CN"/>
        </w:rPr>
        <w:t>盐城市教育局机关及直属事业单位文印外包服务项目</w:t>
      </w:r>
      <w:r>
        <w:rPr>
          <w:rFonts w:hint="eastAsia" w:ascii="宋体" w:hAnsi="宋体" w:cs="宋体"/>
          <w:color w:val="auto"/>
          <w:sz w:val="24"/>
          <w:szCs w:val="24"/>
          <w:highlight w:val="none"/>
        </w:rPr>
        <w:t>招标项目的潜在投标人可在</w:t>
      </w:r>
      <w:r>
        <w:rPr>
          <w:rFonts w:hint="eastAsia" w:ascii="宋体" w:hAnsi="宋体" w:cs="宋体"/>
          <w:color w:val="auto"/>
          <w:sz w:val="24"/>
          <w:szCs w:val="24"/>
          <w:highlight w:val="none"/>
          <w:shd w:val="clear" w:color="auto" w:fill="FFFFFF"/>
        </w:rPr>
        <w:t>“苏采云”系统内免费下载（投标人必须在苏采云系统中</w:t>
      </w: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rPr>
        <w:t>获取采购文件</w:t>
      </w:r>
      <w:r>
        <w:rPr>
          <w:rFonts w:hint="eastAsia" w:ascii="宋体" w:hAnsi="宋体" w:cs="宋体"/>
          <w:color w:val="auto"/>
          <w:sz w:val="24"/>
          <w:szCs w:val="24"/>
          <w:highlight w:val="none"/>
        </w:rPr>
        <w:t>，并于</w:t>
      </w:r>
      <w:r>
        <w:rPr>
          <w:rFonts w:hint="eastAsia" w:ascii="宋体" w:hAnsi="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none"/>
          <w:lang w:eastAsia="zh-CN"/>
        </w:rPr>
        <w:t>年</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u w:val="single"/>
          <w:lang w:val="en-US" w:eastAsia="zh-CN"/>
        </w:rPr>
        <w:t>13</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9:00</w:t>
      </w:r>
      <w:r>
        <w:rPr>
          <w:rFonts w:hint="eastAsia" w:ascii="宋体" w:hAnsi="宋体" w:cs="宋体"/>
          <w:color w:val="auto"/>
          <w:sz w:val="24"/>
          <w:szCs w:val="24"/>
          <w:highlight w:val="none"/>
        </w:rPr>
        <w:t>时</w:t>
      </w:r>
      <w:r>
        <w:rPr>
          <w:rFonts w:hint="eastAsia" w:ascii="宋体" w:hAnsi="宋体" w:cs="宋体"/>
          <w:bCs/>
          <w:color w:val="auto"/>
          <w:sz w:val="24"/>
          <w:szCs w:val="24"/>
          <w:highlight w:val="none"/>
          <w:u w:val="none"/>
        </w:rPr>
        <w:t>（</w:t>
      </w:r>
      <w:r>
        <w:rPr>
          <w:rFonts w:hint="eastAsia" w:ascii="宋体" w:hAnsi="宋体" w:cs="宋体"/>
          <w:bCs/>
          <w:color w:val="auto"/>
          <w:sz w:val="24"/>
          <w:szCs w:val="24"/>
          <w:highlight w:val="none"/>
        </w:rPr>
        <w:t>北京时间）前递交投标文件</w:t>
      </w:r>
      <w:r>
        <w:rPr>
          <w:rFonts w:hint="eastAsia" w:ascii="宋体" w:hAnsi="宋体" w:cs="宋体"/>
          <w:color w:val="auto"/>
          <w:sz w:val="24"/>
          <w:szCs w:val="24"/>
          <w:highlight w:val="none"/>
        </w:rPr>
        <w:t>。</w:t>
      </w:r>
    </w:p>
    <w:p w14:paraId="72FA8EE4">
      <w:pPr>
        <w:pStyle w:val="6"/>
        <w:pageBreakBefore w:val="0"/>
        <w:widowControl w:val="0"/>
        <w:shd w:val="clear" w:color="auto"/>
        <w:tabs>
          <w:tab w:val="left" w:pos="0"/>
          <w:tab w:val="left" w:pos="3165"/>
          <w:tab w:val="center" w:pos="4153"/>
        </w:tabs>
        <w:spacing w:line="460" w:lineRule="exact"/>
        <w:ind w:firstLine="482"/>
        <w:jc w:val="left"/>
        <w:rPr>
          <w:rFonts w:ascii="宋体" w:hAnsi="宋体" w:eastAsia="宋体" w:cs="黑体"/>
          <w:b/>
          <w:bCs/>
          <w:color w:val="auto"/>
          <w:sz w:val="24"/>
          <w:szCs w:val="24"/>
          <w:highlight w:val="none"/>
        </w:rPr>
      </w:pPr>
      <w:bookmarkStart w:id="6" w:name="_Toc35393790"/>
      <w:bookmarkStart w:id="7" w:name="_Toc28359079"/>
      <w:bookmarkStart w:id="8" w:name="_Toc28359002"/>
      <w:bookmarkStart w:id="9" w:name="_Toc35393621"/>
      <w:bookmarkStart w:id="10" w:name="_Hlk24379207"/>
      <w:r>
        <w:rPr>
          <w:rFonts w:hint="eastAsia" w:ascii="宋体" w:hAnsi="宋体" w:eastAsia="宋体" w:cs="黑体"/>
          <w:b/>
          <w:bCs/>
          <w:color w:val="auto"/>
          <w:sz w:val="24"/>
          <w:szCs w:val="24"/>
          <w:highlight w:val="none"/>
        </w:rPr>
        <w:t>一、项目基本情况</w:t>
      </w:r>
      <w:bookmarkEnd w:id="6"/>
      <w:bookmarkEnd w:id="7"/>
      <w:bookmarkEnd w:id="8"/>
      <w:bookmarkEnd w:id="9"/>
    </w:p>
    <w:p w14:paraId="3FFFA890">
      <w:pPr>
        <w:pageBreakBefore w:val="0"/>
        <w:widowControl w:val="0"/>
        <w:shd w:val="clear" w:color="auto"/>
        <w:spacing w:line="46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bookmarkEnd w:id="10"/>
      <w:r>
        <w:rPr>
          <w:rFonts w:hint="eastAsia" w:ascii="宋体" w:hAnsi="宋体" w:cs="宋体"/>
          <w:color w:val="auto"/>
          <w:sz w:val="24"/>
          <w:szCs w:val="24"/>
          <w:highlight w:val="none"/>
          <w:lang w:eastAsia="zh-CN"/>
        </w:rPr>
        <w:t>JSZC-320900-YCTX-G2026-0005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                             </w:t>
      </w:r>
    </w:p>
    <w:p w14:paraId="71D4AA89">
      <w:pPr>
        <w:pageBreakBefore w:val="0"/>
        <w:widowControl w:val="0"/>
        <w:shd w:val="clear" w:color="auto"/>
        <w:spacing w:line="46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盐城市教育局机关及直属事业单位文印外包服务项目</w:t>
      </w:r>
    </w:p>
    <w:p w14:paraId="2C3A492D">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3.采购方式：公开招标</w:t>
      </w:r>
    </w:p>
    <w:p w14:paraId="7E848D55">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4.预算金额：</w:t>
      </w:r>
      <w:r>
        <w:rPr>
          <w:rFonts w:hint="eastAsia" w:ascii="宋体" w:hAnsi="宋体" w:cs="宋体"/>
          <w:color w:val="auto"/>
          <w:sz w:val="24"/>
          <w:szCs w:val="24"/>
          <w:highlight w:val="none"/>
          <w:lang w:val="en-US" w:eastAsia="zh-CN"/>
        </w:rPr>
        <w:t>195万元</w:t>
      </w:r>
    </w:p>
    <w:p w14:paraId="0D89D460">
      <w:pPr>
        <w:pStyle w:val="26"/>
        <w:pageBreakBefore w:val="0"/>
        <w:widowControl w:val="0"/>
        <w:shd w:val="clear" w:color="auto"/>
        <w:spacing w:line="460" w:lineRule="exact"/>
        <w:ind w:left="0" w:firstLine="480"/>
        <w:rPr>
          <w:rFonts w:ascii="宋体" w:hAnsi="宋体"/>
          <w:color w:val="auto"/>
          <w:sz w:val="24"/>
          <w:szCs w:val="24"/>
          <w:highlight w:val="none"/>
        </w:rPr>
      </w:pPr>
      <w:r>
        <w:rPr>
          <w:rFonts w:hint="eastAsia" w:ascii="宋体" w:hAnsi="宋体" w:cs="宋体"/>
          <w:color w:val="auto"/>
          <w:sz w:val="24"/>
          <w:szCs w:val="24"/>
          <w:highlight w:val="none"/>
        </w:rPr>
        <w:t>5.最高限价：</w:t>
      </w:r>
      <w:r>
        <w:rPr>
          <w:rFonts w:hint="eastAsia" w:ascii="宋体" w:hAnsi="宋体" w:cs="宋体"/>
          <w:color w:val="auto"/>
          <w:sz w:val="24"/>
          <w:szCs w:val="24"/>
          <w:highlight w:val="none"/>
          <w:lang w:val="en-US" w:eastAsia="zh-CN"/>
        </w:rPr>
        <w:t>195万元</w:t>
      </w:r>
    </w:p>
    <w:p w14:paraId="71B80995">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6.采购需求：盐城市教育局机关及直属事业单位文印外包服务项目</w:t>
      </w:r>
      <w:r>
        <w:rPr>
          <w:rFonts w:hint="eastAsia" w:ascii="宋体" w:hAnsi="宋体" w:eastAsia="宋体" w:cs="宋体"/>
          <w:color w:val="auto"/>
          <w:sz w:val="24"/>
          <w:szCs w:val="24"/>
          <w:highlight w:val="none"/>
          <w:lang w:val="en-US" w:eastAsia="zh-CN" w:bidi="ar-SA"/>
        </w:rPr>
        <w:t>，包括</w:t>
      </w:r>
      <w:r>
        <w:rPr>
          <w:rFonts w:hint="eastAsia" w:ascii="宋体" w:hAnsi="宋体" w:cs="宋体"/>
          <w:color w:val="auto"/>
          <w:sz w:val="24"/>
          <w:szCs w:val="24"/>
          <w:highlight w:val="none"/>
          <w:lang w:val="en-US" w:eastAsia="zh-CN" w:bidi="ar-SA"/>
        </w:rPr>
        <w:t>但不限于</w:t>
      </w:r>
      <w:r>
        <w:rPr>
          <w:rFonts w:hint="eastAsia" w:ascii="宋体" w:hAnsi="宋体" w:eastAsia="宋体" w:cs="宋体"/>
          <w:color w:val="auto"/>
          <w:sz w:val="24"/>
          <w:szCs w:val="24"/>
          <w:highlight w:val="none"/>
          <w:lang w:val="en-US" w:eastAsia="zh-CN" w:bidi="ar-SA"/>
        </w:rPr>
        <w:t>录入排版、打印复印、文件制作等相关业务</w:t>
      </w:r>
      <w:r>
        <w:rPr>
          <w:rFonts w:hint="eastAsia" w:ascii="宋体" w:hAnsi="宋体" w:cs="宋体"/>
          <w:color w:val="auto"/>
          <w:sz w:val="24"/>
          <w:szCs w:val="24"/>
          <w:highlight w:val="none"/>
        </w:rPr>
        <w:t>。具体详见第四章“</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需求”。</w:t>
      </w:r>
    </w:p>
    <w:p w14:paraId="1C626D26">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7.合同履行期限：</w:t>
      </w:r>
      <w:r>
        <w:rPr>
          <w:rStyle w:val="303"/>
          <w:rFonts w:hint="eastAsia" w:ascii="宋体" w:hAnsi="宋体"/>
          <w:color w:val="auto"/>
          <w:sz w:val="24"/>
          <w:szCs w:val="22"/>
          <w:highlight w:val="none"/>
          <w:lang w:val="en-US" w:eastAsia="zh-CN"/>
        </w:rPr>
        <w:t>3年</w:t>
      </w:r>
      <w:r>
        <w:rPr>
          <w:rStyle w:val="303"/>
          <w:rFonts w:hint="eastAsia" w:ascii="宋体" w:hAnsi="宋体"/>
          <w:color w:val="auto"/>
          <w:sz w:val="24"/>
          <w:szCs w:val="22"/>
          <w:highlight w:val="none"/>
        </w:rPr>
        <w:t>。</w:t>
      </w:r>
    </w:p>
    <w:p w14:paraId="12DD24F4">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8.本项目</w:t>
      </w:r>
      <w:r>
        <w:rPr>
          <w:rFonts w:hint="eastAsia" w:ascii="宋体" w:hAnsi="宋体" w:cs="宋体"/>
          <w:color w:val="auto"/>
          <w:sz w:val="24"/>
          <w:szCs w:val="24"/>
          <w:highlight w:val="none"/>
          <w:u w:val="single"/>
        </w:rPr>
        <w:t>不接受</w:t>
      </w:r>
      <w:r>
        <w:rPr>
          <w:rFonts w:hint="eastAsia" w:ascii="宋体" w:hAnsi="宋体" w:cs="宋体"/>
          <w:color w:val="auto"/>
          <w:sz w:val="24"/>
          <w:szCs w:val="24"/>
          <w:highlight w:val="none"/>
        </w:rPr>
        <w:t>联合体投标。</w:t>
      </w:r>
    </w:p>
    <w:p w14:paraId="1E81E1C5">
      <w:pPr>
        <w:pStyle w:val="6"/>
        <w:pageBreakBefore w:val="0"/>
        <w:widowControl w:val="0"/>
        <w:shd w:val="clear" w:color="auto"/>
        <w:tabs>
          <w:tab w:val="left" w:pos="0"/>
          <w:tab w:val="left" w:pos="3165"/>
          <w:tab w:val="center" w:pos="4153"/>
        </w:tabs>
        <w:spacing w:line="460" w:lineRule="exact"/>
        <w:ind w:firstLine="482"/>
        <w:jc w:val="left"/>
        <w:rPr>
          <w:rFonts w:ascii="宋体" w:hAnsi="宋体" w:eastAsia="宋体" w:cs="黑体"/>
          <w:b/>
          <w:bCs/>
          <w:color w:val="auto"/>
          <w:sz w:val="24"/>
          <w:szCs w:val="24"/>
          <w:highlight w:val="none"/>
        </w:rPr>
      </w:pPr>
      <w:bookmarkStart w:id="11" w:name="_Toc28359003"/>
      <w:bookmarkStart w:id="12" w:name="_Toc35393622"/>
      <w:bookmarkStart w:id="13" w:name="_Toc28359080"/>
      <w:bookmarkStart w:id="14" w:name="_Toc35393791"/>
      <w:r>
        <w:rPr>
          <w:rFonts w:hint="eastAsia" w:ascii="宋体" w:hAnsi="宋体" w:eastAsia="宋体" w:cs="黑体"/>
          <w:b/>
          <w:bCs/>
          <w:color w:val="auto"/>
          <w:sz w:val="24"/>
          <w:szCs w:val="24"/>
          <w:highlight w:val="none"/>
        </w:rPr>
        <w:t>二、申请人的资格要求：</w:t>
      </w:r>
      <w:bookmarkEnd w:id="11"/>
      <w:bookmarkEnd w:id="12"/>
      <w:bookmarkEnd w:id="13"/>
      <w:bookmarkEnd w:id="14"/>
    </w:p>
    <w:p w14:paraId="3263D757">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1.满足《中华人民共和国政府采购法》第二十二条规定，并提供下列材料：</w:t>
      </w:r>
    </w:p>
    <w:p w14:paraId="4F3D02C9">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 法人或者其他组织的营业执照等证明文件，自然人的身份证明；</w:t>
      </w:r>
    </w:p>
    <w:p w14:paraId="5CCC24B3">
      <w:pPr>
        <w:pageBreakBefore w:val="0"/>
        <w:widowControl w:val="0"/>
        <w:shd w:val="clear" w:color="auto"/>
        <w:spacing w:line="46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w:t>
      </w:r>
      <w:r>
        <w:rPr>
          <w:rFonts w:hint="eastAsia" w:ascii="宋体" w:hAnsi="宋体" w:cs="宋体"/>
          <w:color w:val="auto"/>
          <w:sz w:val="24"/>
          <w:szCs w:val="24"/>
          <w:highlight w:val="none"/>
          <w:lang w:eastAsia="zh-CN"/>
        </w:rPr>
        <w:t>上一年度的财务状况报表（2025年财务状况表未出的，可使用2024年度报表，成立不满一年无需提供）；</w:t>
      </w:r>
    </w:p>
    <w:p w14:paraId="059289F7">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1.3具备履行合同所必需的设备和专业技术能力的书面声明；</w:t>
      </w:r>
    </w:p>
    <w:p w14:paraId="513FBF38">
      <w:pPr>
        <w:pageBreakBefore w:val="0"/>
        <w:widowControl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E417726">
      <w:pPr>
        <w:pageBreakBefore w:val="0"/>
        <w:widowControl w:val="0"/>
        <w:shd w:val="clear" w:color="auto"/>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1.5参加政府采购活动前3年内在经营活动中没有重大违法记录的书面声明。</w:t>
      </w:r>
    </w:p>
    <w:p w14:paraId="4A201B1E">
      <w:pPr>
        <w:pageBreakBefore w:val="0"/>
        <w:widowControl w:val="0"/>
        <w:shd w:val="clear" w:color="auto"/>
        <w:spacing w:line="46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1.6法律、行政法规规定的其他条件。</w:t>
      </w:r>
    </w:p>
    <w:p w14:paraId="637E6A22">
      <w:pPr>
        <w:pageBreakBefore w:val="0"/>
        <w:widowControl w:val="0"/>
        <w:shd w:val="clear" w:color="auto"/>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98CD71A">
      <w:pPr>
        <w:pageBreakBefore w:val="0"/>
        <w:widowControl w:val="0"/>
        <w:shd w:val="clear" w:color="auto"/>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单位负责人为同一人或者存在直接控股、管理关系的不同供应商，不得参加同一合同项下的政府采购活动。</w:t>
      </w:r>
    </w:p>
    <w:p w14:paraId="1671C56C">
      <w:pPr>
        <w:pageBreakBefore w:val="0"/>
        <w:widowControl w:val="0"/>
        <w:shd w:val="clear" w:color="auto"/>
        <w:spacing w:line="44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2.落实政府采购政策需满足的资格要求：本项目专门面向中小企业采购。采购标的的所属行业为</w:t>
      </w:r>
      <w:r>
        <w:rPr>
          <w:rFonts w:hint="eastAsia"/>
          <w:b/>
          <w:color w:val="auto"/>
          <w:highlight w:val="none"/>
          <w:u w:val="single"/>
          <w:lang w:val="en-US" w:eastAsia="zh-CN"/>
        </w:rPr>
        <w:t>租赁和商务服务业</w:t>
      </w:r>
      <w:r>
        <w:rPr>
          <w:rFonts w:hint="eastAsia" w:ascii="宋体" w:hAnsi="宋体" w:cs="宋体"/>
          <w:color w:val="auto"/>
          <w:sz w:val="24"/>
          <w:szCs w:val="24"/>
          <w:highlight w:val="none"/>
        </w:rPr>
        <w:t>，投标人需按照采购文件的要求提供相应的《中小企业声明函》。企业标准请参照《关于印发中小企业划型标准规定的通知》（工信部联企业〔2011〕300号）文件规定自行填写。</w:t>
      </w:r>
    </w:p>
    <w:p w14:paraId="07DAF1C4">
      <w:pPr>
        <w:pageBreakBefore w:val="0"/>
        <w:widowControl w:val="0"/>
        <w:shd w:val="clear" w:color="auto"/>
        <w:spacing w:line="440" w:lineRule="exact"/>
        <w:ind w:firstLine="480"/>
        <w:rPr>
          <w:rFonts w:hint="eastAsia" w:ascii="宋体" w:hAnsi="宋体" w:eastAsia="宋体" w:cs="仿宋"/>
          <w:color w:val="auto"/>
          <w:sz w:val="24"/>
          <w:szCs w:val="24"/>
          <w:highlight w:val="none"/>
          <w:lang w:eastAsia="zh-CN"/>
        </w:rPr>
      </w:pPr>
      <w:r>
        <w:rPr>
          <w:rFonts w:hint="eastAsia" w:ascii="宋体" w:hAnsi="宋体" w:cs="宋体"/>
          <w:color w:val="auto"/>
          <w:sz w:val="24"/>
          <w:szCs w:val="24"/>
          <w:highlight w:val="none"/>
        </w:rPr>
        <w:t>3.本项目的特定资格要求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lang w:eastAsia="zh-CN"/>
        </w:rPr>
        <w:t>。</w:t>
      </w:r>
    </w:p>
    <w:p w14:paraId="1337C329">
      <w:pPr>
        <w:pStyle w:val="6"/>
        <w:pageBreakBefore w:val="0"/>
        <w:widowControl w:val="0"/>
        <w:shd w:val="clear" w:color="auto"/>
        <w:tabs>
          <w:tab w:val="left" w:pos="0"/>
          <w:tab w:val="left" w:pos="3165"/>
          <w:tab w:val="center" w:pos="4153"/>
        </w:tabs>
        <w:spacing w:line="440" w:lineRule="exact"/>
        <w:ind w:firstLine="482"/>
        <w:jc w:val="left"/>
        <w:rPr>
          <w:rFonts w:ascii="宋体" w:hAnsi="宋体" w:eastAsia="宋体" w:cs="宋体"/>
          <w:color w:val="auto"/>
          <w:sz w:val="24"/>
          <w:szCs w:val="24"/>
          <w:highlight w:val="none"/>
        </w:rPr>
      </w:pPr>
      <w:bookmarkStart w:id="15" w:name="_Toc35393623"/>
      <w:bookmarkStart w:id="16" w:name="_Toc35393792"/>
      <w:bookmarkStart w:id="17" w:name="_Toc28359004"/>
      <w:bookmarkStart w:id="18" w:name="_Toc28359081"/>
      <w:r>
        <w:rPr>
          <w:rFonts w:hint="eastAsia" w:ascii="宋体" w:hAnsi="宋体" w:eastAsia="宋体" w:cs="黑体"/>
          <w:b/>
          <w:bCs/>
          <w:color w:val="auto"/>
          <w:sz w:val="24"/>
          <w:szCs w:val="24"/>
          <w:highlight w:val="none"/>
        </w:rPr>
        <w:t>三、获取招标文件</w:t>
      </w:r>
      <w:bookmarkEnd w:id="15"/>
      <w:bookmarkEnd w:id="16"/>
      <w:bookmarkEnd w:id="17"/>
      <w:bookmarkEnd w:id="18"/>
    </w:p>
    <w:p w14:paraId="66C5D220">
      <w:pPr>
        <w:pageBreakBefore w:val="0"/>
        <w:widowControl w:val="0"/>
        <w:shd w:val="clear" w:color="auto"/>
        <w:spacing w:line="440" w:lineRule="exact"/>
        <w:ind w:firstLine="482"/>
        <w:rPr>
          <w:rFonts w:ascii="宋体" w:hAnsi="宋体" w:cs="黑体"/>
          <w:color w:val="auto"/>
          <w:sz w:val="24"/>
          <w:szCs w:val="24"/>
          <w:highlight w:val="none"/>
        </w:rPr>
      </w:pPr>
      <w:bookmarkStart w:id="19" w:name="_Toc38985266"/>
      <w:bookmarkStart w:id="20" w:name="_Toc35393793"/>
      <w:bookmarkStart w:id="21" w:name="_Toc28359082"/>
      <w:bookmarkStart w:id="22" w:name="_Toc35393624"/>
      <w:bookmarkStart w:id="23" w:name="_Toc28359005"/>
      <w:r>
        <w:rPr>
          <w:rFonts w:hint="eastAsia" w:ascii="宋体" w:hAnsi="宋体" w:cs="黑体"/>
          <w:color w:val="auto"/>
          <w:sz w:val="24"/>
          <w:szCs w:val="24"/>
          <w:highlight w:val="none"/>
        </w:rPr>
        <w:t>1.时间：</w:t>
      </w:r>
      <w:bookmarkEnd w:id="19"/>
      <w:bookmarkEnd w:id="20"/>
      <w:bookmarkEnd w:id="21"/>
      <w:bookmarkEnd w:id="22"/>
      <w:bookmarkEnd w:id="23"/>
      <w:r>
        <w:rPr>
          <w:rFonts w:hint="eastAsia" w:ascii="宋体" w:hAnsi="宋体" w:cs="黑体"/>
          <w:color w:val="auto"/>
          <w:sz w:val="24"/>
          <w:szCs w:val="24"/>
          <w:highlight w:val="none"/>
        </w:rPr>
        <w:t>自招标文件公告发布之日起5个工作日。</w:t>
      </w:r>
    </w:p>
    <w:p w14:paraId="5FF1915E">
      <w:pPr>
        <w:pageBreakBefore w:val="0"/>
        <w:widowControl w:val="0"/>
        <w:shd w:val="clear" w:color="auto"/>
        <w:spacing w:line="440" w:lineRule="exact"/>
        <w:ind w:firstLine="482"/>
        <w:rPr>
          <w:rFonts w:ascii="宋体" w:hAnsi="宋体" w:cs="黑体"/>
          <w:color w:val="auto"/>
          <w:sz w:val="24"/>
          <w:szCs w:val="24"/>
          <w:highlight w:val="none"/>
        </w:rPr>
      </w:pPr>
      <w:r>
        <w:rPr>
          <w:rFonts w:hint="eastAsia" w:ascii="宋体" w:hAnsi="宋体" w:cs="黑体"/>
          <w:color w:val="auto"/>
          <w:sz w:val="24"/>
          <w:szCs w:val="24"/>
          <w:highlight w:val="none"/>
        </w:rPr>
        <w:t>2.地点：“苏采云”系统内免费下载（投标人必须在苏采云系统中获取采购文件，方能参与政府采购项目）；</w:t>
      </w:r>
    </w:p>
    <w:p w14:paraId="4B78302A">
      <w:pPr>
        <w:pageBreakBefore w:val="0"/>
        <w:widowControl w:val="0"/>
        <w:shd w:val="clear" w:color="auto"/>
        <w:spacing w:line="440" w:lineRule="exact"/>
        <w:ind w:firstLine="482"/>
        <w:rPr>
          <w:rFonts w:ascii="宋体" w:hAnsi="宋体" w:cs="黑体"/>
          <w:color w:val="auto"/>
          <w:sz w:val="24"/>
          <w:szCs w:val="24"/>
          <w:highlight w:val="none"/>
        </w:rPr>
      </w:pPr>
      <w:r>
        <w:rPr>
          <w:rFonts w:hint="eastAsia" w:ascii="宋体" w:hAnsi="宋体" w:cs="黑体"/>
          <w:color w:val="auto"/>
          <w:sz w:val="24"/>
          <w:szCs w:val="24"/>
          <w:highlight w:val="none"/>
        </w:rPr>
        <w:t xml:space="preserve">3.方式：本项目采用网上注册登记方式。 </w:t>
      </w:r>
    </w:p>
    <w:p w14:paraId="497A2128">
      <w:pPr>
        <w:pageBreakBefore w:val="0"/>
        <w:widowControl w:val="0"/>
        <w:shd w:val="clear" w:color="auto"/>
        <w:spacing w:line="440" w:lineRule="exact"/>
        <w:ind w:firstLine="482"/>
        <w:rPr>
          <w:rFonts w:ascii="宋体" w:hAnsi="宋体" w:cs="黑体"/>
          <w:color w:val="auto"/>
          <w:sz w:val="24"/>
          <w:szCs w:val="24"/>
          <w:highlight w:val="none"/>
        </w:rPr>
      </w:pPr>
      <w:r>
        <w:rPr>
          <w:rFonts w:hint="eastAsia" w:ascii="宋体" w:hAnsi="宋体" w:cs="黑体"/>
          <w:color w:val="auto"/>
          <w:sz w:val="24"/>
          <w:szCs w:val="24"/>
          <w:highlight w:val="none"/>
        </w:rPr>
        <w:t>4.售价：0元</w:t>
      </w:r>
    </w:p>
    <w:p w14:paraId="7A4E2598">
      <w:pPr>
        <w:pageBreakBefore w:val="0"/>
        <w:widowControl w:val="0"/>
        <w:shd w:val="clear" w:color="auto"/>
        <w:spacing w:line="440" w:lineRule="exact"/>
        <w:ind w:firstLine="482"/>
        <w:rPr>
          <w:rFonts w:ascii="宋体" w:hAnsi="宋体" w:cs="黑体"/>
          <w:color w:val="auto"/>
          <w:sz w:val="24"/>
          <w:szCs w:val="24"/>
          <w:highlight w:val="none"/>
        </w:rPr>
      </w:pPr>
      <w:r>
        <w:rPr>
          <w:rFonts w:hint="eastAsia" w:ascii="宋体" w:hAnsi="宋体" w:cs="黑体"/>
          <w:b/>
          <w:bCs/>
          <w:color w:val="auto"/>
          <w:sz w:val="24"/>
          <w:szCs w:val="24"/>
          <w:highlight w:val="none"/>
        </w:rPr>
        <w:t>四、提交投标文件截止时间、开标时间和地点</w:t>
      </w:r>
    </w:p>
    <w:p w14:paraId="00C45CCC">
      <w:pPr>
        <w:pageBreakBefore w:val="0"/>
        <w:widowControl w:val="0"/>
        <w:shd w:val="clear" w:color="auto"/>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1.时间：</w:t>
      </w:r>
      <w:r>
        <w:rPr>
          <w:rFonts w:hint="eastAsia" w:ascii="宋体" w:hAnsi="宋体" w:cs="宋体"/>
          <w:bCs/>
          <w:color w:val="auto"/>
          <w:sz w:val="24"/>
          <w:szCs w:val="24"/>
          <w:highlight w:val="none"/>
          <w:u w:val="single"/>
          <w:lang w:val="en-US" w:eastAsia="zh-CN"/>
        </w:rPr>
        <w:t>2026年5月13日9:00</w:t>
      </w:r>
      <w:r>
        <w:rPr>
          <w:rFonts w:hint="eastAsia" w:ascii="宋体" w:hAnsi="宋体" w:cs="宋体"/>
          <w:bCs/>
          <w:color w:val="auto"/>
          <w:sz w:val="24"/>
          <w:szCs w:val="24"/>
          <w:highlight w:val="none"/>
          <w:u w:val="single"/>
        </w:rPr>
        <w:t>时</w:t>
      </w:r>
      <w:r>
        <w:rPr>
          <w:rFonts w:hint="eastAsia" w:ascii="宋体" w:hAnsi="宋体" w:cs="宋体"/>
          <w:bCs/>
          <w:color w:val="auto"/>
          <w:sz w:val="24"/>
          <w:szCs w:val="24"/>
          <w:highlight w:val="none"/>
        </w:rPr>
        <w:t>（北京时间）</w:t>
      </w:r>
    </w:p>
    <w:p w14:paraId="0F9DAA54">
      <w:pPr>
        <w:pageBreakBefore w:val="0"/>
        <w:widowControl w:val="0"/>
        <w:shd w:val="clear" w:color="auto"/>
        <w:spacing w:line="440" w:lineRule="exact"/>
        <w:ind w:firstLine="482"/>
        <w:rPr>
          <w:rFonts w:ascii="宋体" w:hAnsi="宋体" w:cs="宋体"/>
          <w:color w:val="auto"/>
          <w:sz w:val="24"/>
          <w:szCs w:val="24"/>
          <w:highlight w:val="none"/>
          <w:u w:val="single"/>
        </w:rPr>
      </w:pPr>
      <w:r>
        <w:rPr>
          <w:rFonts w:hint="eastAsia" w:ascii="宋体" w:hAnsi="宋体" w:cs="宋体"/>
          <w:color w:val="auto"/>
          <w:sz w:val="24"/>
          <w:szCs w:val="24"/>
          <w:highlight w:val="none"/>
        </w:rPr>
        <w:t>2.地点：苏采云“不见面”开标大厅。</w:t>
      </w:r>
    </w:p>
    <w:p w14:paraId="47F22D4E">
      <w:pPr>
        <w:pStyle w:val="6"/>
        <w:pageBreakBefore w:val="0"/>
        <w:widowControl w:val="0"/>
        <w:shd w:val="clear" w:color="auto"/>
        <w:tabs>
          <w:tab w:val="left" w:pos="0"/>
          <w:tab w:val="left" w:pos="3165"/>
          <w:tab w:val="center" w:pos="4153"/>
        </w:tabs>
        <w:spacing w:line="440" w:lineRule="exact"/>
        <w:ind w:firstLine="482"/>
        <w:jc w:val="left"/>
        <w:rPr>
          <w:rFonts w:ascii="宋体" w:hAnsi="宋体" w:eastAsia="宋体" w:cs="黑体"/>
          <w:b/>
          <w:bCs/>
          <w:color w:val="auto"/>
          <w:sz w:val="24"/>
          <w:szCs w:val="24"/>
          <w:highlight w:val="none"/>
        </w:rPr>
      </w:pPr>
      <w:bookmarkStart w:id="24" w:name="_Toc35393625"/>
      <w:bookmarkStart w:id="25" w:name="_Toc28359007"/>
      <w:bookmarkStart w:id="26" w:name="_Toc28359084"/>
      <w:bookmarkStart w:id="27" w:name="_Toc35393794"/>
      <w:r>
        <w:rPr>
          <w:rFonts w:hint="eastAsia" w:ascii="宋体" w:hAnsi="宋体" w:eastAsia="宋体" w:cs="黑体"/>
          <w:b/>
          <w:bCs/>
          <w:color w:val="auto"/>
          <w:sz w:val="24"/>
          <w:szCs w:val="24"/>
          <w:highlight w:val="none"/>
        </w:rPr>
        <w:t>五、公告期限</w:t>
      </w:r>
      <w:bookmarkEnd w:id="24"/>
      <w:bookmarkEnd w:id="25"/>
      <w:bookmarkEnd w:id="26"/>
      <w:bookmarkEnd w:id="27"/>
    </w:p>
    <w:p w14:paraId="1D2D5F21">
      <w:pPr>
        <w:pageBreakBefore w:val="0"/>
        <w:widowControl w:val="0"/>
        <w:shd w:val="clear" w:color="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bookmarkStart w:id="28" w:name="_Toc35393626"/>
      <w:bookmarkStart w:id="29" w:name="_Toc35393795"/>
    </w:p>
    <w:p w14:paraId="06B0F180">
      <w:pPr>
        <w:pageBreakBefore w:val="0"/>
        <w:widowControl w:val="0"/>
        <w:numPr>
          <w:ilvl w:val="0"/>
          <w:numId w:val="6"/>
        </w:numPr>
        <w:shd w:val="clear" w:color="auto"/>
        <w:spacing w:line="440" w:lineRule="exact"/>
        <w:ind w:firstLine="480"/>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其他补充事宜</w:t>
      </w:r>
      <w:bookmarkEnd w:id="28"/>
      <w:bookmarkEnd w:id="29"/>
      <w:bookmarkStart w:id="30" w:name="_Toc28359085"/>
      <w:bookmarkStart w:id="31" w:name="_Toc35393627"/>
      <w:bookmarkStart w:id="32" w:name="_Toc28359008"/>
      <w:bookmarkStart w:id="33" w:name="_Toc35393796"/>
    </w:p>
    <w:p w14:paraId="33BFB0E4">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right="0" w:firstLine="482"/>
        <w:rPr>
          <w:color w:val="auto"/>
          <w:sz w:val="24"/>
          <w:szCs w:val="24"/>
          <w:highlight w:val="none"/>
        </w:rPr>
      </w:pPr>
      <w:r>
        <w:rPr>
          <w:rFonts w:hint="eastAsia" w:ascii="宋体" w:hAnsi="宋体" w:eastAsia="宋体" w:cs="宋体"/>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671E5B37">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领取CA和办理电子签章（</w:t>
      </w:r>
      <w:r>
        <w:rPr>
          <w:rFonts w:hint="eastAsia" w:ascii="宋体" w:hAnsi="宋体" w:eastAsia="宋体" w:cs="宋体"/>
          <w:b/>
          <w:bCs/>
          <w:color w:val="auto"/>
          <w:sz w:val="24"/>
          <w:szCs w:val="24"/>
          <w:highlight w:val="none"/>
        </w:rPr>
        <w:t>盐城市府西路1号盐城市公共资源交易中心四楼大厅10号，11号窗口办理</w:t>
      </w:r>
      <w:r>
        <w:rPr>
          <w:rFonts w:hint="eastAsia" w:ascii="宋体" w:hAnsi="宋体" w:eastAsia="宋体" w:cs="宋体"/>
          <w:color w:val="auto"/>
          <w:sz w:val="24"/>
          <w:szCs w:val="24"/>
          <w:highlight w:val="none"/>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3C6FDA97">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 潜在供应商访问电子招标响应交易平台的网络地址和方法： </w:t>
      </w:r>
    </w:p>
    <w:p w14:paraId="4B138B9E">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FC804D6">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2.2 潜在投标人访问“苏采云”系统方法：江苏省政府采购网首页-“苏采云”链接。 </w:t>
      </w:r>
    </w:p>
    <w:p w14:paraId="46A7C45B">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2.3 采购文件（后缀名为“.kedt”）、供应商操作手册及政府采购客户端 工具可通过“苏采云”系统相应链接进行下载。 </w:t>
      </w:r>
    </w:p>
    <w:p w14:paraId="49D80EDB">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2.4 采购代理机构将数据电文形式的采购文件加载至“苏采云”系统，供潜在供应商下载或者查阅。 </w:t>
      </w:r>
    </w:p>
    <w:p w14:paraId="633923F4">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p>
    <w:p w14:paraId="0AFB69FD">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如潜在投标人未按上述要求操作，将自行承担所产生的风险。</w:t>
      </w:r>
    </w:p>
    <w:p w14:paraId="475F1000">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3.有关本次招标的事项若存在变动或修改，敬请及时关注盐城市政府采购中心在“中国政府采购网”“江苏政府采购网”“盐城市政府采购网”发布的更正公告。</w:t>
      </w:r>
    </w:p>
    <w:p w14:paraId="0E43E382">
      <w:pPr>
        <w:pStyle w:val="4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2"/>
        <w:rPr>
          <w:color w:val="auto"/>
          <w:sz w:val="24"/>
          <w:szCs w:val="24"/>
          <w:highlight w:val="none"/>
        </w:rPr>
      </w:pPr>
      <w:r>
        <w:rPr>
          <w:rFonts w:hint="eastAsia" w:ascii="宋体" w:hAnsi="宋体" w:eastAsia="宋体" w:cs="宋体"/>
          <w:color w:val="auto"/>
          <w:sz w:val="24"/>
          <w:szCs w:val="24"/>
          <w:highlight w:val="none"/>
        </w:rPr>
        <w:t>4.本次招标不收取投标保证金，不收取质量保证金。</w:t>
      </w:r>
    </w:p>
    <w:p w14:paraId="71F373AD">
      <w:pPr>
        <w:pStyle w:val="6"/>
        <w:pageBreakBefore w:val="0"/>
        <w:widowControl w:val="0"/>
        <w:shd w:val="clear" w:color="auto"/>
        <w:tabs>
          <w:tab w:val="left" w:pos="0"/>
          <w:tab w:val="left" w:pos="3165"/>
          <w:tab w:val="center" w:pos="4153"/>
        </w:tabs>
        <w:spacing w:line="440" w:lineRule="exact"/>
        <w:ind w:firstLine="482"/>
        <w:jc w:val="left"/>
        <w:rPr>
          <w:rFonts w:ascii="宋体" w:hAnsi="宋体" w:eastAsia="宋体" w:cs="宋体"/>
          <w:b/>
          <w:bCs/>
          <w:color w:val="auto"/>
          <w:sz w:val="24"/>
          <w:szCs w:val="24"/>
          <w:highlight w:val="none"/>
        </w:rPr>
      </w:pPr>
      <w:r>
        <w:rPr>
          <w:rFonts w:hint="eastAsia" w:ascii="宋体" w:hAnsi="宋体" w:eastAsia="宋体" w:cs="黑体"/>
          <w:b/>
          <w:bCs/>
          <w:color w:val="auto"/>
          <w:sz w:val="24"/>
          <w:szCs w:val="24"/>
          <w:highlight w:val="none"/>
        </w:rPr>
        <w:t>七、对本次招标提出询问，请按以下方式联系</w:t>
      </w:r>
      <w:bookmarkEnd w:id="30"/>
      <w:bookmarkEnd w:id="31"/>
      <w:bookmarkEnd w:id="32"/>
      <w:bookmarkEnd w:id="33"/>
    </w:p>
    <w:p w14:paraId="2B7434C7">
      <w:pPr>
        <w:pStyle w:val="7"/>
        <w:pageBreakBefore w:val="0"/>
        <w:widowControl w:val="0"/>
        <w:shd w:val="clear" w:color="auto"/>
        <w:spacing w:before="0" w:after="0" w:line="440" w:lineRule="exact"/>
        <w:ind w:firstLine="480"/>
        <w:jc w:val="both"/>
        <w:rPr>
          <w:rFonts w:ascii="宋体" w:hAnsi="宋体" w:eastAsia="宋体" w:cs="宋体"/>
          <w:b w:val="0"/>
          <w:color w:val="auto"/>
          <w:sz w:val="24"/>
          <w:szCs w:val="24"/>
          <w:highlight w:val="none"/>
        </w:rPr>
      </w:pPr>
      <w:bookmarkStart w:id="34" w:name="_Toc28359096"/>
      <w:bookmarkStart w:id="35" w:name="_Toc35393806"/>
      <w:bookmarkStart w:id="36" w:name="_Toc28359019"/>
      <w:bookmarkStart w:id="37" w:name="_Toc35393637"/>
      <w:r>
        <w:rPr>
          <w:rFonts w:hint="eastAsia" w:ascii="宋体" w:hAnsi="宋体" w:eastAsia="宋体" w:cs="宋体"/>
          <w:b w:val="0"/>
          <w:color w:val="auto"/>
          <w:sz w:val="24"/>
          <w:szCs w:val="24"/>
          <w:highlight w:val="none"/>
        </w:rPr>
        <w:t>1.采购人信息</w:t>
      </w:r>
      <w:bookmarkEnd w:id="34"/>
      <w:bookmarkEnd w:id="35"/>
      <w:bookmarkEnd w:id="36"/>
      <w:bookmarkEnd w:id="37"/>
    </w:p>
    <w:p w14:paraId="73284226">
      <w:pPr>
        <w:pageBreakBefore w:val="0"/>
        <w:widowControl w:val="0"/>
        <w:shd w:val="clear" w:color="auto"/>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盐城市教育局</w:t>
      </w:r>
    </w:p>
    <w:p w14:paraId="15F3181B">
      <w:pPr>
        <w:pageBreakBefore w:val="0"/>
        <w:widowControl w:val="0"/>
        <w:shd w:val="clear" w:color="auto"/>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盐城市亭湖区平安路2号</w:t>
      </w:r>
    </w:p>
    <w:p w14:paraId="7F369384">
      <w:pPr>
        <w:pageBreakBefore w:val="0"/>
        <w:widowControl w:val="0"/>
        <w:shd w:val="clear" w:color="auto"/>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陈先生</w:t>
      </w:r>
    </w:p>
    <w:p w14:paraId="62A83777">
      <w:pPr>
        <w:pageBreakBefore w:val="0"/>
        <w:widowControl w:val="0"/>
        <w:shd w:val="clear" w:color="auto"/>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38" w:name="_Toc28359097"/>
      <w:bookmarkStart w:id="39" w:name="_Toc35393807"/>
      <w:bookmarkStart w:id="40" w:name="_Toc35393638"/>
      <w:bookmarkStart w:id="41" w:name="_Toc28359020"/>
      <w:r>
        <w:rPr>
          <w:rFonts w:hint="eastAsia" w:ascii="宋体" w:hAnsi="宋体" w:cs="宋体"/>
          <w:color w:val="auto"/>
          <w:sz w:val="24"/>
          <w:szCs w:val="24"/>
          <w:highlight w:val="none"/>
        </w:rPr>
        <w:t>13705102141</w:t>
      </w:r>
    </w:p>
    <w:p w14:paraId="505B1F7C">
      <w:pPr>
        <w:pageBreakBefore w:val="0"/>
        <w:widowControl w:val="0"/>
        <w:numPr>
          <w:ilvl w:val="0"/>
          <w:numId w:val="0"/>
        </w:numPr>
        <w:shd w:val="clear" w:color="auto"/>
        <w:spacing w:line="440" w:lineRule="exact"/>
        <w:ind w:left="0" w:firstLine="48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10.</w:t>
      </w:r>
      <w:r>
        <w:rPr>
          <w:rFonts w:hint="eastAsia" w:ascii="宋体" w:hAnsi="宋体" w:eastAsia="宋体" w:cs="宋体"/>
          <w:b w:val="0"/>
          <w:color w:val="auto"/>
          <w:sz w:val="24"/>
          <w:szCs w:val="24"/>
          <w:highlight w:val="none"/>
        </w:rPr>
        <w:t>采购代理机构信息</w:t>
      </w:r>
      <w:bookmarkEnd w:id="38"/>
      <w:bookmarkEnd w:id="39"/>
      <w:bookmarkEnd w:id="40"/>
      <w:bookmarkEnd w:id="41"/>
      <w:bookmarkStart w:id="42" w:name="OLE_LINK103"/>
      <w:bookmarkStart w:id="43" w:name="_Toc28359021"/>
      <w:bookmarkStart w:id="44" w:name="_Toc35393808"/>
      <w:bookmarkStart w:id="45" w:name="_Toc28359098"/>
      <w:bookmarkStart w:id="46" w:name="_Toc35393639"/>
    </w:p>
    <w:p w14:paraId="6D79529E">
      <w:pPr>
        <w:pageBreakBefore w:val="0"/>
        <w:widowControl w:val="0"/>
        <w:shd w:val="clear" w:color="auto"/>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江苏天翔工程项目管理有限公司</w:t>
      </w:r>
    </w:p>
    <w:p w14:paraId="109375CC">
      <w:pPr>
        <w:pageBreakBefore w:val="0"/>
        <w:widowControl w:val="0"/>
        <w:shd w:val="clear" w:color="auto"/>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盐城市亭湖区长亭商厦南楼1幢501室</w:t>
      </w:r>
    </w:p>
    <w:p w14:paraId="21550AC0">
      <w:pPr>
        <w:pageBreakBefore w:val="0"/>
        <w:widowControl w:val="0"/>
        <w:shd w:val="clear" w:color="auto"/>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r>
        <w:rPr>
          <w:rFonts w:hint="eastAsia" w:ascii="宋体" w:hAnsi="宋体" w:cs="宋体"/>
          <w:color w:val="auto"/>
          <w:sz w:val="24"/>
          <w:szCs w:val="24"/>
          <w:highlight w:val="none"/>
          <w:lang w:val="en-US" w:eastAsia="zh-CN"/>
        </w:rPr>
        <w:t>陈工</w:t>
      </w:r>
    </w:p>
    <w:p w14:paraId="36C893ED">
      <w:pPr>
        <w:pageBreakBefore w:val="0"/>
        <w:widowControl w:val="0"/>
        <w:shd w:val="clear" w:color="auto"/>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bookmarkEnd w:id="42"/>
      <w:r>
        <w:rPr>
          <w:rFonts w:hint="eastAsia" w:ascii="宋体" w:hAnsi="宋体" w:cs="宋体"/>
          <w:color w:val="auto"/>
          <w:sz w:val="24"/>
          <w:szCs w:val="24"/>
          <w:highlight w:val="none"/>
          <w:lang w:val="en-US" w:eastAsia="zh-CN"/>
        </w:rPr>
        <w:t>13961998418</w:t>
      </w:r>
    </w:p>
    <w:p w14:paraId="1E5F3808">
      <w:pPr>
        <w:pageBreakBefore w:val="0"/>
        <w:widowControl w:val="0"/>
        <w:numPr>
          <w:ilvl w:val="0"/>
          <w:numId w:val="0"/>
        </w:numPr>
        <w:shd w:val="clear" w:color="auto"/>
        <w:spacing w:line="440" w:lineRule="exact"/>
        <w:ind w:left="0" w:firstLine="48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11.</w:t>
      </w:r>
      <w:r>
        <w:rPr>
          <w:rFonts w:hint="eastAsia" w:ascii="宋体" w:hAnsi="宋体" w:eastAsia="宋体" w:cs="宋体"/>
          <w:b w:val="0"/>
          <w:color w:val="auto"/>
          <w:sz w:val="24"/>
          <w:szCs w:val="24"/>
          <w:highlight w:val="none"/>
        </w:rPr>
        <w:t>项目联系方式</w:t>
      </w:r>
      <w:bookmarkEnd w:id="43"/>
      <w:bookmarkEnd w:id="44"/>
      <w:bookmarkEnd w:id="45"/>
      <w:bookmarkEnd w:id="46"/>
    </w:p>
    <w:p w14:paraId="5F0D4AFB">
      <w:pPr>
        <w:pStyle w:val="29"/>
        <w:pageBreakBefore w:val="0"/>
        <w:widowControl w:val="0"/>
        <w:shd w:val="clear" w:color="auto"/>
        <w:spacing w:line="440" w:lineRule="exact"/>
        <w:ind w:firstLine="480"/>
        <w:rPr>
          <w:rFonts w:hint="eastAsia" w:hAnsi="宋体" w:eastAsia="宋体" w:cs="宋体"/>
          <w:color w:val="auto"/>
          <w:sz w:val="24"/>
          <w:szCs w:val="24"/>
          <w:highlight w:val="none"/>
          <w:lang w:eastAsia="zh-CN"/>
        </w:rPr>
      </w:pPr>
      <w:r>
        <w:rPr>
          <w:rFonts w:hint="eastAsia" w:hAnsi="宋体" w:cs="宋体"/>
          <w:color w:val="auto"/>
          <w:sz w:val="24"/>
          <w:szCs w:val="24"/>
          <w:highlight w:val="none"/>
        </w:rPr>
        <w:t>项目联系人：</w:t>
      </w:r>
      <w:r>
        <w:rPr>
          <w:rFonts w:hint="eastAsia" w:ascii="宋体" w:hAnsi="宋体" w:cs="宋体"/>
          <w:color w:val="auto"/>
          <w:sz w:val="24"/>
          <w:szCs w:val="24"/>
          <w:highlight w:val="none"/>
          <w:lang w:val="en-US" w:eastAsia="zh-CN"/>
        </w:rPr>
        <w:t>陈工</w:t>
      </w:r>
      <w:r>
        <w:rPr>
          <w:rFonts w:hint="eastAsia" w:hAnsi="宋体" w:cs="宋体"/>
          <w:color w:val="auto"/>
          <w:sz w:val="24"/>
          <w:szCs w:val="24"/>
          <w:highlight w:val="none"/>
          <w:lang w:eastAsia="zh-CN"/>
        </w:rPr>
        <w:t xml:space="preserve"> </w:t>
      </w:r>
    </w:p>
    <w:p w14:paraId="5DD9619A">
      <w:pPr>
        <w:pageBreakBefore w:val="0"/>
        <w:widowControl w:val="0"/>
        <w:shd w:val="clear" w:color="auto"/>
        <w:spacing w:line="440" w:lineRule="exact"/>
        <w:ind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电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话：</w:t>
      </w:r>
      <w:r>
        <w:rPr>
          <w:rFonts w:hint="eastAsia" w:ascii="宋体" w:hAnsi="宋体" w:cs="宋体"/>
          <w:color w:val="auto"/>
          <w:sz w:val="24"/>
          <w:szCs w:val="24"/>
          <w:highlight w:val="none"/>
          <w:lang w:val="en-US" w:eastAsia="zh-CN"/>
        </w:rPr>
        <w:t>13961998418</w:t>
      </w:r>
    </w:p>
    <w:p w14:paraId="6DEEA400">
      <w:pPr>
        <w:pStyle w:val="7"/>
        <w:shd w:val="clear" w:color="auto"/>
        <w:ind w:firstLine="883"/>
        <w:rPr>
          <w:rFonts w:ascii="黑体" w:eastAsia="黑体"/>
          <w:b w:val="0"/>
          <w:bCs w:val="0"/>
          <w:color w:val="auto"/>
          <w:highlight w:val="none"/>
        </w:rPr>
      </w:pPr>
      <w:bookmarkStart w:id="47" w:name="_Toc120614211"/>
      <w:r>
        <w:rPr>
          <w:rFonts w:hint="eastAsia" w:ascii="黑体" w:eastAsia="黑体"/>
          <w:color w:val="auto"/>
          <w:highlight w:val="none"/>
        </w:rPr>
        <w:br w:type="page" w:clear="all"/>
      </w:r>
      <w:r>
        <w:rPr>
          <w:rFonts w:hint="eastAsia" w:ascii="宋体" w:hAnsi="宋体" w:eastAsia="宋体" w:cs="宋体"/>
          <w:color w:val="auto"/>
          <w:sz w:val="36"/>
          <w:szCs w:val="36"/>
          <w:highlight w:val="none"/>
        </w:rPr>
        <w:t xml:space="preserve">第二章  </w:t>
      </w:r>
      <w:bookmarkEnd w:id="1"/>
      <w:bookmarkEnd w:id="2"/>
      <w:bookmarkEnd w:id="3"/>
      <w:bookmarkEnd w:id="4"/>
      <w:bookmarkEnd w:id="5"/>
      <w:bookmarkEnd w:id="47"/>
      <w:bookmarkStart w:id="48" w:name="_Toc120614213"/>
      <w:bookmarkStart w:id="49" w:name="_Toc16938518"/>
      <w:bookmarkStart w:id="50" w:name="_Toc513029202"/>
      <w:bookmarkStart w:id="51" w:name="_Toc20823274"/>
      <w:r>
        <w:rPr>
          <w:rFonts w:hint="eastAsia" w:ascii="宋体" w:hAnsi="宋体" w:eastAsia="宋体" w:cs="宋体"/>
          <w:color w:val="auto"/>
          <w:sz w:val="36"/>
          <w:szCs w:val="36"/>
          <w:highlight w:val="none"/>
        </w:rPr>
        <w:t>投标人须知</w:t>
      </w:r>
      <w:bookmarkEnd w:id="48"/>
      <w:bookmarkEnd w:id="49"/>
      <w:bookmarkEnd w:id="50"/>
      <w:bookmarkEnd w:id="51"/>
    </w:p>
    <w:p w14:paraId="27FF0DA0">
      <w:pPr>
        <w:pStyle w:val="8"/>
        <w:pageBreakBefore w:val="0"/>
        <w:shd w:val="clear" w:color="auto"/>
        <w:spacing w:before="0" w:after="0" w:line="460" w:lineRule="exact"/>
        <w:ind w:firstLine="482"/>
        <w:rPr>
          <w:rFonts w:ascii="宋体" w:hAnsi="宋体" w:cs="宋体"/>
          <w:color w:val="auto"/>
          <w:sz w:val="24"/>
          <w:szCs w:val="24"/>
          <w:highlight w:val="none"/>
        </w:rPr>
      </w:pPr>
      <w:bookmarkStart w:id="52" w:name="_Toc20823275"/>
      <w:bookmarkStart w:id="53" w:name="_Toc16938519"/>
      <w:bookmarkStart w:id="54" w:name="_Toc513029203"/>
      <w:bookmarkStart w:id="55" w:name="_Toc120614214"/>
      <w:r>
        <w:rPr>
          <w:rFonts w:hint="eastAsia" w:ascii="宋体" w:hAnsi="宋体" w:cs="宋体"/>
          <w:color w:val="auto"/>
          <w:sz w:val="24"/>
          <w:szCs w:val="24"/>
          <w:highlight w:val="none"/>
        </w:rPr>
        <w:t>一、总则</w:t>
      </w:r>
      <w:bookmarkEnd w:id="52"/>
      <w:bookmarkEnd w:id="53"/>
      <w:bookmarkEnd w:id="54"/>
      <w:bookmarkEnd w:id="55"/>
    </w:p>
    <w:p w14:paraId="20726D08">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56" w:name="_Hlt16619475"/>
      <w:bookmarkEnd w:id="56"/>
      <w:bookmarkStart w:id="57" w:name="_Toc458694821"/>
      <w:bookmarkStart w:id="58" w:name="_Toc16938520"/>
      <w:bookmarkStart w:id="59" w:name="_Toc20823276"/>
      <w:bookmarkStart w:id="60" w:name="_Toc513029204"/>
      <w:r>
        <w:rPr>
          <w:rFonts w:hint="eastAsia" w:ascii="宋体" w:hAnsi="宋体" w:eastAsia="宋体" w:cs="宋体"/>
          <w:color w:val="auto"/>
          <w:sz w:val="24"/>
          <w:szCs w:val="24"/>
          <w:highlight w:val="none"/>
          <w:lang w:eastAsia="zh-CN"/>
        </w:rPr>
        <w:t>1.</w:t>
      </w:r>
      <w:bookmarkEnd w:id="57"/>
      <w:r>
        <w:rPr>
          <w:rFonts w:hint="eastAsia" w:ascii="宋体" w:hAnsi="宋体" w:eastAsia="宋体" w:cs="宋体"/>
          <w:color w:val="auto"/>
          <w:sz w:val="24"/>
          <w:szCs w:val="24"/>
          <w:highlight w:val="none"/>
        </w:rPr>
        <w:t>招标方式</w:t>
      </w:r>
      <w:bookmarkEnd w:id="58"/>
      <w:bookmarkEnd w:id="59"/>
      <w:bookmarkEnd w:id="60"/>
    </w:p>
    <w:p w14:paraId="773794F7">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 本次招标采取公开招标方式，本招标文件仅适用于招标公告中所述项目。</w:t>
      </w:r>
    </w:p>
    <w:p w14:paraId="10337816">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61" w:name="_Toc20823277"/>
      <w:bookmarkStart w:id="62" w:name="_Toc16938521"/>
      <w:bookmarkStart w:id="63" w:name="_Toc513029205"/>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合格的投标人</w:t>
      </w:r>
      <w:bookmarkEnd w:id="61"/>
      <w:bookmarkEnd w:id="62"/>
      <w:bookmarkEnd w:id="63"/>
    </w:p>
    <w:p w14:paraId="6A25EDB3">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2.1满足招标公告中供应商的资格要求的规定。</w:t>
      </w:r>
    </w:p>
    <w:p w14:paraId="37791188">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 满足本文件实质性要求和条件的规定。</w:t>
      </w:r>
    </w:p>
    <w:p w14:paraId="076AB7F7">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64" w:name="_Toc513029206"/>
      <w:bookmarkStart w:id="65" w:name="_Toc16938522"/>
      <w:bookmarkStart w:id="66" w:name="_Toc20823278"/>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适用法律</w:t>
      </w:r>
      <w:bookmarkEnd w:id="64"/>
      <w:bookmarkEnd w:id="65"/>
      <w:bookmarkEnd w:id="66"/>
    </w:p>
    <w:p w14:paraId="673188A7">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3.1 本次招标及由此产生的合同受中华人民共和国有关的法律法规制约和保护。</w:t>
      </w:r>
    </w:p>
    <w:p w14:paraId="714416EE">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67" w:name="_Toc462564067"/>
      <w:bookmarkStart w:id="68" w:name="_Toc20823279"/>
      <w:bookmarkStart w:id="69" w:name="_Toc513029207"/>
      <w:bookmarkStart w:id="70" w:name="_Toc16938523"/>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投标费用</w:t>
      </w:r>
      <w:bookmarkEnd w:id="67"/>
      <w:bookmarkEnd w:id="68"/>
      <w:bookmarkEnd w:id="69"/>
      <w:bookmarkEnd w:id="70"/>
    </w:p>
    <w:p w14:paraId="0C1F1923">
      <w:pPr>
        <w:keepNext w:val="0"/>
        <w:keepLines w:val="0"/>
        <w:pageBreakBefore w:val="0"/>
        <w:widowControl w:val="0"/>
        <w:shd w:val="clear" w:color="auto"/>
        <w:spacing w:line="460" w:lineRule="exact"/>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color w:val="auto"/>
          <w:sz w:val="24"/>
          <w:szCs w:val="24"/>
          <w:highlight w:val="none"/>
        </w:rPr>
        <w:t xml:space="preserve"> 投标人应自行承担所有与参加投标有关的费用，无论投标过程中的做法和结果如何，</w:t>
      </w:r>
      <w:r>
        <w:rPr>
          <w:rFonts w:hint="eastAsia" w:ascii="宋体" w:hAnsi="宋体" w:cs="宋体"/>
          <w:color w:val="auto"/>
          <w:sz w:val="24"/>
          <w:szCs w:val="20"/>
          <w:highlight w:val="none"/>
          <w:lang w:eastAsia="zh-CN"/>
        </w:rPr>
        <w:t>江苏天翔工程项目管理有限公司</w:t>
      </w:r>
      <w:r>
        <w:rPr>
          <w:rFonts w:hint="eastAsia" w:ascii="宋体" w:hAnsi="宋体" w:cs="宋体"/>
          <w:color w:val="auto"/>
          <w:sz w:val="24"/>
          <w:szCs w:val="24"/>
          <w:highlight w:val="none"/>
        </w:rPr>
        <w:t>（以下简称“采购代理机构”）在任何情况下均无义务和责任承担这些费用。</w:t>
      </w:r>
    </w:p>
    <w:p w14:paraId="22BA278E">
      <w:pPr>
        <w:pStyle w:val="2"/>
        <w:keepNext w:val="0"/>
        <w:keepLines w:val="0"/>
        <w:pageBreakBefore w:val="0"/>
        <w:widowControl w:val="0"/>
        <w:shd w:val="clear" w:color="auto"/>
        <w:spacing w:line="460" w:lineRule="exact"/>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4.2</w:t>
      </w:r>
      <w:r>
        <w:rPr>
          <w:rFonts w:hint="eastAsia" w:ascii="宋体" w:hAnsi="宋体" w:eastAsia="宋体" w:cs="宋体"/>
          <w:color w:val="auto"/>
          <w:sz w:val="24"/>
          <w:szCs w:val="24"/>
          <w:highlight w:val="none"/>
        </w:rPr>
        <w:t>本项目招标代理服务费由招标人支付，招标人</w:t>
      </w:r>
      <w:r>
        <w:rPr>
          <w:rFonts w:hint="default" w:ascii="宋体" w:hAnsi="宋体" w:eastAsia="宋体" w:cs="宋体"/>
          <w:color w:val="auto"/>
          <w:sz w:val="24"/>
          <w:szCs w:val="24"/>
          <w:highlight w:val="none"/>
        </w:rPr>
        <w:t>按“</w:t>
      </w:r>
      <w:r>
        <w:rPr>
          <w:rFonts w:hint="default" w:ascii="宋体" w:hAnsi="宋体" w:eastAsia="宋体" w:cs="宋体"/>
          <w:color w:val="auto"/>
          <w:sz w:val="24"/>
          <w:szCs w:val="24"/>
          <w:highlight w:val="none"/>
          <w:lang w:eastAsia="zh-CN"/>
        </w:rPr>
        <w:t>苏招协</w:t>
      </w:r>
      <w:r>
        <w:rPr>
          <w:rFonts w:hint="eastAsia" w:ascii="宋体" w:hAnsi="宋体" w:eastAsia="宋体" w:cs="宋体"/>
          <w:color w:val="auto"/>
          <w:sz w:val="24"/>
          <w:szCs w:val="24"/>
          <w:highlight w:val="none"/>
          <w:lang w:eastAsia="zh-CN"/>
        </w:rPr>
        <w:t>〔2022〕2号</w:t>
      </w:r>
      <w:r>
        <w:rPr>
          <w:rFonts w:hint="default" w:ascii="宋体" w:hAnsi="宋体" w:eastAsia="宋体" w:cs="宋体"/>
          <w:color w:val="auto"/>
          <w:sz w:val="24"/>
          <w:szCs w:val="24"/>
          <w:highlight w:val="none"/>
          <w:lang w:eastAsia="zh-CN"/>
        </w:rPr>
        <w:t>《江苏省招标代理服务收费的指导意见》</w:t>
      </w:r>
      <w:r>
        <w:rPr>
          <w:rFonts w:hint="default" w:ascii="宋体" w:hAnsi="宋体" w:eastAsia="宋体" w:cs="宋体"/>
          <w:color w:val="auto"/>
          <w:sz w:val="24"/>
          <w:szCs w:val="24"/>
          <w:highlight w:val="none"/>
        </w:rPr>
        <w:t>规定的收费标准</w:t>
      </w:r>
      <w:r>
        <w:rPr>
          <w:rFonts w:hint="eastAsia" w:ascii="宋体" w:hAnsi="宋体" w:eastAsia="宋体" w:cs="宋体"/>
          <w:color w:val="auto"/>
          <w:sz w:val="24"/>
          <w:szCs w:val="24"/>
          <w:highlight w:val="none"/>
          <w:lang w:val="en-US" w:eastAsia="zh-CN"/>
        </w:rPr>
        <w:t>的70%</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各投标人在投标报价无需考虑该项费用。</w:t>
      </w:r>
    </w:p>
    <w:p w14:paraId="0A72E938">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招标文件的约束力</w:t>
      </w:r>
    </w:p>
    <w:p w14:paraId="2B864732">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color w:val="auto"/>
          <w:sz w:val="24"/>
          <w:szCs w:val="24"/>
          <w:highlight w:val="none"/>
        </w:rPr>
        <w:t>投标人一旦参加本项目采购活动，即被认为接受了本招标文件的规定和约束。</w:t>
      </w:r>
    </w:p>
    <w:p w14:paraId="47CDEBE2">
      <w:pPr>
        <w:pStyle w:val="8"/>
        <w:pageBreakBefore w:val="0"/>
        <w:shd w:val="clear" w:color="auto"/>
        <w:spacing w:before="0" w:after="0" w:line="460" w:lineRule="exact"/>
        <w:ind w:firstLine="482"/>
        <w:rPr>
          <w:rFonts w:ascii="宋体" w:hAnsi="宋体" w:cs="宋体"/>
          <w:color w:val="auto"/>
          <w:sz w:val="24"/>
          <w:szCs w:val="24"/>
          <w:highlight w:val="none"/>
        </w:rPr>
      </w:pPr>
      <w:bookmarkStart w:id="71" w:name="_Toc513029209"/>
      <w:bookmarkStart w:id="72" w:name="_Toc16938525"/>
      <w:bookmarkStart w:id="73" w:name="_Toc120614215"/>
      <w:bookmarkStart w:id="74" w:name="_Toc20823281"/>
      <w:r>
        <w:rPr>
          <w:rFonts w:hint="eastAsia" w:ascii="宋体" w:hAnsi="宋体" w:cs="宋体"/>
          <w:color w:val="auto"/>
          <w:sz w:val="24"/>
          <w:szCs w:val="24"/>
          <w:highlight w:val="none"/>
        </w:rPr>
        <w:t>二、招标文件</w:t>
      </w:r>
      <w:bookmarkEnd w:id="71"/>
      <w:bookmarkEnd w:id="72"/>
      <w:bookmarkEnd w:id="73"/>
      <w:bookmarkEnd w:id="74"/>
    </w:p>
    <w:p w14:paraId="5822B81A">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bookmarkStart w:id="75" w:name="_Toc20823282"/>
      <w:bookmarkStart w:id="76" w:name="_Toc513029210"/>
      <w:bookmarkStart w:id="77" w:name="_Toc16938526"/>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招标文件构成</w:t>
      </w:r>
      <w:bookmarkEnd w:id="75"/>
      <w:bookmarkEnd w:id="76"/>
      <w:bookmarkEnd w:id="77"/>
    </w:p>
    <w:p w14:paraId="1A7E382F">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color w:val="auto"/>
          <w:sz w:val="24"/>
          <w:szCs w:val="24"/>
          <w:highlight w:val="none"/>
        </w:rPr>
        <w:t xml:space="preserve"> 招标文件</w:t>
      </w:r>
      <w:r>
        <w:rPr>
          <w:rFonts w:hint="eastAsia" w:ascii="宋体" w:hAnsi="宋体" w:cs="宋体"/>
          <w:color w:val="auto"/>
          <w:sz w:val="24"/>
          <w:szCs w:val="24"/>
          <w:highlight w:val="none"/>
          <w:lang w:eastAsia="zh-CN"/>
        </w:rPr>
        <w:t>由以下部分组成</w:t>
      </w:r>
      <w:r>
        <w:rPr>
          <w:rFonts w:hint="eastAsia" w:ascii="宋体" w:hAnsi="宋体" w:cs="宋体"/>
          <w:color w:val="auto"/>
          <w:sz w:val="24"/>
          <w:szCs w:val="24"/>
          <w:highlight w:val="none"/>
        </w:rPr>
        <w:t>：</w:t>
      </w:r>
    </w:p>
    <w:p w14:paraId="2757F9AF">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（1）招标公告</w:t>
      </w:r>
    </w:p>
    <w:p w14:paraId="51818CEC">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2D32383C">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（3）合同文本</w:t>
      </w:r>
    </w:p>
    <w:p w14:paraId="0D5A2EC1">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（4）采购需求</w:t>
      </w:r>
    </w:p>
    <w:p w14:paraId="5BB92E4E">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（5）评标方法与评标标准</w:t>
      </w:r>
    </w:p>
    <w:p w14:paraId="2A4A9DEE">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（6）投标文件格式</w:t>
      </w:r>
    </w:p>
    <w:p w14:paraId="5E0211E8">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请仔细检查招标文件是否齐全，如有缺漏请立即与采购代理机构联系解决。</w:t>
      </w:r>
    </w:p>
    <w:p w14:paraId="553EB0A7">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C60613">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78" w:name="_Toc513029211"/>
      <w:bookmarkStart w:id="79" w:name="_Toc462564070"/>
      <w:bookmarkStart w:id="80" w:name="_Toc20823283"/>
      <w:bookmarkStart w:id="81" w:name="_Toc16938527"/>
      <w:r>
        <w:rPr>
          <w:rFonts w:hint="eastAsia" w:ascii="宋体" w:hAnsi="宋体" w:eastAsia="宋体" w:cs="宋体"/>
          <w:color w:val="auto"/>
          <w:sz w:val="24"/>
          <w:szCs w:val="24"/>
          <w:highlight w:val="none"/>
          <w:lang w:eastAsia="zh-CN"/>
        </w:rPr>
        <w:t>7.</w:t>
      </w:r>
      <w:bookmarkEnd w:id="78"/>
      <w:bookmarkEnd w:id="79"/>
      <w:bookmarkEnd w:id="80"/>
      <w:bookmarkEnd w:id="81"/>
      <w:r>
        <w:rPr>
          <w:rFonts w:hint="eastAsia" w:ascii="宋体" w:hAnsi="宋体" w:eastAsia="宋体" w:cs="宋体"/>
          <w:color w:val="auto"/>
          <w:sz w:val="24"/>
          <w:szCs w:val="24"/>
          <w:highlight w:val="none"/>
        </w:rPr>
        <w:t>招标文件的澄清</w:t>
      </w:r>
    </w:p>
    <w:p w14:paraId="0D8B3EEA">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7.1</w:t>
      </w:r>
      <w:r>
        <w:rPr>
          <w:rFonts w:hint="eastAsia" w:ascii="宋体" w:hAnsi="宋体" w:cs="宋体"/>
          <w:color w:val="auto"/>
          <w:sz w:val="24"/>
          <w:szCs w:val="24"/>
          <w:highlight w:val="none"/>
        </w:rPr>
        <w:t>任何要求对招标文件进行澄清的投标人，应在投标截止期</w:t>
      </w:r>
      <w:r>
        <w:rPr>
          <w:rFonts w:hint="eastAsia" w:ascii="宋体" w:hAnsi="宋体" w:cs="宋体"/>
          <w:b/>
          <w:color w:val="auto"/>
          <w:sz w:val="24"/>
          <w:szCs w:val="24"/>
          <w:highlight w:val="none"/>
        </w:rPr>
        <w:t>十日</w:t>
      </w:r>
      <w:r>
        <w:rPr>
          <w:rFonts w:hint="eastAsia" w:ascii="宋体" w:hAnsi="宋体" w:cs="宋体"/>
          <w:color w:val="auto"/>
          <w:sz w:val="24"/>
          <w:szCs w:val="24"/>
          <w:highlight w:val="none"/>
        </w:rPr>
        <w:t>前按招标公告中的通讯地址，以书面形式通知采购人或采购代理机构。</w:t>
      </w:r>
    </w:p>
    <w:p w14:paraId="397A8DD2">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82" w:name="_Toc462564071"/>
      <w:bookmarkStart w:id="83" w:name="_Toc20823284"/>
      <w:bookmarkStart w:id="84" w:name="_Toc513029212"/>
      <w:bookmarkStart w:id="85" w:name="_Toc16938528"/>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招标文件的修改</w:t>
      </w:r>
      <w:bookmarkEnd w:id="82"/>
      <w:bookmarkEnd w:id="83"/>
      <w:bookmarkEnd w:id="84"/>
      <w:bookmarkEnd w:id="85"/>
    </w:p>
    <w:p w14:paraId="0A745CDC">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8.1</w:t>
      </w:r>
      <w:r>
        <w:rPr>
          <w:rFonts w:hint="eastAsia" w:ascii="宋体" w:hAnsi="宋体" w:cs="宋体"/>
          <w:color w:val="auto"/>
          <w:sz w:val="24"/>
          <w:szCs w:val="24"/>
          <w:highlight w:val="none"/>
        </w:rPr>
        <w:t xml:space="preserve"> 在投标截止时</w:t>
      </w:r>
      <w:r>
        <w:rPr>
          <w:rFonts w:hint="eastAsia" w:ascii="宋体" w:hAnsi="宋体" w:cs="宋体"/>
          <w:color w:val="auto"/>
          <w:sz w:val="24"/>
          <w:szCs w:val="24"/>
          <w:highlight w:val="none"/>
          <w:lang w:eastAsia="zh-CN"/>
        </w:rPr>
        <w:t>间之</w:t>
      </w:r>
      <w:r>
        <w:rPr>
          <w:rFonts w:hint="eastAsia" w:ascii="宋体" w:hAnsi="宋体" w:cs="宋体"/>
          <w:color w:val="auto"/>
          <w:sz w:val="24"/>
          <w:szCs w:val="24"/>
          <w:highlight w:val="none"/>
        </w:rPr>
        <w:t>前，采购人或采购代理机构可以对招标文件进行修改。</w:t>
      </w:r>
    </w:p>
    <w:p w14:paraId="3C181A8A">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8.2</w:t>
      </w:r>
      <w:r>
        <w:rPr>
          <w:rFonts w:hint="eastAsia" w:ascii="宋体" w:hAnsi="宋体" w:cs="宋体"/>
          <w:color w:val="auto"/>
          <w:sz w:val="24"/>
          <w:szCs w:val="24"/>
          <w:highlight w:val="none"/>
        </w:rPr>
        <w:t>采购人或采购代理机构有权按照法定的要求推迟投标截止日期和开标日期。</w:t>
      </w:r>
    </w:p>
    <w:p w14:paraId="62B21EC1">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8.3</w:t>
      </w:r>
      <w:r>
        <w:rPr>
          <w:rFonts w:hint="eastAsia" w:ascii="宋体" w:hAnsi="宋体" w:cs="宋体"/>
          <w:color w:val="auto"/>
          <w:sz w:val="24"/>
          <w:szCs w:val="24"/>
          <w:highlight w:val="none"/>
        </w:rPr>
        <w:t>招标文件的修改将在中国政府采购网、江苏政府采购网、盐城市政府采购网公布，补充文件将作为招标文件的组成部分，并对投标人具有约束力。</w:t>
      </w:r>
    </w:p>
    <w:p w14:paraId="555DCD2B">
      <w:pPr>
        <w:pStyle w:val="8"/>
        <w:pageBreakBefore w:val="0"/>
        <w:shd w:val="clear" w:color="auto"/>
        <w:spacing w:before="0" w:after="0" w:line="460" w:lineRule="exact"/>
        <w:ind w:firstLine="482"/>
        <w:rPr>
          <w:rFonts w:ascii="宋体" w:hAnsi="宋体" w:cs="宋体"/>
          <w:color w:val="auto"/>
          <w:sz w:val="24"/>
          <w:szCs w:val="24"/>
          <w:highlight w:val="none"/>
        </w:rPr>
      </w:pPr>
      <w:bookmarkStart w:id="86" w:name="_Toc20823285"/>
      <w:bookmarkStart w:id="87" w:name="_Toc513029213"/>
      <w:bookmarkStart w:id="88" w:name="_Toc120614216"/>
      <w:bookmarkStart w:id="89" w:name="_Toc462564072"/>
      <w:bookmarkStart w:id="90" w:name="_Toc16938529"/>
      <w:r>
        <w:rPr>
          <w:rFonts w:hint="eastAsia" w:ascii="宋体" w:hAnsi="宋体" w:cs="宋体"/>
          <w:color w:val="auto"/>
          <w:sz w:val="24"/>
          <w:szCs w:val="24"/>
          <w:highlight w:val="none"/>
        </w:rPr>
        <w:t>三、投标文件的编制</w:t>
      </w:r>
      <w:bookmarkEnd w:id="86"/>
      <w:bookmarkEnd w:id="87"/>
      <w:bookmarkEnd w:id="88"/>
      <w:bookmarkEnd w:id="89"/>
      <w:bookmarkEnd w:id="90"/>
    </w:p>
    <w:p w14:paraId="4F44CADC">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91" w:name="_Toc20823286"/>
      <w:bookmarkStart w:id="92" w:name="_Toc462564073"/>
      <w:bookmarkStart w:id="93" w:name="_Toc513029214"/>
      <w:bookmarkStart w:id="94" w:name="_Toc16938530"/>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投标文件的语言及度量衡单位</w:t>
      </w:r>
      <w:bookmarkEnd w:id="91"/>
      <w:bookmarkEnd w:id="92"/>
      <w:bookmarkEnd w:id="93"/>
      <w:bookmarkEnd w:id="94"/>
    </w:p>
    <w:p w14:paraId="59E3C904">
      <w:pPr>
        <w:pageBreakBefore w:val="0"/>
        <w:shd w:val="clear" w:color="auto"/>
        <w:spacing w:line="460" w:lineRule="exact"/>
        <w:ind w:firstLine="480"/>
        <w:rPr>
          <w:rFonts w:ascii="宋体" w:hAnsi="宋体" w:cs="宋体"/>
          <w:b/>
          <w:bCs/>
          <w:color w:val="auto"/>
          <w:sz w:val="24"/>
          <w:szCs w:val="24"/>
          <w:highlight w:val="none"/>
        </w:rPr>
      </w:pPr>
      <w:r>
        <w:rPr>
          <w:rFonts w:hint="eastAsia" w:ascii="宋体" w:hAnsi="宋体" w:cs="宋体"/>
          <w:bCs/>
          <w:color w:val="auto"/>
          <w:sz w:val="24"/>
          <w:szCs w:val="24"/>
          <w:highlight w:val="none"/>
        </w:rPr>
        <w:t>9.1</w:t>
      </w:r>
      <w:r>
        <w:rPr>
          <w:rFonts w:hint="eastAsia" w:ascii="宋体" w:hAnsi="宋体" w:cs="宋体"/>
          <w:color w:val="auto"/>
          <w:sz w:val="24"/>
          <w:szCs w:val="24"/>
          <w:highlight w:val="none"/>
        </w:rPr>
        <w:t xml:space="preserve"> 投标人提交的投标文件以及投标人与采购人、采购代理机构就有关投标的所有来往通知、函件和文件均应使用</w:t>
      </w:r>
      <w:r>
        <w:rPr>
          <w:rFonts w:hint="eastAsia" w:ascii="宋体" w:hAnsi="宋体" w:cs="宋体"/>
          <w:b/>
          <w:bCs/>
          <w:color w:val="auto"/>
          <w:sz w:val="24"/>
          <w:szCs w:val="24"/>
          <w:highlight w:val="none"/>
        </w:rPr>
        <w:t>简体中文</w:t>
      </w:r>
      <w:r>
        <w:rPr>
          <w:rFonts w:hint="eastAsia" w:ascii="宋体" w:hAnsi="宋体" w:cs="宋体"/>
          <w:color w:val="auto"/>
          <w:sz w:val="24"/>
          <w:szCs w:val="24"/>
          <w:highlight w:val="none"/>
        </w:rPr>
        <w:t>。</w:t>
      </w:r>
    </w:p>
    <w:p w14:paraId="1CFCCDBD">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9.2</w:t>
      </w:r>
      <w:r>
        <w:rPr>
          <w:rFonts w:hint="eastAsia" w:ascii="宋体" w:hAnsi="宋体" w:cs="宋体"/>
          <w:color w:val="auto"/>
          <w:sz w:val="24"/>
          <w:szCs w:val="24"/>
          <w:highlight w:val="none"/>
        </w:rPr>
        <w:t xml:space="preserve"> 除技术性能另有规定外，投标文件所使用的度量衡单位，均须采用国家法定计量单位。</w:t>
      </w:r>
    </w:p>
    <w:p w14:paraId="393B417C">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95" w:name="_Toc20823287"/>
      <w:bookmarkStart w:id="96" w:name="_Toc16938531"/>
      <w:bookmarkStart w:id="97" w:name="_Toc462564074"/>
      <w:bookmarkStart w:id="98" w:name="_Toc513029215"/>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投标文件构成</w:t>
      </w:r>
      <w:bookmarkEnd w:id="95"/>
      <w:bookmarkEnd w:id="96"/>
      <w:bookmarkEnd w:id="97"/>
      <w:bookmarkEnd w:id="98"/>
    </w:p>
    <w:p w14:paraId="6E143CB3">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10.1</w:t>
      </w:r>
      <w:r>
        <w:rPr>
          <w:rFonts w:hint="eastAsia" w:ascii="宋体" w:hAnsi="宋体" w:cs="宋体"/>
          <w:color w:val="auto"/>
          <w:sz w:val="24"/>
          <w:szCs w:val="24"/>
          <w:highlight w:val="none"/>
        </w:rPr>
        <w:t>投标人编写的投标文件应包括资格证明文件、符合性证明文件、投标分项报价表、技术要求响应及偏离表、商务要求响应及偏离表、其他证明文件、投标函、开标一览表等部分。</w:t>
      </w:r>
    </w:p>
    <w:p w14:paraId="5CA21E78">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79DDA97E">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99" w:name="_Hlt26668975"/>
      <w:bookmarkEnd w:id="99"/>
      <w:bookmarkStart w:id="100" w:name="_Hlt26670360"/>
      <w:bookmarkEnd w:id="100"/>
      <w:bookmarkStart w:id="101" w:name="_Hlt26954838"/>
      <w:bookmarkEnd w:id="101"/>
      <w:bookmarkStart w:id="102" w:name="_Toc14577357"/>
      <w:bookmarkStart w:id="103" w:name="_Toc49090509"/>
      <w:bookmarkStart w:id="104" w:name="_Toc513029219"/>
      <w:bookmarkStart w:id="105" w:name="_Toc49090507"/>
      <w:bookmarkStart w:id="106" w:name="_Toc14577354"/>
      <w:bookmarkStart w:id="107" w:name="_Toc513029216"/>
      <w:r>
        <w:rPr>
          <w:rFonts w:hint="eastAsia" w:ascii="宋体" w:hAnsi="宋体" w:eastAsia="宋体" w:cs="宋体"/>
          <w:color w:val="auto"/>
          <w:sz w:val="24"/>
          <w:szCs w:val="24"/>
          <w:highlight w:val="none"/>
          <w:lang w:eastAsia="zh-CN"/>
        </w:rPr>
        <w:t>11.</w:t>
      </w:r>
      <w:bookmarkEnd w:id="102"/>
      <w:bookmarkEnd w:id="103"/>
      <w:bookmarkEnd w:id="104"/>
      <w:r>
        <w:rPr>
          <w:rFonts w:hint="eastAsia" w:ascii="宋体" w:hAnsi="宋体" w:eastAsia="宋体" w:cs="宋体"/>
          <w:color w:val="auto"/>
          <w:sz w:val="24"/>
          <w:szCs w:val="24"/>
          <w:highlight w:val="none"/>
        </w:rPr>
        <w:t>证明投标人及投标标的符合招标文件规定的文件</w:t>
      </w:r>
    </w:p>
    <w:p w14:paraId="2F9C0304">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11.1投标人应按照</w:t>
      </w:r>
      <w:r>
        <w:rPr>
          <w:rFonts w:hint="eastAsia" w:ascii="宋体" w:hAnsi="宋体" w:cs="宋体"/>
          <w:color w:val="auto"/>
          <w:sz w:val="24"/>
          <w:szCs w:val="24"/>
          <w:highlight w:val="none"/>
          <w:lang w:eastAsia="zh-CN"/>
        </w:rPr>
        <w:t>法律法规</w:t>
      </w:r>
      <w:r>
        <w:rPr>
          <w:rFonts w:hint="eastAsia" w:ascii="宋体" w:hAnsi="宋体" w:cs="宋体"/>
          <w:color w:val="auto"/>
          <w:sz w:val="24"/>
          <w:szCs w:val="24"/>
          <w:highlight w:val="none"/>
        </w:rPr>
        <w:t>、规章和规范性文件以及招标文件要求提交证明文件，证明</w:t>
      </w:r>
      <w:r>
        <w:rPr>
          <w:rFonts w:hint="eastAsia" w:ascii="宋体" w:hAnsi="宋体" w:cs="宋体"/>
          <w:color w:val="auto"/>
          <w:sz w:val="24"/>
          <w:szCs w:val="24"/>
          <w:highlight w:val="none"/>
          <w:lang w:eastAsia="zh-CN"/>
        </w:rPr>
        <w:t>其</w:t>
      </w:r>
      <w:r>
        <w:rPr>
          <w:rFonts w:hint="eastAsia" w:ascii="宋体" w:hAnsi="宋体" w:cs="宋体"/>
          <w:color w:val="auto"/>
          <w:sz w:val="24"/>
          <w:szCs w:val="24"/>
          <w:highlight w:val="none"/>
        </w:rPr>
        <w:t>投标标的符合招标文件规定。</w:t>
      </w:r>
    </w:p>
    <w:p w14:paraId="2BAE39BA">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11.2招标文件对证明文件无明确形式要求的，证明文件可以以文字资料、图纸和数据等形式提交。</w:t>
      </w:r>
      <w:bookmarkEnd w:id="105"/>
      <w:bookmarkEnd w:id="106"/>
      <w:bookmarkEnd w:id="107"/>
    </w:p>
    <w:p w14:paraId="129A6E3A">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08" w:name="_Toc14577355"/>
      <w:bookmarkStart w:id="109" w:name="_Toc49090508"/>
      <w:r>
        <w:rPr>
          <w:rFonts w:hint="eastAsia" w:ascii="宋体" w:hAnsi="宋体" w:eastAsia="宋体" w:cs="宋体"/>
          <w:color w:val="auto"/>
          <w:sz w:val="24"/>
          <w:szCs w:val="24"/>
          <w:highlight w:val="none"/>
          <w:lang w:eastAsia="zh-CN"/>
        </w:rPr>
        <w:t>12.</w:t>
      </w:r>
      <w:bookmarkEnd w:id="108"/>
      <w:bookmarkEnd w:id="109"/>
      <w:r>
        <w:rPr>
          <w:rFonts w:hint="eastAsia" w:ascii="宋体" w:hAnsi="宋体" w:eastAsia="宋体" w:cs="宋体"/>
          <w:color w:val="auto"/>
          <w:sz w:val="24"/>
          <w:szCs w:val="24"/>
          <w:highlight w:val="none"/>
        </w:rPr>
        <w:t>投标分项报价表</w:t>
      </w:r>
    </w:p>
    <w:p w14:paraId="180698B4">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12.1投标人应按照招标文件规定格式填报投标分项报价表。</w:t>
      </w:r>
    </w:p>
    <w:p w14:paraId="39F08188">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12.2投标货币。投标文件中的单价和总价无特殊规定的采用人民币报价，以元为单位标注。招标文件中另有规定的按规定执行。</w:t>
      </w:r>
    </w:p>
    <w:p w14:paraId="0B5A907F">
      <w:pPr>
        <w:pageBreakBefore w:val="0"/>
        <w:shd w:val="clear" w:color="auto"/>
        <w:spacing w:line="460" w:lineRule="exact"/>
        <w:ind w:firstLine="482"/>
        <w:rPr>
          <w:rFonts w:ascii="宋体" w:hAnsi="宋体" w:cs="宋体"/>
          <w:b/>
          <w:color w:val="auto"/>
          <w:sz w:val="24"/>
          <w:szCs w:val="24"/>
          <w:highlight w:val="none"/>
        </w:rPr>
      </w:pPr>
      <w:bookmarkStart w:id="110" w:name="_Hlt26670482"/>
      <w:bookmarkEnd w:id="110"/>
      <w:bookmarkStart w:id="111" w:name="_Hlt26954846"/>
      <w:bookmarkEnd w:id="111"/>
      <w:bookmarkStart w:id="112" w:name="_Hlt26670486"/>
      <w:bookmarkEnd w:id="112"/>
      <w:bookmarkStart w:id="113" w:name="_Hlt26954848"/>
      <w:bookmarkEnd w:id="113"/>
      <w:bookmarkStart w:id="114" w:name="_Hlt26954731"/>
      <w:bookmarkEnd w:id="114"/>
      <w:r>
        <w:rPr>
          <w:rFonts w:hint="eastAsia" w:ascii="宋体" w:hAnsi="宋体" w:cs="宋体"/>
          <w:b/>
          <w:color w:val="auto"/>
          <w:sz w:val="24"/>
          <w:szCs w:val="24"/>
          <w:highlight w:val="none"/>
          <w:lang w:eastAsia="zh-CN"/>
        </w:rPr>
        <w:t>13.</w:t>
      </w:r>
      <w:r>
        <w:rPr>
          <w:rFonts w:hint="eastAsia" w:ascii="宋体" w:hAnsi="宋体" w:cs="宋体"/>
          <w:b/>
          <w:color w:val="auto"/>
          <w:sz w:val="24"/>
          <w:szCs w:val="24"/>
          <w:highlight w:val="none"/>
        </w:rPr>
        <w:t>技术要求响应及偏离表、商务要求响应及偏离表</w:t>
      </w:r>
    </w:p>
    <w:p w14:paraId="2B9E6753">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13.1投标人需对招标文件中的技术要求与商务要求逐项作出响应或偏离，并说明原因。</w:t>
      </w:r>
    </w:p>
    <w:p w14:paraId="42BCFC5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13.2投标人可在投标文件中提供认为需要的其他技术文件或说明。</w:t>
      </w:r>
    </w:p>
    <w:p w14:paraId="15212A70">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15" w:name="_Toc14577359"/>
      <w:bookmarkStart w:id="116" w:name="_Toc49090510"/>
      <w:r>
        <w:rPr>
          <w:rFonts w:hint="eastAsia" w:ascii="宋体" w:hAnsi="宋体" w:eastAsia="宋体" w:cs="宋体"/>
          <w:color w:val="auto"/>
          <w:sz w:val="24"/>
          <w:szCs w:val="24"/>
          <w:highlight w:val="none"/>
          <w:lang w:eastAsia="zh-CN"/>
        </w:rPr>
        <w:t>14.</w:t>
      </w:r>
      <w:r>
        <w:rPr>
          <w:rFonts w:hint="eastAsia" w:ascii="宋体" w:hAnsi="宋体" w:eastAsia="宋体" w:cs="宋体"/>
          <w:color w:val="auto"/>
          <w:sz w:val="24"/>
          <w:szCs w:val="24"/>
          <w:highlight w:val="none"/>
        </w:rPr>
        <w:t>投标函和开标一览表</w:t>
      </w:r>
      <w:bookmarkEnd w:id="115"/>
      <w:bookmarkEnd w:id="116"/>
    </w:p>
    <w:p w14:paraId="5E55B6BC">
      <w:pPr>
        <w:pageBreakBefore w:val="0"/>
        <w:shd w:val="clear" w:color="auto"/>
        <w:spacing w:line="460" w:lineRule="exact"/>
        <w:ind w:firstLine="480"/>
        <w:rPr>
          <w:rFonts w:ascii="宋体" w:hAnsi="宋体" w:cs="宋体"/>
          <w:bCs/>
          <w:color w:val="auto"/>
          <w:sz w:val="24"/>
          <w:szCs w:val="24"/>
          <w:highlight w:val="none"/>
        </w:rPr>
      </w:pPr>
      <w:bookmarkStart w:id="117" w:name="_Hlt26954734"/>
      <w:bookmarkEnd w:id="117"/>
      <w:bookmarkStart w:id="118" w:name="_Hlt26670489"/>
      <w:bookmarkEnd w:id="118"/>
      <w:bookmarkStart w:id="119" w:name="_Hlt26954850"/>
      <w:bookmarkEnd w:id="119"/>
      <w:bookmarkStart w:id="120" w:name="_Toc49090511"/>
      <w:bookmarkStart w:id="121" w:name="_Toc14577360"/>
      <w:r>
        <w:rPr>
          <w:rFonts w:hint="eastAsia" w:ascii="宋体" w:hAnsi="宋体" w:cs="宋体"/>
          <w:bCs/>
          <w:color w:val="auto"/>
          <w:sz w:val="24"/>
          <w:szCs w:val="24"/>
          <w:highlight w:val="none"/>
        </w:rPr>
        <w:t>14.1投标人应按照招标文件中提供的格式完整、正确填写投标函、开标一览表。</w:t>
      </w:r>
    </w:p>
    <w:p w14:paraId="735A912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7F0DEEB5">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15.</w:t>
      </w:r>
      <w:r>
        <w:rPr>
          <w:rFonts w:hint="eastAsia" w:ascii="宋体" w:hAnsi="宋体" w:eastAsia="宋体" w:cs="宋体"/>
          <w:color w:val="auto"/>
          <w:sz w:val="24"/>
          <w:szCs w:val="24"/>
          <w:highlight w:val="none"/>
        </w:rPr>
        <w:t>投标有效期</w:t>
      </w:r>
      <w:bookmarkEnd w:id="120"/>
      <w:bookmarkEnd w:id="121"/>
    </w:p>
    <w:p w14:paraId="7FBF4C3D">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color w:val="auto"/>
          <w:sz w:val="24"/>
          <w:szCs w:val="24"/>
          <w:highlight w:val="none"/>
        </w:rPr>
        <w:t>15.1</w:t>
      </w:r>
      <w:r>
        <w:rPr>
          <w:rFonts w:hint="eastAsia" w:ascii="宋体" w:hAnsi="宋体" w:cs="宋体"/>
          <w:bCs/>
          <w:color w:val="auto"/>
          <w:sz w:val="24"/>
          <w:szCs w:val="24"/>
          <w:highlight w:val="none"/>
        </w:rPr>
        <w:t xml:space="preserve"> 投标有效期为本项目开标之日后</w:t>
      </w:r>
      <w:r>
        <w:rPr>
          <w:rFonts w:hint="eastAsia" w:ascii="宋体" w:hAnsi="宋体" w:cs="宋体"/>
          <w:b/>
          <w:color w:val="auto"/>
          <w:sz w:val="24"/>
          <w:szCs w:val="24"/>
          <w:highlight w:val="none"/>
          <w:u w:val="single"/>
        </w:rPr>
        <w:t>九十（90）天</w:t>
      </w:r>
      <w:r>
        <w:rPr>
          <w:rFonts w:hint="eastAsia" w:ascii="宋体" w:hAnsi="宋体" w:cs="宋体"/>
          <w:bCs/>
          <w:color w:val="auto"/>
          <w:sz w:val="24"/>
          <w:szCs w:val="24"/>
          <w:highlight w:val="none"/>
        </w:rPr>
        <w:t>。投标有效期比规定短的将被视为</w:t>
      </w:r>
      <w:r>
        <w:rPr>
          <w:rFonts w:hint="eastAsia" w:ascii="宋体" w:hAnsi="宋体" w:cs="宋体"/>
          <w:color w:val="auto"/>
          <w:sz w:val="24"/>
          <w:szCs w:val="24"/>
          <w:highlight w:val="none"/>
        </w:rPr>
        <w:t>未实质性响应招标文件而予以拒绝</w:t>
      </w:r>
      <w:r>
        <w:rPr>
          <w:rFonts w:hint="eastAsia" w:ascii="宋体" w:hAnsi="宋体" w:cs="宋体"/>
          <w:bCs/>
          <w:color w:val="auto"/>
          <w:sz w:val="24"/>
          <w:szCs w:val="24"/>
          <w:highlight w:val="none"/>
        </w:rPr>
        <w:t>。</w:t>
      </w:r>
    </w:p>
    <w:p w14:paraId="58513FF7">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16.</w:t>
      </w:r>
      <w:r>
        <w:rPr>
          <w:rFonts w:ascii="宋体" w:hAnsi="宋体" w:eastAsia="宋体" w:cs="宋体"/>
          <w:color w:val="auto"/>
          <w:sz w:val="24"/>
          <w:szCs w:val="24"/>
          <w:highlight w:val="none"/>
        </w:rPr>
        <w:t>投标有效期的延长</w:t>
      </w:r>
    </w:p>
    <w:p w14:paraId="56F143A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06E71DC0">
      <w:pPr>
        <w:pStyle w:val="8"/>
        <w:pageBreakBefore w:val="0"/>
        <w:shd w:val="clear" w:color="auto"/>
        <w:spacing w:before="0" w:after="0" w:line="460" w:lineRule="exact"/>
        <w:ind w:firstLine="482"/>
        <w:rPr>
          <w:rFonts w:ascii="宋体" w:hAnsi="宋体" w:cs="宋体"/>
          <w:color w:val="auto"/>
          <w:sz w:val="24"/>
          <w:szCs w:val="24"/>
          <w:highlight w:val="none"/>
        </w:rPr>
      </w:pPr>
      <w:bookmarkStart w:id="122" w:name="_Hlt26954852"/>
      <w:bookmarkEnd w:id="122"/>
      <w:bookmarkStart w:id="123" w:name="_Hlt26954739"/>
      <w:bookmarkEnd w:id="123"/>
      <w:bookmarkStart w:id="124" w:name="_Toc20823296"/>
      <w:bookmarkStart w:id="125" w:name="_Toc16938540"/>
      <w:bookmarkStart w:id="126" w:name="_Toc513029224"/>
      <w:bookmarkStart w:id="127" w:name="_Toc120614217"/>
      <w:r>
        <w:rPr>
          <w:rFonts w:hint="eastAsia" w:ascii="宋体" w:hAnsi="宋体" w:cs="宋体"/>
          <w:color w:val="auto"/>
          <w:sz w:val="24"/>
          <w:szCs w:val="24"/>
          <w:highlight w:val="none"/>
        </w:rPr>
        <w:t>四、投标文件的递交</w:t>
      </w:r>
      <w:bookmarkEnd w:id="124"/>
      <w:bookmarkEnd w:id="125"/>
      <w:bookmarkEnd w:id="126"/>
      <w:bookmarkEnd w:id="127"/>
    </w:p>
    <w:p w14:paraId="56BCAB7B">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28" w:name="_Toc16938542"/>
      <w:bookmarkStart w:id="129" w:name="_Toc513029226"/>
      <w:bookmarkStart w:id="130" w:name="_Toc20823298"/>
      <w:r>
        <w:rPr>
          <w:rFonts w:hint="eastAsia" w:ascii="宋体" w:hAnsi="宋体" w:eastAsia="宋体" w:cs="宋体"/>
          <w:color w:val="auto"/>
          <w:sz w:val="24"/>
          <w:szCs w:val="24"/>
          <w:highlight w:val="none"/>
          <w:lang w:eastAsia="zh-CN"/>
        </w:rPr>
        <w:t>17.</w:t>
      </w:r>
      <w:r>
        <w:rPr>
          <w:rFonts w:hint="eastAsia" w:ascii="宋体" w:hAnsi="宋体" w:eastAsia="宋体" w:cs="宋体"/>
          <w:color w:val="auto"/>
          <w:sz w:val="24"/>
          <w:szCs w:val="24"/>
          <w:highlight w:val="none"/>
        </w:rPr>
        <w:t>投标文件的递交</w:t>
      </w:r>
    </w:p>
    <w:p w14:paraId="3A43E75F">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17.1 电子投标文件的递交</w:t>
      </w:r>
    </w:p>
    <w:p w14:paraId="6D323750">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投标人应当按照《操作手册》规定，在投标截止时间前制作并上传电子投标文件。</w:t>
      </w:r>
    </w:p>
    <w:p w14:paraId="3F7A01FE">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18.</w:t>
      </w:r>
      <w:r>
        <w:rPr>
          <w:rFonts w:hint="eastAsia" w:ascii="宋体" w:hAnsi="宋体" w:eastAsia="宋体" w:cs="宋体"/>
          <w:color w:val="auto"/>
          <w:sz w:val="24"/>
          <w:szCs w:val="24"/>
          <w:highlight w:val="none"/>
        </w:rPr>
        <w:t>投标截止日期</w:t>
      </w:r>
      <w:bookmarkEnd w:id="128"/>
      <w:bookmarkEnd w:id="129"/>
      <w:bookmarkEnd w:id="130"/>
    </w:p>
    <w:p w14:paraId="478B40D3">
      <w:pPr>
        <w:pageBreakBefore w:val="0"/>
        <w:shd w:val="clear" w:color="auto"/>
        <w:spacing w:line="460" w:lineRule="exact"/>
        <w:ind w:firstLine="480"/>
        <w:rPr>
          <w:rFonts w:ascii="宋体" w:hAnsi="宋体" w:cs="宋体"/>
          <w:i w:val="0"/>
          <w:iCs/>
          <w:color w:val="auto"/>
          <w:sz w:val="24"/>
          <w:szCs w:val="24"/>
          <w:highlight w:val="none"/>
          <w:u w:val="single"/>
        </w:rPr>
      </w:pPr>
      <w:r>
        <w:rPr>
          <w:rFonts w:hint="eastAsia" w:ascii="宋体" w:hAnsi="宋体" w:cs="宋体"/>
          <w:i w:val="0"/>
          <w:iCs/>
          <w:color w:val="auto"/>
          <w:sz w:val="24"/>
          <w:szCs w:val="24"/>
          <w:highlight w:val="none"/>
          <w:u w:val="single"/>
        </w:rPr>
        <w:t>18.1投标人上传电子投标文件的时间不得迟于招标公告中规定的投标截止时间。</w:t>
      </w:r>
    </w:p>
    <w:p w14:paraId="4DF86CF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投标人应充分考虑到网络环境、网络带宽等风险因素，如因投标人自身原因造成的电子投标文件上传不成功的按照本招标文件第二章第26.1.2条规定做无效投标处理。</w:t>
      </w:r>
    </w:p>
    <w:p w14:paraId="1855962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18.2采购人或采购代理机构</w:t>
      </w:r>
      <w:r>
        <w:rPr>
          <w:rFonts w:hint="eastAsia" w:ascii="宋体" w:hAnsi="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2B559EAD">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31" w:name="_Toc16938543"/>
      <w:bookmarkStart w:id="132" w:name="_Toc513029227"/>
      <w:bookmarkStart w:id="133" w:name="_Toc20823299"/>
      <w:r>
        <w:rPr>
          <w:rFonts w:hint="eastAsia" w:ascii="宋体" w:hAnsi="宋体" w:eastAsia="宋体" w:cs="宋体"/>
          <w:color w:val="auto"/>
          <w:sz w:val="24"/>
          <w:szCs w:val="24"/>
          <w:highlight w:val="none"/>
          <w:lang w:eastAsia="zh-CN"/>
        </w:rPr>
        <w:t>19.</w:t>
      </w:r>
      <w:bookmarkEnd w:id="131"/>
      <w:bookmarkEnd w:id="132"/>
      <w:bookmarkEnd w:id="133"/>
      <w:r>
        <w:rPr>
          <w:rFonts w:hint="eastAsia" w:ascii="宋体" w:hAnsi="宋体" w:eastAsia="宋体" w:cs="宋体"/>
          <w:color w:val="auto"/>
          <w:sz w:val="24"/>
          <w:szCs w:val="24"/>
          <w:highlight w:val="none"/>
        </w:rPr>
        <w:t>投标文件的拒收</w:t>
      </w:r>
    </w:p>
    <w:p w14:paraId="7B88774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color w:val="auto"/>
          <w:sz w:val="24"/>
          <w:szCs w:val="24"/>
          <w:highlight w:val="none"/>
        </w:rPr>
        <w:t>19.1</w:t>
      </w:r>
      <w:r>
        <w:rPr>
          <w:rFonts w:hint="eastAsia" w:ascii="宋体" w:hAnsi="宋体" w:cs="宋体"/>
          <w:bCs/>
          <w:color w:val="auto"/>
          <w:sz w:val="24"/>
          <w:szCs w:val="24"/>
          <w:highlight w:val="none"/>
        </w:rPr>
        <w:t>采购人或采购代理机构拒绝接收在其规定的投标截止时间后发送的任何投标文件。</w:t>
      </w:r>
    </w:p>
    <w:p w14:paraId="16CC54F2">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34" w:name="_Toc16938544"/>
      <w:bookmarkStart w:id="135" w:name="_Toc513029228"/>
      <w:bookmarkStart w:id="136" w:name="_Toc20823300"/>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rPr>
        <w:t>投标文件的</w:t>
      </w:r>
      <w:bookmarkEnd w:id="134"/>
      <w:bookmarkEnd w:id="135"/>
      <w:bookmarkEnd w:id="136"/>
      <w:r>
        <w:rPr>
          <w:rFonts w:hint="eastAsia" w:ascii="宋体" w:hAnsi="宋体" w:eastAsia="宋体" w:cs="宋体"/>
          <w:color w:val="auto"/>
          <w:sz w:val="24"/>
          <w:szCs w:val="24"/>
          <w:highlight w:val="none"/>
        </w:rPr>
        <w:t>撤回和修改</w:t>
      </w:r>
    </w:p>
    <w:p w14:paraId="6313087E">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20.1投标文件的撤回</w:t>
      </w:r>
    </w:p>
    <w:p w14:paraId="3227CED2">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20.1.1电子投标文件的撤回</w:t>
      </w:r>
    </w:p>
    <w:p w14:paraId="2879EA46">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投标人可在投标截止时间前，撤回其电子投标文件，具体操作方法见《操作手册》。</w:t>
      </w:r>
    </w:p>
    <w:p w14:paraId="1FB36497">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20.1.2投标人撤回电子投标文件，则认为其不再参与本项目投标活动。</w:t>
      </w:r>
    </w:p>
    <w:p w14:paraId="2840FFD8">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20.2 投标文件的修改</w:t>
      </w:r>
    </w:p>
    <w:p w14:paraId="3E4F934B">
      <w:pPr>
        <w:pageBreakBefore w:val="0"/>
        <w:shd w:val="clear" w:color="auto"/>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20.2.1投标人可在投标截止时间前，对其电子投标文件进行修改，具体操作方法见《操作手册》。</w:t>
      </w:r>
    </w:p>
    <w:p w14:paraId="6C28617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color w:val="auto"/>
          <w:sz w:val="24"/>
          <w:szCs w:val="24"/>
          <w:highlight w:val="none"/>
        </w:rPr>
        <w:t>20.2.2</w:t>
      </w:r>
      <w:r>
        <w:rPr>
          <w:rFonts w:hint="eastAsia" w:ascii="宋体" w:hAnsi="宋体" w:cs="宋体"/>
          <w:bCs/>
          <w:color w:val="auto"/>
          <w:sz w:val="24"/>
          <w:szCs w:val="24"/>
          <w:highlight w:val="none"/>
        </w:rPr>
        <w:t>在投标截止时间之后，投标人不得对其投标文件作任何修改。</w:t>
      </w:r>
    </w:p>
    <w:p w14:paraId="096B159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color w:val="auto"/>
          <w:sz w:val="24"/>
          <w:szCs w:val="24"/>
          <w:highlight w:val="none"/>
        </w:rPr>
        <w:t>20.3</w:t>
      </w:r>
      <w:r>
        <w:rPr>
          <w:rFonts w:hint="eastAsia" w:ascii="宋体" w:hAnsi="宋体" w:cs="宋体"/>
          <w:bCs/>
          <w:color w:val="auto"/>
          <w:sz w:val="24"/>
          <w:szCs w:val="24"/>
          <w:highlight w:val="none"/>
        </w:rPr>
        <w:t>在投标截止时间至招标文件中规定的投标有效期满之间的这段时间内，投标人不得撤回其投标。</w:t>
      </w:r>
    </w:p>
    <w:p w14:paraId="4F46FC3D">
      <w:pPr>
        <w:pStyle w:val="8"/>
        <w:pageBreakBefore w:val="0"/>
        <w:shd w:val="clear" w:color="auto"/>
        <w:spacing w:before="0" w:after="0" w:line="460" w:lineRule="exact"/>
        <w:ind w:firstLine="482"/>
        <w:rPr>
          <w:rFonts w:ascii="宋体" w:hAnsi="宋体" w:cs="宋体"/>
          <w:color w:val="auto"/>
          <w:sz w:val="24"/>
          <w:szCs w:val="24"/>
          <w:highlight w:val="none"/>
        </w:rPr>
      </w:pPr>
      <w:bookmarkStart w:id="137" w:name="_Toc513029229"/>
      <w:bookmarkStart w:id="138" w:name="_Toc16938545"/>
      <w:bookmarkStart w:id="139" w:name="_Toc120614218"/>
      <w:bookmarkStart w:id="140" w:name="_Toc20823301"/>
      <w:r>
        <w:rPr>
          <w:rFonts w:hint="eastAsia" w:ascii="宋体" w:hAnsi="宋体" w:cs="宋体"/>
          <w:color w:val="auto"/>
          <w:sz w:val="24"/>
          <w:szCs w:val="24"/>
          <w:highlight w:val="none"/>
        </w:rPr>
        <w:t>五、开标与评标</w:t>
      </w:r>
      <w:bookmarkEnd w:id="137"/>
      <w:bookmarkEnd w:id="138"/>
      <w:bookmarkEnd w:id="139"/>
      <w:bookmarkEnd w:id="140"/>
    </w:p>
    <w:p w14:paraId="66893686">
      <w:pPr>
        <w:pStyle w:val="9"/>
        <w:pageBreakBefore w:val="0"/>
        <w:shd w:val="clear" w:color="auto"/>
        <w:spacing w:before="0" w:after="0" w:line="460" w:lineRule="exact"/>
        <w:ind w:firstLine="482"/>
        <w:rPr>
          <w:rFonts w:ascii="宋体" w:hAnsi="宋体" w:eastAsia="宋体" w:cs="宋体"/>
          <w:color w:val="auto"/>
          <w:sz w:val="24"/>
          <w:szCs w:val="24"/>
          <w:highlight w:val="none"/>
        </w:rPr>
      </w:pPr>
      <w:bookmarkStart w:id="141" w:name="_Toc20823302"/>
      <w:bookmarkStart w:id="142" w:name="_Toc513029230"/>
      <w:bookmarkStart w:id="143" w:name="_Toc16938546"/>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rPr>
        <w:t>开标</w:t>
      </w:r>
      <w:bookmarkEnd w:id="141"/>
      <w:bookmarkEnd w:id="142"/>
      <w:bookmarkEnd w:id="143"/>
    </w:p>
    <w:p w14:paraId="0EA3069B">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w:t>
      </w:r>
      <w:r>
        <w:rPr>
          <w:rFonts w:hint="eastAsia" w:ascii="宋体" w:hAnsi="宋体" w:eastAsia="宋体" w:cs="宋体"/>
          <w:b w:val="0"/>
          <w:bCs w:val="0"/>
          <w:color w:val="auto"/>
          <w:sz w:val="24"/>
          <w:szCs w:val="24"/>
          <w:highlight w:val="none"/>
          <w:lang w:val="zh-CN"/>
        </w:rPr>
        <w:t>采购代理</w:t>
      </w:r>
      <w:r>
        <w:rPr>
          <w:rFonts w:hint="eastAsia" w:ascii="宋体" w:hAnsi="宋体" w:eastAsia="宋体" w:cs="宋体"/>
          <w:b w:val="0"/>
          <w:bCs w:val="0"/>
          <w:color w:val="auto"/>
          <w:sz w:val="24"/>
          <w:szCs w:val="24"/>
          <w:highlight w:val="none"/>
        </w:rPr>
        <w:t>机构将在招标公告中规定的时间和地点组织公开开标。投标人应当按照《操作手册》规定，参加开标活动和在苏采云系统规定的时间内对投标文件进行解密。</w:t>
      </w:r>
    </w:p>
    <w:p w14:paraId="2FC0C6CF">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21.2开标仪式由采购中心组织。苏采云系统将自动对项目进行开标，并宣布各投标人名称和投标价格。</w:t>
      </w:r>
    </w:p>
    <w:p w14:paraId="505C003F">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21.3投标人在开标过程中</w:t>
      </w:r>
      <w:r>
        <w:rPr>
          <w:rFonts w:hint="eastAsia" w:ascii="宋体" w:hAnsi="宋体" w:eastAsia="宋体" w:cs="宋体"/>
          <w:b w:val="0"/>
          <w:bCs w:val="0"/>
          <w:color w:val="auto"/>
          <w:sz w:val="24"/>
          <w:szCs w:val="24"/>
          <w:highlight w:val="none"/>
          <w:lang w:eastAsia="zh-CN"/>
        </w:rPr>
        <w:t>涉及</w:t>
      </w:r>
      <w:r>
        <w:rPr>
          <w:rFonts w:hint="eastAsia" w:ascii="宋体" w:hAnsi="宋体" w:eastAsia="宋体" w:cs="宋体"/>
          <w:b w:val="0"/>
          <w:bCs w:val="0"/>
          <w:color w:val="auto"/>
          <w:sz w:val="24"/>
          <w:szCs w:val="24"/>
          <w:highlight w:val="none"/>
        </w:rPr>
        <w:t>的投标文件解密、开标结果确认等工作，应按照《操作手册》规定执行。</w:t>
      </w:r>
    </w:p>
    <w:p w14:paraId="40CD6C5A">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21.4投标人如果对开标过程和开标记录有疑义，应当根据《操作手册》规定提出，如苏采云系统中《开标记录表》宣布后5分钟内未提出的，视同认可开标结果。</w:t>
      </w:r>
    </w:p>
    <w:p w14:paraId="633D1A5C">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22.</w:t>
      </w:r>
      <w:r>
        <w:rPr>
          <w:rFonts w:ascii="宋体" w:hAnsi="宋体" w:eastAsia="宋体" w:cs="宋体"/>
          <w:color w:val="auto"/>
          <w:sz w:val="24"/>
          <w:szCs w:val="24"/>
          <w:highlight w:val="none"/>
        </w:rPr>
        <w:t>评标委员会</w:t>
      </w:r>
    </w:p>
    <w:p w14:paraId="12B33F6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22.1开标后，</w:t>
      </w:r>
      <w:r>
        <w:rPr>
          <w:rFonts w:hint="eastAsia" w:eastAsia="Arial"/>
          <w:color w:val="auto"/>
          <w:sz w:val="24"/>
          <w:szCs w:val="20"/>
          <w:highlight w:val="none"/>
          <w:lang w:val="zh-CN"/>
        </w:rPr>
        <w:t>采购代理</w:t>
      </w:r>
      <w:r>
        <w:rPr>
          <w:rFonts w:hint="eastAsia"/>
          <w:color w:val="auto"/>
          <w:sz w:val="24"/>
          <w:szCs w:val="20"/>
          <w:highlight w:val="none"/>
        </w:rPr>
        <w:t>机构</w:t>
      </w:r>
      <w:r>
        <w:rPr>
          <w:rFonts w:hint="eastAsia" w:ascii="宋体" w:hAnsi="宋体" w:cs="宋体"/>
          <w:bCs/>
          <w:color w:val="auto"/>
          <w:sz w:val="24"/>
          <w:szCs w:val="24"/>
          <w:highlight w:val="none"/>
        </w:rPr>
        <w:t>将立即组织评标委员会（以下简称评委会）进行评标。</w:t>
      </w:r>
    </w:p>
    <w:p w14:paraId="65EA825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22.2评委会由采购人代表和有关技术、经济等方面的专家组成，且人员构成符合政府采购有关规定。</w:t>
      </w:r>
    </w:p>
    <w:p w14:paraId="2C77EC3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22.3评委会独立工作，负责评审所有投标文件并确定中标</w:t>
      </w:r>
      <w:r>
        <w:rPr>
          <w:rFonts w:hint="eastAsia" w:ascii="宋体" w:hAnsi="宋体" w:cs="宋体"/>
          <w:bCs/>
          <w:color w:val="auto"/>
          <w:sz w:val="24"/>
          <w:szCs w:val="24"/>
          <w:highlight w:val="none"/>
          <w:lang w:eastAsia="zh-CN"/>
        </w:rPr>
        <w:t>候选人</w:t>
      </w:r>
      <w:r>
        <w:rPr>
          <w:rFonts w:hint="eastAsia" w:ascii="宋体" w:hAnsi="宋体" w:cs="宋体"/>
          <w:bCs/>
          <w:color w:val="auto"/>
          <w:sz w:val="24"/>
          <w:szCs w:val="24"/>
          <w:highlight w:val="none"/>
        </w:rPr>
        <w:t>。</w:t>
      </w:r>
    </w:p>
    <w:p w14:paraId="129E94AF">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rPr>
        <w:t>评标过程的保密与公正</w:t>
      </w:r>
    </w:p>
    <w:p w14:paraId="3A2D4CE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23.1凡是与审查、澄清、评价和比较投标的有关资料以及授标建议等，采购人、评委、采购代理机构均不得向投标人或与评标无关的其他人员透露。</w:t>
      </w:r>
    </w:p>
    <w:p w14:paraId="50973F1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23.2在评标过程中，投标人不得以任何行为影响评标过程，否则其投标文件将被作为无效投标文件。</w:t>
      </w:r>
    </w:p>
    <w:p w14:paraId="6A2F495A">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23.3</w:t>
      </w:r>
      <w:r>
        <w:rPr>
          <w:rFonts w:hint="eastAsia" w:ascii="宋体" w:hAnsi="宋体" w:cs="宋体"/>
          <w:color w:val="auto"/>
          <w:sz w:val="24"/>
          <w:szCs w:val="20"/>
          <w:highlight w:val="none"/>
          <w:lang w:val="zh-CN"/>
        </w:rPr>
        <w:t>采购人、评标委员会和采购代理机构</w:t>
      </w:r>
      <w:r>
        <w:rPr>
          <w:rFonts w:hint="eastAsia" w:ascii="宋体" w:hAnsi="宋体" w:cs="宋体"/>
          <w:bCs/>
          <w:color w:val="auto"/>
          <w:sz w:val="24"/>
          <w:szCs w:val="24"/>
          <w:highlight w:val="none"/>
        </w:rPr>
        <w:t>不向未中标的投标人解释未中标原因，也不公布评标过程中的相关细节。</w:t>
      </w:r>
    </w:p>
    <w:p w14:paraId="4E047FE9">
      <w:pPr>
        <w:pStyle w:val="9"/>
        <w:pageBreakBefore w:val="0"/>
        <w:shd w:val="clear" w:color="auto"/>
        <w:spacing w:before="0" w:after="0" w:line="460" w:lineRule="exact"/>
        <w:ind w:firstLine="48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23.4采用综合评分法的项目，未中标的投标人可于中标结果公告期限届满之日起通过苏采云系统查看自己的评审得分及排序情况。</w:t>
      </w:r>
    </w:p>
    <w:p w14:paraId="496828C4">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24.</w:t>
      </w:r>
      <w:r>
        <w:rPr>
          <w:rFonts w:ascii="宋体" w:hAnsi="宋体" w:eastAsia="宋体" w:cs="宋体"/>
          <w:color w:val="auto"/>
          <w:sz w:val="24"/>
          <w:szCs w:val="24"/>
          <w:highlight w:val="none"/>
        </w:rPr>
        <w:t>投标文件的澄清</w:t>
      </w:r>
    </w:p>
    <w:p w14:paraId="6332E33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24.1评标期间，评委会对投标文件中含义不明确、同类问题表述不一致或者有明显文字和计算错误的内容，有权要求投标人作出必要的澄清、说明或者补正。</w:t>
      </w:r>
    </w:p>
    <w:p w14:paraId="3269DD4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投标人的澄清、说明或者补正不得超出投标文件的范围或者改变投标文件的实质性内容。</w:t>
      </w:r>
    </w:p>
    <w:p w14:paraId="4BB6725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评标委员会并非对每个投标人都做澄清要求。</w:t>
      </w:r>
    </w:p>
    <w:p w14:paraId="467EFF35">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24.2需要供应商进行澄清、说明和补正的，</w:t>
      </w:r>
      <w:r>
        <w:rPr>
          <w:rFonts w:hint="eastAsia" w:ascii="宋体" w:hAnsi="宋体" w:cs="宋体"/>
          <w:color w:val="auto"/>
          <w:sz w:val="24"/>
          <w:szCs w:val="24"/>
          <w:highlight w:val="none"/>
        </w:rPr>
        <w:t>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888EC3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24.3接到评委会澄清、说明和补正要求的投标人如未按规定</w:t>
      </w:r>
      <w:r>
        <w:rPr>
          <w:rFonts w:hint="eastAsia" w:ascii="宋体" w:hAnsi="宋体" w:cs="宋体"/>
          <w:bCs/>
          <w:color w:val="auto"/>
          <w:sz w:val="24"/>
          <w:szCs w:val="24"/>
          <w:highlight w:val="none"/>
          <w:lang w:eastAsia="zh-CN"/>
        </w:rPr>
        <w:t>作出</w:t>
      </w:r>
      <w:r>
        <w:rPr>
          <w:rFonts w:hint="eastAsia" w:ascii="宋体" w:hAnsi="宋体" w:cs="宋体"/>
          <w:bCs/>
          <w:color w:val="auto"/>
          <w:sz w:val="24"/>
          <w:szCs w:val="24"/>
          <w:highlight w:val="none"/>
        </w:rPr>
        <w:t>澄清、说明和补正，其风险由投标人自行承担。</w:t>
      </w:r>
    </w:p>
    <w:p w14:paraId="7121F9BF">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25.</w:t>
      </w:r>
      <w:r>
        <w:rPr>
          <w:rFonts w:ascii="宋体" w:hAnsi="宋体" w:eastAsia="宋体" w:cs="宋体"/>
          <w:color w:val="auto"/>
          <w:sz w:val="24"/>
          <w:szCs w:val="24"/>
          <w:highlight w:val="none"/>
        </w:rPr>
        <w:t>对投标文件的初审</w:t>
      </w:r>
    </w:p>
    <w:p w14:paraId="73543F85">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25.1投标文件初审分为资格审查和符合性审查。</w:t>
      </w:r>
    </w:p>
    <w:p w14:paraId="10A0174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25.1.1资格审查：依据法律法规和招标文件的规定，由采购人对投标文件中的资格证明文件进行审查。资格审查的结论，采购人以书面形式向评委会进行反馈。</w:t>
      </w:r>
    </w:p>
    <w:p w14:paraId="7889925B">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采购人在进行资格性审查的同时，将在“信用中国”网站（www.creditchina.gov.cn）查询投标人的信用记录，以确定投标人是否具备投标资格</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查询结果留存并归档。</w:t>
      </w:r>
    </w:p>
    <w:p w14:paraId="1C1C1A8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联合体成员存在不良信用记录的，视同联合体存在不良应用记录。</w:t>
      </w:r>
    </w:p>
    <w:p w14:paraId="57D015E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400323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25.1.3未通过资格审查或符合性审查的投标人，采购人或采购代理机构将告知未通过资格审查或符合性审查的原因，评标结束后，采购中心将不再告知未通过资格审查和符合性审查的原因。</w:t>
      </w:r>
    </w:p>
    <w:p w14:paraId="68AC726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1DD12C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1E0C0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25.3如果投标文件实质上没有响应招标文件的要求，评委会将予以拒绝，投标人不得通过修改或撤销</w:t>
      </w:r>
      <w:r>
        <w:rPr>
          <w:rFonts w:hint="eastAsia" w:ascii="宋体" w:hAnsi="宋体" w:cs="宋体"/>
          <w:bCs/>
          <w:color w:val="auto"/>
          <w:sz w:val="24"/>
          <w:szCs w:val="24"/>
          <w:highlight w:val="none"/>
          <w:lang w:eastAsia="zh-CN"/>
        </w:rPr>
        <w:t>不符</w:t>
      </w:r>
      <w:r>
        <w:rPr>
          <w:rFonts w:hint="eastAsia" w:ascii="宋体" w:hAnsi="宋体" w:cs="宋体"/>
          <w:bCs/>
          <w:color w:val="auto"/>
          <w:sz w:val="24"/>
          <w:szCs w:val="24"/>
          <w:highlight w:val="none"/>
        </w:rPr>
        <w:t>合要求的偏离或保留而使其投标成为实质性响应的投标。</w:t>
      </w:r>
    </w:p>
    <w:p w14:paraId="5143353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25.4评委会将对确定为实质性响应的投标进行进一步审核，确定其是否有计算上或累加上的算术错误，修正错误的原则如下：</w:t>
      </w:r>
    </w:p>
    <w:p w14:paraId="68DB707E">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（1）投标文件中开标一览表内容与投标文件中相应内容不一致的，以开标一览表为准。</w:t>
      </w:r>
    </w:p>
    <w:p w14:paraId="40A12DA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（2）大写金额和小写金额不一致的，以大写金额为准。</w:t>
      </w:r>
    </w:p>
    <w:p w14:paraId="440718E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（3）单价金额小数点或者百分比有明显错位的，以开标一览表的总价为准，并修改单价。</w:t>
      </w:r>
    </w:p>
    <w:p w14:paraId="0EF7F74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（4）总价金额与按单价汇总金额不一致的，以单价金额计算结果为准。</w:t>
      </w:r>
    </w:p>
    <w:p w14:paraId="2E4F19E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同时出现两种以上错误的，按照前款规定的顺序修正。</w:t>
      </w:r>
    </w:p>
    <w:p w14:paraId="7657C33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25.5评委会将按上述修正错误的方法调整投标文件中的投标报价，</w:t>
      </w:r>
      <w:r>
        <w:rPr>
          <w:rFonts w:hint="eastAsia" w:ascii="宋体" w:hAnsi="宋体" w:cs="宋体"/>
          <w:color w:val="auto"/>
          <w:sz w:val="24"/>
          <w:szCs w:val="24"/>
          <w:highlight w:val="none"/>
        </w:rPr>
        <w:t>并通过苏采云系统告知投标人，</w:t>
      </w:r>
      <w:r>
        <w:rPr>
          <w:rFonts w:hint="eastAsia" w:ascii="宋体" w:hAnsi="宋体" w:cs="宋体"/>
          <w:bCs/>
          <w:color w:val="auto"/>
          <w:sz w:val="24"/>
          <w:szCs w:val="24"/>
          <w:highlight w:val="none"/>
        </w:rPr>
        <w:t>调整后的价格应对投标人具有约束力。如果投标人不接受修正后的价格，则其投标将被拒绝。</w:t>
      </w:r>
    </w:p>
    <w:p w14:paraId="4825316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25.6投标人在开、评标全过程中应保持通讯畅通，及时登录</w:t>
      </w:r>
      <w:r>
        <w:rPr>
          <w:rFonts w:hint="eastAsia" w:ascii="宋体" w:hAnsi="宋体" w:cs="宋体"/>
          <w:color w:val="auto"/>
          <w:sz w:val="24"/>
          <w:szCs w:val="24"/>
          <w:highlight w:val="none"/>
        </w:rPr>
        <w:t>苏采云系统</w:t>
      </w:r>
      <w:r>
        <w:rPr>
          <w:rFonts w:hint="eastAsia" w:ascii="宋体" w:hAnsi="宋体" w:cs="宋体"/>
          <w:bCs/>
          <w:color w:val="auto"/>
          <w:sz w:val="24"/>
          <w:szCs w:val="24"/>
          <w:highlight w:val="none"/>
        </w:rPr>
        <w:t>查阅、答复相关信息，并安排专人与</w:t>
      </w:r>
      <w:r>
        <w:rPr>
          <w:rFonts w:hint="eastAsia" w:ascii="宋体" w:hAnsi="宋体" w:cs="宋体"/>
          <w:color w:val="auto"/>
          <w:sz w:val="24"/>
          <w:szCs w:val="20"/>
          <w:highlight w:val="none"/>
          <w:lang w:val="zh-CN"/>
        </w:rPr>
        <w:t>采购代理</w:t>
      </w:r>
      <w:r>
        <w:rPr>
          <w:rFonts w:hint="eastAsia" w:ascii="宋体" w:hAnsi="宋体" w:cs="宋体"/>
          <w:color w:val="auto"/>
          <w:sz w:val="24"/>
          <w:szCs w:val="20"/>
          <w:highlight w:val="none"/>
        </w:rPr>
        <w:t>机构</w:t>
      </w:r>
      <w:r>
        <w:rPr>
          <w:rFonts w:hint="eastAsia" w:ascii="宋体" w:hAnsi="宋体" w:cs="宋体"/>
          <w:bCs/>
          <w:color w:val="auto"/>
          <w:sz w:val="24"/>
          <w:szCs w:val="24"/>
          <w:highlight w:val="none"/>
        </w:rPr>
        <w:t>及评标委员会联系。</w:t>
      </w:r>
    </w:p>
    <w:p w14:paraId="5961467B">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26.</w:t>
      </w:r>
      <w:r>
        <w:rPr>
          <w:rFonts w:ascii="宋体" w:hAnsi="宋体" w:eastAsia="宋体" w:cs="宋体"/>
          <w:color w:val="auto"/>
          <w:sz w:val="24"/>
          <w:szCs w:val="24"/>
          <w:highlight w:val="none"/>
        </w:rPr>
        <w:t>无效投标条款和废标条款</w:t>
      </w:r>
    </w:p>
    <w:p w14:paraId="7BD7D8C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26.1无效投标条款</w:t>
      </w:r>
    </w:p>
    <w:p w14:paraId="2838B1A4">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26.1.1</w:t>
      </w:r>
      <w:r>
        <w:rPr>
          <w:rFonts w:hint="eastAsia" w:ascii="宋体" w:hAnsi="宋体" w:cs="宋体"/>
          <w:color w:val="auto"/>
          <w:sz w:val="24"/>
          <w:szCs w:val="24"/>
          <w:highlight w:val="none"/>
        </w:rPr>
        <w:t>投标人在苏采云系统规定的时间内未成功解密电子投标文件的。</w:t>
      </w:r>
    </w:p>
    <w:p w14:paraId="039FE94B">
      <w:pPr>
        <w:pageBreakBefore w:val="0"/>
        <w:shd w:val="clear" w:color="auto"/>
        <w:spacing w:line="460" w:lineRule="exact"/>
        <w:ind w:firstLine="480"/>
        <w:rPr>
          <w:rFonts w:ascii="宋体" w:hAnsi="宋体" w:cs="宋体"/>
          <w:bCs/>
          <w:color w:val="auto"/>
          <w:sz w:val="24"/>
          <w:szCs w:val="24"/>
          <w:highlight w:val="none"/>
        </w:rPr>
      </w:pPr>
      <w:bookmarkStart w:id="144" w:name="OLE_LINK3"/>
      <w:r>
        <w:rPr>
          <w:rFonts w:hint="eastAsia" w:ascii="宋体" w:hAnsi="宋体" w:cs="宋体"/>
          <w:bCs/>
          <w:color w:val="auto"/>
          <w:sz w:val="24"/>
          <w:szCs w:val="24"/>
          <w:highlight w:val="none"/>
        </w:rPr>
        <w:t>26</w:t>
      </w:r>
      <w:bookmarkEnd w:id="144"/>
      <w:r>
        <w:rPr>
          <w:rFonts w:hint="eastAsia" w:ascii="宋体" w:hAnsi="宋体" w:cs="宋体"/>
          <w:bCs/>
          <w:color w:val="auto"/>
          <w:sz w:val="24"/>
          <w:szCs w:val="24"/>
          <w:highlight w:val="none"/>
        </w:rPr>
        <w:t>.1.2投标人未按照招标文件要求上传电子投标文件的。</w:t>
      </w:r>
    </w:p>
    <w:p w14:paraId="2B0D499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26.1.3同一投标人提交两个（含两个）以上不同的投标报价的。</w:t>
      </w:r>
    </w:p>
    <w:p w14:paraId="795050E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26.1.4投标人不具备招标文件中规定资格要求的。</w:t>
      </w:r>
    </w:p>
    <w:p w14:paraId="276F7F4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26.1.5投标人的报价超过了采购预算或最高限价的。</w:t>
      </w:r>
    </w:p>
    <w:p w14:paraId="7C60E38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26.1.6未通过符合性审查的。</w:t>
      </w:r>
    </w:p>
    <w:p w14:paraId="12AC2568">
      <w:pPr>
        <w:pStyle w:val="48"/>
        <w:pageBreakBefore w:val="0"/>
        <w:shd w:val="clear" w:color="auto"/>
        <w:spacing w:beforeAutospacing="0" w:afterAutospacing="0" w:line="460" w:lineRule="exact"/>
        <w:ind w:firstLine="480"/>
        <w:jc w:val="both"/>
        <w:rPr>
          <w:i w:val="0"/>
          <w:iCs/>
          <w:color w:val="auto"/>
          <w:highlight w:val="none"/>
          <w:u w:val="single"/>
        </w:rPr>
      </w:pPr>
      <w:r>
        <w:rPr>
          <w:rFonts w:hint="eastAsia"/>
          <w:bCs/>
          <w:color w:val="auto"/>
          <w:highlight w:val="none"/>
        </w:rPr>
        <w:t>26.1.7不符合招标文件中规定的实质性要求和条件的</w:t>
      </w:r>
      <w:r>
        <w:rPr>
          <w:rFonts w:hint="eastAsia"/>
          <w:i w:val="0"/>
          <w:iCs/>
          <w:color w:val="auto"/>
          <w:highlight w:val="none"/>
          <w:u w:val="single"/>
        </w:rPr>
        <w:t>（本招标文件中斜体且有下划线部分为实质性要求和条件）。</w:t>
      </w:r>
    </w:p>
    <w:p w14:paraId="1A124D3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47993C4">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26.1.9投标文件含有采购人不能接受的附加条件的。</w:t>
      </w:r>
    </w:p>
    <w:p w14:paraId="5F565F03">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26.1.10投标人不能证明其报价合理性的，评标委员会应当将其作为无效投标处理。</w:t>
      </w:r>
    </w:p>
    <w:p w14:paraId="2C1438C8">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（一）评审过程中出现下列情形之一的，评标委员会应当启动异常低价投标审查程序：</w:t>
      </w:r>
    </w:p>
    <w:p w14:paraId="673FA6EE">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1.投标（响应）报价低于全部通过符合性审查供应商投标（响应）报价平均值50%的，即投标（响应）报价〈全部通过符合性审查供应商投标（响应）报价平均值×50%；</w:t>
      </w:r>
    </w:p>
    <w:p w14:paraId="5196BA23">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2.投标（响应）报价低于通过符合性审查的次低报价供应商投标（响应）报价50%的，即投标（响应）报价〈通过符合性审查的次低报价供应商投标（响应）报价×50%；</w:t>
      </w:r>
    </w:p>
    <w:p w14:paraId="172A6358">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3.投标（响应）报价低于采购项目最高限价45%的，即投标（响应）报价〈采购项目最高限价×45%；</w:t>
      </w:r>
    </w:p>
    <w:p w14:paraId="49EF61B5">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4.评审委员会基于专业判断，认为供应商报价过低，有可能影响产品质量或者不能诚信履约的其他情形。</w:t>
      </w:r>
    </w:p>
    <w:p w14:paraId="280073FF">
      <w:pPr>
        <w:pageBreakBefore w:val="0"/>
        <w:shd w:val="clear" w:color="auto"/>
        <w:spacing w:line="460" w:lineRule="exact"/>
        <w:ind w:firstLine="480"/>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提醒：采购人可以结合具体项目实际情况，提高上述第1项至第3项中启动异常低价投标（响应）审查的数值标准，但是最高不得超过65%。</w:t>
      </w:r>
    </w:p>
    <w:p w14:paraId="32F03C95">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相关法律法规对供应商报价有规定的，从其规定。</w:t>
      </w:r>
    </w:p>
    <w:p w14:paraId="05D8859C">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45903A">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E9DAB1">
      <w:pPr>
        <w:pageBreakBefore w:val="0"/>
        <w:shd w:val="clear" w:color="auto"/>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544DDE">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D10DB3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26.1.11投标文件未按照招标文件要求加盖</w:t>
      </w:r>
      <w:r>
        <w:rPr>
          <w:rFonts w:hint="eastAsia" w:ascii="宋体" w:hAnsi="宋体" w:cs="宋体"/>
          <w:color w:val="auto"/>
          <w:sz w:val="24"/>
          <w:szCs w:val="24"/>
          <w:highlight w:val="none"/>
        </w:rPr>
        <w:t>CA电子</w:t>
      </w:r>
      <w:r>
        <w:rPr>
          <w:rFonts w:hint="eastAsia" w:ascii="宋体" w:hAnsi="宋体" w:cs="宋体"/>
          <w:bCs/>
          <w:color w:val="auto"/>
          <w:sz w:val="24"/>
          <w:szCs w:val="24"/>
          <w:highlight w:val="none"/>
        </w:rPr>
        <w:t>公章的。</w:t>
      </w:r>
    </w:p>
    <w:p w14:paraId="67168A1D">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26.1.12其他</w:t>
      </w:r>
      <w:r>
        <w:rPr>
          <w:rFonts w:hint="eastAsia" w:ascii="宋体" w:hAnsi="宋体" w:cs="宋体"/>
          <w:bCs/>
          <w:color w:val="auto"/>
          <w:sz w:val="24"/>
          <w:szCs w:val="24"/>
          <w:highlight w:val="none"/>
          <w:lang w:eastAsia="zh-CN"/>
        </w:rPr>
        <w:t>法律法规</w:t>
      </w:r>
      <w:r>
        <w:rPr>
          <w:rFonts w:hint="eastAsia" w:ascii="宋体" w:hAnsi="宋体" w:cs="宋体"/>
          <w:bCs/>
          <w:color w:val="auto"/>
          <w:sz w:val="24"/>
          <w:szCs w:val="24"/>
          <w:highlight w:val="none"/>
        </w:rPr>
        <w:t>及本招标文件规定的</w:t>
      </w:r>
      <w:r>
        <w:rPr>
          <w:rFonts w:hint="eastAsia" w:ascii="宋体" w:hAnsi="宋体" w:cs="宋体"/>
          <w:bCs/>
          <w:color w:val="auto"/>
          <w:sz w:val="24"/>
          <w:szCs w:val="24"/>
          <w:highlight w:val="none"/>
          <w:lang w:eastAsia="zh-CN"/>
        </w:rPr>
        <w:t>属于</w:t>
      </w:r>
      <w:r>
        <w:rPr>
          <w:rFonts w:hint="eastAsia" w:ascii="宋体" w:hAnsi="宋体" w:cs="宋体"/>
          <w:bCs/>
          <w:color w:val="auto"/>
          <w:sz w:val="24"/>
          <w:szCs w:val="24"/>
          <w:highlight w:val="none"/>
        </w:rPr>
        <w:t>无效投标的情形。</w:t>
      </w:r>
    </w:p>
    <w:p w14:paraId="6C332B18">
      <w:pPr>
        <w:pageBreakBefore w:val="0"/>
        <w:shd w:val="clear" w:color="auto"/>
        <w:spacing w:line="460" w:lineRule="exact"/>
        <w:ind w:firstLine="480"/>
        <w:rPr>
          <w:rFonts w:ascii="宋体" w:hAnsi="宋体" w:cs="宋体"/>
          <w:bCs/>
          <w:color w:val="auto"/>
          <w:sz w:val="24"/>
          <w:szCs w:val="24"/>
          <w:highlight w:val="none"/>
        </w:rPr>
      </w:pPr>
      <w:bookmarkStart w:id="145" w:name="OLE_LINK4"/>
      <w:r>
        <w:rPr>
          <w:rFonts w:hint="eastAsia" w:ascii="宋体" w:hAnsi="宋体" w:cs="宋体"/>
          <w:bCs/>
          <w:color w:val="auto"/>
          <w:sz w:val="24"/>
          <w:szCs w:val="24"/>
          <w:highlight w:val="none"/>
        </w:rPr>
        <w:t>26</w:t>
      </w:r>
      <w:bookmarkEnd w:id="145"/>
      <w:r>
        <w:rPr>
          <w:rFonts w:hint="eastAsia" w:ascii="宋体" w:hAnsi="宋体" w:cs="宋体"/>
          <w:bCs/>
          <w:color w:val="auto"/>
          <w:sz w:val="24"/>
          <w:szCs w:val="24"/>
          <w:highlight w:val="none"/>
        </w:rPr>
        <w:t>.2废标条款</w:t>
      </w:r>
    </w:p>
    <w:p w14:paraId="1F36672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26.2.1符合专业条件的供应商或者对招标文件作实质响应的供应商不足三家的。</w:t>
      </w:r>
    </w:p>
    <w:p w14:paraId="5ADA474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26.2.2出现影响采购公正的违法、违规行为的。</w:t>
      </w:r>
    </w:p>
    <w:p w14:paraId="10A97F7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26.2.3因重大变故，采购任务取消的。</w:t>
      </w:r>
    </w:p>
    <w:p w14:paraId="6186101B">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26.2.4评标委员会认定招标文件存在歧义、重大缺陷导致评审工作无法进行。</w:t>
      </w:r>
    </w:p>
    <w:p w14:paraId="6810449B">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26.2.5因</w:t>
      </w:r>
      <w:r>
        <w:rPr>
          <w:rFonts w:hint="eastAsia" w:ascii="宋体" w:hAnsi="宋体" w:cs="宋体"/>
          <w:color w:val="auto"/>
          <w:sz w:val="24"/>
          <w:szCs w:val="24"/>
          <w:highlight w:val="none"/>
        </w:rPr>
        <w:t>苏采云系统</w:t>
      </w:r>
      <w:r>
        <w:rPr>
          <w:rFonts w:hint="eastAsia" w:ascii="宋体" w:hAnsi="宋体" w:cs="宋体"/>
          <w:bCs/>
          <w:color w:val="auto"/>
          <w:sz w:val="24"/>
          <w:szCs w:val="24"/>
          <w:highlight w:val="none"/>
        </w:rPr>
        <w:t>故障原因造成开标不成功的。</w:t>
      </w:r>
    </w:p>
    <w:p w14:paraId="1F6E201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 投标截止时间结束后参加投标的供应商不足三家的处理：</w:t>
      </w:r>
    </w:p>
    <w:p w14:paraId="315E6CA6">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19868EAE">
      <w:pPr>
        <w:pStyle w:val="8"/>
        <w:pageBreakBefore w:val="0"/>
        <w:shd w:val="clear" w:color="auto"/>
        <w:spacing w:before="0" w:after="0" w:line="460" w:lineRule="exact"/>
        <w:ind w:firstLine="482"/>
        <w:rPr>
          <w:rFonts w:ascii="宋体" w:hAnsi="宋体" w:cs="宋体"/>
          <w:color w:val="auto"/>
          <w:sz w:val="24"/>
          <w:szCs w:val="24"/>
          <w:highlight w:val="none"/>
        </w:rPr>
      </w:pPr>
      <w:r>
        <w:rPr>
          <w:rFonts w:ascii="宋体" w:hAnsi="宋体" w:cs="宋体"/>
          <w:color w:val="auto"/>
          <w:sz w:val="24"/>
          <w:szCs w:val="24"/>
          <w:highlight w:val="none"/>
        </w:rPr>
        <w:t>六、定标</w:t>
      </w:r>
    </w:p>
    <w:p w14:paraId="36CCFF7A">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rPr>
        <w:t>确定中标单位</w:t>
      </w:r>
    </w:p>
    <w:p w14:paraId="49A824AF">
      <w:pPr>
        <w:pageBreakBefore w:val="0"/>
        <w:shd w:val="clear" w:color="auto"/>
        <w:spacing w:line="460" w:lineRule="exact"/>
        <w:ind w:firstLine="480"/>
        <w:rPr>
          <w:rFonts w:ascii="宋体" w:hAnsi="宋体" w:cs="宋体"/>
          <w:bCs/>
          <w:color w:val="auto"/>
          <w:sz w:val="24"/>
          <w:szCs w:val="24"/>
          <w:highlight w:val="none"/>
        </w:rPr>
      </w:pPr>
      <w:bookmarkStart w:id="146" w:name="OLE_LINK5"/>
      <w:r>
        <w:rPr>
          <w:rFonts w:hint="eastAsia" w:ascii="宋体" w:hAnsi="宋体" w:cs="宋体"/>
          <w:bCs/>
          <w:color w:val="auto"/>
          <w:sz w:val="24"/>
          <w:szCs w:val="24"/>
          <w:highlight w:val="none"/>
        </w:rPr>
        <w:t>27</w:t>
      </w:r>
      <w:bookmarkEnd w:id="146"/>
      <w:r>
        <w:rPr>
          <w:rFonts w:hint="eastAsia" w:ascii="宋体" w:hAnsi="宋体" w:cs="宋体"/>
          <w:bCs/>
          <w:color w:val="auto"/>
          <w:sz w:val="24"/>
          <w:szCs w:val="24"/>
          <w:highlight w:val="none"/>
        </w:rPr>
        <w:t>.1中标候选人的选取原则和数量见招标文件第五章规定。</w:t>
      </w:r>
    </w:p>
    <w:p w14:paraId="386FBFE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27.2采购人应根据评委会推荐的中标候选人确定中标人。</w:t>
      </w:r>
    </w:p>
    <w:p w14:paraId="07CFDA0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27.3采购人或采购代理机构将在“中国政府采购网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江苏政府采购网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盐城市政府采购网”发布中标公告，公告期限为1个工作日。</w:t>
      </w:r>
    </w:p>
    <w:p w14:paraId="755C519E">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27.4若有充分证据证明，中标人出现下列情况之一的，一经查实，将被取消中标资格：</w:t>
      </w:r>
    </w:p>
    <w:p w14:paraId="477EA09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27.4.1提供虚假材料谋取中标的。</w:t>
      </w:r>
    </w:p>
    <w:p w14:paraId="06B8755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27.4.2向采购人、采购代理机构行贿或者提供其他不正当利益的。</w:t>
      </w:r>
    </w:p>
    <w:p w14:paraId="540FCD6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27.4.3属于本文件规定的无效条件，但在评标过程中又未被评委会发现的。</w:t>
      </w:r>
    </w:p>
    <w:p w14:paraId="58068AF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27.4.4与采购人或者其他供应商恶意串通的。</w:t>
      </w:r>
    </w:p>
    <w:p w14:paraId="0C16958E">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27.4.5采取不正当手段诋毁、排挤其他供应商的。</w:t>
      </w:r>
    </w:p>
    <w:p w14:paraId="23D95E2A">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 </w:t>
      </w:r>
      <w:r>
        <w:rPr>
          <w:rFonts w:ascii="宋体" w:hAnsi="宋体" w:cs="宋体"/>
          <w:bCs/>
          <w:color w:val="auto"/>
          <w:sz w:val="24"/>
          <w:szCs w:val="24"/>
          <w:highlight w:val="none"/>
        </w:rPr>
        <w:t>有下列情形之一的，视为投标人串通投标，投标无效：</w:t>
      </w:r>
    </w:p>
    <w:p w14:paraId="409C51D3">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27.5.1不同投标人的投标文件由同一单位或者个人编制。</w:t>
      </w:r>
    </w:p>
    <w:p w14:paraId="6317B1F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27.5.2不同投标人委托同一单位或者个人办理投标事宜。</w:t>
      </w:r>
    </w:p>
    <w:p w14:paraId="7E06171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27.5.3不同投标人的投标文件载明的项目管理成员或者联系人员为同一人。</w:t>
      </w:r>
    </w:p>
    <w:p w14:paraId="769C4750">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27.5.4不同投标人的投标文件异常一致或者投标报价呈规律性差异。</w:t>
      </w:r>
    </w:p>
    <w:p w14:paraId="343F698B">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28.</w:t>
      </w:r>
      <w:r>
        <w:rPr>
          <w:rFonts w:hint="eastAsia" w:ascii="宋体" w:hAnsi="宋体" w:eastAsia="宋体" w:cs="宋体"/>
          <w:color w:val="auto"/>
          <w:sz w:val="24"/>
          <w:szCs w:val="24"/>
          <w:highlight w:val="none"/>
        </w:rPr>
        <w:t>质疑处理</w:t>
      </w:r>
    </w:p>
    <w:p w14:paraId="77CAAC3C">
      <w:pPr>
        <w:pageBreakBefore w:val="0"/>
        <w:shd w:val="clear" w:color="auto"/>
        <w:spacing w:line="460" w:lineRule="exact"/>
        <w:ind w:firstLine="480"/>
        <w:rPr>
          <w:rFonts w:ascii="宋体" w:hAnsi="宋体" w:cs="宋体"/>
          <w:bCs/>
          <w:color w:val="auto"/>
          <w:sz w:val="24"/>
          <w:szCs w:val="24"/>
          <w:highlight w:val="none"/>
        </w:rPr>
      </w:pPr>
      <w:bookmarkStart w:id="147" w:name="OLE_LINK6"/>
      <w:r>
        <w:rPr>
          <w:rFonts w:hint="eastAsia" w:ascii="宋体" w:hAnsi="宋体" w:cs="宋体"/>
          <w:bCs/>
          <w:color w:val="auto"/>
          <w:sz w:val="24"/>
          <w:szCs w:val="24"/>
          <w:highlight w:val="none"/>
        </w:rPr>
        <w:t>28</w:t>
      </w:r>
      <w:bookmarkEnd w:id="147"/>
      <w:r>
        <w:rPr>
          <w:rFonts w:hint="eastAsia" w:ascii="宋体" w:hAnsi="宋体" w:cs="宋体"/>
          <w:bCs/>
          <w:color w:val="auto"/>
          <w:sz w:val="24"/>
          <w:szCs w:val="24"/>
          <w:highlight w:val="none"/>
        </w:rPr>
        <w:t>.1提出质疑的供应商应当是参与所质疑项目采购活动的供应商。潜在供应商依法获取其可质疑的采购文件的，可以对采购文件提出质疑。</w:t>
      </w:r>
    </w:p>
    <w:p w14:paraId="250A926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4B41E345">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28.2.1</w:t>
      </w:r>
      <w:r>
        <w:rPr>
          <w:rFonts w:ascii="宋体" w:hAnsi="宋体" w:cs="宋体"/>
          <w:bCs/>
          <w:color w:val="auto"/>
          <w:sz w:val="24"/>
          <w:szCs w:val="24"/>
          <w:highlight w:val="none"/>
        </w:rPr>
        <w:t>对可以质疑的采购文件提出质疑的，为收到采购文件之日或者采购文件公告期限届满之日；</w:t>
      </w:r>
    </w:p>
    <w:p w14:paraId="04BE53B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28.2.2</w:t>
      </w:r>
      <w:r>
        <w:rPr>
          <w:rFonts w:ascii="宋体" w:hAnsi="宋体" w:cs="宋体"/>
          <w:bCs/>
          <w:color w:val="auto"/>
          <w:sz w:val="24"/>
          <w:szCs w:val="24"/>
          <w:highlight w:val="none"/>
        </w:rPr>
        <w:t>对采购过程提出质疑的，为各采购程序环节结束之日；</w:t>
      </w:r>
    </w:p>
    <w:p w14:paraId="0FDA5012">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28.2.3</w:t>
      </w:r>
      <w:r>
        <w:rPr>
          <w:rFonts w:ascii="宋体" w:hAnsi="宋体" w:cs="宋体"/>
          <w:bCs/>
          <w:color w:val="auto"/>
          <w:sz w:val="24"/>
          <w:szCs w:val="24"/>
          <w:highlight w:val="none"/>
        </w:rPr>
        <w:t>对中标或者成交结果提出质疑的，为中标或者成交结果公告期限届满之日。</w:t>
      </w:r>
    </w:p>
    <w:p w14:paraId="7F89154B">
      <w:pPr>
        <w:pageBreakBefore w:val="0"/>
        <w:shd w:val="clear" w:color="auto"/>
        <w:spacing w:line="460" w:lineRule="exact"/>
        <w:ind w:firstLine="480"/>
        <w:rPr>
          <w:rFonts w:ascii="宋体" w:hAnsi="宋体" w:cs="宋体"/>
          <w:bCs/>
          <w:color w:val="auto"/>
          <w:sz w:val="24"/>
          <w:szCs w:val="24"/>
          <w:highlight w:val="none"/>
        </w:rPr>
      </w:pPr>
      <w:r>
        <w:rPr>
          <w:rFonts w:ascii="宋体" w:hAnsi="宋体" w:cs="宋体"/>
          <w:bCs/>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bCs/>
          <w:color w:val="auto"/>
          <w:sz w:val="24"/>
          <w:szCs w:val="24"/>
          <w:highlight w:val="none"/>
        </w:rPr>
        <w:t>采购代理机构</w:t>
      </w:r>
      <w:r>
        <w:rPr>
          <w:rFonts w:ascii="宋体" w:hAnsi="宋体" w:cs="宋体"/>
          <w:bCs/>
          <w:color w:val="auto"/>
          <w:sz w:val="24"/>
          <w:szCs w:val="24"/>
          <w:highlight w:val="none"/>
        </w:rPr>
        <w:t>、采购人将只对供应商第一次质疑作出答复。</w:t>
      </w:r>
    </w:p>
    <w:p w14:paraId="44A5C627">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74B0FF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68AE29C">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采购代理机构及采购人只接收以纸质原件形式送达的质疑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采购人和采购代理机构不接受未填写快递运单的快件。</w:t>
      </w:r>
    </w:p>
    <w:p w14:paraId="23212A0D">
      <w:pPr>
        <w:pageBreakBefore w:val="0"/>
        <w:shd w:val="clear" w:color="auto"/>
        <w:spacing w:line="460" w:lineRule="exact"/>
        <w:ind w:firstLine="480"/>
        <w:rPr>
          <w:rFonts w:ascii="宋体" w:hAnsi="宋体" w:cs="宋体"/>
          <w:bCs/>
          <w:color w:val="auto"/>
          <w:sz w:val="24"/>
          <w:szCs w:val="24"/>
          <w:highlight w:val="none"/>
        </w:rPr>
      </w:pPr>
      <w:bookmarkStart w:id="148" w:name="OLE_LINK7"/>
      <w:r>
        <w:rPr>
          <w:rFonts w:hint="eastAsia" w:ascii="宋体" w:hAnsi="宋体" w:cs="宋体"/>
          <w:bCs/>
          <w:color w:val="auto"/>
          <w:sz w:val="24"/>
          <w:szCs w:val="24"/>
          <w:highlight w:val="none"/>
        </w:rPr>
        <w:t>28</w:t>
      </w:r>
      <w:bookmarkEnd w:id="148"/>
      <w:r>
        <w:rPr>
          <w:rFonts w:hint="eastAsia" w:ascii="宋体" w:hAnsi="宋体" w:cs="宋体"/>
          <w:bCs/>
          <w:color w:val="auto"/>
          <w:sz w:val="24"/>
          <w:szCs w:val="24"/>
          <w:highlight w:val="none"/>
        </w:rPr>
        <w:t>.5 以下情形的质疑不予受理</w:t>
      </w:r>
    </w:p>
    <w:p w14:paraId="262AC60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28.5.1内容不符合《政府采购质疑和投诉办法》第十二条规定的质疑。</w:t>
      </w:r>
    </w:p>
    <w:p w14:paraId="1252C468">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28.5.2超出政府采购法定期限的质疑。</w:t>
      </w:r>
    </w:p>
    <w:p w14:paraId="1DC4D493">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28.5.3以传真、电子邮件等方式递交的非原件形式的质疑。</w:t>
      </w:r>
    </w:p>
    <w:p w14:paraId="4128CEC5">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28.5.4未参加投标活动的供应商或在投标活动中自身权益未受到损害的供应商所提出的质疑。</w:t>
      </w:r>
    </w:p>
    <w:p w14:paraId="3E11CB69">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28.5.5供应商组成联合体参加投标，联合体中任何一方或多方未按要求签字、盖章、加盖公章的质疑。</w:t>
      </w:r>
    </w:p>
    <w:p w14:paraId="219249A5">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FE708E8">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29.</w:t>
      </w:r>
      <w:r>
        <w:rPr>
          <w:rFonts w:hint="eastAsia" w:ascii="宋体" w:hAnsi="宋体" w:eastAsia="宋体" w:cs="宋体"/>
          <w:color w:val="auto"/>
          <w:sz w:val="24"/>
          <w:szCs w:val="24"/>
          <w:highlight w:val="none"/>
        </w:rPr>
        <w:t>中标通知书</w:t>
      </w:r>
    </w:p>
    <w:p w14:paraId="1607D333">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29.l中标结果确定后，采购人或采购代理机构将向中标人发出中标通知书。请中标人在中标结果公告届满之日起30日内</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因未及时下载而造成的不利后果由中标人自行承担。</w:t>
      </w:r>
    </w:p>
    <w:p w14:paraId="32E340C3">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355A1C15">
      <w:pPr>
        <w:pStyle w:val="8"/>
        <w:pageBreakBefore w:val="0"/>
        <w:shd w:val="clear" w:color="auto"/>
        <w:spacing w:before="0" w:after="0" w:line="460" w:lineRule="exact"/>
        <w:ind w:firstLine="482"/>
        <w:rPr>
          <w:rFonts w:ascii="宋体" w:hAnsi="宋体" w:cs="宋体"/>
          <w:color w:val="auto"/>
          <w:sz w:val="24"/>
          <w:szCs w:val="24"/>
          <w:highlight w:val="none"/>
        </w:rPr>
      </w:pPr>
      <w:r>
        <w:rPr>
          <w:rFonts w:ascii="宋体" w:hAnsi="宋体" w:cs="宋体"/>
          <w:color w:val="auto"/>
          <w:sz w:val="24"/>
          <w:szCs w:val="24"/>
          <w:highlight w:val="none"/>
        </w:rPr>
        <w:t>七、授予合同</w:t>
      </w:r>
    </w:p>
    <w:p w14:paraId="25A87E1D">
      <w:pPr>
        <w:pStyle w:val="9"/>
        <w:pageBreakBefore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30.</w:t>
      </w:r>
      <w:r>
        <w:rPr>
          <w:rFonts w:hint="eastAsia" w:ascii="宋体" w:hAnsi="宋体" w:eastAsia="宋体" w:cs="宋体"/>
          <w:color w:val="auto"/>
          <w:sz w:val="24"/>
          <w:szCs w:val="24"/>
          <w:highlight w:val="none"/>
        </w:rPr>
        <w:t>签订合同</w:t>
      </w:r>
    </w:p>
    <w:p w14:paraId="6C3EF2B1">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30.l中标人应当在中标通知书发出之日起三十日内，按照招标文件确定的事项与采购人签订政府采购合同。</w:t>
      </w:r>
    </w:p>
    <w:p w14:paraId="4946FE3F">
      <w:pPr>
        <w:pageBreakBefore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30.2招标文件、中标人的投标文件及招标过程中有关澄清、承诺文件均应作为合同附件。</w:t>
      </w:r>
    </w:p>
    <w:p w14:paraId="3CCDA306">
      <w:pPr>
        <w:pStyle w:val="48"/>
        <w:pageBreakBefore w:val="0"/>
        <w:shd w:val="clear" w:color="auto"/>
        <w:spacing w:beforeAutospacing="0" w:afterAutospacing="0" w:line="460" w:lineRule="exact"/>
        <w:ind w:firstLine="480"/>
        <w:jc w:val="both"/>
        <w:rPr>
          <w:bCs/>
          <w:color w:val="auto"/>
          <w:highlight w:val="none"/>
        </w:rPr>
      </w:pPr>
      <w:r>
        <w:rPr>
          <w:rFonts w:hint="eastAsia"/>
          <w:bCs/>
          <w:color w:val="auto"/>
          <w:highlight w:val="none"/>
        </w:rPr>
        <w:t>30.3签订合同后，</w:t>
      </w:r>
      <w:r>
        <w:rPr>
          <w:rFonts w:hint="eastAsia"/>
          <w:bCs/>
          <w:i/>
          <w:color w:val="auto"/>
          <w:highlight w:val="none"/>
          <w:u w:val="single"/>
        </w:rPr>
        <w:t>中标人不得将合同标的进行转包</w:t>
      </w:r>
      <w:r>
        <w:rPr>
          <w:rFonts w:hint="eastAsia"/>
          <w:bCs/>
          <w:color w:val="auto"/>
          <w:highlight w:val="none"/>
        </w:rPr>
        <w:t>。未经采购人同意，中标人也不得采用分包的形式履行合同，否则采购人有权终止合同。转包或分包造成采购人损失的，中标人应承担相应赔偿责任。</w:t>
      </w:r>
    </w:p>
    <w:p w14:paraId="51EFB310">
      <w:pPr>
        <w:pStyle w:val="9"/>
        <w:pageBreakBefore w:val="0"/>
        <w:widowControl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31.</w:t>
      </w:r>
      <w:r>
        <w:rPr>
          <w:rFonts w:hint="eastAsia" w:ascii="宋体" w:hAnsi="宋体" w:eastAsia="宋体" w:cs="宋体"/>
          <w:color w:val="auto"/>
          <w:sz w:val="24"/>
          <w:szCs w:val="24"/>
          <w:highlight w:val="none"/>
        </w:rPr>
        <w:t>服务（包含与服务相关的货物）的追加</w:t>
      </w:r>
    </w:p>
    <w:p w14:paraId="4AE5A8E9">
      <w:pPr>
        <w:pageBreakBefore w:val="0"/>
        <w:widowControl w:val="0"/>
        <w:shd w:val="clear" w:color="auto"/>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33.1政府采购合同履行中，采购人需追加与合同标的相同的服务（包含与服务相关的货物），在不改变合同其他条款的前提下，可以与中标人协商签订补充合同，但所有补充合同的采购金额不超过原合同金额10%。</w:t>
      </w:r>
    </w:p>
    <w:p w14:paraId="1BA40C00">
      <w:pPr>
        <w:pStyle w:val="9"/>
        <w:pageBreakBefore w:val="0"/>
        <w:widowControl w:val="0"/>
        <w:shd w:val="clear" w:color="auto"/>
        <w:spacing w:before="0" w:after="0" w:line="46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32.</w:t>
      </w:r>
      <w:r>
        <w:rPr>
          <w:rFonts w:hint="eastAsia" w:ascii="宋体" w:hAnsi="宋体" w:eastAsia="宋体" w:cs="宋体"/>
          <w:color w:val="auto"/>
          <w:sz w:val="24"/>
          <w:szCs w:val="24"/>
          <w:highlight w:val="none"/>
        </w:rPr>
        <w:t>政府采购政策功能落实</w:t>
      </w:r>
    </w:p>
    <w:p w14:paraId="73F10FE9">
      <w:pPr>
        <w:pageBreakBefore w:val="0"/>
        <w:widowControl w:val="0"/>
        <w:shd w:val="clear" w:color="auto"/>
        <w:spacing w:line="460" w:lineRule="exact"/>
        <w:ind w:firstLine="480"/>
        <w:jc w:val="left"/>
        <w:rPr>
          <w:rFonts w:hint="eastAsia" w:ascii="宋体" w:hAnsi="宋体" w:eastAsia="宋体" w:cs="宋体"/>
          <w:color w:val="auto"/>
          <w:sz w:val="24"/>
          <w:szCs w:val="24"/>
          <w:highlight w:val="none"/>
        </w:rPr>
      </w:pPr>
      <w:bookmarkStart w:id="149" w:name="_Toc479757207"/>
      <w:bookmarkStart w:id="150" w:name="_Toc513029242"/>
      <w:bookmarkStart w:id="151" w:name="_Toc20823314"/>
      <w:bookmarkStart w:id="152" w:name="_Toc16938558"/>
      <w:bookmarkStart w:id="153" w:name="_Toc120614221"/>
      <w:r>
        <w:rPr>
          <w:rFonts w:hint="eastAsia" w:ascii="宋体" w:hAnsi="宋体" w:eastAsia="宋体" w:cs="宋体"/>
          <w:color w:val="auto"/>
          <w:sz w:val="24"/>
          <w:szCs w:val="24"/>
          <w:highlight w:val="none"/>
          <w:lang w:eastAsia="zh-CN"/>
        </w:rPr>
        <w:t>32.1</w:t>
      </w:r>
      <w:r>
        <w:rPr>
          <w:rFonts w:hint="eastAsia" w:ascii="宋体" w:hAnsi="宋体" w:eastAsia="宋体" w:cs="宋体"/>
          <w:color w:val="auto"/>
          <w:sz w:val="24"/>
          <w:szCs w:val="24"/>
          <w:highlight w:val="none"/>
          <w:lang w:val="zh-CN"/>
        </w:rPr>
        <w:t>根据《转发江苏省财政厅中国人民银行南京分行</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关于深入推进政府采购线上合同信用融资工作的通知</w:t>
      </w:r>
      <w:r>
        <w:rPr>
          <w:rFonts w:hint="eastAsia" w:ascii="宋体" w:hAnsi="宋体" w:cs="宋体"/>
          <w:color w:val="auto"/>
          <w:sz w:val="24"/>
          <w:szCs w:val="24"/>
          <w:highlight w:val="none"/>
          <w:lang w:val="zh-CN"/>
        </w:rPr>
        <w:t>〉的通知》</w:t>
      </w:r>
      <w:r>
        <w:rPr>
          <w:rFonts w:hint="eastAsia" w:ascii="宋体" w:hAnsi="宋体" w:eastAsia="宋体" w:cs="宋体"/>
          <w:color w:val="auto"/>
          <w:sz w:val="24"/>
          <w:szCs w:val="24"/>
          <w:highlight w:val="none"/>
          <w:lang w:val="zh-CN"/>
        </w:rPr>
        <w:t>（盐财购〔2021〕20号）规定，中标供应商如有融资需求，可持政府采购合同在线向相关金融机构（具体信息详见</w:t>
      </w:r>
      <w:r>
        <w:rPr>
          <w:rFonts w:hint="eastAsia" w:ascii="宋体" w:hAnsi="宋体" w:eastAsia="宋体" w:cs="宋体"/>
          <w:color w:val="auto"/>
          <w:sz w:val="24"/>
          <w:szCs w:val="24"/>
          <w:highlight w:val="none"/>
        </w:rPr>
        <w:t>江苏</w:t>
      </w:r>
      <w:r>
        <w:rPr>
          <w:rFonts w:hint="eastAsia" w:ascii="宋体" w:hAnsi="宋体" w:eastAsia="宋体" w:cs="宋体"/>
          <w:color w:val="auto"/>
          <w:sz w:val="24"/>
          <w:szCs w:val="24"/>
          <w:highlight w:val="none"/>
          <w:lang w:val="zh-CN"/>
        </w:rPr>
        <w:t>政府采购网“政采贷”栏目）申请贷款，相关金融机构按照双方自愿的原则提供便捷、优惠的贷款服务；具体操作流程请参考苏采云</w:t>
      </w:r>
      <w:r>
        <w:rPr>
          <w:rFonts w:hint="eastAsia" w:ascii="宋体" w:hAnsi="宋体" w:cs="宋体"/>
          <w:color w:val="auto"/>
          <w:sz w:val="24"/>
          <w:szCs w:val="24"/>
          <w:highlight w:val="none"/>
          <w:lang w:val="zh-CN"/>
        </w:rPr>
        <w:t>系统</w:t>
      </w:r>
      <w:r>
        <w:rPr>
          <w:rFonts w:hint="eastAsia" w:ascii="宋体" w:hAnsi="宋体" w:eastAsia="宋体" w:cs="宋体"/>
          <w:color w:val="auto"/>
          <w:sz w:val="24"/>
          <w:szCs w:val="24"/>
          <w:highlight w:val="none"/>
          <w:lang w:val="zh-CN"/>
        </w:rPr>
        <w:t>操作手册。</w:t>
      </w:r>
    </w:p>
    <w:p w14:paraId="61A442C8">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32.2进口产品</w:t>
      </w:r>
    </w:p>
    <w:p w14:paraId="3CBF43F5">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714E88E">
      <w:pPr>
        <w:pageBreakBefore w:val="0"/>
        <w:shd w:val="clear" w:color="auto"/>
        <w:spacing w:line="46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eastAsia="zh-CN"/>
        </w:rPr>
        <w:t>32.3中小企业、监狱企业及残疾人福利性单位</w:t>
      </w:r>
    </w:p>
    <w:p w14:paraId="5F0184CC">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32.3.1中小企业定义：</w:t>
      </w:r>
    </w:p>
    <w:p w14:paraId="59ACD5BB">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政府采购促进中小企业发展管理办法》（财库〔2020〕46号）、《关于印发中小企业划型标准规定的通知》（工信部联企业〔2011〕300 号）、《国务院关于进一步促进中小企业发展的若干意见》（国发〔2009〕36 号）。</w:t>
      </w:r>
    </w:p>
    <w:p w14:paraId="7AB8A920">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32.3.2供应商提供的货物、工程或者服务符合下列情形的，享受中小企业扶持政策：</w:t>
      </w:r>
    </w:p>
    <w:p w14:paraId="0E252A38">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32.3.2.1在货物采购项目中，货物由中小企业制造，即货物由中小企业生产且使用该中小企业商号或者注册商标；</w:t>
      </w:r>
    </w:p>
    <w:p w14:paraId="4BAC1F4A">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32.3.2.2在工程采购项目中，工程由中小企业承建，即工程施工单位为中小企业；</w:t>
      </w:r>
    </w:p>
    <w:p w14:paraId="16B46291">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32.3.2.3在服务采购项目中，服务由中小企业承接，即提供服务的人员为中小企业依照《中华人民共和国劳动合同法》订立劳动合同的从业人员。</w:t>
      </w:r>
    </w:p>
    <w:p w14:paraId="61A26524">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32.3.3在货物采购项目中，供应商提供的货物既有中小企业制造货物，也有大型企业制造货物的，不享受中小企业扶持政策。</w:t>
      </w:r>
    </w:p>
    <w:p w14:paraId="26A8952E">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32.3.4以联合体形式参加政府采购活动，联合体各方均为中小企业的，联合体视同中小企业。其中，联合体各方均为小微企业的，联合体视同小微企业。</w:t>
      </w:r>
    </w:p>
    <w:p w14:paraId="13C46575">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9AE88B">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32.3.6残疾人福利单位定义：享受政府采购支持政策的残疾人福利性单位应当同时满足以下条件：</w:t>
      </w:r>
    </w:p>
    <w:p w14:paraId="4ECF1840">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32.3.6.1安置的残疾人占本单位在职职工人数的比例不低于25%（含25%），并且安置的残疾人人数不少于10人（含10人）；</w:t>
      </w:r>
    </w:p>
    <w:p w14:paraId="349BE616">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32.3.6.2依法与安置的每位残疾人签订了一年以上（含一年）的劳动合同或服务协议；</w:t>
      </w:r>
    </w:p>
    <w:p w14:paraId="1D6BCDD3">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32.3.6.3为安置的每位残疾人按月足额缴纳了基本养老保险、基本医疗保险、失业保险、工伤保险和生育保险等社会保险费；</w:t>
      </w:r>
    </w:p>
    <w:p w14:paraId="7D1A9F82">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32.3.6.4通过银行等金融机构向安置的每位残疾人，按月支付了不低于单位所在区县适用的经省级人民政府批准的月最低工资标准的工资；</w:t>
      </w:r>
    </w:p>
    <w:p w14:paraId="0C8571AA">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32.3.6.5提供本单位制造的货物、承担的工程或者服务（以下简称产品），或者提供其他残疾人福利性单位制造的货物（不包括使用非残疾人福利性单位注册商标的货物）；</w:t>
      </w:r>
    </w:p>
    <w:p w14:paraId="50E627B4">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86DAA3F">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32.3.7本项目是否专门面向中小企业预留采购份额见第一章《招标公告》。</w:t>
      </w:r>
    </w:p>
    <w:p w14:paraId="37670ED1">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32.3.8采购标的对应的中小企业划分标准所属行业见第四章《采购需求》。</w:t>
      </w:r>
    </w:p>
    <w:p w14:paraId="43BBF91D">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32.4政府采购节能产品、环境标志产品</w:t>
      </w:r>
    </w:p>
    <w:p w14:paraId="09424294">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由国家确定的认证机构出具的、处于有效期之内的节能产品、环境标志产品认证证书</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A8F15E8">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73FCD6B">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32.5绿色包装</w:t>
      </w:r>
    </w:p>
    <w:p w14:paraId="1ECF28D2">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本项目中涉及商品的包装应按照“财办库〔2020〕123号《关于印发《商品包装政府采购需求标准（试行）</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快递包装政府采购需求标准（试行）》的通知》”执行</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在供货、安装过程中能做到低碳物流、环保节约、提高资源利用率。</w:t>
      </w:r>
    </w:p>
    <w:p w14:paraId="25691469">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32.6政府采购创新产品</w:t>
      </w:r>
    </w:p>
    <w:p w14:paraId="72DCDD2B">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采购人优先采购各级政府部门公开发布的有效期内的创新产品、创新服务、首台套、首购首用等《目录》的创新产品。</w:t>
      </w:r>
    </w:p>
    <w:p w14:paraId="7AE8AD59">
      <w:pPr>
        <w:pageBreakBefore w:val="0"/>
        <w:shd w:val="clear" w:color="auto"/>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32.7绿色数据中心政策 </w:t>
      </w:r>
    </w:p>
    <w:p w14:paraId="14B10003">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本文件中若</w:t>
      </w:r>
      <w:r>
        <w:rPr>
          <w:rFonts w:hint="eastAsia" w:ascii="宋体" w:hAnsi="宋体" w:cs="宋体"/>
          <w:color w:val="auto"/>
          <w:sz w:val="24"/>
          <w:szCs w:val="24"/>
          <w:highlight w:val="none"/>
          <w:lang w:val="zh-CN" w:eastAsia="zh-CN"/>
        </w:rPr>
        <w:t>涉及</w:t>
      </w:r>
      <w:r>
        <w:rPr>
          <w:rFonts w:hint="eastAsia" w:ascii="宋体" w:hAnsi="宋体" w:eastAsia="宋体" w:cs="宋体"/>
          <w:color w:val="auto"/>
          <w:sz w:val="24"/>
          <w:szCs w:val="24"/>
          <w:highlight w:val="none"/>
          <w:lang w:val="zh-CN" w:eastAsia="zh-CN"/>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2208068">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32.8实施本国产品标准及相关政策</w:t>
      </w:r>
    </w:p>
    <w:p w14:paraId="6A3D08E5">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1.本项目对采购本国产品给予政策支持，具体内容见招标文件“第五章 评标方法与评标标准”。</w:t>
      </w:r>
    </w:p>
    <w:p w14:paraId="11D8A609">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AD1C77">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2179D8">
      <w:pPr>
        <w:pageBreakBefore w:val="0"/>
        <w:shd w:val="clear" w:color="auto"/>
        <w:spacing w:line="46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zh-CN" w:eastAsia="zh-CN"/>
        </w:rPr>
        <w:t>故，如供应商所提供产品为本国产品的，应当对其提供的产品出具《关于符合本国产品标准的声明函》（以下简称《声明函》），不出具《声明函》的，不享受政府采购对本国产品的支持政策。</w:t>
      </w:r>
    </w:p>
    <w:p w14:paraId="6F599FD4">
      <w:pPr>
        <w:pageBreakBefore w:val="0"/>
        <w:shd w:val="clear" w:color="auto"/>
        <w:tabs>
          <w:tab w:val="left" w:pos="900"/>
        </w:tabs>
        <w:spacing w:line="46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履约保证金政策</w:t>
      </w:r>
    </w:p>
    <w:p w14:paraId="7A4914E0">
      <w:pPr>
        <w:pageBreakBefore w:val="0"/>
        <w:shd w:val="clear" w:color="auto"/>
        <w:tabs>
          <w:tab w:val="left" w:pos="900"/>
        </w:tabs>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确需收取履约保证金的，履约保证金的缴纳形式：</w:t>
      </w:r>
    </w:p>
    <w:p w14:paraId="6FD0990B">
      <w:pPr>
        <w:pageBreakBefore w:val="0"/>
        <w:shd w:val="clear" w:color="auto"/>
        <w:tabs>
          <w:tab w:val="left" w:pos="900"/>
        </w:tabs>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5F54CD2">
      <w:pPr>
        <w:pageBreakBefore w:val="0"/>
        <w:shd w:val="clear" w:color="auto"/>
        <w:tabs>
          <w:tab w:val="left" w:pos="900"/>
        </w:tabs>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p>
    <w:p w14:paraId="5C459DF8">
      <w:pPr>
        <w:pageBreakBefore w:val="0"/>
        <w:shd w:val="clear" w:color="auto"/>
        <w:tabs>
          <w:tab w:val="left" w:pos="900"/>
        </w:tabs>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履约保证金金额</w:t>
      </w:r>
      <w:r>
        <w:rPr>
          <w:rFonts w:hint="eastAsia" w:ascii="宋体" w:hAnsi="宋体" w:cs="宋体"/>
          <w:color w:val="auto"/>
          <w:sz w:val="24"/>
          <w:highlight w:val="none"/>
          <w:lang w:val="en-US" w:eastAsia="zh-CN"/>
        </w:rPr>
        <w:t>为</w:t>
      </w:r>
      <w:r>
        <w:rPr>
          <w:rFonts w:hint="eastAsia" w:ascii="宋体" w:hAnsi="宋体" w:eastAsia="宋体" w:cs="宋体"/>
          <w:b/>
          <w:bCs/>
          <w:color w:val="auto"/>
          <w:sz w:val="24"/>
          <w:highlight w:val="none"/>
          <w:u w:val="single"/>
        </w:rPr>
        <w:t>合同金额的10%</w:t>
      </w:r>
      <w:r>
        <w:rPr>
          <w:rFonts w:hint="eastAsia" w:ascii="宋体" w:hAnsi="宋体" w:eastAsia="宋体" w:cs="宋体"/>
          <w:color w:val="auto"/>
          <w:sz w:val="24"/>
          <w:highlight w:val="none"/>
        </w:rPr>
        <w:t>，采购人对第三方信用服务机构依据标准规范评定为AA级</w:t>
      </w:r>
      <w:r>
        <w:rPr>
          <w:rFonts w:hint="eastAsia" w:ascii="宋体" w:hAnsi="宋体" w:cs="宋体"/>
          <w:color w:val="auto"/>
          <w:sz w:val="24"/>
          <w:highlight w:val="none"/>
          <w:lang w:val="en-US" w:eastAsia="zh-CN"/>
        </w:rPr>
        <w:t>降低履约保证金的比例为</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lang w:val="en-US" w:eastAsia="zh-CN"/>
        </w:rPr>
        <w:t>，AAA级免缴纳履约保证金。</w:t>
      </w:r>
      <w:r>
        <w:rPr>
          <w:rFonts w:hint="eastAsia" w:ascii="宋体" w:hAnsi="宋体" w:eastAsia="宋体" w:cs="宋体"/>
          <w:color w:val="auto"/>
          <w:sz w:val="24"/>
          <w:highlight w:val="none"/>
        </w:rPr>
        <w:t>政府采购供应商需在签订采购合同前提供信用管理部门备案的第三方信用报告，且信用报告通过“信用盐城网”可查实。</w:t>
      </w:r>
    </w:p>
    <w:p w14:paraId="64E1AEDB">
      <w:pPr>
        <w:pageBreakBefore w:val="0"/>
        <w:shd w:val="clear" w:color="auto"/>
        <w:tabs>
          <w:tab w:val="left" w:pos="900"/>
        </w:tabs>
        <w:spacing w:line="46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33.</w:t>
      </w:r>
      <w:r>
        <w:rPr>
          <w:rFonts w:hint="eastAsia" w:ascii="宋体" w:hAnsi="宋体" w:cs="宋体"/>
          <w:color w:val="auto"/>
          <w:sz w:val="24"/>
          <w:highlight w:val="none"/>
        </w:rPr>
        <w:t>预付款制度</w:t>
      </w:r>
    </w:p>
    <w:p w14:paraId="3D6A0090">
      <w:pPr>
        <w:pageBreakBefore w:val="0"/>
        <w:shd w:val="clear" w:color="auto"/>
        <w:tabs>
          <w:tab w:val="left" w:pos="900"/>
        </w:tabs>
        <w:spacing w:line="460" w:lineRule="exact"/>
        <w:ind w:firstLine="480"/>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%。在签订合同时，中标、成交供应商明确书面表示无需预付款或者主动要求降低预付款比例的，采购人可就预付款比例作相应调整。</w:t>
      </w:r>
    </w:p>
    <w:p w14:paraId="7412F555">
      <w:pPr>
        <w:shd w:val="clear" w:color="auto"/>
        <w:tabs>
          <w:tab w:val="left" w:pos="900"/>
        </w:tabs>
        <w:spacing w:line="500" w:lineRule="exact"/>
        <w:ind w:firstLine="480"/>
        <w:rPr>
          <w:rFonts w:ascii="宋体" w:hAnsi="宋体" w:cs="宋体"/>
          <w:color w:val="auto"/>
          <w:sz w:val="24"/>
          <w:highlight w:val="none"/>
        </w:rPr>
      </w:pPr>
    </w:p>
    <w:p w14:paraId="36D03873">
      <w:pPr>
        <w:shd w:val="clear" w:color="auto"/>
        <w:spacing w:line="470" w:lineRule="exact"/>
        <w:ind w:firstLine="480"/>
        <w:rPr>
          <w:rFonts w:ascii="宋体" w:hAnsi="宋体" w:cs="宋体"/>
          <w:color w:val="auto"/>
          <w:sz w:val="24"/>
          <w:highlight w:val="none"/>
        </w:rPr>
      </w:pPr>
    </w:p>
    <w:p w14:paraId="0EE68F6D">
      <w:pPr>
        <w:pStyle w:val="6"/>
        <w:shd w:val="clear" w:color="auto"/>
        <w:ind w:firstLine="880"/>
        <w:rPr>
          <w:rFonts w:ascii="宋体" w:hAnsi="宋体" w:eastAsia="宋体" w:cs="宋体"/>
          <w:b/>
          <w:color w:val="auto"/>
          <w:sz w:val="36"/>
          <w:szCs w:val="36"/>
          <w:highlight w:val="none"/>
        </w:rPr>
      </w:pPr>
      <w:r>
        <w:rPr>
          <w:rFonts w:hint="eastAsia" w:ascii="黑体" w:eastAsia="黑体"/>
          <w:bCs/>
          <w:color w:val="auto"/>
          <w:sz w:val="44"/>
          <w:highlight w:val="none"/>
        </w:rPr>
        <w:br w:type="page" w:clear="all"/>
      </w:r>
      <w:r>
        <w:rPr>
          <w:rFonts w:hint="eastAsia" w:ascii="宋体" w:hAnsi="宋体" w:eastAsia="宋体" w:cs="宋体"/>
          <w:b/>
          <w:color w:val="auto"/>
          <w:sz w:val="36"/>
          <w:szCs w:val="36"/>
          <w:highlight w:val="none"/>
        </w:rPr>
        <w:t xml:space="preserve">第三章  </w:t>
      </w:r>
      <w:bookmarkEnd w:id="149"/>
      <w:bookmarkEnd w:id="150"/>
      <w:bookmarkEnd w:id="151"/>
      <w:bookmarkEnd w:id="152"/>
      <w:bookmarkEnd w:id="153"/>
      <w:r>
        <w:rPr>
          <w:rFonts w:hint="eastAsia" w:ascii="宋体" w:hAnsi="宋体" w:eastAsia="宋体" w:cs="宋体"/>
          <w:b/>
          <w:color w:val="auto"/>
          <w:sz w:val="36"/>
          <w:szCs w:val="36"/>
          <w:highlight w:val="none"/>
        </w:rPr>
        <w:t>合同文本</w:t>
      </w:r>
    </w:p>
    <w:p w14:paraId="3B8BFE58">
      <w:pPr>
        <w:shd w:val="clear" w:color="auto"/>
        <w:spacing w:line="460" w:lineRule="exact"/>
        <w:ind w:firstLine="420"/>
        <w:rPr>
          <w:rFonts w:ascii="宋体" w:hAnsi="宋体" w:cs="宋体"/>
          <w:bCs/>
          <w:color w:val="auto"/>
          <w:highlight w:val="none"/>
        </w:rPr>
      </w:pPr>
      <w:bookmarkStart w:id="154" w:name="_Toc20823315"/>
      <w:bookmarkStart w:id="155" w:name="_Toc16938559"/>
      <w:bookmarkStart w:id="156" w:name="_Toc513029243"/>
    </w:p>
    <w:p w14:paraId="338B3386">
      <w:pPr>
        <w:keepNext w:val="0"/>
        <w:keepLines w:val="0"/>
        <w:pageBreakBefore w:val="0"/>
        <w:shd w:val="clear" w:color="auto"/>
        <w:tabs>
          <w:tab w:val="left" w:pos="900"/>
        </w:tabs>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以下为成交后签订本项目合同的通用条款，成交供应商不得提出实质性的修改，关于专用条款将由采购人与成交供应商结合本项目具体情况协商后签订。</w:t>
      </w:r>
      <w:bookmarkEnd w:id="154"/>
      <w:bookmarkEnd w:id="155"/>
      <w:bookmarkEnd w:id="156"/>
    </w:p>
    <w:p w14:paraId="0EDA3A72">
      <w:pPr>
        <w:keepNext w:val="0"/>
        <w:keepLines w:val="0"/>
        <w:pageBreakBefore w:val="0"/>
        <w:shd w:val="clear" w:color="auto"/>
        <w:spacing w:before="145" w:after="145" w:line="460" w:lineRule="exact"/>
        <w:jc w:val="center"/>
        <w:outlineLvl w:val="0"/>
        <w:rPr>
          <w:rFonts w:ascii="宋体"/>
          <w:b/>
          <w:bCs/>
          <w:color w:val="auto"/>
          <w:sz w:val="24"/>
          <w:szCs w:val="24"/>
          <w:highlight w:val="none"/>
        </w:rPr>
      </w:pPr>
      <w:bookmarkStart w:id="157" w:name="_Hlt16619369"/>
      <w:bookmarkEnd w:id="157"/>
      <w:r>
        <w:rPr>
          <w:rFonts w:hint="eastAsia" w:ascii="宋体" w:hAnsi="宋体"/>
          <w:b/>
          <w:color w:val="auto"/>
          <w:sz w:val="24"/>
          <w:szCs w:val="24"/>
          <w:highlight w:val="none"/>
        </w:rPr>
        <w:t>政府采购合同（服务）</w:t>
      </w:r>
    </w:p>
    <w:p w14:paraId="457BC91A">
      <w:pPr>
        <w:keepNext w:val="0"/>
        <w:keepLines w:val="0"/>
        <w:pageBreakBefore w:val="0"/>
        <w:shd w:val="clear" w:color="auto"/>
        <w:spacing w:line="460" w:lineRule="exact"/>
        <w:rPr>
          <w:color w:val="auto"/>
          <w:highlight w:val="none"/>
        </w:rPr>
      </w:pPr>
      <w:r>
        <w:rPr>
          <w:rFonts w:hint="eastAsia" w:cs="宋体"/>
          <w:color w:val="auto"/>
          <w:sz w:val="24"/>
          <w:highlight w:val="none"/>
        </w:rPr>
        <w:t>项目编号：</w:t>
      </w:r>
      <w:r>
        <w:rPr>
          <w:rFonts w:eastAsia="Calibri" w:cs="Calibri"/>
          <w:color w:val="auto"/>
          <w:sz w:val="24"/>
          <w:highlight w:val="none"/>
          <w:u w:val="single"/>
        </w:rPr>
        <w:t xml:space="preserve">              </w:t>
      </w:r>
    </w:p>
    <w:p w14:paraId="5BAC1B1A">
      <w:pPr>
        <w:pStyle w:val="349"/>
        <w:keepNext w:val="0"/>
        <w:keepLines w:val="0"/>
        <w:pageBreakBefore w:val="0"/>
        <w:shd w:val="clear" w:color="auto"/>
        <w:spacing w:line="460" w:lineRule="exact"/>
        <w:rPr>
          <w:color w:val="auto"/>
          <w:highlight w:val="none"/>
        </w:rPr>
      </w:pPr>
      <w:r>
        <w:rPr>
          <w:rFonts w:hint="eastAsia" w:cs="宋体"/>
          <w:color w:val="auto"/>
          <w:sz w:val="24"/>
          <w:szCs w:val="24"/>
          <w:highlight w:val="none"/>
        </w:rPr>
        <w:t>项目名称：</w:t>
      </w:r>
      <w:r>
        <w:rPr>
          <w:rFonts w:hint="eastAsia" w:cs="宋体"/>
          <w:color w:val="auto"/>
          <w:sz w:val="24"/>
          <w:szCs w:val="24"/>
          <w:highlight w:val="none"/>
          <w:u w:val="single"/>
        </w:rPr>
        <w:t>盐城市教育局机关及直属事业单位文印外包服务项目</w:t>
      </w:r>
    </w:p>
    <w:p w14:paraId="02B52D5B">
      <w:pPr>
        <w:pStyle w:val="349"/>
        <w:keepNext w:val="0"/>
        <w:keepLines w:val="0"/>
        <w:pageBreakBefore w:val="0"/>
        <w:shd w:val="clear" w:color="auto"/>
        <w:spacing w:line="460" w:lineRule="exact"/>
        <w:rPr>
          <w:rFonts w:hint="eastAsia" w:eastAsia="宋体"/>
          <w:color w:val="auto"/>
          <w:highlight w:val="none"/>
          <w:lang w:eastAsia="zh-CN"/>
        </w:rPr>
      </w:pPr>
      <w:r>
        <w:rPr>
          <w:rFonts w:hint="eastAsia" w:cs="宋体"/>
          <w:color w:val="auto"/>
          <w:sz w:val="24"/>
          <w:highlight w:val="none"/>
        </w:rPr>
        <w:t>甲方（委托方）：</w:t>
      </w:r>
      <w:r>
        <w:rPr>
          <w:rFonts w:hint="eastAsia" w:cs="宋体"/>
          <w:color w:val="auto"/>
          <w:sz w:val="24"/>
          <w:szCs w:val="24"/>
          <w:highlight w:val="none"/>
          <w:u w:val="single"/>
        </w:rPr>
        <w:t xml:space="preserve"> </w:t>
      </w:r>
      <w:r>
        <w:rPr>
          <w:rFonts w:hint="eastAsia" w:cs="宋体"/>
          <w:color w:val="auto"/>
          <w:sz w:val="24"/>
          <w:szCs w:val="24"/>
          <w:highlight w:val="none"/>
          <w:u w:val="single"/>
          <w:lang w:eastAsia="zh-CN"/>
        </w:rPr>
        <w:t>盐城市教育局</w:t>
      </w:r>
    </w:p>
    <w:p w14:paraId="0FDA6FFC">
      <w:pPr>
        <w:pStyle w:val="349"/>
        <w:keepNext w:val="0"/>
        <w:keepLines w:val="0"/>
        <w:pageBreakBefore w:val="0"/>
        <w:shd w:val="clear" w:color="auto"/>
        <w:spacing w:line="460" w:lineRule="exact"/>
        <w:rPr>
          <w:color w:val="auto"/>
          <w:highlight w:val="none"/>
        </w:rPr>
      </w:pPr>
      <w:r>
        <w:rPr>
          <w:rFonts w:hint="eastAsia" w:cs="宋体"/>
          <w:color w:val="auto"/>
          <w:sz w:val="24"/>
          <w:highlight w:val="none"/>
        </w:rPr>
        <w:t>乙方（承接方）：</w:t>
      </w:r>
      <w:r>
        <w:rPr>
          <w:rFonts w:hint="eastAsia" w:cs="宋体"/>
          <w:color w:val="auto"/>
          <w:sz w:val="24"/>
          <w:highlight w:val="none"/>
          <w:u w:val="single"/>
        </w:rPr>
        <w:t xml:space="preserve"> </w:t>
      </w:r>
      <w:r>
        <w:rPr>
          <w:rFonts w:cs="宋体"/>
          <w:color w:val="auto"/>
          <w:sz w:val="24"/>
          <w:highlight w:val="none"/>
          <w:u w:val="single"/>
        </w:rPr>
        <w:t xml:space="preserve">                      </w:t>
      </w:r>
    </w:p>
    <w:p w14:paraId="43833E03">
      <w:pPr>
        <w:pStyle w:val="349"/>
        <w:keepNext w:val="0"/>
        <w:keepLines w:val="0"/>
        <w:pageBreakBefore w:val="0"/>
        <w:shd w:val="clear" w:color="auto"/>
        <w:spacing w:line="460" w:lineRule="exact"/>
        <w:rPr>
          <w:color w:val="auto"/>
          <w:highlight w:val="none"/>
        </w:rPr>
      </w:pPr>
      <w:r>
        <w:rPr>
          <w:rFonts w:hint="eastAsia" w:cs="宋体"/>
          <w:color w:val="auto"/>
          <w:sz w:val="24"/>
          <w:szCs w:val="24"/>
          <w:highlight w:val="none"/>
        </w:rPr>
        <w:t>见证方：</w:t>
      </w:r>
    </w:p>
    <w:p w14:paraId="37095EDE">
      <w:pPr>
        <w:pStyle w:val="29"/>
        <w:shd w:val="clear" w:color="auto"/>
        <w:spacing w:before="120" w:after="120" w:line="560" w:lineRule="exact"/>
        <w:ind w:firstLine="480"/>
        <w:rPr>
          <w:rFonts w:hint="default" w:hAnsi="宋体"/>
          <w:b/>
          <w:color w:val="auto"/>
          <w:sz w:val="24"/>
          <w:szCs w:val="24"/>
          <w:highlight w:val="none"/>
        </w:rPr>
      </w:pPr>
      <w:r>
        <w:rPr>
          <w:rFonts w:hint="eastAsia" w:cs="宋体"/>
          <w:color w:val="auto"/>
          <w:sz w:val="24"/>
          <w:szCs w:val="24"/>
          <w:highlight w:val="none"/>
        </w:rPr>
        <w:t>甲、乙双方根据</w:t>
      </w:r>
      <w:r>
        <w:rPr>
          <w:rFonts w:hint="eastAsia"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single"/>
        </w:rPr>
        <w:t xml:space="preserve">    采购</w:t>
      </w:r>
      <w:r>
        <w:rPr>
          <w:rFonts w:hint="eastAsia" w:cs="宋体"/>
          <w:color w:val="auto"/>
          <w:sz w:val="24"/>
          <w:szCs w:val="24"/>
          <w:highlight w:val="none"/>
        </w:rPr>
        <w:t>项目公开招标的结果，</w:t>
      </w:r>
      <w:r>
        <w:rPr>
          <w:rFonts w:hAnsi="宋体"/>
          <w:color w:val="auto"/>
          <w:sz w:val="24"/>
          <w:szCs w:val="24"/>
          <w:highlight w:val="none"/>
        </w:rPr>
        <w:t>根据《中华人民共和国政府采购法</w:t>
      </w:r>
      <w:r>
        <w:rPr>
          <w:rFonts w:hint="eastAsia" w:hAnsi="宋体"/>
          <w:color w:val="auto"/>
          <w:sz w:val="24"/>
          <w:szCs w:val="24"/>
          <w:highlight w:val="none"/>
          <w:lang w:eastAsia="zh-CN"/>
        </w:rPr>
        <w:t>》《</w:t>
      </w:r>
      <w:r>
        <w:rPr>
          <w:rFonts w:hAnsi="宋体"/>
          <w:color w:val="auto"/>
          <w:sz w:val="24"/>
          <w:szCs w:val="24"/>
          <w:highlight w:val="none"/>
        </w:rPr>
        <w:t>中华人民共和国民法典》等相关法律以及本项目竞争性磋商文件的规定，经平等协商达成本合同。</w:t>
      </w:r>
    </w:p>
    <w:p w14:paraId="63AF4903">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一、采购标的</w:t>
      </w:r>
    </w:p>
    <w:p w14:paraId="77A0BB6A">
      <w:pPr>
        <w:pStyle w:val="29"/>
        <w:shd w:val="clear" w:color="auto"/>
        <w:spacing w:before="120" w:after="120" w:line="560" w:lineRule="exact"/>
        <w:ind w:firstLine="360"/>
        <w:rPr>
          <w:rFonts w:hint="default" w:hAnsi="宋体"/>
          <w:color w:val="auto"/>
          <w:sz w:val="24"/>
          <w:szCs w:val="24"/>
          <w:highlight w:val="none"/>
          <w:u w:val="single"/>
        </w:rPr>
      </w:pPr>
      <w:r>
        <w:rPr>
          <w:rFonts w:hAnsi="宋体"/>
          <w:color w:val="auto"/>
          <w:sz w:val="24"/>
          <w:szCs w:val="24"/>
          <w:highlight w:val="none"/>
        </w:rPr>
        <w:t>1.1服务内容：</w:t>
      </w:r>
      <w:r>
        <w:rPr>
          <w:rFonts w:hAnsi="宋体"/>
          <w:color w:val="auto"/>
          <w:sz w:val="24"/>
          <w:szCs w:val="24"/>
          <w:highlight w:val="none"/>
          <w:u w:val="single"/>
        </w:rPr>
        <w:t xml:space="preserve"> 甲方提供录入、排版、归档、打印、复印、装订等文稿处理业务，乙方提供文稿处理服务后，将文稿原件及处理后的成品交予甲方，甲方向乙方支付服务费用 </w:t>
      </w:r>
      <w:r>
        <w:rPr>
          <w:rFonts w:hAnsi="宋体"/>
          <w:color w:val="auto"/>
          <w:sz w:val="24"/>
          <w:szCs w:val="24"/>
          <w:highlight w:val="none"/>
        </w:rPr>
        <w:t>。</w:t>
      </w:r>
    </w:p>
    <w:p w14:paraId="26FBE2E8">
      <w:pPr>
        <w:pStyle w:val="29"/>
        <w:shd w:val="clear" w:color="auto"/>
        <w:spacing w:before="120" w:after="120" w:line="560" w:lineRule="exact"/>
        <w:ind w:firstLine="360"/>
        <w:rPr>
          <w:rFonts w:hint="default" w:hAnsi="宋体" w:cs="宋体"/>
          <w:color w:val="auto"/>
          <w:sz w:val="24"/>
          <w:highlight w:val="none"/>
        </w:rPr>
      </w:pPr>
      <w:r>
        <w:rPr>
          <w:rFonts w:hAnsi="宋体"/>
          <w:color w:val="auto"/>
          <w:sz w:val="24"/>
          <w:szCs w:val="24"/>
          <w:highlight w:val="none"/>
        </w:rPr>
        <w:t>1.2 服务期限：</w:t>
      </w:r>
      <w:r>
        <w:rPr>
          <w:rFonts w:hint="default" w:hAnsi="宋体"/>
          <w:color w:val="auto"/>
          <w:sz w:val="24"/>
          <w:szCs w:val="24"/>
          <w:highlight w:val="none"/>
        </w:rPr>
        <w:t>3</w:t>
      </w:r>
      <w:r>
        <w:rPr>
          <w:rFonts w:hAnsi="宋体"/>
          <w:color w:val="auto"/>
          <w:sz w:val="24"/>
          <w:szCs w:val="24"/>
          <w:highlight w:val="none"/>
        </w:rPr>
        <w:t>年，</w:t>
      </w:r>
      <w:r>
        <w:rPr>
          <w:rFonts w:hAnsi="宋体" w:cs="宋体"/>
          <w:color w:val="auto"/>
          <w:sz w:val="24"/>
          <w:highlight w:val="none"/>
        </w:rPr>
        <w:t>合同按年签订，1年一签；每年度合同期满后，采购人对中标人进行考核，考核满足续签合同要求的则续签，考核不满足续签合同要求的则不再续签。</w:t>
      </w:r>
    </w:p>
    <w:p w14:paraId="5EA72DC8">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.3</w:t>
      </w:r>
      <w:r>
        <w:rPr>
          <w:rFonts w:hAnsi="宋体"/>
          <w:color w:val="auto"/>
          <w:sz w:val="24"/>
          <w:szCs w:val="24"/>
          <w:highlight w:val="none"/>
        </w:rPr>
        <w:t>本合同期自</w:t>
      </w:r>
      <w:r>
        <w:rPr>
          <w:rFonts w:hint="default" w:hAnsi="宋体"/>
          <w:color w:val="auto"/>
          <w:sz w:val="24"/>
          <w:szCs w:val="24"/>
          <w:highlight w:val="none"/>
          <w:u w:val="single"/>
        </w:rPr>
        <w:t xml:space="preserve">     </w:t>
      </w:r>
      <w:r>
        <w:rPr>
          <w:rFonts w:hAnsi="宋体"/>
          <w:color w:val="auto"/>
          <w:sz w:val="24"/>
          <w:szCs w:val="24"/>
          <w:highlight w:val="none"/>
        </w:rPr>
        <w:t>年</w:t>
      </w:r>
      <w:r>
        <w:rPr>
          <w:rFonts w:hint="default" w:hAnsi="宋体"/>
          <w:color w:val="auto"/>
          <w:sz w:val="24"/>
          <w:szCs w:val="24"/>
          <w:highlight w:val="none"/>
          <w:u w:val="single"/>
        </w:rPr>
        <w:t xml:space="preserve">     </w:t>
      </w:r>
      <w:r>
        <w:rPr>
          <w:rFonts w:hAnsi="宋体"/>
          <w:color w:val="auto"/>
          <w:sz w:val="24"/>
          <w:szCs w:val="24"/>
          <w:highlight w:val="none"/>
        </w:rPr>
        <w:t>月</w:t>
      </w:r>
      <w:r>
        <w:rPr>
          <w:rFonts w:hint="default" w:hAnsi="宋体"/>
          <w:color w:val="auto"/>
          <w:sz w:val="24"/>
          <w:szCs w:val="24"/>
          <w:highlight w:val="none"/>
          <w:u w:val="single"/>
        </w:rPr>
        <w:t xml:space="preserve">     </w:t>
      </w:r>
      <w:r>
        <w:rPr>
          <w:rFonts w:hAnsi="宋体"/>
          <w:color w:val="auto"/>
          <w:sz w:val="24"/>
          <w:szCs w:val="24"/>
          <w:highlight w:val="none"/>
        </w:rPr>
        <w:t>日至</w:t>
      </w:r>
      <w:r>
        <w:rPr>
          <w:rFonts w:hint="default" w:hAnsi="宋体"/>
          <w:color w:val="auto"/>
          <w:sz w:val="24"/>
          <w:szCs w:val="24"/>
          <w:highlight w:val="none"/>
          <w:u w:val="single"/>
        </w:rPr>
        <w:t xml:space="preserve">     </w:t>
      </w:r>
      <w:r>
        <w:rPr>
          <w:rFonts w:hAnsi="宋体"/>
          <w:color w:val="auto"/>
          <w:sz w:val="24"/>
          <w:szCs w:val="24"/>
          <w:highlight w:val="none"/>
        </w:rPr>
        <w:t>年</w:t>
      </w:r>
      <w:r>
        <w:rPr>
          <w:rFonts w:hint="default" w:hAnsi="宋体"/>
          <w:color w:val="auto"/>
          <w:sz w:val="24"/>
          <w:szCs w:val="24"/>
          <w:highlight w:val="none"/>
          <w:u w:val="single"/>
        </w:rPr>
        <w:t xml:space="preserve">    </w:t>
      </w:r>
      <w:r>
        <w:rPr>
          <w:rFonts w:hAnsi="宋体"/>
          <w:color w:val="auto"/>
          <w:sz w:val="24"/>
          <w:szCs w:val="24"/>
          <w:highlight w:val="none"/>
        </w:rPr>
        <w:t>月</w:t>
      </w:r>
      <w:r>
        <w:rPr>
          <w:rFonts w:hint="default" w:hAnsi="宋体"/>
          <w:color w:val="auto"/>
          <w:sz w:val="24"/>
          <w:szCs w:val="24"/>
          <w:highlight w:val="none"/>
          <w:u w:val="single"/>
        </w:rPr>
        <w:t xml:space="preserve">    </w:t>
      </w:r>
      <w:r>
        <w:rPr>
          <w:rFonts w:hAnsi="宋体"/>
          <w:color w:val="auto"/>
          <w:sz w:val="24"/>
          <w:szCs w:val="24"/>
          <w:highlight w:val="none"/>
        </w:rPr>
        <w:t>日止。合同期满后，由甲方组织对合同期内乙方服务满意度进行测评，若满意度90%以上</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经双方同意后</w:t>
      </w:r>
      <w:r>
        <w:rPr>
          <w:rFonts w:hAnsi="宋体"/>
          <w:color w:val="auto"/>
          <w:sz w:val="24"/>
          <w:szCs w:val="24"/>
          <w:highlight w:val="none"/>
        </w:rPr>
        <w:t>，可续签一次，续签最多不超过</w:t>
      </w:r>
      <w:r>
        <w:rPr>
          <w:rFonts w:hint="eastAsia" w:hAnsi="宋体"/>
          <w:color w:val="auto"/>
          <w:sz w:val="24"/>
          <w:szCs w:val="24"/>
          <w:highlight w:val="none"/>
          <w:lang w:eastAsia="zh-CN"/>
        </w:rPr>
        <w:t>两次</w:t>
      </w:r>
      <w:r>
        <w:rPr>
          <w:rFonts w:hAnsi="宋体"/>
          <w:color w:val="auto"/>
          <w:sz w:val="24"/>
          <w:szCs w:val="24"/>
          <w:highlight w:val="none"/>
        </w:rPr>
        <w:t>。</w:t>
      </w:r>
    </w:p>
    <w:p w14:paraId="1885A8BD">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二、合同金额</w:t>
      </w:r>
    </w:p>
    <w:p w14:paraId="65468D87">
      <w:pPr>
        <w:pStyle w:val="29"/>
        <w:shd w:val="clear" w:color="auto"/>
        <w:spacing w:before="120" w:after="120" w:line="560" w:lineRule="exact"/>
        <w:ind w:left="407" w:hanging="48"/>
        <w:rPr>
          <w:rFonts w:hAnsi="宋体"/>
          <w:color w:val="auto"/>
          <w:sz w:val="24"/>
          <w:szCs w:val="24"/>
          <w:highlight w:val="none"/>
        </w:rPr>
      </w:pPr>
    </w:p>
    <w:p w14:paraId="0B5DC8CF">
      <w:pPr>
        <w:pStyle w:val="29"/>
        <w:shd w:val="clear" w:color="auto"/>
        <w:spacing w:before="120" w:after="120" w:line="560" w:lineRule="exact"/>
        <w:ind w:left="407" w:hanging="48"/>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2.1</w:t>
      </w:r>
      <w:r>
        <w:rPr>
          <w:rFonts w:hint="eastAsia" w:hAnsi="宋体"/>
          <w:color w:val="auto"/>
          <w:sz w:val="24"/>
          <w:szCs w:val="24"/>
          <w:highlight w:val="none"/>
          <w:lang w:val="en-US" w:eastAsia="zh-CN"/>
        </w:rPr>
        <w:t>合同金额：暂定</w:t>
      </w:r>
      <w:r>
        <w:rPr>
          <w:rFonts w:hint="eastAsia" w:hAnsi="宋体"/>
          <w:color w:val="auto"/>
          <w:sz w:val="24"/>
          <w:szCs w:val="24"/>
          <w:highlight w:val="none"/>
          <w:u w:val="single"/>
          <w:lang w:val="en-US" w:eastAsia="zh-CN"/>
        </w:rPr>
        <w:t>65万元/年</w:t>
      </w:r>
      <w:r>
        <w:rPr>
          <w:rFonts w:hint="eastAsia" w:hAnsi="宋体"/>
          <w:color w:val="auto"/>
          <w:sz w:val="24"/>
          <w:szCs w:val="24"/>
          <w:highlight w:val="none"/>
          <w:lang w:val="en-US" w:eastAsia="zh-CN"/>
        </w:rPr>
        <w:t>。</w:t>
      </w:r>
    </w:p>
    <w:p w14:paraId="4EA28DBE">
      <w:pPr>
        <w:pStyle w:val="29"/>
        <w:shd w:val="clear" w:color="auto"/>
        <w:spacing w:before="120" w:after="120" w:line="560" w:lineRule="exact"/>
        <w:ind w:firstLine="352"/>
        <w:rPr>
          <w:rFonts w:hint="eastAsia" w:hAnsi="宋体"/>
          <w:color w:val="auto"/>
          <w:sz w:val="24"/>
          <w:szCs w:val="24"/>
          <w:highlight w:val="none"/>
          <w:lang w:val="en-US" w:eastAsia="zh-CN"/>
        </w:rPr>
      </w:pPr>
      <w:r>
        <w:rPr>
          <w:rFonts w:hint="eastAsia" w:hAnsi="宋体"/>
          <w:color w:val="auto"/>
          <w:sz w:val="24"/>
          <w:szCs w:val="24"/>
          <w:highlight w:val="none"/>
          <w:lang w:val="en-US" w:eastAsia="zh-CN"/>
        </w:rPr>
        <w:t>2.2结算费用=</w:t>
      </w:r>
      <w:r>
        <w:rPr>
          <w:rFonts w:hint="eastAsia" w:hAnsi="宋体"/>
          <w:color w:val="auto"/>
          <w:sz w:val="24"/>
          <w:szCs w:val="24"/>
          <w:highlight w:val="none"/>
        </w:rPr>
        <w:t>预算单价×</w:t>
      </w:r>
      <w:r>
        <w:rPr>
          <w:rFonts w:hint="eastAsia" w:hAnsi="宋体"/>
          <w:color w:val="auto"/>
          <w:sz w:val="24"/>
          <w:szCs w:val="24"/>
          <w:highlight w:val="none"/>
          <w:lang w:val="en-US" w:eastAsia="zh-CN"/>
        </w:rPr>
        <w:t>中标费率（</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rPr>
          <w:rFonts w:hint="eastAsia" w:hAnsi="宋体"/>
          <w:color w:val="auto"/>
          <w:sz w:val="24"/>
          <w:szCs w:val="24"/>
          <w:highlight w:val="none"/>
          <w:lang w:val="en-US" w:eastAsia="zh-CN"/>
        </w:rPr>
        <w:t>）*数量（数量需经甲方确认后，按实结算）。</w:t>
      </w:r>
    </w:p>
    <w:p w14:paraId="11A04791">
      <w:pPr>
        <w:pStyle w:val="29"/>
        <w:shd w:val="clear" w:color="auto"/>
        <w:spacing w:before="120" w:after="120" w:line="560" w:lineRule="exact"/>
        <w:ind w:firstLine="352"/>
        <w:rPr>
          <w:rFonts w:hint="default" w:hAnsi="宋体"/>
          <w:color w:val="auto"/>
          <w:sz w:val="24"/>
          <w:szCs w:val="24"/>
          <w:highlight w:val="none"/>
          <w:lang w:val="en-US" w:eastAsia="zh-CN"/>
        </w:rPr>
      </w:pPr>
      <w:r>
        <w:rPr>
          <w:rFonts w:hint="eastAsia" w:hAnsi="宋体"/>
          <w:color w:val="auto"/>
          <w:sz w:val="24"/>
          <w:szCs w:val="24"/>
          <w:highlight w:val="none"/>
          <w:lang w:val="en-US" w:eastAsia="zh-CN"/>
        </w:rPr>
        <w:t>2.3“预算单价”</w:t>
      </w:r>
      <w:r>
        <w:rPr>
          <w:rFonts w:hint="eastAsia" w:ascii="宋体" w:hAnsi="宋体" w:cs="宋体"/>
          <w:color w:val="auto"/>
          <w:sz w:val="22"/>
          <w:szCs w:val="22"/>
          <w:highlight w:val="none"/>
          <w:lang w:bidi="ar"/>
        </w:rPr>
        <w:t>包括采购人需求的服务（包含与服务相关的货物）价格、质量保证费用、培训费</w:t>
      </w:r>
      <w:r>
        <w:rPr>
          <w:rFonts w:hint="eastAsia" w:ascii="宋体" w:hAnsi="宋体" w:cs="宋体"/>
          <w:color w:val="auto"/>
          <w:sz w:val="22"/>
          <w:szCs w:val="22"/>
          <w:highlight w:val="none"/>
          <w:lang w:eastAsia="zh-CN" w:bidi="ar"/>
        </w:rPr>
        <w:t>、</w:t>
      </w:r>
      <w:r>
        <w:rPr>
          <w:rFonts w:hint="eastAsia" w:ascii="宋体" w:hAnsi="宋体" w:cs="宋体"/>
          <w:color w:val="auto"/>
          <w:sz w:val="22"/>
          <w:szCs w:val="22"/>
          <w:highlight w:val="none"/>
          <w:lang w:val="en-US" w:eastAsia="zh-CN" w:bidi="ar"/>
        </w:rPr>
        <w:t>房屋及水电使用费（</w:t>
      </w:r>
      <w:r>
        <w:rPr>
          <w:rFonts w:hint="eastAsia" w:hAnsi="宋体" w:cs="宋体"/>
          <w:color w:val="auto"/>
          <w:sz w:val="22"/>
          <w:szCs w:val="22"/>
          <w:highlight w:val="none"/>
          <w:u w:val="single"/>
          <w:lang w:val="en-US" w:eastAsia="zh-CN" w:bidi="ar"/>
        </w:rPr>
        <w:t>1200</w:t>
      </w:r>
      <w:r>
        <w:rPr>
          <w:rFonts w:hint="eastAsia" w:ascii="宋体" w:hAnsi="宋体" w:cs="宋体"/>
          <w:color w:val="auto"/>
          <w:sz w:val="22"/>
          <w:szCs w:val="22"/>
          <w:highlight w:val="none"/>
          <w:u w:val="none"/>
          <w:lang w:val="en-US" w:eastAsia="zh-CN" w:bidi="ar"/>
        </w:rPr>
        <w:t>元/月</w:t>
      </w:r>
      <w:r>
        <w:rPr>
          <w:rFonts w:hint="eastAsia" w:ascii="宋体" w:hAnsi="宋体" w:cs="宋体"/>
          <w:color w:val="auto"/>
          <w:sz w:val="22"/>
          <w:szCs w:val="22"/>
          <w:highlight w:val="none"/>
          <w:lang w:val="en-US" w:eastAsia="zh-CN" w:bidi="ar"/>
        </w:rPr>
        <w:t>）</w:t>
      </w:r>
      <w:r>
        <w:rPr>
          <w:rFonts w:hint="eastAsia" w:ascii="宋体" w:hAnsi="宋体" w:cs="宋体"/>
          <w:color w:val="auto"/>
          <w:sz w:val="22"/>
          <w:szCs w:val="22"/>
          <w:highlight w:val="none"/>
          <w:lang w:bidi="ar"/>
        </w:rPr>
        <w:t>用等，项目在指定地点、环境交付、安装、调试、验收所需费用和所有相关税金费用及为完成整个项目所产生的其它所有费用，招标文件另有规定的除外。</w:t>
      </w:r>
    </w:p>
    <w:p w14:paraId="5C55BE3D">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三、技术资料</w:t>
      </w:r>
    </w:p>
    <w:p w14:paraId="49B83E3C">
      <w:pPr>
        <w:pStyle w:val="29"/>
        <w:shd w:val="clear" w:color="auto"/>
        <w:spacing w:before="120" w:after="120" w:line="560" w:lineRule="exact"/>
        <w:ind w:firstLine="352"/>
        <w:rPr>
          <w:rFonts w:hint="default" w:hAnsi="宋体"/>
          <w:color w:val="auto"/>
          <w:sz w:val="24"/>
          <w:szCs w:val="24"/>
          <w:highlight w:val="none"/>
        </w:rPr>
      </w:pPr>
      <w:r>
        <w:rPr>
          <w:rFonts w:hAnsi="宋体"/>
          <w:color w:val="auto"/>
          <w:sz w:val="24"/>
          <w:szCs w:val="24"/>
          <w:highlight w:val="none"/>
        </w:rPr>
        <w:t>3.1没有甲方事先书面同意，乙方不得将由甲方提供的有关合同或任何合同条文或资料提供给与履行本合同无关的任何其他人。即使向履行本合同有关的人员提供，也应注意保密并限于履行合同的必需范围。</w:t>
      </w:r>
    </w:p>
    <w:p w14:paraId="5F97BCBD">
      <w:pPr>
        <w:pStyle w:val="29"/>
        <w:shd w:val="clear" w:color="auto"/>
        <w:spacing w:before="120" w:after="120" w:line="560" w:lineRule="exact"/>
        <w:ind w:left="410" w:hanging="51"/>
        <w:rPr>
          <w:rFonts w:hint="default" w:hAnsi="宋体"/>
          <w:b/>
          <w:color w:val="auto"/>
          <w:sz w:val="24"/>
          <w:szCs w:val="24"/>
          <w:highlight w:val="none"/>
        </w:rPr>
      </w:pPr>
      <w:r>
        <w:rPr>
          <w:rFonts w:hAnsi="宋体"/>
          <w:b/>
          <w:color w:val="auto"/>
          <w:sz w:val="24"/>
          <w:szCs w:val="24"/>
          <w:highlight w:val="none"/>
        </w:rPr>
        <w:t>四、知识产权</w:t>
      </w:r>
    </w:p>
    <w:p w14:paraId="0E404CB5">
      <w:pPr>
        <w:shd w:val="clear" w:color="auto"/>
        <w:spacing w:line="560" w:lineRule="exact"/>
        <w:ind w:firstLine="360"/>
        <w:rPr>
          <w:rFonts w:ascii="宋体" w:hAnsi="宋体"/>
          <w:color w:val="auto"/>
          <w:sz w:val="24"/>
          <w:highlight w:val="none"/>
        </w:rPr>
      </w:pPr>
      <w:r>
        <w:rPr>
          <w:rFonts w:ascii="宋体" w:hAnsi="宋体"/>
          <w:color w:val="auto"/>
          <w:sz w:val="24"/>
          <w:highlight w:val="none"/>
        </w:rPr>
        <w:t>4.1乙</w:t>
      </w:r>
      <w:r>
        <w:rPr>
          <w:rFonts w:hint="eastAsia" w:ascii="宋体" w:hAnsi="宋体"/>
          <w:color w:val="auto"/>
          <w:sz w:val="24"/>
          <w:highlight w:val="none"/>
        </w:rPr>
        <w:t>方应保证甲方在使用、接受本合同</w:t>
      </w:r>
      <w:r>
        <w:rPr>
          <w:rFonts w:hAnsi="宋体"/>
          <w:color w:val="auto"/>
          <w:sz w:val="24"/>
          <w:highlight w:val="none"/>
        </w:rPr>
        <w:t>中产品和服务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4AFF96D8">
      <w:pPr>
        <w:pStyle w:val="29"/>
        <w:shd w:val="clear" w:color="auto"/>
        <w:spacing w:before="120" w:after="120" w:line="560" w:lineRule="exact"/>
        <w:ind w:firstLine="354"/>
        <w:rPr>
          <w:rFonts w:hint="default" w:hAnsi="宋体"/>
          <w:color w:val="auto"/>
          <w:sz w:val="24"/>
          <w:szCs w:val="24"/>
          <w:highlight w:val="none"/>
          <w:u w:val="single"/>
        </w:rPr>
      </w:pPr>
      <w:r>
        <w:rPr>
          <w:rFonts w:hAnsi="宋体"/>
          <w:b/>
          <w:color w:val="auto"/>
          <w:sz w:val="24"/>
          <w:szCs w:val="24"/>
          <w:highlight w:val="none"/>
        </w:rPr>
        <w:t>五、产权担保</w:t>
      </w:r>
    </w:p>
    <w:p w14:paraId="2C57E2E3">
      <w:pPr>
        <w:pStyle w:val="29"/>
        <w:shd w:val="clear" w:color="auto"/>
        <w:spacing w:before="120" w:after="120" w:line="560" w:lineRule="exact"/>
        <w:ind w:left="407" w:hanging="48"/>
        <w:rPr>
          <w:rFonts w:hint="default" w:hAnsi="宋体"/>
          <w:color w:val="auto"/>
          <w:sz w:val="24"/>
          <w:szCs w:val="24"/>
          <w:highlight w:val="none"/>
          <w:u w:val="single"/>
        </w:rPr>
      </w:pPr>
      <w:r>
        <w:rPr>
          <w:rFonts w:hint="default" w:hAnsi="宋体"/>
          <w:color w:val="auto"/>
          <w:sz w:val="24"/>
          <w:szCs w:val="24"/>
          <w:highlight w:val="none"/>
        </w:rPr>
        <w:t>5</w:t>
      </w:r>
      <w:r>
        <w:rPr>
          <w:rFonts w:hAnsi="宋体"/>
          <w:color w:val="auto"/>
          <w:sz w:val="24"/>
          <w:szCs w:val="24"/>
          <w:highlight w:val="none"/>
        </w:rPr>
        <w:t>.1乙方保证所交付标的的所有权完全属于乙方且无任何抵押、查封等产权瑕疵。</w:t>
      </w:r>
    </w:p>
    <w:p w14:paraId="0F6F7E3D">
      <w:pPr>
        <w:pStyle w:val="29"/>
        <w:shd w:val="clear" w:color="auto"/>
        <w:spacing w:before="120" w:after="120" w:line="560" w:lineRule="exact"/>
        <w:ind w:left="407" w:hanging="48"/>
        <w:rPr>
          <w:rFonts w:hint="default" w:hAnsi="宋体"/>
          <w:b/>
          <w:color w:val="auto"/>
          <w:sz w:val="24"/>
          <w:szCs w:val="24"/>
          <w:highlight w:val="none"/>
        </w:rPr>
      </w:pPr>
      <w:r>
        <w:rPr>
          <w:rFonts w:hAnsi="宋体"/>
          <w:b/>
          <w:color w:val="auto"/>
          <w:sz w:val="24"/>
          <w:szCs w:val="24"/>
          <w:highlight w:val="none"/>
        </w:rPr>
        <w:t>六、履约保证金</w:t>
      </w:r>
    </w:p>
    <w:p w14:paraId="54B0D423">
      <w:pPr>
        <w:shd w:val="clear" w:color="auto"/>
        <w:spacing w:line="560" w:lineRule="exact"/>
        <w:ind w:firstLine="360"/>
        <w:rPr>
          <w:rFonts w:hAnsi="宋体"/>
          <w:color w:val="auto"/>
          <w:sz w:val="24"/>
          <w:highlight w:val="none"/>
        </w:rPr>
      </w:pPr>
      <w:r>
        <w:rPr>
          <w:rFonts w:hAnsi="宋体"/>
          <w:color w:val="auto"/>
          <w:sz w:val="24"/>
          <w:highlight w:val="none"/>
        </w:rPr>
        <w:t>6.1乙方交纳人民币_________元作为本合同的履约保证金（合同金额的10%）。甲方对</w:t>
      </w:r>
      <w:r>
        <w:rPr>
          <w:rFonts w:hint="eastAsia" w:ascii="宋体" w:hAnsi="宋体" w:eastAsia="宋体" w:cs="宋体"/>
          <w:color w:val="auto"/>
          <w:sz w:val="24"/>
          <w:highlight w:val="none"/>
        </w:rPr>
        <w:t xml:space="preserve"> AA 级</w:t>
      </w:r>
      <w:r>
        <w:rPr>
          <w:rFonts w:hint="eastAsia" w:ascii="宋体" w:hAnsi="宋体" w:cs="宋体"/>
          <w:color w:val="auto"/>
          <w:sz w:val="24"/>
          <w:highlight w:val="none"/>
          <w:lang w:val="en-US" w:eastAsia="zh-CN"/>
        </w:rPr>
        <w:t>降低履约保证金的比例为</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lang w:val="en-US" w:eastAsia="zh-CN"/>
        </w:rPr>
        <w:t>，AAA级免缴纳履约保证金</w:t>
      </w:r>
      <w:r>
        <w:rPr>
          <w:rFonts w:hAnsi="宋体"/>
          <w:color w:val="auto"/>
          <w:sz w:val="24"/>
          <w:highlight w:val="none"/>
        </w:rPr>
        <w:t>（需提供信用管理部门备案的第三方信用报告）。</w:t>
      </w:r>
    </w:p>
    <w:p w14:paraId="5A13E04D">
      <w:pPr>
        <w:shd w:val="clear" w:color="auto"/>
        <w:spacing w:before="143" w:after="143" w:line="560" w:lineRule="exact"/>
        <w:ind w:firstLine="36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6.2履约保证金缴纳形式：乙方自主选择以支票、汇票、本票或者金融机构、担保机构出具的保函（保险）等非现金形式提交(根据苏财购〔2023〕150号《关于在全省政府采购领域推行电子履约保函（保险）的通知》确需收取履约保证金的。</w:t>
      </w:r>
    </w:p>
    <w:p w14:paraId="710F3864">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6.3</w:t>
      </w:r>
      <w:r>
        <w:rPr>
          <w:rFonts w:hint="default" w:ascii="宋体" w:hAnsi="宋体"/>
          <w:color w:val="auto"/>
          <w:sz w:val="24"/>
          <w:highlight w:val="none"/>
          <w:lang w:val="en-US" w:eastAsia="zh-CN"/>
        </w:rPr>
        <w:t>履约保证金的退还</w:t>
      </w:r>
      <w:r>
        <w:rPr>
          <w:rFonts w:hint="eastAsia" w:ascii="宋体" w:hAnsi="宋体"/>
          <w:color w:val="auto"/>
          <w:sz w:val="24"/>
          <w:highlight w:val="none"/>
          <w:lang w:val="en-US" w:eastAsia="zh-CN"/>
        </w:rPr>
        <w:t>：</w:t>
      </w:r>
    </w:p>
    <w:p w14:paraId="1AE5BAFA">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3.1方式</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无息退还至乙方缴纳履约保证金的账户。如为保函，在到期时自行失效。</w:t>
      </w:r>
    </w:p>
    <w:p w14:paraId="6B7079A9">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3.2时间</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验收合格且甲方收到发票后30日内。</w:t>
      </w:r>
    </w:p>
    <w:p w14:paraId="2AD40F1B">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3.3条件</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按合同要求全部履约完成并经甲方验收合格，且甲方收到乙方出具的发票。</w:t>
      </w:r>
    </w:p>
    <w:p w14:paraId="1DE3E4E8">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3.4</w:t>
      </w:r>
      <w:r>
        <w:rPr>
          <w:rFonts w:hint="eastAsia" w:ascii="宋体" w:hAnsi="宋体"/>
          <w:color w:val="auto"/>
          <w:sz w:val="24"/>
          <w:highlight w:val="none"/>
          <w:lang w:val="en-US" w:eastAsia="zh-CN"/>
        </w:rPr>
        <w:t>不</w:t>
      </w:r>
      <w:r>
        <w:rPr>
          <w:rFonts w:hint="default" w:ascii="宋体" w:hAnsi="宋体"/>
          <w:color w:val="auto"/>
          <w:sz w:val="24"/>
          <w:highlight w:val="none"/>
          <w:lang w:val="en-US" w:eastAsia="zh-CN"/>
        </w:rPr>
        <w:t>于退还情形</w:t>
      </w:r>
      <w:r>
        <w:rPr>
          <w:rFonts w:hint="eastAsia" w:ascii="宋体" w:hAnsi="宋体"/>
          <w:color w:val="auto"/>
          <w:sz w:val="24"/>
          <w:highlight w:val="none"/>
          <w:lang w:val="en-US" w:eastAsia="zh-CN"/>
        </w:rPr>
        <w:t>：</w:t>
      </w:r>
    </w:p>
    <w:p w14:paraId="7CE087C6">
      <w:pPr>
        <w:shd w:val="clear" w:color="auto"/>
        <w:spacing w:before="143" w:after="143" w:line="560" w:lineRule="exact"/>
        <w:ind w:firstLine="360"/>
        <w:rPr>
          <w:rFonts w:hint="default" w:ascii="宋体" w:hAnsi="宋体"/>
          <w:color w:val="auto"/>
          <w:sz w:val="24"/>
          <w:highlight w:val="none"/>
          <w:lang w:val="en-US" w:eastAsia="zh-CN"/>
        </w:rPr>
      </w:pPr>
      <w:r>
        <w:rPr>
          <w:rFonts w:hint="default" w:ascii="宋体" w:hAnsi="宋体"/>
          <w:color w:val="auto"/>
          <w:sz w:val="24"/>
          <w:highlight w:val="none"/>
          <w:lang w:val="en-US" w:eastAsia="zh-CN"/>
        </w:rPr>
        <w:t>除不可抗力情况外，乙方出现下列情形之一的，其履约保证金，甲方将视情节决定不予退还或部分不予退还。</w:t>
      </w:r>
    </w:p>
    <w:p w14:paraId="3EF999EF">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（1）</w:t>
      </w:r>
      <w:r>
        <w:rPr>
          <w:rFonts w:hint="default" w:ascii="宋体" w:hAnsi="宋体"/>
          <w:color w:val="auto"/>
          <w:sz w:val="24"/>
          <w:highlight w:val="none"/>
          <w:lang w:val="en-US" w:eastAsia="zh-CN"/>
        </w:rPr>
        <w:t>乙方无正当理由拒绝签订合同的，或者在签订合同时向甲方提出附加条件或者更改合同实质性内容要求的</w:t>
      </w:r>
      <w:r>
        <w:rPr>
          <w:rFonts w:hint="eastAsia" w:ascii="宋体" w:hAnsi="宋体"/>
          <w:color w:val="auto"/>
          <w:sz w:val="24"/>
          <w:highlight w:val="none"/>
          <w:lang w:val="en-US" w:eastAsia="zh-CN"/>
        </w:rPr>
        <w:t>；</w:t>
      </w:r>
    </w:p>
    <w:p w14:paraId="3A826831">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（2）</w:t>
      </w:r>
      <w:r>
        <w:rPr>
          <w:rFonts w:hint="default" w:ascii="宋体" w:hAnsi="宋体"/>
          <w:color w:val="auto"/>
          <w:sz w:val="24"/>
          <w:highlight w:val="none"/>
          <w:lang w:val="en-US" w:eastAsia="zh-CN"/>
        </w:rPr>
        <w:t>乙方不履行与甲方订立的合同的</w:t>
      </w:r>
      <w:r>
        <w:rPr>
          <w:rFonts w:hint="eastAsia" w:ascii="宋体" w:hAnsi="宋体"/>
          <w:color w:val="auto"/>
          <w:sz w:val="24"/>
          <w:highlight w:val="none"/>
          <w:lang w:val="en-US" w:eastAsia="zh-CN"/>
        </w:rPr>
        <w:t>；</w:t>
      </w:r>
    </w:p>
    <w:p w14:paraId="140E8703">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w:t>
      </w:r>
      <w:r>
        <w:rPr>
          <w:rFonts w:hint="default" w:ascii="宋体" w:hAnsi="宋体"/>
          <w:color w:val="auto"/>
          <w:sz w:val="24"/>
          <w:highlight w:val="none"/>
          <w:lang w:val="en-US" w:eastAsia="zh-CN"/>
        </w:rPr>
        <w:t>乙方所供货物或服务不符合招标文件规定要求的</w:t>
      </w:r>
      <w:r>
        <w:rPr>
          <w:rFonts w:hint="eastAsia" w:ascii="宋体" w:hAnsi="宋体"/>
          <w:color w:val="auto"/>
          <w:sz w:val="24"/>
          <w:highlight w:val="none"/>
          <w:lang w:val="en-US" w:eastAsia="zh-CN"/>
        </w:rPr>
        <w:t>；</w:t>
      </w:r>
    </w:p>
    <w:p w14:paraId="1CC30E44">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（4）</w:t>
      </w:r>
      <w:r>
        <w:rPr>
          <w:rFonts w:hint="default" w:ascii="宋体" w:hAnsi="宋体"/>
          <w:color w:val="auto"/>
          <w:sz w:val="24"/>
          <w:highlight w:val="none"/>
          <w:lang w:val="en-US" w:eastAsia="zh-CN"/>
        </w:rPr>
        <w:t>乙方采取欺骗、弄虚作假方式投标的或与</w:t>
      </w:r>
      <w:r>
        <w:rPr>
          <w:rFonts w:hint="eastAsia" w:ascii="宋体" w:hAnsi="宋体"/>
          <w:color w:val="auto"/>
          <w:sz w:val="24"/>
          <w:highlight w:val="none"/>
          <w:lang w:val="en-US" w:eastAsia="zh-CN"/>
        </w:rPr>
        <w:t>其他</w:t>
      </w:r>
      <w:r>
        <w:rPr>
          <w:rFonts w:hint="default" w:ascii="宋体" w:hAnsi="宋体"/>
          <w:color w:val="auto"/>
          <w:sz w:val="24"/>
          <w:highlight w:val="none"/>
          <w:lang w:val="en-US" w:eastAsia="zh-CN"/>
        </w:rPr>
        <w:t>乙方串通投标的</w:t>
      </w:r>
      <w:r>
        <w:rPr>
          <w:rFonts w:hint="eastAsia" w:ascii="宋体" w:hAnsi="宋体"/>
          <w:color w:val="auto"/>
          <w:sz w:val="24"/>
          <w:highlight w:val="none"/>
          <w:lang w:val="en-US" w:eastAsia="zh-CN"/>
        </w:rPr>
        <w:t>；</w:t>
      </w:r>
    </w:p>
    <w:p w14:paraId="506A7289">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（5）</w:t>
      </w:r>
      <w:r>
        <w:rPr>
          <w:rFonts w:hint="default" w:ascii="宋体" w:hAnsi="宋体"/>
          <w:color w:val="auto"/>
          <w:sz w:val="24"/>
          <w:highlight w:val="none"/>
          <w:lang w:val="en-US" w:eastAsia="zh-CN"/>
        </w:rPr>
        <w:t>乙方将合同内容转包、违法分包的</w:t>
      </w:r>
      <w:r>
        <w:rPr>
          <w:rFonts w:hint="eastAsia" w:ascii="宋体" w:hAnsi="宋体"/>
          <w:color w:val="auto"/>
          <w:sz w:val="24"/>
          <w:highlight w:val="none"/>
          <w:lang w:val="en-US" w:eastAsia="zh-CN"/>
        </w:rPr>
        <w:t>；</w:t>
      </w:r>
    </w:p>
    <w:p w14:paraId="0B93F001">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乙方故意捏造事实或伪造证明材料，进行虚假恶意投诉或反映的。</w:t>
      </w:r>
    </w:p>
    <w:p w14:paraId="651581EF">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3.5逾期退还的违约责任</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甲方逾期无故未退还履约保证金的，按中国人民银行同期贷款基准利率上浮20%后的利率支付超期资金占用费，但因供应商自身原因导致无法及时退还的除外。</w:t>
      </w:r>
    </w:p>
    <w:p w14:paraId="20D9F595">
      <w:pPr>
        <w:shd w:val="clear" w:color="auto"/>
        <w:spacing w:before="143" w:after="143" w:line="560" w:lineRule="exact"/>
        <w:ind w:firstLine="360"/>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r>
        <w:rPr>
          <w:rFonts w:hint="default" w:ascii="宋体" w:hAnsi="宋体"/>
          <w:color w:val="auto"/>
          <w:sz w:val="24"/>
          <w:highlight w:val="none"/>
          <w:lang w:val="en-US" w:eastAsia="zh-CN"/>
        </w:rPr>
        <w:t>4如果未能按合同、招标投标文件履约的，中止合同，履约保证金不予退还，并不支付服务期间的服务费用。甲方有权终止合同的履行，乙方应承担相应的完全责任，包括赔偿因此而给甲方及第三人带来的相应损失。</w:t>
      </w:r>
    </w:p>
    <w:p w14:paraId="2181E321">
      <w:pPr>
        <w:pStyle w:val="29"/>
        <w:shd w:val="clear" w:color="auto"/>
        <w:spacing w:before="120" w:after="120" w:line="560" w:lineRule="exact"/>
        <w:ind w:left="359"/>
        <w:rPr>
          <w:rFonts w:hint="default" w:hAnsi="宋体"/>
          <w:b/>
          <w:color w:val="auto"/>
          <w:sz w:val="24"/>
          <w:szCs w:val="24"/>
          <w:highlight w:val="none"/>
        </w:rPr>
      </w:pPr>
      <w:r>
        <w:rPr>
          <w:rFonts w:hAnsi="宋体"/>
          <w:b/>
          <w:color w:val="auto"/>
          <w:sz w:val="24"/>
          <w:szCs w:val="24"/>
          <w:highlight w:val="none"/>
        </w:rPr>
        <w:t>七、转包或分包</w:t>
      </w:r>
    </w:p>
    <w:p w14:paraId="29497C34">
      <w:pPr>
        <w:shd w:val="clear" w:color="auto"/>
        <w:spacing w:before="143" w:after="143" w:line="560" w:lineRule="exact"/>
        <w:ind w:firstLine="36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7.1本合同范围内服务，应由乙方直接供应，不得转让他人供应；</w:t>
      </w:r>
    </w:p>
    <w:p w14:paraId="3C7DF8AA">
      <w:pPr>
        <w:shd w:val="clear" w:color="auto"/>
        <w:spacing w:before="143" w:after="143" w:line="560" w:lineRule="exact"/>
        <w:ind w:firstLine="36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7.2 除非得到甲方的书面同意，乙方不得部分分包给他人供应。</w:t>
      </w:r>
    </w:p>
    <w:p w14:paraId="32FCC38A">
      <w:pPr>
        <w:shd w:val="clear" w:color="auto"/>
        <w:spacing w:before="143" w:after="143" w:line="560" w:lineRule="exact"/>
        <w:ind w:firstLine="36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7.3如有转让和未经甲方同意的分包行为，甲方有权给予终止合同。 </w:t>
      </w:r>
    </w:p>
    <w:p w14:paraId="0AA1A90E">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八、双方的权利和义务</w:t>
      </w:r>
    </w:p>
    <w:p w14:paraId="2A5585F8">
      <w:pPr>
        <w:pStyle w:val="29"/>
        <w:shd w:val="clear" w:color="auto"/>
        <w:spacing w:before="120" w:after="120" w:line="560" w:lineRule="exact"/>
        <w:ind w:firstLine="352"/>
        <w:rPr>
          <w:rFonts w:hint="default" w:hAnsi="宋体"/>
          <w:color w:val="auto"/>
          <w:sz w:val="24"/>
          <w:szCs w:val="24"/>
          <w:highlight w:val="none"/>
        </w:rPr>
      </w:pPr>
      <w:r>
        <w:rPr>
          <w:rFonts w:hint="default" w:hAnsi="宋体"/>
          <w:color w:val="auto"/>
          <w:sz w:val="24"/>
          <w:highlight w:val="none"/>
        </w:rPr>
        <w:t>8</w:t>
      </w:r>
      <w:r>
        <w:rPr>
          <w:rFonts w:hAnsi="宋体"/>
          <w:color w:val="auto"/>
          <w:sz w:val="24"/>
          <w:highlight w:val="none"/>
        </w:rPr>
        <w:t>.1</w:t>
      </w:r>
      <w:r>
        <w:rPr>
          <w:rFonts w:hAnsi="宋体"/>
          <w:color w:val="auto"/>
          <w:sz w:val="24"/>
          <w:szCs w:val="24"/>
          <w:highlight w:val="none"/>
        </w:rPr>
        <w:t>甲方的权利和义务</w:t>
      </w:r>
    </w:p>
    <w:p w14:paraId="44A58012">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（1）提供机关正常工作相关的文稿处理业务。</w:t>
      </w:r>
    </w:p>
    <w:p w14:paraId="05C5F626">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（2）提供足够的营业场地、空调以及工作电源与网络接口。</w:t>
      </w:r>
    </w:p>
    <w:p w14:paraId="6D6623B3">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（3）文稿和资料的所有权及知识产权均归甲方所有。</w:t>
      </w:r>
    </w:p>
    <w:p w14:paraId="3E5289AB">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（4）按照合同要求及时、足额支付服务费用。</w:t>
      </w:r>
    </w:p>
    <w:p w14:paraId="043F785C">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（5）督促并检查各处室认真审核，并从严把关印刷数量、质量要求，确保真实准确。</w:t>
      </w:r>
    </w:p>
    <w:p w14:paraId="5041FA22">
      <w:pPr>
        <w:pStyle w:val="29"/>
        <w:shd w:val="clear" w:color="auto"/>
        <w:spacing w:before="120" w:after="120" w:line="560" w:lineRule="exact"/>
        <w:ind w:firstLine="240"/>
        <w:rPr>
          <w:rFonts w:hint="default" w:hAnsi="宋体"/>
          <w:color w:val="auto"/>
          <w:sz w:val="24"/>
          <w:szCs w:val="24"/>
          <w:highlight w:val="none"/>
        </w:rPr>
      </w:pPr>
      <w:r>
        <w:rPr>
          <w:rFonts w:hint="default" w:hAnsi="宋体"/>
          <w:color w:val="auto"/>
          <w:sz w:val="24"/>
          <w:highlight w:val="none"/>
        </w:rPr>
        <w:t>8</w:t>
      </w:r>
      <w:r>
        <w:rPr>
          <w:rFonts w:hAnsi="宋体"/>
          <w:color w:val="auto"/>
          <w:sz w:val="24"/>
          <w:highlight w:val="none"/>
        </w:rPr>
        <w:t>.</w:t>
      </w:r>
      <w:r>
        <w:rPr>
          <w:rFonts w:hint="default" w:hAnsi="宋体"/>
          <w:color w:val="auto"/>
          <w:sz w:val="24"/>
          <w:highlight w:val="none"/>
        </w:rPr>
        <w:t>2</w:t>
      </w:r>
      <w:r>
        <w:rPr>
          <w:rFonts w:hAnsi="宋体"/>
          <w:color w:val="auto"/>
          <w:sz w:val="24"/>
          <w:szCs w:val="24"/>
          <w:highlight w:val="none"/>
        </w:rPr>
        <w:t>乙方的权利和义务</w:t>
      </w:r>
    </w:p>
    <w:p w14:paraId="239BA4C0">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（1）必须严格遵守国家</w:t>
      </w:r>
      <w:r>
        <w:rPr>
          <w:rFonts w:hint="eastAsia" w:hAnsi="宋体"/>
          <w:color w:val="auto"/>
          <w:sz w:val="24"/>
          <w:szCs w:val="24"/>
          <w:highlight w:val="none"/>
          <w:lang w:eastAsia="zh-CN"/>
        </w:rPr>
        <w:t>法律法规</w:t>
      </w:r>
      <w:r>
        <w:rPr>
          <w:rFonts w:hAnsi="宋体"/>
          <w:color w:val="auto"/>
          <w:sz w:val="24"/>
          <w:szCs w:val="24"/>
          <w:highlight w:val="none"/>
        </w:rPr>
        <w:t>和政策。按规定的项目自主经营，独立核算，自负盈亏，承包期的债权债务与甲方无涉；</w:t>
      </w:r>
    </w:p>
    <w:p w14:paraId="5DE0FFDA">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（2）负责文印室的内部管理以及文印室的安全责任，按规定按程序开展文印服务，服从甲方的日常管理；</w:t>
      </w:r>
    </w:p>
    <w:p w14:paraId="51D08262">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（3）提供必要的文印设备</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工具器材</w:t>
      </w:r>
      <w:r>
        <w:rPr>
          <w:rFonts w:hAnsi="宋体"/>
          <w:color w:val="auto"/>
          <w:sz w:val="24"/>
          <w:szCs w:val="24"/>
          <w:highlight w:val="none"/>
        </w:rPr>
        <w:t>，所需耗材及机器维修等自行负责；</w:t>
      </w:r>
    </w:p>
    <w:p w14:paraId="6C32DF71">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（4）文印用纸质量必须符合价格表中规定的质量特征，并与投标时所提供样张一致；</w:t>
      </w:r>
    </w:p>
    <w:p w14:paraId="3A371D11">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（5）严格落实保密规定，不得丢失、损毁、泄露文印材料，乙方须与甲方另行签订保密协议；</w:t>
      </w:r>
    </w:p>
    <w:p w14:paraId="2E959B59">
      <w:pPr>
        <w:pStyle w:val="29"/>
        <w:shd w:val="clear" w:color="auto"/>
        <w:spacing w:before="120" w:after="120" w:line="560" w:lineRule="exact"/>
        <w:ind w:firstLine="240"/>
        <w:rPr>
          <w:rFonts w:hint="default" w:hAnsi="宋体"/>
          <w:color w:val="auto"/>
          <w:sz w:val="24"/>
          <w:szCs w:val="24"/>
          <w:highlight w:val="none"/>
        </w:rPr>
      </w:pPr>
      <w:r>
        <w:rPr>
          <w:rFonts w:hAnsi="宋体"/>
          <w:color w:val="auto"/>
          <w:sz w:val="24"/>
          <w:szCs w:val="24"/>
          <w:highlight w:val="none"/>
        </w:rPr>
        <w:t>（6）在做好文档日常备份工作的同时，在每年的5月7日之前，将该年度处理的所有文稿和资料的电子文档备份给甲方；</w:t>
      </w:r>
    </w:p>
    <w:p w14:paraId="46CFBF70">
      <w:pPr>
        <w:pStyle w:val="29"/>
        <w:shd w:val="clear" w:color="auto"/>
        <w:spacing w:before="120" w:after="120" w:line="560" w:lineRule="exact"/>
        <w:ind w:firstLine="240"/>
        <w:rPr>
          <w:rFonts w:hAnsi="宋体"/>
          <w:color w:val="auto"/>
          <w:sz w:val="24"/>
          <w:szCs w:val="24"/>
          <w:highlight w:val="none"/>
        </w:rPr>
      </w:pPr>
      <w:r>
        <w:rPr>
          <w:rFonts w:hAnsi="宋体"/>
          <w:color w:val="auto"/>
          <w:sz w:val="24"/>
          <w:szCs w:val="24"/>
          <w:highlight w:val="none"/>
        </w:rPr>
        <w:t>（7）根据机关工作特点，按时保质保量完成文印任务，并确保24小时服务响应能力。</w:t>
      </w:r>
    </w:p>
    <w:p w14:paraId="104F23E1">
      <w:pPr>
        <w:pStyle w:val="29"/>
        <w:shd w:val="clear" w:color="auto"/>
        <w:spacing w:before="120" w:after="120" w:line="560" w:lineRule="exact"/>
        <w:ind w:firstLine="240"/>
        <w:rPr>
          <w:rFonts w:hint="eastAsia" w:hAnsi="宋体" w:eastAsia="宋体"/>
          <w:color w:val="auto"/>
          <w:sz w:val="24"/>
          <w:szCs w:val="24"/>
          <w:highlight w:val="none"/>
          <w:lang w:eastAsia="zh-CN"/>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8</w:t>
      </w:r>
      <w:r>
        <w:rPr>
          <w:rFonts w:hint="eastAsia" w:hAnsi="宋体"/>
          <w:color w:val="auto"/>
          <w:sz w:val="24"/>
          <w:szCs w:val="24"/>
          <w:highlight w:val="none"/>
          <w:lang w:eastAsia="zh-CN"/>
        </w:rPr>
        <w:t>）打印用纸张由乙方提供。</w:t>
      </w:r>
    </w:p>
    <w:p w14:paraId="7352277F">
      <w:pPr>
        <w:pStyle w:val="29"/>
        <w:shd w:val="clear" w:color="auto"/>
        <w:spacing w:before="120" w:after="120" w:line="560" w:lineRule="exact"/>
        <w:ind w:firstLine="354"/>
        <w:rPr>
          <w:rFonts w:hint="default" w:ascii="Times New Roman" w:hAnsi="Times New Roman"/>
          <w:b/>
          <w:color w:val="auto"/>
          <w:sz w:val="24"/>
          <w:szCs w:val="24"/>
          <w:highlight w:val="none"/>
        </w:rPr>
      </w:pPr>
      <w:r>
        <w:rPr>
          <w:rFonts w:ascii="Times New Roman" w:hAnsi="宋体"/>
          <w:b/>
          <w:color w:val="auto"/>
          <w:sz w:val="24"/>
          <w:szCs w:val="24"/>
          <w:highlight w:val="none"/>
        </w:rPr>
        <w:t>九、结算标准和付款方式</w:t>
      </w:r>
    </w:p>
    <w:p w14:paraId="046E251F">
      <w:pPr>
        <w:pStyle w:val="29"/>
        <w:shd w:val="clear" w:color="auto"/>
        <w:spacing w:before="120" w:after="120" w:line="560" w:lineRule="exact"/>
        <w:ind w:firstLine="240"/>
        <w:rPr>
          <w:rFonts w:hint="eastAsia" w:hAnsi="宋体" w:eastAsia="宋体"/>
          <w:bCs/>
          <w:color w:val="auto"/>
          <w:sz w:val="24"/>
          <w:szCs w:val="24"/>
          <w:highlight w:val="none"/>
          <w:lang w:val="en-US" w:eastAsia="zh-CN"/>
        </w:rPr>
      </w:pPr>
      <w:r>
        <w:rPr>
          <w:rFonts w:hAnsi="宋体"/>
          <w:bCs/>
          <w:color w:val="auto"/>
          <w:sz w:val="24"/>
          <w:szCs w:val="24"/>
          <w:highlight w:val="none"/>
        </w:rPr>
        <w:t xml:space="preserve"> </w:t>
      </w:r>
      <w:r>
        <w:rPr>
          <w:rFonts w:hint="default" w:hAnsi="宋体"/>
          <w:bCs/>
          <w:color w:val="auto"/>
          <w:sz w:val="24"/>
          <w:szCs w:val="24"/>
          <w:highlight w:val="none"/>
        </w:rPr>
        <w:t>9.1</w:t>
      </w:r>
      <w:r>
        <w:rPr>
          <w:rFonts w:hint="eastAsia" w:hAnsi="宋体"/>
          <w:bCs/>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文印费用每月结算一次，不补结，不重复。承包人必须在每月的</w:t>
      </w:r>
      <w:r>
        <w:rPr>
          <w:rFonts w:hint="eastAsia" w:hAnsi="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5日（法定节假日顺延）前将上一个月的文印申请单、结算单送相关部门核查，履行结算审批手续。</w:t>
      </w:r>
    </w:p>
    <w:p w14:paraId="1C186DA1">
      <w:pPr>
        <w:pStyle w:val="29"/>
        <w:shd w:val="clear" w:color="auto"/>
        <w:spacing w:before="120" w:after="120" w:line="560" w:lineRule="exact"/>
        <w:ind w:firstLine="240"/>
        <w:rPr>
          <w:rFonts w:hint="default" w:hAnsi="宋体"/>
          <w:bCs/>
          <w:color w:val="auto"/>
          <w:sz w:val="24"/>
          <w:szCs w:val="24"/>
          <w:highlight w:val="none"/>
        </w:rPr>
      </w:pPr>
      <w:r>
        <w:rPr>
          <w:rFonts w:hint="eastAsia" w:hAnsi="宋体"/>
          <w:bCs/>
          <w:color w:val="auto"/>
          <w:sz w:val="24"/>
          <w:szCs w:val="24"/>
          <w:highlight w:val="none"/>
          <w:lang w:val="en-US" w:eastAsia="zh-CN"/>
        </w:rPr>
        <w:t>9.2</w:t>
      </w:r>
      <w:r>
        <w:rPr>
          <w:rFonts w:hAnsi="宋体"/>
          <w:bCs/>
          <w:color w:val="auto"/>
          <w:sz w:val="24"/>
          <w:szCs w:val="24"/>
          <w:highlight w:val="none"/>
        </w:rPr>
        <w:t>印量在100份（含100份）以内的可复印，100份（含100份）以上原则上实行一体化印刷，甲方有特别要求的除外（</w:t>
      </w:r>
      <w:r>
        <w:rPr>
          <w:rFonts w:hint="eastAsia" w:hAnsi="宋体"/>
          <w:bCs/>
          <w:color w:val="auto"/>
          <w:sz w:val="24"/>
          <w:szCs w:val="24"/>
          <w:highlight w:val="none"/>
          <w:lang w:eastAsia="zh-CN"/>
        </w:rPr>
        <w:t>需</w:t>
      </w:r>
      <w:r>
        <w:rPr>
          <w:rFonts w:hAnsi="宋体"/>
          <w:bCs/>
          <w:color w:val="auto"/>
          <w:sz w:val="24"/>
          <w:szCs w:val="24"/>
          <w:highlight w:val="none"/>
        </w:rPr>
        <w:t>经相关部门审签同意）。</w:t>
      </w:r>
    </w:p>
    <w:p w14:paraId="646A2043">
      <w:pPr>
        <w:pStyle w:val="29"/>
        <w:shd w:val="clear" w:color="auto"/>
        <w:spacing w:before="120" w:after="120" w:line="560" w:lineRule="exact"/>
        <w:ind w:firstLine="240"/>
        <w:rPr>
          <w:rFonts w:hAnsi="宋体"/>
          <w:bCs/>
          <w:color w:val="auto"/>
          <w:sz w:val="24"/>
          <w:szCs w:val="24"/>
          <w:highlight w:val="none"/>
        </w:rPr>
      </w:pPr>
      <w:r>
        <w:rPr>
          <w:rFonts w:hint="default" w:hAnsi="宋体"/>
          <w:bCs/>
          <w:color w:val="auto"/>
          <w:sz w:val="24"/>
          <w:szCs w:val="24"/>
          <w:highlight w:val="none"/>
        </w:rPr>
        <w:t>9.</w:t>
      </w:r>
      <w:r>
        <w:rPr>
          <w:rFonts w:hint="eastAsia" w:hAnsi="宋体"/>
          <w:bCs/>
          <w:color w:val="auto"/>
          <w:sz w:val="24"/>
          <w:szCs w:val="24"/>
          <w:highlight w:val="none"/>
          <w:lang w:val="en-US" w:eastAsia="zh-CN"/>
        </w:rPr>
        <w:t>3</w:t>
      </w:r>
      <w:r>
        <w:rPr>
          <w:rFonts w:hint="eastAsia" w:hAnsi="宋体"/>
          <w:bCs/>
          <w:color w:val="auto"/>
          <w:sz w:val="24"/>
          <w:szCs w:val="24"/>
          <w:highlight w:val="none"/>
        </w:rPr>
        <w:t>合同签订后，采购人收到预付款发票后10个工作日内，预付款支付比例：合同金额的30%。</w:t>
      </w:r>
      <w:r>
        <w:rPr>
          <w:rFonts w:hAnsi="宋体"/>
          <w:bCs/>
          <w:color w:val="auto"/>
          <w:sz w:val="24"/>
          <w:szCs w:val="24"/>
          <w:highlight w:val="none"/>
        </w:rPr>
        <w:t>（如乙方明确表示无需预付款或者主动要求降低预付款比例的，甲方可不支付预付款）文印费用每月结算一次【如甲方已支付预付款，则在每个月结算付款时扣除相应的预付款（月结算价的1</w:t>
      </w:r>
      <w:r>
        <w:rPr>
          <w:rFonts w:hint="default" w:hAnsi="宋体"/>
          <w:bCs/>
          <w:color w:val="auto"/>
          <w:sz w:val="24"/>
          <w:szCs w:val="24"/>
          <w:highlight w:val="none"/>
        </w:rPr>
        <w:t>0%</w:t>
      </w:r>
      <w:r>
        <w:rPr>
          <w:rFonts w:hAnsi="宋体"/>
          <w:bCs/>
          <w:color w:val="auto"/>
          <w:sz w:val="24"/>
          <w:szCs w:val="24"/>
          <w:highlight w:val="none"/>
        </w:rPr>
        <w:t>），直至预付款扣完为止】，不补结，不重复。乙方必须在每月的5日（法定节假日顺延）前将上一个月的文印申请单、文印结算单送相关部门核查，履行结算审批手续。</w:t>
      </w:r>
    </w:p>
    <w:p w14:paraId="37F8D60C">
      <w:pPr>
        <w:pStyle w:val="29"/>
        <w:shd w:val="clear" w:color="auto"/>
        <w:spacing w:before="120" w:after="120" w:line="560" w:lineRule="exact"/>
        <w:ind w:firstLine="240"/>
        <w:rPr>
          <w:rFonts w:hint="default" w:hAnsi="宋体" w:eastAsia="宋体"/>
          <w:bCs/>
          <w:color w:val="auto"/>
          <w:sz w:val="24"/>
          <w:szCs w:val="24"/>
          <w:highlight w:val="none"/>
          <w:u w:val="none"/>
          <w:lang w:val="en-US" w:eastAsia="zh-CN"/>
        </w:rPr>
      </w:pPr>
      <w:r>
        <w:rPr>
          <w:rFonts w:hint="eastAsia" w:hAnsi="宋体"/>
          <w:bCs/>
          <w:color w:val="auto"/>
          <w:sz w:val="24"/>
          <w:szCs w:val="24"/>
          <w:highlight w:val="none"/>
          <w:lang w:val="en-US" w:eastAsia="zh-CN"/>
        </w:rPr>
        <w:t>9.4甲方为乙方提供办公场所，乙方需缴纳</w:t>
      </w:r>
      <w:r>
        <w:rPr>
          <w:rFonts w:hint="eastAsia" w:hAnsi="宋体"/>
          <w:bCs/>
          <w:color w:val="auto"/>
          <w:sz w:val="24"/>
          <w:szCs w:val="24"/>
          <w:highlight w:val="none"/>
          <w:u w:val="single"/>
          <w:lang w:val="en-US" w:eastAsia="zh-CN"/>
        </w:rPr>
        <w:t xml:space="preserve">1200 </w:t>
      </w:r>
      <w:r>
        <w:rPr>
          <w:rFonts w:hint="eastAsia" w:hAnsi="宋体"/>
          <w:bCs/>
          <w:color w:val="auto"/>
          <w:sz w:val="24"/>
          <w:szCs w:val="24"/>
          <w:highlight w:val="none"/>
          <w:u w:val="none"/>
          <w:lang w:val="en-US" w:eastAsia="zh-CN"/>
        </w:rPr>
        <w:t>元/月的使用费用（费用包含房租、水费及电费）。在每月结算文印费用时，扣除上述费用进行结算。</w:t>
      </w:r>
    </w:p>
    <w:p w14:paraId="700E971F">
      <w:pPr>
        <w:pStyle w:val="29"/>
        <w:shd w:val="clear" w:color="auto"/>
        <w:spacing w:before="120" w:after="120" w:line="560" w:lineRule="exact"/>
        <w:ind w:firstLine="241"/>
        <w:rPr>
          <w:rFonts w:hint="default" w:hAnsi="宋体"/>
          <w:bCs/>
          <w:color w:val="auto"/>
          <w:sz w:val="24"/>
          <w:szCs w:val="24"/>
          <w:highlight w:val="none"/>
        </w:rPr>
      </w:pPr>
      <w:r>
        <w:rPr>
          <w:rFonts w:hAnsi="宋体"/>
          <w:b/>
          <w:color w:val="auto"/>
          <w:sz w:val="24"/>
          <w:szCs w:val="24"/>
          <w:highlight w:val="none"/>
        </w:rPr>
        <w:t>特别说明：</w:t>
      </w:r>
      <w:r>
        <w:rPr>
          <w:rFonts w:hAnsi="宋体"/>
          <w:bCs/>
          <w:color w:val="auto"/>
          <w:sz w:val="24"/>
          <w:szCs w:val="24"/>
          <w:highlight w:val="none"/>
        </w:rPr>
        <w:t>在甲方经办人签字前，乙方要认真审核。不得弄虚作假，虚报、假报，乙方凭甲方经办人签字凭据结账。结算单价为乙方中标单价。</w:t>
      </w:r>
    </w:p>
    <w:p w14:paraId="151D322C">
      <w:pPr>
        <w:pStyle w:val="29"/>
        <w:shd w:val="clear" w:color="auto"/>
        <w:spacing w:before="120" w:after="120" w:line="560" w:lineRule="exact"/>
        <w:ind w:firstLine="240"/>
        <w:rPr>
          <w:rFonts w:hAnsi="宋体"/>
          <w:bCs/>
          <w:color w:val="auto"/>
          <w:sz w:val="24"/>
          <w:szCs w:val="24"/>
          <w:highlight w:val="none"/>
        </w:rPr>
      </w:pPr>
      <w:r>
        <w:rPr>
          <w:rFonts w:hAnsi="宋体"/>
          <w:bCs/>
          <w:color w:val="auto"/>
          <w:sz w:val="24"/>
          <w:szCs w:val="24"/>
          <w:highlight w:val="none"/>
        </w:rPr>
        <w:t>注：1、当采购数量与实际使用数量不一致时，乙方根据实际使用量提供产品和服务，合同的最终结算金额按实际使用量乘以成交单价进行计算。</w:t>
      </w:r>
    </w:p>
    <w:p w14:paraId="35DDA931">
      <w:pPr>
        <w:pStyle w:val="29"/>
        <w:shd w:val="clear" w:color="auto"/>
        <w:spacing w:before="120" w:after="120" w:line="560" w:lineRule="exact"/>
        <w:ind w:firstLine="352"/>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最终结算时采用阶梯式收费，计算方法如下：年度结算费用</w:t>
      </w:r>
      <w:r>
        <w:rPr>
          <w:rFonts w:hint="eastAsia" w:hAnsi="宋体"/>
          <w:color w:val="auto"/>
          <w:sz w:val="24"/>
          <w:szCs w:val="24"/>
          <w:highlight w:val="none"/>
          <w:lang w:val="en-US" w:eastAsia="zh-CN"/>
        </w:rPr>
        <w:t>0—20万</w:t>
      </w:r>
      <w:r>
        <w:rPr>
          <w:rFonts w:hint="eastAsia" w:ascii="宋体" w:hAnsi="宋体" w:eastAsia="宋体"/>
          <w:color w:val="auto"/>
          <w:sz w:val="24"/>
          <w:szCs w:val="24"/>
          <w:highlight w:val="none"/>
          <w:lang w:val="en-US" w:eastAsia="zh-CN"/>
        </w:rPr>
        <w:t>元（含）的部分，按照中标费率计算；年度结算费用20万元（不含）-40万元（含）的部分，按照中标费率*90%计算；年度结算费用40万元（不含）-65万元（含）的部分，按照中标费率*80%计算；年度结算费用超过65万元</w:t>
      </w:r>
      <w:r>
        <w:rPr>
          <w:rFonts w:hint="eastAsia" w:hAnsi="宋体"/>
          <w:color w:val="auto"/>
          <w:sz w:val="24"/>
          <w:szCs w:val="24"/>
          <w:highlight w:val="none"/>
          <w:lang w:val="en-US" w:eastAsia="zh-CN"/>
        </w:rPr>
        <w:t>的</w:t>
      </w:r>
      <w:r>
        <w:rPr>
          <w:rFonts w:hint="eastAsia" w:ascii="宋体" w:hAnsi="宋体" w:eastAsia="宋体"/>
          <w:color w:val="auto"/>
          <w:sz w:val="24"/>
          <w:szCs w:val="24"/>
          <w:highlight w:val="none"/>
          <w:lang w:val="en-US" w:eastAsia="zh-CN"/>
        </w:rPr>
        <w:t>部分，按照中标费率*70%计算。</w:t>
      </w:r>
    </w:p>
    <w:p w14:paraId="4DA68E19">
      <w:pPr>
        <w:shd w:val="clear" w:color="auto"/>
        <w:spacing w:before="143" w:after="143" w:line="560" w:lineRule="exact"/>
        <w:ind w:firstLine="354"/>
        <w:rPr>
          <w:b/>
          <w:color w:val="auto"/>
          <w:sz w:val="24"/>
          <w:highlight w:val="none"/>
        </w:rPr>
      </w:pPr>
      <w:r>
        <w:rPr>
          <w:rFonts w:hAnsi="宋体"/>
          <w:b/>
          <w:color w:val="auto"/>
          <w:sz w:val="24"/>
          <w:highlight w:val="none"/>
        </w:rPr>
        <w:t>十</w:t>
      </w:r>
      <w:r>
        <w:rPr>
          <w:rFonts w:hint="eastAsia"/>
          <w:b/>
          <w:color w:val="auto"/>
          <w:sz w:val="24"/>
          <w:highlight w:val="none"/>
        </w:rPr>
        <w:t>、</w:t>
      </w:r>
      <w:r>
        <w:rPr>
          <w:rFonts w:hAnsi="宋体"/>
          <w:b/>
          <w:color w:val="auto"/>
          <w:sz w:val="24"/>
          <w:highlight w:val="none"/>
        </w:rPr>
        <w:t>税费</w:t>
      </w:r>
    </w:p>
    <w:p w14:paraId="0CA4ACAD">
      <w:pPr>
        <w:shd w:val="clear" w:color="auto"/>
        <w:spacing w:before="143" w:after="143" w:line="560" w:lineRule="exact"/>
        <w:ind w:firstLine="360"/>
        <w:rPr>
          <w:rFonts w:ascii="宋体" w:hAnsi="宋体" w:eastAsia="仿宋_GB2312"/>
          <w:color w:val="auto"/>
          <w:sz w:val="24"/>
          <w:highlight w:val="none"/>
        </w:rPr>
      </w:pPr>
      <w:r>
        <w:rPr>
          <w:rFonts w:hint="eastAsia" w:ascii="宋体" w:hAnsi="宋体"/>
          <w:color w:val="auto"/>
          <w:sz w:val="24"/>
          <w:highlight w:val="none"/>
        </w:rPr>
        <w:t>1</w:t>
      </w:r>
      <w:r>
        <w:rPr>
          <w:rFonts w:ascii="宋体" w:hAnsi="宋体"/>
          <w:color w:val="auto"/>
          <w:sz w:val="24"/>
          <w:highlight w:val="none"/>
        </w:rPr>
        <w:t>0.1</w:t>
      </w:r>
      <w:r>
        <w:rPr>
          <w:rFonts w:hint="eastAsia" w:ascii="宋体" w:hAnsi="宋体"/>
          <w:color w:val="auto"/>
          <w:sz w:val="24"/>
          <w:highlight w:val="none"/>
        </w:rPr>
        <w:t>本合同执行中相关的一切税费均由乙方负担。</w:t>
      </w:r>
    </w:p>
    <w:p w14:paraId="266D40DA">
      <w:pPr>
        <w:pStyle w:val="29"/>
        <w:shd w:val="clear" w:color="auto"/>
        <w:spacing w:before="120" w:after="120" w:line="560" w:lineRule="exact"/>
        <w:ind w:firstLine="354"/>
        <w:rPr>
          <w:rFonts w:hint="default" w:hAnsi="宋体"/>
          <w:color w:val="auto"/>
          <w:sz w:val="24"/>
          <w:szCs w:val="24"/>
          <w:highlight w:val="none"/>
        </w:rPr>
      </w:pPr>
      <w:r>
        <w:rPr>
          <w:rFonts w:hAnsi="宋体"/>
          <w:b/>
          <w:color w:val="auto"/>
          <w:sz w:val="24"/>
          <w:szCs w:val="24"/>
          <w:highlight w:val="none"/>
        </w:rPr>
        <w:t>十一、违约责任</w:t>
      </w:r>
    </w:p>
    <w:p w14:paraId="4D5C5B71">
      <w:pPr>
        <w:pStyle w:val="29"/>
        <w:shd w:val="clear" w:color="auto"/>
        <w:spacing w:before="120" w:after="120" w:line="560" w:lineRule="exact"/>
        <w:ind w:firstLine="360"/>
        <w:rPr>
          <w:rFonts w:hint="default" w:hAnsi="宋体"/>
          <w:color w:val="auto"/>
          <w:sz w:val="24"/>
          <w:szCs w:val="24"/>
          <w:highlight w:val="none"/>
        </w:rPr>
      </w:pPr>
      <w:r>
        <w:rPr>
          <w:rFonts w:hint="default" w:hAnsi="宋体"/>
          <w:color w:val="auto"/>
          <w:sz w:val="24"/>
          <w:szCs w:val="24"/>
          <w:highlight w:val="none"/>
        </w:rPr>
        <w:t>11.1</w:t>
      </w:r>
      <w:r>
        <w:rPr>
          <w:rFonts w:hAnsi="宋体"/>
          <w:color w:val="auto"/>
          <w:sz w:val="24"/>
          <w:szCs w:val="24"/>
          <w:highlight w:val="none"/>
        </w:rPr>
        <w:t>若乙方服务质量未达到合同约定要求，经甲方指出，乙方整改仍不到位的，甲方有权终止合同。若乙方发生泄密等责任事故，应负责赔偿甲方由此造成的实际损失，甲方有权终止合同。</w:t>
      </w:r>
    </w:p>
    <w:p w14:paraId="73983B11">
      <w:pPr>
        <w:pStyle w:val="29"/>
        <w:shd w:val="clear" w:color="auto"/>
        <w:spacing w:before="120" w:after="120" w:line="560" w:lineRule="exact"/>
        <w:ind w:firstLine="360"/>
        <w:rPr>
          <w:rFonts w:hint="default" w:hAnsi="宋体"/>
          <w:color w:val="auto"/>
          <w:sz w:val="24"/>
          <w:szCs w:val="24"/>
          <w:highlight w:val="none"/>
        </w:rPr>
      </w:pPr>
      <w:r>
        <w:rPr>
          <w:rFonts w:hint="default" w:hAnsi="宋体"/>
          <w:color w:val="auto"/>
          <w:sz w:val="24"/>
          <w:szCs w:val="24"/>
          <w:highlight w:val="none"/>
        </w:rPr>
        <w:t>11.2</w:t>
      </w:r>
      <w:r>
        <w:rPr>
          <w:rFonts w:hAnsi="宋体"/>
          <w:color w:val="auto"/>
          <w:sz w:val="24"/>
          <w:szCs w:val="24"/>
          <w:highlight w:val="none"/>
        </w:rPr>
        <w:t>因乙方自身原因（除人为不可控因素外，例如：自然灾害、停电、网络中断等），不能按时间进度提供文印服务，造成工作延误，乙方应负责赔偿甲方由此造成的实际损失。</w:t>
      </w:r>
    </w:p>
    <w:p w14:paraId="7EAE0E75">
      <w:pPr>
        <w:pStyle w:val="29"/>
        <w:shd w:val="clear" w:color="auto"/>
        <w:spacing w:before="120" w:after="120" w:line="560" w:lineRule="exact"/>
        <w:ind w:firstLine="360"/>
        <w:rPr>
          <w:rFonts w:hint="default" w:hAnsi="宋体"/>
          <w:color w:val="auto"/>
          <w:sz w:val="24"/>
          <w:szCs w:val="24"/>
          <w:highlight w:val="none"/>
        </w:rPr>
      </w:pPr>
      <w:r>
        <w:rPr>
          <w:rFonts w:hint="default" w:hAnsi="宋体"/>
          <w:color w:val="auto"/>
          <w:sz w:val="24"/>
          <w:szCs w:val="24"/>
          <w:highlight w:val="none"/>
        </w:rPr>
        <w:t>11.3</w:t>
      </w:r>
      <w:r>
        <w:rPr>
          <w:rFonts w:hAnsi="宋体"/>
          <w:color w:val="auto"/>
          <w:sz w:val="24"/>
          <w:szCs w:val="24"/>
          <w:highlight w:val="none"/>
        </w:rPr>
        <w:t>甲方不按本合同规定提供工作条件和支付相应费用，给乙方造成损失的，应负责赔偿乙方由此造成的实际损失。</w:t>
      </w:r>
    </w:p>
    <w:p w14:paraId="4107A690">
      <w:pPr>
        <w:pStyle w:val="29"/>
        <w:shd w:val="clear" w:color="auto"/>
        <w:spacing w:before="120" w:after="120" w:line="560" w:lineRule="exact"/>
        <w:ind w:firstLine="360"/>
        <w:rPr>
          <w:rFonts w:hint="default" w:hAnsi="宋体"/>
          <w:color w:val="auto"/>
          <w:sz w:val="24"/>
          <w:szCs w:val="24"/>
          <w:highlight w:val="none"/>
        </w:rPr>
      </w:pPr>
      <w:r>
        <w:rPr>
          <w:rFonts w:hint="default" w:hAnsi="宋体"/>
          <w:color w:val="auto"/>
          <w:sz w:val="24"/>
          <w:szCs w:val="24"/>
          <w:highlight w:val="none"/>
        </w:rPr>
        <w:t>11.4</w:t>
      </w:r>
      <w:r>
        <w:rPr>
          <w:rFonts w:hAnsi="宋体"/>
          <w:color w:val="auto"/>
          <w:sz w:val="24"/>
          <w:szCs w:val="24"/>
          <w:highlight w:val="none"/>
        </w:rPr>
        <w:t>双方因履行本合同而发生的争议，由双方协商解决。</w:t>
      </w:r>
    </w:p>
    <w:p w14:paraId="1578885D">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1</w:t>
      </w:r>
      <w:r>
        <w:rPr>
          <w:rFonts w:hAnsi="宋体"/>
          <w:color w:val="auto"/>
          <w:sz w:val="24"/>
          <w:szCs w:val="24"/>
          <w:highlight w:val="none"/>
        </w:rPr>
        <w:t>.</w:t>
      </w:r>
      <w:r>
        <w:rPr>
          <w:rFonts w:hint="default" w:hAnsi="宋体"/>
          <w:color w:val="auto"/>
          <w:sz w:val="24"/>
          <w:szCs w:val="24"/>
          <w:highlight w:val="none"/>
        </w:rPr>
        <w:t>5</w:t>
      </w:r>
      <w:r>
        <w:rPr>
          <w:rFonts w:hAnsi="宋体"/>
          <w:color w:val="auto"/>
          <w:sz w:val="24"/>
          <w:szCs w:val="24"/>
          <w:highlight w:val="none"/>
        </w:rPr>
        <w:t>乙方</w:t>
      </w:r>
      <w:r>
        <w:rPr>
          <w:rFonts w:hint="eastAsia" w:hAnsi="宋体"/>
          <w:color w:val="auto"/>
          <w:sz w:val="24"/>
          <w:szCs w:val="24"/>
          <w:highlight w:val="none"/>
          <w:lang w:eastAsia="zh-CN"/>
        </w:rPr>
        <w:t>所提</w:t>
      </w:r>
      <w:r>
        <w:rPr>
          <w:rFonts w:hAnsi="宋体"/>
          <w:color w:val="auto"/>
          <w:sz w:val="24"/>
          <w:szCs w:val="24"/>
          <w:highlight w:val="none"/>
        </w:rPr>
        <w:t>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6B474C47">
      <w:pPr>
        <w:pStyle w:val="29"/>
        <w:shd w:val="clear" w:color="auto"/>
        <w:spacing w:before="120" w:after="120" w:line="560" w:lineRule="exact"/>
        <w:ind w:left="479" w:hanging="120"/>
        <w:rPr>
          <w:rFonts w:hint="default" w:hAnsi="宋体"/>
          <w:b/>
          <w:color w:val="auto"/>
          <w:sz w:val="24"/>
          <w:szCs w:val="24"/>
          <w:highlight w:val="none"/>
        </w:rPr>
      </w:pPr>
      <w:r>
        <w:rPr>
          <w:rFonts w:hAnsi="宋体"/>
          <w:b/>
          <w:color w:val="auto"/>
          <w:sz w:val="24"/>
          <w:szCs w:val="24"/>
          <w:highlight w:val="none"/>
        </w:rPr>
        <w:t>十二、验收</w:t>
      </w:r>
    </w:p>
    <w:p w14:paraId="0C48D17E">
      <w:pPr>
        <w:pStyle w:val="29"/>
        <w:shd w:val="clear" w:color="auto"/>
        <w:spacing w:before="120" w:after="120" w:line="560" w:lineRule="exact"/>
        <w:ind w:firstLine="360"/>
        <w:rPr>
          <w:rFonts w:hint="default" w:hAnsi="宋体"/>
          <w:color w:val="auto"/>
          <w:sz w:val="24"/>
          <w:szCs w:val="24"/>
          <w:highlight w:val="none"/>
        </w:rPr>
      </w:pPr>
      <w:r>
        <w:rPr>
          <w:rFonts w:hint="default" w:hAnsi="宋体"/>
          <w:color w:val="auto"/>
          <w:sz w:val="24"/>
          <w:szCs w:val="24"/>
          <w:highlight w:val="none"/>
        </w:rPr>
        <w:t>12.1</w:t>
      </w:r>
      <w:r>
        <w:rPr>
          <w:rFonts w:hAnsi="宋体"/>
          <w:color w:val="auto"/>
          <w:sz w:val="24"/>
          <w:szCs w:val="24"/>
          <w:highlight w:val="none"/>
        </w:rPr>
        <w:t>甲方对乙方提交的产品或服务依据磋商文件上的项目需求要求、乙方响应文件及国家有关质量标准进行验收。</w:t>
      </w:r>
    </w:p>
    <w:p w14:paraId="2F46AE76">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十三、合同内容的交付</w:t>
      </w:r>
    </w:p>
    <w:p w14:paraId="1468CBA5">
      <w:pPr>
        <w:pStyle w:val="29"/>
        <w:shd w:val="clear" w:color="auto"/>
        <w:spacing w:before="120" w:after="120" w:line="560" w:lineRule="exact"/>
        <w:ind w:left="479" w:hanging="12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3</w:t>
      </w:r>
      <w:r>
        <w:rPr>
          <w:rFonts w:hAnsi="宋体"/>
          <w:color w:val="auto"/>
          <w:sz w:val="24"/>
          <w:szCs w:val="24"/>
          <w:highlight w:val="none"/>
        </w:rPr>
        <w:t>.1乙方应保证合同标的安全运达甲方指定地点。</w:t>
      </w:r>
    </w:p>
    <w:p w14:paraId="1CDC0F33">
      <w:pPr>
        <w:pStyle w:val="29"/>
        <w:shd w:val="clear" w:color="auto"/>
        <w:spacing w:before="120" w:after="120" w:line="560" w:lineRule="exact"/>
        <w:ind w:left="479" w:hanging="12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3</w:t>
      </w:r>
      <w:r>
        <w:rPr>
          <w:rFonts w:hAnsi="宋体"/>
          <w:color w:val="auto"/>
          <w:sz w:val="24"/>
          <w:szCs w:val="24"/>
          <w:highlight w:val="none"/>
        </w:rPr>
        <w:t>.</w:t>
      </w:r>
      <w:r>
        <w:rPr>
          <w:rFonts w:hint="default" w:hAnsi="宋体"/>
          <w:color w:val="auto"/>
          <w:sz w:val="24"/>
          <w:szCs w:val="24"/>
          <w:highlight w:val="none"/>
        </w:rPr>
        <w:t>2</w:t>
      </w:r>
      <w:r>
        <w:rPr>
          <w:rFonts w:hAnsi="宋体"/>
          <w:color w:val="auto"/>
          <w:sz w:val="24"/>
          <w:szCs w:val="24"/>
          <w:highlight w:val="none"/>
        </w:rPr>
        <w:t xml:space="preserve"> 合同标的在交付甲方前发生的风险均由乙方负责。</w:t>
      </w:r>
    </w:p>
    <w:p w14:paraId="538C0E81">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3</w:t>
      </w:r>
      <w:r>
        <w:rPr>
          <w:rFonts w:hAnsi="宋体"/>
          <w:color w:val="auto"/>
          <w:sz w:val="24"/>
          <w:szCs w:val="24"/>
          <w:highlight w:val="none"/>
        </w:rPr>
        <w:t>.</w:t>
      </w:r>
      <w:r>
        <w:rPr>
          <w:rFonts w:hint="default" w:hAnsi="宋体"/>
          <w:color w:val="auto"/>
          <w:sz w:val="24"/>
          <w:szCs w:val="24"/>
          <w:highlight w:val="none"/>
        </w:rPr>
        <w:t>3</w:t>
      </w:r>
      <w:r>
        <w:rPr>
          <w:rFonts w:hAnsi="宋体"/>
          <w:color w:val="auto"/>
          <w:sz w:val="24"/>
          <w:szCs w:val="24"/>
          <w:highlight w:val="none"/>
        </w:rPr>
        <w:t xml:space="preserve"> 合同标的在规定的交付期限内由乙方送达甲方指定的地点视为交付，乙方同时需通知甲方已送达。</w:t>
      </w:r>
    </w:p>
    <w:p w14:paraId="3CEA8E5B">
      <w:pPr>
        <w:pStyle w:val="29"/>
        <w:shd w:val="clear" w:color="auto"/>
        <w:spacing w:before="120" w:after="120" w:line="560" w:lineRule="exact"/>
        <w:ind w:firstLine="354"/>
        <w:rPr>
          <w:rFonts w:hint="default" w:hAnsi="宋体"/>
          <w:b/>
          <w:color w:val="auto"/>
          <w:sz w:val="24"/>
          <w:szCs w:val="24"/>
          <w:highlight w:val="none"/>
        </w:rPr>
      </w:pPr>
      <w:r>
        <w:rPr>
          <w:rFonts w:hAnsi="宋体"/>
          <w:b/>
          <w:color w:val="auto"/>
          <w:sz w:val="24"/>
          <w:szCs w:val="24"/>
          <w:highlight w:val="none"/>
        </w:rPr>
        <w:t>十四、不可抗力事件处理</w:t>
      </w:r>
    </w:p>
    <w:p w14:paraId="0B31FA8E">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4</w:t>
      </w:r>
      <w:r>
        <w:rPr>
          <w:rFonts w:hAnsi="宋体"/>
          <w:color w:val="auto"/>
          <w:sz w:val="24"/>
          <w:szCs w:val="24"/>
          <w:highlight w:val="none"/>
        </w:rPr>
        <w:t>.1 在合同有效期内，任何一方因不可抗力事件导致不能履行合同，则合同履行期延长，其延长期与不可抗力影响期相同。</w:t>
      </w:r>
    </w:p>
    <w:p w14:paraId="6C75FA03">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4</w:t>
      </w:r>
      <w:r>
        <w:rPr>
          <w:rFonts w:hAnsi="宋体"/>
          <w:color w:val="auto"/>
          <w:sz w:val="24"/>
          <w:szCs w:val="24"/>
          <w:highlight w:val="none"/>
        </w:rPr>
        <w:t>.2 不可抗力事件发生后，应立即通知对方，并寄送有关权威机构出具的证明。</w:t>
      </w:r>
    </w:p>
    <w:p w14:paraId="699DBA4E">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4</w:t>
      </w:r>
      <w:r>
        <w:rPr>
          <w:rFonts w:hAnsi="宋体"/>
          <w:color w:val="auto"/>
          <w:sz w:val="24"/>
          <w:szCs w:val="24"/>
          <w:highlight w:val="none"/>
        </w:rPr>
        <w:t>.3 不可抗力事件延续120天以上，双方应通过友好协商，确定是否继续履行合同。</w:t>
      </w:r>
    </w:p>
    <w:p w14:paraId="71144DE4">
      <w:pPr>
        <w:pStyle w:val="29"/>
        <w:shd w:val="clear" w:color="auto"/>
        <w:spacing w:before="120" w:after="120" w:line="560" w:lineRule="exact"/>
        <w:rPr>
          <w:rFonts w:hint="default" w:hAnsi="宋体"/>
          <w:b/>
          <w:color w:val="auto"/>
          <w:sz w:val="24"/>
          <w:szCs w:val="24"/>
          <w:highlight w:val="none"/>
        </w:rPr>
      </w:pPr>
      <w:r>
        <w:rPr>
          <w:rFonts w:hAnsi="宋体"/>
          <w:b/>
          <w:color w:val="auto"/>
          <w:sz w:val="24"/>
          <w:szCs w:val="24"/>
          <w:highlight w:val="none"/>
        </w:rPr>
        <w:t xml:space="preserve">  十五、诉讼</w:t>
      </w:r>
    </w:p>
    <w:p w14:paraId="171CC393">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5</w:t>
      </w:r>
      <w:r>
        <w:rPr>
          <w:rFonts w:hAnsi="宋体"/>
          <w:color w:val="auto"/>
          <w:sz w:val="24"/>
          <w:szCs w:val="24"/>
          <w:highlight w:val="none"/>
        </w:rPr>
        <w:t>.1 双方在执行合同中所发生的一切争议，应通过协商解决。如协商不成，可向合同签订地法院起诉，合同签订地在此约定为盐城市。</w:t>
      </w:r>
    </w:p>
    <w:p w14:paraId="0B893FA5">
      <w:pPr>
        <w:pStyle w:val="29"/>
        <w:shd w:val="clear" w:color="auto"/>
        <w:spacing w:before="120" w:after="120" w:line="560" w:lineRule="exact"/>
        <w:rPr>
          <w:rFonts w:hint="default" w:hAnsi="宋体"/>
          <w:b/>
          <w:color w:val="auto"/>
          <w:sz w:val="24"/>
          <w:szCs w:val="24"/>
          <w:highlight w:val="none"/>
        </w:rPr>
      </w:pPr>
      <w:r>
        <w:rPr>
          <w:rFonts w:hAnsi="宋体"/>
          <w:b/>
          <w:color w:val="auto"/>
          <w:sz w:val="24"/>
          <w:szCs w:val="24"/>
          <w:highlight w:val="none"/>
        </w:rPr>
        <w:t xml:space="preserve">  十六、合同生效及其它</w:t>
      </w:r>
    </w:p>
    <w:p w14:paraId="156A8AE5">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6</w:t>
      </w:r>
      <w:r>
        <w:rPr>
          <w:rFonts w:hAnsi="宋体"/>
          <w:color w:val="auto"/>
          <w:sz w:val="24"/>
          <w:szCs w:val="24"/>
          <w:highlight w:val="none"/>
        </w:rPr>
        <w:t>.1 合同经双方法定代表人或授权委托代表人签字并加盖单位公章。</w:t>
      </w:r>
    </w:p>
    <w:p w14:paraId="2290414C">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6</w:t>
      </w:r>
      <w:r>
        <w:rPr>
          <w:rFonts w:hAnsi="宋体"/>
          <w:color w:val="auto"/>
          <w:sz w:val="24"/>
          <w:szCs w:val="24"/>
          <w:highlight w:val="none"/>
        </w:rPr>
        <w:t>.2本合同未尽事宜，遵照《中华人民共和国民法典》有关条文执行。</w:t>
      </w:r>
    </w:p>
    <w:p w14:paraId="656A2255">
      <w:pPr>
        <w:pStyle w:val="29"/>
        <w:shd w:val="clear" w:color="auto"/>
        <w:spacing w:before="120" w:after="120" w:line="560" w:lineRule="exact"/>
        <w:ind w:firstLine="360"/>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6</w:t>
      </w:r>
      <w:r>
        <w:rPr>
          <w:rFonts w:hAnsi="宋体"/>
          <w:color w:val="auto"/>
          <w:sz w:val="24"/>
          <w:szCs w:val="24"/>
          <w:highlight w:val="none"/>
        </w:rPr>
        <w:t>.</w:t>
      </w:r>
      <w:r>
        <w:rPr>
          <w:rFonts w:hint="default" w:hAnsi="宋体"/>
          <w:color w:val="auto"/>
          <w:sz w:val="24"/>
          <w:szCs w:val="24"/>
          <w:highlight w:val="none"/>
        </w:rPr>
        <w:t>3</w:t>
      </w:r>
      <w:r>
        <w:rPr>
          <w:rFonts w:hAnsi="宋体"/>
          <w:color w:val="auto"/>
          <w:sz w:val="24"/>
          <w:szCs w:val="24"/>
          <w:highlight w:val="none"/>
        </w:rPr>
        <w:t>本合同正本一式三份，具有同等法律效力，甲方、乙方及财政监管部门各执一份。</w:t>
      </w:r>
    </w:p>
    <w:p w14:paraId="6610A663">
      <w:pPr>
        <w:pStyle w:val="29"/>
        <w:shd w:val="clear" w:color="auto"/>
        <w:spacing w:before="120" w:after="120" w:line="560" w:lineRule="exact"/>
        <w:ind w:left="480" w:hanging="480"/>
        <w:rPr>
          <w:rFonts w:hint="default" w:hAnsi="宋体"/>
          <w:color w:val="auto"/>
          <w:sz w:val="24"/>
          <w:szCs w:val="24"/>
          <w:highlight w:val="none"/>
        </w:rPr>
      </w:pPr>
      <w:r>
        <w:rPr>
          <w:rFonts w:hAnsi="宋体"/>
          <w:color w:val="auto"/>
          <w:sz w:val="24"/>
          <w:szCs w:val="24"/>
          <w:highlight w:val="none"/>
        </w:rPr>
        <w:t xml:space="preserve">  甲方：                                   乙方： </w:t>
      </w:r>
    </w:p>
    <w:p w14:paraId="6D2E2BE4">
      <w:pPr>
        <w:pStyle w:val="29"/>
        <w:shd w:val="clear" w:color="auto"/>
        <w:spacing w:before="120" w:after="120" w:line="560" w:lineRule="exact"/>
        <w:rPr>
          <w:rFonts w:hint="default" w:hAnsi="宋体"/>
          <w:color w:val="auto"/>
          <w:sz w:val="24"/>
          <w:szCs w:val="24"/>
          <w:highlight w:val="none"/>
        </w:rPr>
      </w:pPr>
      <w:r>
        <w:rPr>
          <w:rFonts w:hAnsi="宋体"/>
          <w:color w:val="auto"/>
          <w:sz w:val="24"/>
          <w:szCs w:val="24"/>
          <w:highlight w:val="none"/>
        </w:rPr>
        <w:t xml:space="preserve">  地址：                                   地址： </w:t>
      </w:r>
    </w:p>
    <w:p w14:paraId="6F411D49">
      <w:pPr>
        <w:pStyle w:val="29"/>
        <w:shd w:val="clear" w:color="auto"/>
        <w:spacing w:before="120" w:after="120" w:line="560" w:lineRule="exact"/>
        <w:rPr>
          <w:rFonts w:hint="default" w:hAnsi="宋体"/>
          <w:color w:val="auto"/>
          <w:sz w:val="24"/>
          <w:szCs w:val="24"/>
          <w:highlight w:val="none"/>
        </w:rPr>
      </w:pPr>
      <w:r>
        <w:rPr>
          <w:rFonts w:hAnsi="宋体"/>
          <w:color w:val="auto"/>
          <w:sz w:val="24"/>
          <w:szCs w:val="24"/>
          <w:highlight w:val="none"/>
        </w:rPr>
        <w:t xml:space="preserve">  法定代表人或授权代表：                   法定代表人或授权代表：</w:t>
      </w:r>
    </w:p>
    <w:p w14:paraId="07CFC951">
      <w:pPr>
        <w:pStyle w:val="29"/>
        <w:shd w:val="clear" w:color="auto"/>
        <w:spacing w:before="120" w:after="120" w:line="560" w:lineRule="exact"/>
        <w:rPr>
          <w:rFonts w:hint="default" w:hAnsi="宋体"/>
          <w:color w:val="auto"/>
          <w:sz w:val="24"/>
          <w:szCs w:val="24"/>
          <w:highlight w:val="none"/>
        </w:rPr>
      </w:pPr>
      <w:r>
        <w:rPr>
          <w:rFonts w:hAnsi="宋体"/>
          <w:color w:val="auto"/>
          <w:sz w:val="24"/>
          <w:szCs w:val="24"/>
          <w:highlight w:val="none"/>
        </w:rPr>
        <w:t xml:space="preserve">  联系电话：                               联系电话：</w:t>
      </w:r>
    </w:p>
    <w:p w14:paraId="0A136417">
      <w:pPr>
        <w:keepNext w:val="0"/>
        <w:keepLines w:val="0"/>
        <w:pageBreakBefore w:val="0"/>
        <w:widowControl w:val="0"/>
        <w:shd w:val="clear" w:color="auto"/>
        <w:spacing w:line="460" w:lineRule="exact"/>
        <w:ind w:firstLine="480"/>
        <w:rPr>
          <w:color w:val="auto"/>
          <w:highlight w:val="none"/>
        </w:rPr>
      </w:pPr>
      <w:r>
        <w:rPr>
          <w:rFonts w:hAnsi="宋体"/>
          <w:color w:val="auto"/>
          <w:sz w:val="24"/>
          <w:szCs w:val="24"/>
          <w:highlight w:val="none"/>
        </w:rPr>
        <w:t xml:space="preserve">签订日期：      年  月  日 </w:t>
      </w:r>
      <w:r>
        <w:rPr>
          <w:rFonts w:hint="default" w:hAnsi="宋体"/>
          <w:color w:val="auto"/>
          <w:sz w:val="24"/>
          <w:szCs w:val="24"/>
          <w:highlight w:val="none"/>
        </w:rPr>
        <w:t xml:space="preserve">              </w:t>
      </w:r>
      <w:r>
        <w:rPr>
          <w:rFonts w:hAnsi="宋体"/>
          <w:color w:val="auto"/>
          <w:sz w:val="24"/>
          <w:szCs w:val="24"/>
          <w:highlight w:val="none"/>
        </w:rPr>
        <w:t>签订日期：      年  月  日</w:t>
      </w:r>
    </w:p>
    <w:p w14:paraId="146389F2">
      <w:pPr>
        <w:shd w:val="clear" w:color="auto"/>
        <w:spacing w:line="460" w:lineRule="exact"/>
        <w:ind w:firstLine="723"/>
        <w:outlineLvl w:val="0"/>
        <w:rPr>
          <w:rFonts w:ascii="宋体" w:hAnsi="宋体" w:cs="宋体"/>
          <w:b/>
          <w:color w:val="auto"/>
          <w:sz w:val="36"/>
          <w:szCs w:val="36"/>
          <w:highlight w:val="none"/>
        </w:rPr>
      </w:pPr>
      <w:bookmarkStart w:id="158" w:name="_Hlt16619350"/>
      <w:bookmarkStart w:id="159" w:name="_Toc20823346"/>
      <w:bookmarkStart w:id="160" w:name="_Toc16938590"/>
      <w:bookmarkStart w:id="161" w:name="_Toc120614244"/>
      <w:bookmarkStart w:id="162" w:name="_Toc49090575"/>
      <w:bookmarkStart w:id="163" w:name="_Toc26554093"/>
      <w:bookmarkStart w:id="164" w:name="_Toc479757211"/>
      <w:bookmarkStart w:id="165" w:name="_Toc462564139"/>
    </w:p>
    <w:p w14:paraId="5781AEF3">
      <w:pPr>
        <w:pStyle w:val="29"/>
        <w:shd w:val="clear" w:color="auto"/>
        <w:spacing w:before="120" w:after="120" w:line="560" w:lineRule="exact"/>
        <w:rPr>
          <w:rFonts w:hint="default" w:hAnsi="宋体"/>
          <w:b/>
          <w:color w:val="auto"/>
          <w:sz w:val="24"/>
          <w:szCs w:val="24"/>
          <w:highlight w:val="none"/>
        </w:rPr>
      </w:pPr>
      <w:r>
        <w:rPr>
          <w:rFonts w:hAnsi="宋体"/>
          <w:b/>
          <w:color w:val="auto"/>
          <w:sz w:val="24"/>
          <w:szCs w:val="24"/>
          <w:highlight w:val="none"/>
        </w:rPr>
        <w:t>附件1：文印室服务测评表</w:t>
      </w:r>
    </w:p>
    <w:tbl>
      <w:tblPr>
        <w:tblStyle w:val="5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7"/>
        <w:gridCol w:w="1608"/>
        <w:gridCol w:w="1661"/>
        <w:gridCol w:w="1661"/>
        <w:gridCol w:w="1661"/>
      </w:tblGrid>
      <w:tr w14:paraId="6B8F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57" w:type="dxa"/>
            <w:noWrap w:val="0"/>
            <w:vAlign w:val="center"/>
          </w:tcPr>
          <w:p w14:paraId="309EFC26">
            <w:pPr>
              <w:shd w:val="clear" w:color="auto"/>
              <w:jc w:val="center"/>
              <w:rPr>
                <w:rFonts w:ascii="宋体" w:hAnsi="宋体"/>
                <w:color w:val="auto"/>
                <w:sz w:val="24"/>
                <w:highlight w:val="none"/>
              </w:rPr>
            </w:pPr>
            <w:r>
              <w:rPr>
                <w:rFonts w:hint="eastAsia" w:ascii="宋体" w:hAnsi="宋体"/>
                <w:color w:val="auto"/>
                <w:sz w:val="24"/>
                <w:highlight w:val="none"/>
              </w:rPr>
              <w:t>处室</w:t>
            </w:r>
          </w:p>
        </w:tc>
        <w:tc>
          <w:tcPr>
            <w:tcW w:w="1608" w:type="dxa"/>
            <w:noWrap w:val="0"/>
            <w:vAlign w:val="center"/>
          </w:tcPr>
          <w:p w14:paraId="09983007">
            <w:pPr>
              <w:shd w:val="clear" w:color="auto"/>
              <w:jc w:val="center"/>
              <w:rPr>
                <w:rFonts w:ascii="宋体" w:hAnsi="宋体"/>
                <w:color w:val="auto"/>
                <w:sz w:val="24"/>
                <w:highlight w:val="none"/>
              </w:rPr>
            </w:pPr>
            <w:r>
              <w:rPr>
                <w:rFonts w:hint="eastAsia" w:ascii="宋体" w:hAnsi="宋体"/>
                <w:color w:val="auto"/>
                <w:sz w:val="24"/>
                <w:highlight w:val="none"/>
              </w:rPr>
              <w:t>测评年度</w:t>
            </w:r>
          </w:p>
        </w:tc>
        <w:tc>
          <w:tcPr>
            <w:tcW w:w="1661" w:type="dxa"/>
            <w:noWrap w:val="0"/>
            <w:vAlign w:val="center"/>
          </w:tcPr>
          <w:p w14:paraId="0C786E79">
            <w:pPr>
              <w:shd w:val="clear" w:color="auto"/>
              <w:jc w:val="center"/>
              <w:rPr>
                <w:rFonts w:ascii="宋体" w:hAnsi="宋体"/>
                <w:color w:val="auto"/>
                <w:sz w:val="24"/>
                <w:highlight w:val="none"/>
              </w:rPr>
            </w:pPr>
            <w:r>
              <w:rPr>
                <w:rFonts w:hint="eastAsia" w:ascii="宋体" w:hAnsi="宋体"/>
                <w:color w:val="auto"/>
                <w:sz w:val="24"/>
                <w:highlight w:val="none"/>
              </w:rPr>
              <w:t>满意</w:t>
            </w:r>
          </w:p>
        </w:tc>
        <w:tc>
          <w:tcPr>
            <w:tcW w:w="1661" w:type="dxa"/>
            <w:noWrap w:val="0"/>
            <w:vAlign w:val="center"/>
          </w:tcPr>
          <w:p w14:paraId="2CEA1A5A">
            <w:pPr>
              <w:shd w:val="clear" w:color="auto"/>
              <w:jc w:val="center"/>
              <w:rPr>
                <w:rFonts w:ascii="宋体" w:hAnsi="宋体"/>
                <w:color w:val="auto"/>
                <w:sz w:val="24"/>
                <w:highlight w:val="none"/>
              </w:rPr>
            </w:pPr>
            <w:r>
              <w:rPr>
                <w:rFonts w:hint="eastAsia" w:ascii="宋体" w:hAnsi="宋体"/>
                <w:color w:val="auto"/>
                <w:sz w:val="24"/>
                <w:highlight w:val="none"/>
              </w:rPr>
              <w:t>基本满意</w:t>
            </w:r>
          </w:p>
        </w:tc>
        <w:tc>
          <w:tcPr>
            <w:tcW w:w="1661" w:type="dxa"/>
            <w:noWrap w:val="0"/>
            <w:vAlign w:val="center"/>
          </w:tcPr>
          <w:p w14:paraId="47F12E89">
            <w:pPr>
              <w:shd w:val="clear" w:color="auto"/>
              <w:jc w:val="center"/>
              <w:rPr>
                <w:rFonts w:ascii="宋体" w:hAnsi="宋体"/>
                <w:color w:val="auto"/>
                <w:sz w:val="24"/>
                <w:highlight w:val="none"/>
              </w:rPr>
            </w:pPr>
            <w:r>
              <w:rPr>
                <w:rFonts w:hint="eastAsia" w:ascii="宋体" w:hAnsi="宋体"/>
                <w:color w:val="auto"/>
                <w:sz w:val="24"/>
                <w:highlight w:val="none"/>
              </w:rPr>
              <w:t>不满意</w:t>
            </w:r>
          </w:p>
        </w:tc>
      </w:tr>
      <w:tr w14:paraId="2F049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2357" w:type="dxa"/>
            <w:noWrap w:val="0"/>
            <w:vAlign w:val="center"/>
          </w:tcPr>
          <w:p w14:paraId="2BF01F32">
            <w:pPr>
              <w:shd w:val="clear" w:color="auto"/>
              <w:jc w:val="center"/>
              <w:rPr>
                <w:rFonts w:ascii="宋体" w:hAnsi="宋体"/>
                <w:color w:val="auto"/>
                <w:sz w:val="24"/>
                <w:highlight w:val="none"/>
              </w:rPr>
            </w:pPr>
          </w:p>
        </w:tc>
        <w:tc>
          <w:tcPr>
            <w:tcW w:w="1608" w:type="dxa"/>
            <w:noWrap w:val="0"/>
            <w:vAlign w:val="center"/>
          </w:tcPr>
          <w:p w14:paraId="7ABB3F39">
            <w:pPr>
              <w:shd w:val="clear" w:color="auto"/>
              <w:jc w:val="center"/>
              <w:rPr>
                <w:rFonts w:ascii="宋体" w:hAnsi="宋体"/>
                <w:color w:val="auto"/>
                <w:sz w:val="24"/>
                <w:highlight w:val="none"/>
              </w:rPr>
            </w:pPr>
          </w:p>
        </w:tc>
        <w:tc>
          <w:tcPr>
            <w:tcW w:w="1661" w:type="dxa"/>
            <w:noWrap w:val="0"/>
            <w:vAlign w:val="center"/>
          </w:tcPr>
          <w:p w14:paraId="33ACC398">
            <w:pPr>
              <w:shd w:val="clear" w:color="auto"/>
              <w:jc w:val="center"/>
              <w:rPr>
                <w:rFonts w:ascii="宋体" w:hAnsi="宋体"/>
                <w:color w:val="auto"/>
                <w:sz w:val="24"/>
                <w:highlight w:val="none"/>
              </w:rPr>
            </w:pPr>
          </w:p>
        </w:tc>
        <w:tc>
          <w:tcPr>
            <w:tcW w:w="1661" w:type="dxa"/>
            <w:noWrap w:val="0"/>
            <w:vAlign w:val="center"/>
          </w:tcPr>
          <w:p w14:paraId="59681728">
            <w:pPr>
              <w:shd w:val="clear" w:color="auto"/>
              <w:jc w:val="center"/>
              <w:rPr>
                <w:rFonts w:ascii="宋体" w:hAnsi="宋体"/>
                <w:color w:val="auto"/>
                <w:sz w:val="24"/>
                <w:highlight w:val="none"/>
              </w:rPr>
            </w:pPr>
          </w:p>
        </w:tc>
        <w:tc>
          <w:tcPr>
            <w:tcW w:w="1661" w:type="dxa"/>
            <w:noWrap w:val="0"/>
            <w:vAlign w:val="center"/>
          </w:tcPr>
          <w:p w14:paraId="4B5253C0">
            <w:pPr>
              <w:shd w:val="clear" w:color="auto"/>
              <w:jc w:val="center"/>
              <w:rPr>
                <w:rFonts w:ascii="宋体" w:hAnsi="宋体"/>
                <w:color w:val="auto"/>
                <w:sz w:val="24"/>
                <w:highlight w:val="none"/>
              </w:rPr>
            </w:pPr>
          </w:p>
        </w:tc>
      </w:tr>
    </w:tbl>
    <w:p w14:paraId="61CC252E">
      <w:pPr>
        <w:pStyle w:val="29"/>
        <w:shd w:val="clear" w:color="auto"/>
        <w:spacing w:before="120" w:after="120" w:line="560" w:lineRule="exact"/>
        <w:rPr>
          <w:rFonts w:hint="default" w:hAnsi="宋体"/>
          <w:b/>
          <w:color w:val="auto"/>
          <w:sz w:val="24"/>
          <w:szCs w:val="24"/>
          <w:highlight w:val="none"/>
        </w:rPr>
      </w:pPr>
      <w:r>
        <w:rPr>
          <w:rFonts w:hAnsi="宋体"/>
          <w:b/>
          <w:color w:val="auto"/>
          <w:sz w:val="24"/>
          <w:szCs w:val="24"/>
          <w:highlight w:val="none"/>
        </w:rPr>
        <w:t>备注：请在相对应的满意度下打“√”。</w:t>
      </w:r>
    </w:p>
    <w:p w14:paraId="3141CD13">
      <w:pPr>
        <w:pStyle w:val="6"/>
        <w:shd w:val="clear" w:color="auto"/>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br w:type="page" w:clear="all"/>
      </w:r>
      <w:bookmarkStart w:id="166" w:name="OLE_LINK10"/>
      <w:bookmarkStart w:id="167" w:name="OLE_LINK15"/>
      <w:r>
        <w:rPr>
          <w:rFonts w:hint="eastAsia" w:ascii="宋体" w:hAnsi="宋体" w:eastAsia="宋体" w:cs="宋体"/>
          <w:b/>
          <w:color w:val="auto"/>
          <w:sz w:val="36"/>
          <w:szCs w:val="36"/>
          <w:highlight w:val="none"/>
        </w:rPr>
        <w:t>第</w:t>
      </w:r>
      <w:bookmarkEnd w:id="158"/>
      <w:r>
        <w:rPr>
          <w:rFonts w:hint="eastAsia" w:ascii="宋体" w:hAnsi="宋体" w:eastAsia="宋体" w:cs="宋体"/>
          <w:b/>
          <w:color w:val="auto"/>
          <w:sz w:val="36"/>
          <w:szCs w:val="36"/>
          <w:highlight w:val="none"/>
        </w:rPr>
        <w:t xml:space="preserve">四章 </w:t>
      </w:r>
      <w:r>
        <w:rPr>
          <w:rFonts w:hint="eastAsia" w:ascii="宋体" w:hAnsi="宋体" w:eastAsia="宋体" w:cs="宋体"/>
          <w:b/>
          <w:color w:val="auto"/>
          <w:sz w:val="36"/>
          <w:szCs w:val="36"/>
          <w:highlight w:val="none"/>
          <w:lang w:val="en-US" w:eastAsia="zh-CN"/>
        </w:rPr>
        <w:t>采购</w:t>
      </w:r>
      <w:r>
        <w:rPr>
          <w:rFonts w:hint="eastAsia" w:ascii="宋体" w:hAnsi="宋体" w:eastAsia="宋体" w:cs="宋体"/>
          <w:b/>
          <w:color w:val="auto"/>
          <w:sz w:val="36"/>
          <w:szCs w:val="36"/>
          <w:highlight w:val="none"/>
        </w:rPr>
        <w:t>需求</w:t>
      </w:r>
      <w:bookmarkEnd w:id="159"/>
      <w:bookmarkEnd w:id="160"/>
      <w:bookmarkEnd w:id="161"/>
    </w:p>
    <w:p w14:paraId="3EA4B89E">
      <w:pPr>
        <w:pStyle w:val="48"/>
        <w:keepNext w:val="0"/>
        <w:keepLines w:val="0"/>
        <w:pageBreakBefore w:val="0"/>
        <w:shd w:val="clear" w:color="auto"/>
        <w:spacing w:before="0" w:beforeAutospacing="0" w:after="0" w:afterAutospacing="0" w:line="460" w:lineRule="exact"/>
        <w:ind w:firstLine="480"/>
        <w:jc w:val="both"/>
        <w:rPr>
          <w:bCs/>
          <w:color w:val="auto"/>
          <w:highlight w:val="none"/>
          <w:shd w:val="clear" w:color="auto" w:fill="FFFFFF"/>
        </w:rPr>
      </w:pPr>
      <w:bookmarkStart w:id="168" w:name="_Toc120614281"/>
      <w:r>
        <w:rPr>
          <w:rFonts w:hint="eastAsia"/>
          <w:bCs/>
          <w:color w:val="auto"/>
          <w:highlight w:val="none"/>
          <w:shd w:val="clear" w:color="auto" w:fill="FFFFFF"/>
        </w:rPr>
        <w:t>项目属性</w:t>
      </w:r>
      <w:r>
        <w:rPr>
          <w:rFonts w:hint="eastAsia"/>
          <w:bCs/>
          <w:color w:val="auto"/>
          <w:highlight w:val="none"/>
          <w:shd w:val="clear" w:color="auto" w:fill="FFFFFF"/>
          <w:lang w:eastAsia="zh-CN"/>
        </w:rPr>
        <w:t>：</w:t>
      </w:r>
      <w:r>
        <w:rPr>
          <w:rFonts w:hint="eastAsia"/>
          <w:bCs/>
          <w:color w:val="auto"/>
          <w:highlight w:val="none"/>
          <w:shd w:val="clear" w:color="auto" w:fill="FFFFFF"/>
        </w:rPr>
        <w:t>服务类项目。</w:t>
      </w:r>
    </w:p>
    <w:p w14:paraId="3C1B185C">
      <w:pPr>
        <w:keepNext w:val="0"/>
        <w:keepLines w:val="0"/>
        <w:pageBreakBefore w:val="0"/>
        <w:shd w:val="clear" w:color="auto"/>
        <w:spacing w:line="460" w:lineRule="exact"/>
        <w:ind w:firstLine="480"/>
        <w:rPr>
          <w:vanish/>
          <w:color w:val="auto"/>
          <w:highlight w:val="none"/>
        </w:rPr>
      </w:pPr>
    </w:p>
    <w:p w14:paraId="4E2C4ACC">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一、基本要求</w:t>
      </w:r>
    </w:p>
    <w:p w14:paraId="7A5C10BA">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1.盐城市教育局机关文印服务，主要包括：录入排版、打印复印、文件制作等相关业务；</w:t>
      </w:r>
      <w:r>
        <w:rPr>
          <w:rFonts w:hint="eastAsia" w:ascii="宋体" w:hAnsi="宋体" w:eastAsia="宋体" w:cs="Times New Roman"/>
          <w:color w:val="auto"/>
          <w:sz w:val="24"/>
          <w:szCs w:val="24"/>
          <w:highlight w:val="none"/>
          <w:lang w:val="en-US" w:eastAsia="zh-CN"/>
        </w:rPr>
        <w:t>内容包含但不限于：</w:t>
      </w:r>
      <w:r>
        <w:rPr>
          <w:rFonts w:hint="default" w:ascii="宋体" w:hAnsi="宋体" w:eastAsia="宋体" w:cs="Times New Roman"/>
          <w:color w:val="auto"/>
          <w:sz w:val="24"/>
          <w:szCs w:val="24"/>
          <w:highlight w:val="none"/>
          <w:lang w:val="en-US" w:eastAsia="zh-CN"/>
        </w:rPr>
        <w:t>日常办公类：公文、通知、通报、请示、报告、会议纪要、工作方案、总结汇报等各类行政办公文件的打印、复印服务；教学教研类：教案、课件、试题、试卷、答题纸、教学大纲、教学计划、教研论文、教学案例、练习册、教辅资料等印刷服务；宣传展示类：海报、横幅（印刷类）、宣传册、折页、展板文字印刷、校报校刊、校园文化宣传材料、活动背景板文字印刷等；人员相关类：员工工作证、学生证、荣誉证书、聘书、奖状、各类登记表、花名册等印刷服务；其他类：各类合同、协议、档案资料、标签、标识、信封、信纸等印刷服务，以及招标人临时提出的合理印刷需求。</w:t>
      </w:r>
    </w:p>
    <w:p w14:paraId="2DBF4164">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2.机关根据文印服务单价表和承包人的实际文印量按月与承包人结算服务价款，承包人需出具符合国家和地方规定的正式票据进行结算；</w:t>
      </w:r>
    </w:p>
    <w:p w14:paraId="3D98E4F4">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3.机关提供文印用房一间及必要的工作电源、网络接口；</w:t>
      </w:r>
    </w:p>
    <w:p w14:paraId="1BDE740B">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投标人须具备基本的文印设备：</w:t>
      </w:r>
    </w:p>
    <w:p w14:paraId="1B300D54">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中标人</w:t>
      </w:r>
      <w:r>
        <w:rPr>
          <w:rFonts w:hint="eastAsia" w:ascii="宋体" w:hAnsi="宋体" w:cs="Times New Roman"/>
          <w:color w:val="auto"/>
          <w:sz w:val="24"/>
          <w:szCs w:val="24"/>
          <w:highlight w:val="none"/>
          <w:lang w:val="en-US" w:eastAsia="zh-CN"/>
        </w:rPr>
        <w:t>承诺</w:t>
      </w:r>
      <w:r>
        <w:rPr>
          <w:rFonts w:hint="eastAsia" w:ascii="宋体" w:hAnsi="宋体" w:eastAsia="宋体" w:cs="Times New Roman"/>
          <w:color w:val="auto"/>
          <w:sz w:val="24"/>
          <w:szCs w:val="24"/>
          <w:highlight w:val="none"/>
          <w:lang w:val="en-US" w:eastAsia="zh-CN"/>
        </w:rPr>
        <w:t>在承包期间须配置不少于以下设备：</w:t>
      </w:r>
      <w:r>
        <w:rPr>
          <w:rFonts w:hint="eastAsia" w:ascii="宋体" w:hAnsi="宋体" w:eastAsia="宋体" w:cs="Times New Roman"/>
          <w:b/>
          <w:bCs/>
          <w:i/>
          <w:iCs/>
          <w:color w:val="auto"/>
          <w:sz w:val="24"/>
          <w:szCs w:val="24"/>
          <w:highlight w:val="none"/>
          <w:u w:val="single"/>
          <w:lang w:val="en-US" w:eastAsia="zh-CN"/>
        </w:rPr>
        <w:t>一台生产型数字印刷设备（参数要求：印刷速度A4单面印刷不小于100张/分钟）、一台A3幅面黑白复印机、一台A3幅面彩色复印机、一台一体化速印机、一台胶装机、一台切纸机、一台碎纸机、一台A3幅面彩色喷墨打印机、三台电脑</w:t>
      </w:r>
      <w:r>
        <w:rPr>
          <w:rFonts w:hint="eastAsia" w:ascii="宋体" w:hAnsi="宋体" w:cs="Times New Roman"/>
          <w:b/>
          <w:bCs/>
          <w:i/>
          <w:iCs/>
          <w:color w:val="auto"/>
          <w:sz w:val="24"/>
          <w:szCs w:val="24"/>
          <w:highlight w:val="none"/>
          <w:u w:val="single"/>
          <w:lang w:val="en-US" w:eastAsia="zh-CN"/>
        </w:rPr>
        <w:t>（投标时需提供承诺函，未提供做无效标书处理，承诺函格式自拟）</w:t>
      </w:r>
      <w:r>
        <w:rPr>
          <w:rFonts w:hint="eastAsia" w:ascii="宋体" w:hAnsi="宋体" w:eastAsia="宋体" w:cs="Times New Roman"/>
          <w:b/>
          <w:bCs/>
          <w:color w:val="auto"/>
          <w:sz w:val="24"/>
          <w:szCs w:val="24"/>
          <w:highlight w:val="none"/>
          <w:lang w:val="en-US" w:eastAsia="zh-CN"/>
        </w:rPr>
        <w:t>。</w:t>
      </w:r>
    </w:p>
    <w:p w14:paraId="091266AA">
      <w:pPr>
        <w:keepNext w:val="0"/>
        <w:keepLines w:val="0"/>
        <w:pageBreakBefore w:val="0"/>
        <w:widowControl w:val="0"/>
        <w:shd w:val="clear" w:color="auto"/>
        <w:spacing w:line="460" w:lineRule="exact"/>
        <w:ind w:firstLine="480"/>
        <w:jc w:val="left"/>
        <w:rPr>
          <w:rFonts w:hint="eastAsia"/>
          <w:b/>
          <w:bCs/>
          <w:highlight w:val="none"/>
          <w:lang w:val="en-US" w:eastAsia="zh-CN"/>
        </w:rPr>
      </w:pPr>
      <w:r>
        <w:rPr>
          <w:rFonts w:hint="eastAsia" w:ascii="宋体" w:hAnsi="宋体" w:cs="Times New Roman"/>
          <w:b/>
          <w:bCs/>
          <w:color w:val="auto"/>
          <w:sz w:val="24"/>
          <w:szCs w:val="24"/>
          <w:highlight w:val="none"/>
          <w:lang w:val="en-US" w:eastAsia="zh-CN"/>
        </w:rPr>
        <w:t>除上述基础配套设备外再</w:t>
      </w:r>
      <w:r>
        <w:rPr>
          <w:rFonts w:hint="eastAsia" w:ascii="宋体" w:hAnsi="宋体" w:eastAsia="宋体" w:cs="Times New Roman"/>
          <w:b/>
          <w:bCs/>
          <w:color w:val="auto"/>
          <w:sz w:val="24"/>
          <w:szCs w:val="24"/>
          <w:highlight w:val="none"/>
          <w:lang w:val="en-US" w:eastAsia="zh-CN"/>
        </w:rPr>
        <w:t>承诺额外配置1台生产型数字印刷设备、1台A3幅面黑白复印机1台订折机的可进行加分。</w:t>
      </w:r>
    </w:p>
    <w:p w14:paraId="1AC4A3C3">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文印室自主经营，自负盈亏。承包期间，中标方负责文印室内部管理，在承包期间应负责文印室的安全责任，并服从招标人日常管理。</w:t>
      </w:r>
    </w:p>
    <w:p w14:paraId="583A704F">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承包期间，中标方必须严格遵守国家</w:t>
      </w:r>
      <w:r>
        <w:rPr>
          <w:rFonts w:hint="eastAsia" w:ascii="宋体" w:hAnsi="宋体" w:cs="Times New Roman"/>
          <w:color w:val="auto"/>
          <w:sz w:val="24"/>
          <w:szCs w:val="24"/>
          <w:highlight w:val="none"/>
          <w:lang w:val="en-US" w:eastAsia="zh-CN"/>
        </w:rPr>
        <w:t>法律法规</w:t>
      </w:r>
      <w:r>
        <w:rPr>
          <w:rFonts w:hint="eastAsia" w:ascii="宋体" w:hAnsi="宋体" w:eastAsia="宋体" w:cs="Times New Roman"/>
          <w:color w:val="auto"/>
          <w:sz w:val="24"/>
          <w:szCs w:val="24"/>
          <w:highlight w:val="none"/>
          <w:lang w:val="en-US" w:eastAsia="zh-CN"/>
        </w:rPr>
        <w:t>和政策，做到诚信守法经营、文明经商，如有违法行为责任自负。同时，还必须按合同规定的要求完成各项任务和应尽的义务。</w:t>
      </w:r>
    </w:p>
    <w:p w14:paraId="34ACCA83">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中标人应在合同签订后按照相关要求开展相关的文印服务工作，保证文印服务满足采购人工作需要。</w:t>
      </w:r>
    </w:p>
    <w:p w14:paraId="5F2C5236">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8.投标人项目负责人须为本单位正式职工并依法缴纳社保，投标时须提供相应的社保缴纳记录，项目负责人为退休人员须提供退休证明。</w:t>
      </w:r>
    </w:p>
    <w:p w14:paraId="753FEEDC">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服务地点：供应商需将印刷成品运输至采购人指定地点。运输过程中需确保印刷品不受损坏、丢失。</w:t>
      </w:r>
    </w:p>
    <w:p w14:paraId="7DC5A00B">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10</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日常服务：对于日常资料，供应商在收到招标人确认稿件后，应在3个小时内完成印刷任务。印刷完成后，按照招标人要求进行分类整理与打包，确保资料有序。</w:t>
      </w:r>
    </w:p>
    <w:p w14:paraId="7EEA2986">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紧急服务：对于招标人的紧急印刷需求，乙方在接到相关任务和材料后确保在24小时内完成相关印刷任务，且必须及时送达甲方指定地点。同时，若因特殊情况，供应商需在接到招标人通知后0.5小时内响应，并在2小时内完成加急印刷与交付。</w:t>
      </w:r>
    </w:p>
    <w:p w14:paraId="4DA5374F">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二、结算方式</w:t>
      </w:r>
    </w:p>
    <w:p w14:paraId="1580FE44">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文印室必须严格执行招标人关于文印管理的相关制度，按规定按程序开展文印服务，审批手续不完备的不得承印，更不得长时间累积后，一起开单，否则费用由承包人自理。</w:t>
      </w:r>
    </w:p>
    <w:p w14:paraId="7FC8CBC1">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文印费用每月结算一次，不补结，不重复。承包人必须在每月的</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5日（法定节假日顺延）前将上一个月的文印申请单、结算单送相关部门核查，履行结算审批手续。</w:t>
      </w:r>
    </w:p>
    <w:p w14:paraId="30EAE725">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印量在100份（含100份）以内的可复印，100份（含100份）以上原则上实行一体化印刷，发包方有特别要求的除外（须经相关部门审签同意）。</w:t>
      </w:r>
    </w:p>
    <w:p w14:paraId="61CD99C3">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4.所有文印用纸质量必须符合价格表中规定的质量特征，实际用纸与规定质量特征不符的，不予结算。</w:t>
      </w:r>
    </w:p>
    <w:p w14:paraId="5386888B">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5.甲方为乙方提供办公场所，乙方需缴纳1200元/月的使用费用（费用包含房租、水费及电费）。在每月结算文印费用时，扣除上述费用进行结算。</w:t>
      </w:r>
    </w:p>
    <w:p w14:paraId="63D5364D">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价格构成：报价应包含纸张费用、印刷费用、装订费用、运输费用、税费等完</w:t>
      </w:r>
      <w:r>
        <w:rPr>
          <w:rFonts w:hint="eastAsia" w:ascii="宋体" w:hAnsi="宋体" w:cs="Times New Roman"/>
          <w:color w:val="auto"/>
          <w:sz w:val="24"/>
          <w:szCs w:val="24"/>
          <w:highlight w:val="none"/>
          <w:lang w:val="en-US" w:eastAsia="zh-CN"/>
        </w:rPr>
        <w:t>成印刷服务所需的一切费用。</w:t>
      </w:r>
    </w:p>
    <w:p w14:paraId="76BC7F95">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7.价格标准：见附件。</w:t>
      </w:r>
    </w:p>
    <w:p w14:paraId="0A322254">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8.预付款支付时间：见合同。</w:t>
      </w:r>
    </w:p>
    <w:p w14:paraId="1EEB5230">
      <w:pPr>
        <w:keepNext w:val="0"/>
        <w:keepLines w:val="0"/>
        <w:pageBreakBefore w:val="0"/>
        <w:widowControl w:val="0"/>
        <w:shd w:val="clear" w:color="auto"/>
        <w:spacing w:line="460" w:lineRule="exact"/>
        <w:ind w:firstLine="480"/>
        <w:jc w:val="left"/>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9.尾款支付时间：见合同。</w:t>
      </w:r>
    </w:p>
    <w:p w14:paraId="1CA75F17">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三、其他说明</w:t>
      </w:r>
    </w:p>
    <w:p w14:paraId="691CCA34">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1.打印用纸张由</w:t>
      </w:r>
      <w:r>
        <w:rPr>
          <w:rFonts w:hint="eastAsia" w:ascii="宋体" w:hAnsi="宋体" w:cs="Times New Roman"/>
          <w:color w:val="auto"/>
          <w:sz w:val="24"/>
          <w:szCs w:val="24"/>
          <w:highlight w:val="none"/>
          <w:lang w:val="en-US" w:eastAsia="zh-CN"/>
        </w:rPr>
        <w:t>中标方</w:t>
      </w:r>
      <w:r>
        <w:rPr>
          <w:rFonts w:hint="eastAsia" w:ascii="宋体" w:hAnsi="宋体" w:eastAsia="宋体" w:cs="Times New Roman"/>
          <w:color w:val="auto"/>
          <w:sz w:val="24"/>
          <w:szCs w:val="24"/>
          <w:highlight w:val="none"/>
          <w:lang w:val="en-US" w:eastAsia="zh-CN"/>
        </w:rPr>
        <w:t>提供</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中标人服务期间所使用的纸张须为足克重国标全木浆静电复印纸及国标优级双胶纸，文件印刷使用的纸张须为≥70g的纸张。</w:t>
      </w:r>
    </w:p>
    <w:p w14:paraId="206649C7">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本项目服务期限为3年，在服务期限内，供应商需按照</w:t>
      </w:r>
      <w:r>
        <w:rPr>
          <w:rFonts w:hint="eastAsia" w:ascii="宋体" w:hAnsi="宋体" w:cs="Times New Roman"/>
          <w:color w:val="auto"/>
          <w:sz w:val="24"/>
          <w:szCs w:val="24"/>
          <w:highlight w:val="none"/>
          <w:lang w:val="en-US" w:eastAsia="zh-CN"/>
        </w:rPr>
        <w:t>招标人</w:t>
      </w:r>
      <w:r>
        <w:rPr>
          <w:rFonts w:hint="eastAsia" w:ascii="宋体" w:hAnsi="宋体" w:eastAsia="宋体" w:cs="Times New Roman"/>
          <w:color w:val="auto"/>
          <w:sz w:val="24"/>
          <w:szCs w:val="24"/>
          <w:highlight w:val="none"/>
          <w:lang w:val="en-US" w:eastAsia="zh-CN"/>
        </w:rPr>
        <w:t>要求及时、准确地提供印刷服务。合同按年签订，1年一签；每年度合同期满后，由采购人组织对合同期内中标人服务满意度进行测评，若满意度为90%及以上，可续签合同。</w:t>
      </w:r>
    </w:p>
    <w:p w14:paraId="2FF174AB">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为保证机关日常工作需要，投标人须根据机关工作特点，具备按时保质保量完成文印任务、并确保24小时服务响应能力，其加班费用由投标人在报价中充分考虑，招标人不另行增加费用。</w:t>
      </w:r>
    </w:p>
    <w:p w14:paraId="236FDF51">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4.投标人应充分考虑市场变化因素，在合同期限内，因原材料、人工等因素所致成本上升风险由投标人自行承担。</w:t>
      </w:r>
    </w:p>
    <w:p w14:paraId="000593D0">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5.本项目</w:t>
      </w:r>
      <w:r>
        <w:rPr>
          <w:rFonts w:hint="eastAsia" w:ascii="宋体" w:hAnsi="宋体" w:cs="Times New Roman"/>
          <w:color w:val="auto"/>
          <w:sz w:val="24"/>
          <w:szCs w:val="24"/>
          <w:highlight w:val="none"/>
          <w:u w:val="single"/>
          <w:lang w:val="en-US" w:eastAsia="zh-CN"/>
        </w:rPr>
        <w:t>不接受</w:t>
      </w:r>
      <w:r>
        <w:rPr>
          <w:rFonts w:hint="eastAsia" w:ascii="宋体" w:hAnsi="宋体" w:cs="Times New Roman"/>
          <w:color w:val="auto"/>
          <w:sz w:val="24"/>
          <w:szCs w:val="24"/>
          <w:highlight w:val="none"/>
          <w:lang w:val="en-US" w:eastAsia="zh-CN"/>
        </w:rPr>
        <w:t>进口产品投标。</w:t>
      </w:r>
    </w:p>
    <w:p w14:paraId="55870CDF">
      <w:pPr>
        <w:keepNext w:val="0"/>
        <w:keepLines w:val="0"/>
        <w:pageBreakBefore w:val="0"/>
        <w:widowControl w:val="0"/>
        <w:shd w:val="clear" w:color="auto"/>
        <w:spacing w:line="460" w:lineRule="exact"/>
        <w:ind w:firstLine="480"/>
        <w:jc w:val="left"/>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6.采购标的对应的中小企业划分标准所属行业一览表</w:t>
      </w:r>
    </w:p>
    <w:p w14:paraId="13CA4176">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四、本项目技术方案</w:t>
      </w:r>
      <w:bookmarkEnd w:id="166"/>
      <w:bookmarkEnd w:id="167"/>
    </w:p>
    <w:p w14:paraId="361FA3B7">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技术要求</w:t>
      </w:r>
    </w:p>
    <w:p w14:paraId="391A1222">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核心评估供应商是否按采购需求保质保量完成任务，方案内容至少包含：</w:t>
      </w:r>
      <w:r>
        <w:rPr>
          <w:rFonts w:hint="eastAsia" w:ascii="宋体" w:hAnsi="宋体" w:eastAsia="宋体" w:cs="Times New Roman"/>
          <w:b w:val="0"/>
          <w:bCs w:val="0"/>
          <w:color w:val="auto"/>
          <w:sz w:val="24"/>
          <w:szCs w:val="24"/>
          <w:highlight w:val="none"/>
          <w:lang w:val="en-US" w:eastAsia="zh-CN"/>
        </w:rPr>
        <w:t>①纸张品质</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②印刷清晰度</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③色彩要求</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④双面印刷</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⑤制版标准</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⑥装订方式</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⑦装订质量</w:t>
      </w:r>
      <w:r>
        <w:rPr>
          <w:rFonts w:hint="eastAsia" w:ascii="宋体" w:hAnsi="宋体" w:cs="Times New Roman"/>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⑧彩色印刷</w:t>
      </w:r>
      <w:r>
        <w:rPr>
          <w:rFonts w:hint="eastAsia" w:ascii="宋体" w:hAnsi="宋体" w:cs="Times New Roman"/>
          <w:b w:val="0"/>
          <w:bCs w:val="0"/>
          <w:color w:val="auto"/>
          <w:sz w:val="24"/>
          <w:szCs w:val="24"/>
          <w:highlight w:val="none"/>
          <w:lang w:val="en-US" w:eastAsia="zh-CN"/>
        </w:rPr>
        <w:t>。</w:t>
      </w:r>
    </w:p>
    <w:p w14:paraId="31F514A7">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1.1</w:t>
      </w:r>
      <w:r>
        <w:rPr>
          <w:rFonts w:hint="eastAsia" w:ascii="宋体" w:hAnsi="宋体" w:eastAsia="宋体" w:cs="Times New Roman"/>
          <w:b/>
          <w:bCs/>
          <w:color w:val="auto"/>
          <w:sz w:val="24"/>
          <w:szCs w:val="24"/>
          <w:highlight w:val="none"/>
          <w:lang w:val="en-US" w:eastAsia="zh-CN"/>
        </w:rPr>
        <w:t>纸张品质</w:t>
      </w:r>
    </w:p>
    <w:p w14:paraId="3D450808">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对于日常资料，确保书写顺滑、不洇墨，且纸张韧性好，不易破损、褶皱，符合纸张白度、亮度等护眼相关指标。包含但不限于：</w:t>
      </w:r>
      <w:r>
        <w:rPr>
          <w:rFonts w:hint="default" w:ascii="宋体" w:hAnsi="宋体" w:eastAsia="宋体" w:cs="Times New Roman"/>
          <w:color w:val="auto"/>
          <w:sz w:val="24"/>
          <w:szCs w:val="24"/>
          <w:highlight w:val="none"/>
          <w:lang w:val="en-US" w:eastAsia="zh-CN"/>
        </w:rPr>
        <w:t>书写性能：日常资料用纸需确保书写顺滑，使用钢笔、中性笔书写时无卡顿、刮纸现象，书写后字迹清晰可辨，无扩散；物理性能：纸张韧性达标，无破损、无明显折痕，不易褶皱，展开后可恢复平整，无残留折印；护眼指标：无刺眼反光，符合人体视觉舒适要求，长期阅读无明显疲劳感；外观要求：纸张表面无杂质、无斑点、无孔洞、无毛刺，边缘整齐，无缺角、毛边，颜色均匀一致，无明显色差，同一批次纸张外观无差异。</w:t>
      </w:r>
    </w:p>
    <w:p w14:paraId="5EFD9DE5">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1.2</w:t>
      </w:r>
      <w:r>
        <w:rPr>
          <w:rFonts w:hint="eastAsia" w:ascii="宋体" w:hAnsi="宋体" w:eastAsia="宋体" w:cs="Times New Roman"/>
          <w:b/>
          <w:bCs/>
          <w:color w:val="auto"/>
          <w:sz w:val="24"/>
          <w:szCs w:val="24"/>
          <w:highlight w:val="none"/>
          <w:lang w:val="en-US" w:eastAsia="zh-CN"/>
        </w:rPr>
        <w:t>印刷清晰度</w:t>
      </w:r>
    </w:p>
    <w:p w14:paraId="1A4CE59A">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文字印刷清晰锐利，无模糊、重影、断笔现象，字符边缘整齐。特别是对文字准确性要求极高的资料，确保字体笔画完整，字号符合教学阅读标准，图像印刷色彩鲜艳、层次分明，保证图片细节清晰呈现，如活动照片、宣传海报中的配图等，真实还原场景色彩与细节。包含但不限于：</w:t>
      </w:r>
      <w:r>
        <w:rPr>
          <w:rFonts w:hint="default" w:ascii="宋体" w:hAnsi="宋体" w:eastAsia="宋体" w:cs="Times New Roman"/>
          <w:color w:val="auto"/>
          <w:sz w:val="24"/>
          <w:szCs w:val="24"/>
          <w:highlight w:val="none"/>
          <w:lang w:val="en-US" w:eastAsia="zh-CN"/>
        </w:rPr>
        <w:t>文字印刷：文字清晰锐利，无模糊、重影、断笔、缺划现象，字符边缘整齐，无锯齿状；字号符合教学阅读及办公标准，字体笔画完整，无变形、扭曲；行距均匀，段落对齐整齐，无错位；图像印刷：图像色彩鲜艳、层次分明，确保图片细节清晰呈现；活动照片需真实还原人物面部特征、场景细节，无模糊、虚化、偏色；宣传海报配图需色彩饱满，线条流畅，无锯齿、无马赛克，图案边缘清晰，无晕染；多页印刷品的同一内容（如页眉、页脚、标识）位置一致；特殊要求：对于试题、试卷、重要公文等文字准确性要求极高的资料，需经过至少2次校对（供应商内部1次、招标人确认1次），确保无错别字、漏字、多字，文字排版规范，符合公文及教学资料格式要求。</w:t>
      </w:r>
    </w:p>
    <w:p w14:paraId="04DEAF08">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1.3</w:t>
      </w:r>
      <w:r>
        <w:rPr>
          <w:rFonts w:hint="eastAsia" w:ascii="宋体" w:hAnsi="宋体" w:eastAsia="宋体" w:cs="Times New Roman"/>
          <w:b/>
          <w:bCs/>
          <w:color w:val="auto"/>
          <w:sz w:val="24"/>
          <w:szCs w:val="24"/>
          <w:highlight w:val="none"/>
          <w:lang w:val="en-US" w:eastAsia="zh-CN"/>
        </w:rPr>
        <w:t>色彩要求</w:t>
      </w:r>
    </w:p>
    <w:p w14:paraId="3F228263">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除特殊要求外，图文颜色通常为黑色。对于彩色印刷品，色彩鲜艳、饱和度高，符合设计预期效果。包含但不限于：</w:t>
      </w:r>
      <w:r>
        <w:rPr>
          <w:rFonts w:hint="default" w:ascii="宋体" w:hAnsi="宋体" w:eastAsia="宋体" w:cs="Times New Roman"/>
          <w:color w:val="auto"/>
          <w:sz w:val="24"/>
          <w:szCs w:val="24"/>
          <w:highlight w:val="none"/>
          <w:lang w:val="en-US" w:eastAsia="zh-CN"/>
        </w:rPr>
        <w:t>常规要求：除招标人明确要求彩色印刷外，所有图文颜色统一为黑色，黑色均匀饱满，无发灰、发淡现象，着色均匀，无漏印、跳印；彩色印刷：彩色印刷品需色彩鲜艳、饱和度高，符合设计图纸或样品的预期效果，无偏色、褪色、色差；CMYK四色套印准确，无重影、叠影；色彩一致性：同一批次、同一规格的彩色印刷品，色彩均匀一致，无明显色差（肉眼可辨色差视为不合格）；确保整体视觉统一；特殊色彩：若招标人要求使用特定色号（如潘通色），供应商需严格按照指定色号调配油墨，确保色彩完全匹配。</w:t>
      </w:r>
    </w:p>
    <w:p w14:paraId="1B887A48">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1.4</w:t>
      </w:r>
      <w:r>
        <w:rPr>
          <w:rFonts w:hint="eastAsia" w:ascii="宋体" w:hAnsi="宋体" w:eastAsia="宋体" w:cs="Times New Roman"/>
          <w:b/>
          <w:bCs/>
          <w:color w:val="auto"/>
          <w:sz w:val="24"/>
          <w:szCs w:val="24"/>
          <w:highlight w:val="none"/>
          <w:lang w:val="en-US" w:eastAsia="zh-CN"/>
        </w:rPr>
        <w:t>双面印刷</w:t>
      </w:r>
    </w:p>
    <w:p w14:paraId="79D088A1">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采用双面印刷的页码套正准确。印品着墨均匀，字面清晰不花。包含但不限于：</w:t>
      </w:r>
      <w:r>
        <w:rPr>
          <w:rFonts w:hint="default" w:ascii="宋体" w:hAnsi="宋体" w:eastAsia="宋体" w:cs="Times New Roman"/>
          <w:color w:val="auto"/>
          <w:sz w:val="24"/>
          <w:szCs w:val="24"/>
          <w:highlight w:val="none"/>
          <w:lang w:val="en-US" w:eastAsia="zh-CN"/>
        </w:rPr>
        <w:t>页码套正：双面印刷的页码位置对称，无页码偏移、颠倒、漏印现象；着墨要求：印品两面着墨均匀，字面清晰不花、不模糊，无漏墨、溢墨、蹭墨现象，背面无透墨，不影响正面阅读；排版要求：双面排版对称，正面与背面的文字、无错位、颠倒；行距、间距与单面印刷保持一致，无明显差异；质量检测：双面印刷品需逐页检查，确保无空白页、重印页，两面内容对应准确，无错印、漏印。</w:t>
      </w:r>
    </w:p>
    <w:p w14:paraId="61BDA73D">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1.5</w:t>
      </w:r>
      <w:r>
        <w:rPr>
          <w:rFonts w:hint="eastAsia" w:ascii="宋体" w:hAnsi="宋体" w:eastAsia="宋体" w:cs="Times New Roman"/>
          <w:b/>
          <w:bCs/>
          <w:color w:val="auto"/>
          <w:sz w:val="24"/>
          <w:szCs w:val="24"/>
          <w:highlight w:val="none"/>
          <w:lang w:val="en-US" w:eastAsia="zh-CN"/>
        </w:rPr>
        <w:t>制版标准</w:t>
      </w:r>
    </w:p>
    <w:p w14:paraId="30301FB4">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版面干净无底灰，尺寸精准，版心不斜。包含但不限于：</w:t>
      </w:r>
      <w:r>
        <w:rPr>
          <w:rFonts w:hint="default" w:ascii="宋体" w:hAnsi="宋体" w:eastAsia="宋体" w:cs="Times New Roman"/>
          <w:color w:val="auto"/>
          <w:sz w:val="24"/>
          <w:szCs w:val="24"/>
          <w:highlight w:val="none"/>
          <w:lang w:val="en-US" w:eastAsia="zh-CN"/>
        </w:rPr>
        <w:t>版面清洁：制版版面干净整洁，无底灰、无脏点、无划痕、无墨渍，无多余线条、杂点，确保印刷后版面无多余痕迹；尺寸精准：制版尺寸与招标人要求的成品尺寸一致，无尺寸偏差、拉伸、压缩现象；版心要求：版心位置居中，不歪斜、不偏移，确保排版美观、规范；制版精度：，文字、线条清晰，无模糊、断笔，图像层次分明，无失真；制版后需经过专人校对，确保与设计稿件完全一致，无错版、漏版现象。</w:t>
      </w:r>
    </w:p>
    <w:p w14:paraId="7B19820F">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1.6</w:t>
      </w:r>
      <w:r>
        <w:rPr>
          <w:rFonts w:hint="eastAsia" w:ascii="宋体" w:hAnsi="宋体" w:eastAsia="宋体" w:cs="Times New Roman"/>
          <w:b/>
          <w:bCs/>
          <w:color w:val="auto"/>
          <w:sz w:val="24"/>
          <w:szCs w:val="24"/>
          <w:highlight w:val="none"/>
          <w:lang w:val="en-US" w:eastAsia="zh-CN"/>
        </w:rPr>
        <w:t>装订方式</w:t>
      </w:r>
    </w:p>
    <w:p w14:paraId="20C68452">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根据印刷品类型选择合适的装订方式，如骑马钉适用于页数较少的资料；胶装用于页数较多、需牢固装订的文件；线装可用于校报校刊等对美观度有要求的印刷品。包含但不限于：</w:t>
      </w:r>
      <w:r>
        <w:rPr>
          <w:rFonts w:hint="default" w:ascii="宋体" w:hAnsi="宋体" w:eastAsia="宋体" w:cs="Times New Roman"/>
          <w:color w:val="auto"/>
          <w:sz w:val="24"/>
          <w:szCs w:val="24"/>
          <w:highlight w:val="none"/>
          <w:lang w:val="en-US" w:eastAsia="zh-CN"/>
        </w:rPr>
        <w:t>骑马钉装订：适用于页数较少的资料，如通知、简报、小册子、试卷等；装订时钉子位置对称，钉脚平整，无歪斜、松动；胶装装订：适用于页数较多、需牢固装订的文件，如工作总结、会议资料、教案汇编、书籍等；分为无线胶装和锁线胶装，无线胶装胶层均匀，锁线胶装线迹整齐，装订后可平摊翻阅，无卡顿；线装装订：适用于校报校刊、纪念册、精品资料等对美观度、保存性有要求的印刷品；线迹均匀、整齐，无跳线、漏线，装订牢固，页面平整，美观大方，符合传统线装工艺标准；其他装订：根据招标人特殊要求，可采用活页装订、打孔装订、精装装订等方式；活页装订需选用优质活页夹，打孔位置均匀，无漏孔、偏孔；打孔装订需确保孔位准确，装订后纸张无松动、脱落。</w:t>
      </w:r>
    </w:p>
    <w:p w14:paraId="3CA13FA0">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1.7</w:t>
      </w:r>
      <w:r>
        <w:rPr>
          <w:rFonts w:hint="eastAsia" w:ascii="宋体" w:hAnsi="宋体" w:eastAsia="宋体" w:cs="Times New Roman"/>
          <w:b/>
          <w:bCs/>
          <w:color w:val="auto"/>
          <w:sz w:val="24"/>
          <w:szCs w:val="24"/>
          <w:highlight w:val="none"/>
          <w:lang w:val="en-US" w:eastAsia="zh-CN"/>
        </w:rPr>
        <w:t>装订质量</w:t>
      </w:r>
    </w:p>
    <w:p w14:paraId="4DDB8198">
      <w:pPr>
        <w:keepNext w:val="0"/>
        <w:keepLines w:val="0"/>
        <w:pageBreakBefore w:val="0"/>
        <w:widowControl w:val="0"/>
        <w:shd w:val="clear" w:color="auto"/>
        <w:spacing w:line="460" w:lineRule="exact"/>
        <w:ind w:firstLine="480"/>
        <w:jc w:val="left"/>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平装书籍、资料的装订牢固，不掉页、散页，书脊平整，装订线或胶装牢固度经适度翻阅测试无开胶、掉线情况。例如采用骑马订装订时，钉脚牢固且平整，不划伤使用者；胶装作业本胶层均匀，厚度适中，确保长期使用不易脱页。精装书籍、纪念册等，书壳与书芯贴合紧密，封面封底平整挺括，书脊有一定厚度和柔韧性，便于翻阅，且装订工艺精致，无明显瑕疵。包含但不限于：</w:t>
      </w:r>
      <w:r>
        <w:rPr>
          <w:rFonts w:hint="default" w:ascii="宋体" w:hAnsi="宋体" w:eastAsia="宋体" w:cs="Times New Roman"/>
          <w:color w:val="auto"/>
          <w:sz w:val="24"/>
          <w:szCs w:val="24"/>
          <w:highlight w:val="none"/>
          <w:lang w:val="en-US" w:eastAsia="zh-CN"/>
        </w:rPr>
        <w:t>平装类（骑马钉、无线胶装、锁线胶装）：牢固度：装订牢固，不掉页、不散页，经反复翻阅（连续翻阅50次）无开胶、掉线、脱页现象；胶层均匀，无气泡、无缺胶；锁线胶装线迹间距均匀，无跳线、漏线；外观：书脊平整、光滑，无褶皱、无凹陷、无凸起，书脊文字、标识清晰，位置居中，无歪斜；封面、封底平整，与书芯贴合紧密，无松动、起翘；页码连续，无缺页、倒页、重页；细节：骑马钉装订钉脚牢固且平整，不尖锐、不划伤使用者；胶装作业本胶层均匀，厚度适中，确保长期使用不易脱页；页面边缘整齐，无毛刺、无缺角。精装类（精装书籍、纪念册等）：贴合度：书壳与书芯贴合紧密，无松动、起鼓、脱壳现象，书壳边缘包裹整齐，无褶皱、无破损；外观：封面、封底平整挺括，无划痕、无污渍、无变形，表面工艺（如覆膜、烫金）清晰，无脱落、无模糊；书脊有一定厚度（根据页数合理控制，确保翻阅顺畅）和柔韧性，弯曲后可自然恢复，无断裂；工艺：装订工艺精致，无明显瑕疵，烫金、覆膜、UV等工艺到位，无溢胶、无漏烫、无划痕；内页装订整齐，无错位、无松动，平摊翻阅时无卡顿，页码清晰可辨。</w:t>
      </w:r>
      <w:r>
        <w:rPr>
          <w:rFonts w:hint="eastAsia" w:ascii="宋体" w:hAnsi="宋体" w:cs="Times New Roman"/>
          <w:color w:val="auto"/>
          <w:sz w:val="24"/>
          <w:szCs w:val="24"/>
          <w:highlight w:val="none"/>
          <w:lang w:val="en-US" w:eastAsia="zh-CN"/>
        </w:rPr>
        <w:t xml:space="preserve"> </w:t>
      </w:r>
    </w:p>
    <w:p w14:paraId="17CC4B37">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1.8</w:t>
      </w:r>
      <w:r>
        <w:rPr>
          <w:rFonts w:hint="eastAsia" w:ascii="宋体" w:hAnsi="宋体" w:eastAsia="宋体" w:cs="Times New Roman"/>
          <w:b/>
          <w:bCs/>
          <w:color w:val="auto"/>
          <w:sz w:val="24"/>
          <w:szCs w:val="24"/>
          <w:highlight w:val="none"/>
          <w:lang w:val="en-US" w:eastAsia="zh-CN"/>
        </w:rPr>
        <w:t>彩色印刷</w:t>
      </w:r>
    </w:p>
    <w:p w14:paraId="30C4980B">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对于海报、宣传册等彩色印刷品，采用先进的印刷设备和工艺，确保色彩鲜艳、层次丰富，图像细腻逼真。印刷前需提供打样，经采购人确认后方可批量生产。包含但不限于：</w:t>
      </w:r>
      <w:r>
        <w:rPr>
          <w:rFonts w:hint="default" w:ascii="宋体" w:hAnsi="宋体" w:eastAsia="宋体" w:cs="Times New Roman"/>
          <w:color w:val="auto"/>
          <w:sz w:val="24"/>
          <w:szCs w:val="24"/>
          <w:highlight w:val="none"/>
          <w:lang w:val="en-US" w:eastAsia="zh-CN"/>
        </w:rPr>
        <w:t>设备要求：采用高端彩色印刷设备，确保印刷精度和色彩还原度；工艺要求：采用四色或多色印刷工艺，确保色彩鲜艳、层次丰富，图像细腻逼真，无颗粒感、无马赛克；对于需要突出效果的印刷品，可采用覆膜（光膜、哑膜）、烫金、UV、击凸、模切等工艺，工艺实施到位，无瑕疵；打样要求：印刷前必须提供实物打样，打样产品需与设计稿件完全一致（色彩、尺寸、排版、工艺均需匹配），经招标人书面确认后方可批量生产</w:t>
      </w:r>
      <w:r>
        <w:rPr>
          <w:rFonts w:hint="eastAsia" w:ascii="宋体" w:hAnsi="宋体" w:cs="Times New Roman"/>
          <w:color w:val="auto"/>
          <w:sz w:val="24"/>
          <w:szCs w:val="24"/>
          <w:highlight w:val="none"/>
          <w:lang w:val="en-US" w:eastAsia="zh-CN"/>
        </w:rPr>
        <w:t>。</w:t>
      </w:r>
    </w:p>
    <w:p w14:paraId="05868682">
      <w:pPr>
        <w:keepNext w:val="0"/>
        <w:keepLines w:val="0"/>
        <w:pageBreakBefore w:val="0"/>
        <w:widowControl w:val="0"/>
        <w:shd w:val="clear" w:color="auto"/>
        <w:spacing w:line="460" w:lineRule="exact"/>
        <w:ind w:firstLine="24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商务要求</w:t>
      </w:r>
    </w:p>
    <w:p w14:paraId="460BEDBF">
      <w:pPr>
        <w:pStyle w:val="2"/>
        <w:ind w:firstLine="480" w:firstLineChars="200"/>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方案内容至少包含①质量检验②人员配备③人员培训④设备维护</w:t>
      </w:r>
    </w:p>
    <w:p w14:paraId="53553D7D">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2.1</w:t>
      </w:r>
      <w:r>
        <w:rPr>
          <w:rFonts w:hint="eastAsia" w:ascii="宋体" w:hAnsi="宋体" w:eastAsia="宋体" w:cs="Times New Roman"/>
          <w:b/>
          <w:bCs/>
          <w:color w:val="auto"/>
          <w:sz w:val="24"/>
          <w:szCs w:val="24"/>
          <w:highlight w:val="none"/>
          <w:lang w:val="en-US" w:eastAsia="zh-CN"/>
        </w:rPr>
        <w:t>质量检验</w:t>
      </w:r>
    </w:p>
    <w:p w14:paraId="5B1E2836">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招标人有权对每一批次的印刷品进行质量检验，检验内容包括纸张质量、印刷清晰度、装订质量等。若发现印刷品存在质量问题，供应商需在接到通知后免费重新印刷或采取其他补救措施，直至招标人验收合格。</w:t>
      </w:r>
    </w:p>
    <w:p w14:paraId="5910B5F0">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2.2</w:t>
      </w:r>
      <w:r>
        <w:rPr>
          <w:rFonts w:hint="eastAsia" w:ascii="宋体" w:hAnsi="宋体" w:eastAsia="宋体" w:cs="Times New Roman"/>
          <w:b/>
          <w:bCs/>
          <w:color w:val="auto"/>
          <w:sz w:val="24"/>
          <w:szCs w:val="24"/>
          <w:highlight w:val="none"/>
          <w:lang w:val="en-US" w:eastAsia="zh-CN"/>
        </w:rPr>
        <w:t>人员配备</w:t>
      </w:r>
    </w:p>
    <w:p w14:paraId="4C8EB3EC">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供应商需配备足够数量、具备专业技能的工作人员，确保能够满足招标人的印刷服务需求。工作人员需熟练掌握印刷设备操作、排版设计、装订工艺等技能，且身体健康，无不良记录。</w:t>
      </w:r>
    </w:p>
    <w:p w14:paraId="576A5CD3">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2.3</w:t>
      </w:r>
      <w:r>
        <w:rPr>
          <w:rFonts w:hint="eastAsia" w:ascii="宋体" w:hAnsi="宋体" w:eastAsia="宋体" w:cs="Times New Roman"/>
          <w:b/>
          <w:bCs/>
          <w:color w:val="auto"/>
          <w:sz w:val="24"/>
          <w:szCs w:val="24"/>
          <w:highlight w:val="none"/>
          <w:lang w:val="en-US" w:eastAsia="zh-CN"/>
        </w:rPr>
        <w:t>人员培训</w:t>
      </w:r>
    </w:p>
    <w:p w14:paraId="27452601">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供应商需定期对工作人员进行业务培训和职业道德教育，提高工作人员的业务水平和服务意识。工作人员在工作期间，需遵守招标人的各项规章制度，不得从事与工作无关的活动。</w:t>
      </w:r>
    </w:p>
    <w:p w14:paraId="0B2C2B36">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2.4</w:t>
      </w:r>
      <w:r>
        <w:rPr>
          <w:rFonts w:hint="eastAsia" w:ascii="宋体" w:hAnsi="宋体" w:eastAsia="宋体" w:cs="Times New Roman"/>
          <w:b/>
          <w:bCs/>
          <w:color w:val="auto"/>
          <w:sz w:val="24"/>
          <w:szCs w:val="24"/>
          <w:highlight w:val="none"/>
          <w:lang w:val="en-US" w:eastAsia="zh-CN"/>
        </w:rPr>
        <w:t>设备维护</w:t>
      </w:r>
    </w:p>
    <w:p w14:paraId="58EBC69B">
      <w:pPr>
        <w:keepNext w:val="0"/>
        <w:keepLines w:val="0"/>
        <w:pageBreakBefore w:val="0"/>
        <w:widowControl w:val="0"/>
        <w:shd w:val="clear" w:color="auto"/>
        <w:spacing w:line="460" w:lineRule="exact"/>
        <w:ind w:firstLine="480"/>
        <w:jc w:val="left"/>
        <w:rPr>
          <w:rFonts w:hint="eastAsia"/>
          <w:lang w:val="en-US" w:eastAsia="zh-CN"/>
        </w:rPr>
      </w:pPr>
      <w:r>
        <w:rPr>
          <w:rFonts w:hint="eastAsia" w:ascii="宋体" w:hAnsi="宋体" w:eastAsia="宋体" w:cs="Times New Roman"/>
          <w:color w:val="auto"/>
          <w:sz w:val="24"/>
          <w:szCs w:val="24"/>
          <w:highlight w:val="none"/>
          <w:lang w:val="en-US" w:eastAsia="zh-CN"/>
        </w:rPr>
        <w:t>供应商负责设备的日常维护、保养和维修，确保设备正常运行。定期对设备进行清洁、检查和调试，及时更换耗材和易损件。不影响招标人正常办公。包含但不限于：</w:t>
      </w:r>
      <w:r>
        <w:rPr>
          <w:rFonts w:hint="default" w:ascii="宋体" w:hAnsi="宋体" w:eastAsia="宋体" w:cs="Times New Roman"/>
          <w:color w:val="auto"/>
          <w:sz w:val="24"/>
          <w:szCs w:val="24"/>
          <w:highlight w:val="none"/>
          <w:lang w:val="en-US" w:eastAsia="zh-CN"/>
        </w:rPr>
        <w:t>日常维护：安排专人负责设备日常维护，每天开机前检查设备状态，清洁设备表面及内部，清除纸屑、墨渍；关机后做好设备整理、防尘处理；定期保养：每月对所有设备进行1次全面保养，包括润滑、调试、校准等，确保设备性能稳定；每季度对设备进行1次深度保养，排查故障隐患，更换老化部件；保养记录需留存备查，招标人有权随时查阅；故障维修：设备出现故障后，供应商需在0.5小时内（30分钟内）响应，安排维修人员进行维修；一般故障（如卡纸、轻微墨堵等）需在2小时内修复；重大故障（如设备硬件损坏、核心部件故障等）需在24小时内修复，若无法在24小时内修复，供应商需提供备用设备（参数不低于故障设备），确保不影响招标人的印刷需求；耗材更换：及时更换设备耗材（油墨、纸张、钉子、胶水等），确保耗材质量符合设备要求和本要求标准，不得使用劣质耗材；耗材更换需做好记录，确保可追溯；影响防控：设备维护、维修过程中，需采取有效措施，避免产生噪音、粉尘等影响招标人正常办公，若需在招标人办公区域进行维护、维修，需提前与招标人沟通，选择合适的时间进行。</w:t>
      </w:r>
    </w:p>
    <w:p w14:paraId="1198BBBD">
      <w:pPr>
        <w:keepNext w:val="0"/>
        <w:keepLines w:val="0"/>
        <w:pageBreakBefore w:val="0"/>
        <w:widowControl w:val="0"/>
        <w:shd w:val="clear" w:color="auto"/>
        <w:spacing w:line="460" w:lineRule="exact"/>
        <w:ind w:firstLine="480" w:firstLineChars="20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应急处置与防范要求</w:t>
      </w:r>
    </w:p>
    <w:p w14:paraId="7A5B336D">
      <w:pPr>
        <w:keepNext w:val="0"/>
        <w:keepLines w:val="0"/>
        <w:pageBreakBefore w:val="0"/>
        <w:widowControl w:val="0"/>
        <w:shd w:val="clear" w:color="auto"/>
        <w:spacing w:line="460" w:lineRule="exact"/>
        <w:ind w:firstLine="480" w:firstLineChars="200"/>
        <w:jc w:val="left"/>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核心评估供应商在突发事件的处理及防范能力，方案内容至少包含：①时效响应②常用纸张库存管理③应急印刷保障④供应商需配合招标人应对各类突发事件⑤若在服务过程中发生安全事故或纠纷</w:t>
      </w:r>
    </w:p>
    <w:p w14:paraId="599118B9">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3.1</w:t>
      </w:r>
      <w:r>
        <w:rPr>
          <w:rFonts w:hint="eastAsia" w:ascii="宋体" w:hAnsi="宋体" w:eastAsia="宋体" w:cs="Times New Roman"/>
          <w:b/>
          <w:bCs/>
          <w:color w:val="auto"/>
          <w:sz w:val="24"/>
          <w:szCs w:val="24"/>
          <w:highlight w:val="none"/>
          <w:lang w:val="en-US" w:eastAsia="zh-CN"/>
        </w:rPr>
        <w:t>时效响应</w:t>
      </w:r>
    </w:p>
    <w:p w14:paraId="6A8C8CF8">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针对招标人突发的紧急印刷需求，在接到通知后0.5小时内响应，2小时内完成加急印刷并交付。包含但不限于：</w:t>
      </w:r>
      <w:r>
        <w:rPr>
          <w:rFonts w:hint="default" w:ascii="宋体" w:hAnsi="宋体" w:eastAsia="宋体" w:cs="Times New Roman"/>
          <w:color w:val="auto"/>
          <w:sz w:val="24"/>
          <w:szCs w:val="24"/>
          <w:highlight w:val="none"/>
          <w:lang w:val="en-US" w:eastAsia="zh-CN"/>
        </w:rPr>
        <w:t>响应时效：在接到招标人紧急印刷通知后，0.5小时内（30分钟内）完成响应，包括确认稿件、启动应急设备、安排应急工作人员，明确告知招标人预计完成时间；交付时效：确保在接到通知后2小时内完成全部加急印刷任务，并将印刷成品送达招标人指定地点，不得延误；若印刷量较大，需提前与招标人沟通，说明预计交付时间，经招标人确认后执行，但最长不得超过4小时；响应记录：供应商需建立应急响应记录，记录每次紧急需求的接到时间、响应时间、完成时间、交付时间、工作人员等信息，留存备查，招标人有权定期核查。</w:t>
      </w:r>
    </w:p>
    <w:p w14:paraId="3EE1E248">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3.2</w:t>
      </w:r>
      <w:r>
        <w:rPr>
          <w:rFonts w:hint="eastAsia" w:ascii="宋体" w:hAnsi="宋体" w:eastAsia="宋体" w:cs="Times New Roman"/>
          <w:b/>
          <w:bCs/>
          <w:color w:val="auto"/>
          <w:sz w:val="24"/>
          <w:szCs w:val="24"/>
          <w:highlight w:val="none"/>
          <w:lang w:val="en-US" w:eastAsia="zh-CN"/>
        </w:rPr>
        <w:t>常用纸张库存管理</w:t>
      </w:r>
    </w:p>
    <w:p w14:paraId="1010B15D">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对招标人常用纸张规格、类型建立一定库存，确保在招标人紧急需求时能及时调配使用。定期盘点库存，根据招标人历史印刷需求及教学计划，合理补充库存，常用纸张库存保持在满足招标人至少一周印刷量的水平。包含但不限于：</w:t>
      </w:r>
      <w:r>
        <w:rPr>
          <w:rFonts w:hint="default" w:ascii="宋体" w:hAnsi="宋体" w:eastAsia="宋体" w:cs="Times New Roman"/>
          <w:color w:val="auto"/>
          <w:sz w:val="24"/>
          <w:szCs w:val="24"/>
          <w:highlight w:val="none"/>
          <w:lang w:val="en-US" w:eastAsia="zh-CN"/>
        </w:rPr>
        <w:t>库存范围：针对招标人常用纸张规格、类型（如70g/㎡A4、70g/㎡A3、70g/㎡8开、70g/㎡16开等）建立专门库存，不得混用、挪用；库存数量：常用纸张库存需保持在满足招标人至少一周印刷量的水平（一周印刷量按照招标人近3个月平均周印刷量计算），确保紧急需求时无需临时采购，可直接调配；库存管理：建立库存台账，详细记录纸张的规格、数量、采购时间、入库时间、领用时间等信息，做到账实相符；定期盘点库存（每周至少盘点1次），及时发现库存不足、纸张变质等问题；库存补充：根据招标人历史印刷需求、教学计划（如开学季、考试季印刷需求增加），合理预测纸张用量，提前补充库存；当库存低于一周印刷量时，需在24小时内启动采购流程，确保3日内完成补充，不得出现库存短缺影响服务的情况；纸张保存：纸张需存储在干燥、通风、避光的库房内，避免受潮、发霉、变形、变色，确保纸张品质不受影响；不同规格、类型的纸张分开存放，标注清晰，便于调配。</w:t>
      </w:r>
    </w:p>
    <w:p w14:paraId="6A0318D2">
      <w:pPr>
        <w:keepNext w:val="0"/>
        <w:keepLines w:val="0"/>
        <w:pageBreakBefore w:val="0"/>
        <w:widowControl w:val="0"/>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3.3</w:t>
      </w:r>
      <w:r>
        <w:rPr>
          <w:rFonts w:hint="eastAsia" w:ascii="宋体" w:hAnsi="宋体" w:eastAsia="宋体" w:cs="Times New Roman"/>
          <w:b/>
          <w:bCs/>
          <w:color w:val="auto"/>
          <w:sz w:val="24"/>
          <w:szCs w:val="24"/>
          <w:highlight w:val="none"/>
          <w:lang w:val="en-US" w:eastAsia="zh-CN"/>
        </w:rPr>
        <w:t>应急印刷保障</w:t>
      </w:r>
    </w:p>
    <w:p w14:paraId="3246F819">
      <w:pPr>
        <w:keepNext w:val="0"/>
        <w:keepLines w:val="0"/>
        <w:pageBreakBefore w:val="0"/>
        <w:widowControl w:val="0"/>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建立应急印刷预案，针对招标人突发的紧急印刷需求（如紧急通知等），在接到通知后0.5小时内响应，2小时内完成加急印刷并交付。配备应急印刷设备及人员，确保在紧急情况下印刷服务不间断。如遇自然灾害、设备故障等不可抗力因素，及时与招标人沟通，协商解决方案，最大限度减少对招标人工作的影响。包含但不限于：</w:t>
      </w:r>
      <w:r>
        <w:rPr>
          <w:rFonts w:hint="default" w:ascii="宋体" w:hAnsi="宋体" w:eastAsia="宋体" w:cs="Times New Roman"/>
          <w:color w:val="auto"/>
          <w:sz w:val="24"/>
          <w:szCs w:val="24"/>
          <w:highlight w:val="none"/>
          <w:lang w:val="en-US" w:eastAsia="zh-CN"/>
        </w:rPr>
        <w:t>应急预案：制定详细的应急印刷预案，明确应急响应流程、责任分工、设备调配、人员安排、补救措施等内容，预案需具有可操作性，定期组织演练（每半年至少演练1次），不断完善预案；应急保障：配备至少1套应急印刷设备，专门用于应对紧急印刷需求，确保主设备故障时可立即启用；配备至少2名应急工作人员，24小时待命，确保接到紧急需求后可立即投入工作；不可抗力应对：如遇自然灾害（地震、洪水、台风等）、设备重大故障、电力中断等不可抗力因素，导致无法正常提供印刷服务的，供应商需在0.5小时内通知招标人，说明情况，并积极与招标人沟通，协商解决方案（如协调其他合格供应商协助、调整印刷时间等），最大限度减少对招标人工作的影响；应急物资：储备足够的应急耗材（油墨、纸张、钉子、胶水等），确保紧急印刷时耗材充足，无需临时采购；应急耗材需单独存放，标注“应急专用”，不得随意领用。</w:t>
      </w:r>
    </w:p>
    <w:p w14:paraId="2E58D879">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3.4</w:t>
      </w:r>
      <w:r>
        <w:rPr>
          <w:rFonts w:hint="eastAsia" w:ascii="宋体" w:hAnsi="宋体" w:eastAsia="宋体" w:cs="Times New Roman"/>
          <w:b/>
          <w:bCs/>
          <w:color w:val="auto"/>
          <w:sz w:val="24"/>
          <w:szCs w:val="24"/>
          <w:highlight w:val="none"/>
          <w:lang w:val="en-US" w:eastAsia="zh-CN"/>
        </w:rPr>
        <w:t>供应商需配合招标人应对各类突发事件</w:t>
      </w:r>
    </w:p>
    <w:p w14:paraId="0D58BDB6">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如遇安全演练、紧急疏散等情况，需按照招标人的统一指挥和安排，暂停相关作业，有序撤离至安全区域。包含但不限于：</w:t>
      </w:r>
      <w:r>
        <w:rPr>
          <w:rFonts w:hint="default" w:ascii="宋体" w:hAnsi="宋体" w:eastAsia="宋体" w:cs="Times New Roman"/>
          <w:color w:val="auto"/>
          <w:sz w:val="24"/>
          <w:szCs w:val="24"/>
          <w:highlight w:val="none"/>
          <w:lang w:val="en-US" w:eastAsia="zh-CN"/>
        </w:rPr>
        <w:t>安全演练配合：若招标人组织安全演练、紧急疏散等活动，供应商工作人员需按照招标人的统一指挥，立即暂停相关印刷作业，整理好现场设备、材料，有序撤离至指定安全区域，不得擅自停留、拖延；其他突发事件配合：如遇火灾、疫情、突发公共卫生事件等其他突发事件，供应商需配合招标人采取相应的防控、处置措施，暂停作业、封闭现场、消毒消杀等，确保人员安全和财产安全；沟通反馈：突发事件发生后，供应商需及时与招标人沟通，反馈现场情况和处置进展，听从招标人的进一步安排，不得擅自采取处置措施。</w:t>
      </w:r>
    </w:p>
    <w:p w14:paraId="0411CCC6">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3.5</w:t>
      </w:r>
      <w:r>
        <w:rPr>
          <w:rFonts w:hint="eastAsia" w:ascii="宋体" w:hAnsi="宋体" w:eastAsia="宋体" w:cs="Times New Roman"/>
          <w:b/>
          <w:bCs/>
          <w:color w:val="auto"/>
          <w:sz w:val="24"/>
          <w:szCs w:val="24"/>
          <w:highlight w:val="none"/>
          <w:lang w:val="en-US" w:eastAsia="zh-CN"/>
        </w:rPr>
        <w:t>若在服务过程中发生安全事故或纠纷</w:t>
      </w:r>
    </w:p>
    <w:p w14:paraId="140BB9E7">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供应商需立即向招标人相关负责人报告，并积极配合招标人进行处理，不得推诿责任。包含但不限于：</w:t>
      </w:r>
      <w:r>
        <w:rPr>
          <w:rFonts w:hint="default" w:ascii="宋体" w:hAnsi="宋体" w:eastAsia="宋体" w:cs="Times New Roman"/>
          <w:color w:val="auto"/>
          <w:sz w:val="24"/>
          <w:szCs w:val="24"/>
          <w:highlight w:val="none"/>
          <w:lang w:val="en-US" w:eastAsia="zh-CN"/>
        </w:rPr>
        <w:t>事故报告：若在服务过程中发生安全事故（如设备故障伤人、火灾、纸张堆放倒塌等）或纠纷（如与招标人工作人员发生争执、与第三方产生矛盾等），供应商需立即（10分钟内）向招标人相关负责人报告，说明事故/纠纷的具体情况，不得隐瞒、拖延；配合处理：供应商需积极配合招标人进行事故/纠纷处理，提供必要的资料和协助，不得推诿责任、逃避处理；若因供应商原因导致安全事故或纠纷，供应商需承担全部责任和相应损失；整改措施：事故/纠纷处理完毕后，供应商需制定整改措施，排查安全隐患、规范工作人员行为，避免类似问题再次发生，并将整改措施提交招标人备案。</w:t>
      </w:r>
    </w:p>
    <w:p w14:paraId="7758400E">
      <w:pPr>
        <w:keepNext w:val="0"/>
        <w:keepLines w:val="0"/>
        <w:pageBreakBefore w:val="0"/>
        <w:widowControl w:val="0"/>
        <w:shd w:val="clear" w:color="auto"/>
        <w:spacing w:line="460" w:lineRule="exact"/>
        <w:ind w:firstLine="480" w:firstLineChars="20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保密要求</w:t>
      </w:r>
    </w:p>
    <w:p w14:paraId="254B6A75">
      <w:pPr>
        <w:keepNext w:val="0"/>
        <w:keepLines w:val="0"/>
        <w:pageBreakBefore w:val="0"/>
        <w:widowControl w:val="0"/>
        <w:shd w:val="clear" w:color="auto"/>
        <w:spacing w:line="460" w:lineRule="exact"/>
        <w:ind w:firstLine="480" w:firstLineChars="200"/>
        <w:jc w:val="left"/>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核心评估供应商对保密要求的理解及响应程度，方案至少包含：</w:t>
      </w:r>
      <w:r>
        <w:rPr>
          <w:rFonts w:hint="eastAsia" w:ascii="宋体" w:hAnsi="宋体" w:eastAsia="宋体" w:cs="Times New Roman"/>
          <w:b/>
          <w:bCs/>
          <w:color w:val="auto"/>
          <w:sz w:val="24"/>
          <w:szCs w:val="24"/>
          <w:highlight w:val="none"/>
          <w:lang w:val="en-US" w:eastAsia="zh-CN"/>
        </w:rPr>
        <w:t>①保密范围</w:t>
      </w:r>
      <w:r>
        <w:rPr>
          <w:rFonts w:hint="eastAsia" w:ascii="宋体" w:hAnsi="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②保密措施</w:t>
      </w:r>
      <w:r>
        <w:rPr>
          <w:rFonts w:hint="eastAsia" w:ascii="宋体" w:hAnsi="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③违约责任</w:t>
      </w:r>
      <w:r>
        <w:rPr>
          <w:rFonts w:hint="eastAsia" w:ascii="宋体" w:hAnsi="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④资料保密性</w:t>
      </w:r>
      <w:r>
        <w:rPr>
          <w:rFonts w:hint="eastAsia" w:ascii="宋体" w:hAnsi="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⑤保密与信息安全要求</w:t>
      </w:r>
      <w:r>
        <w:rPr>
          <w:rFonts w:hint="eastAsia" w:ascii="宋体" w:hAnsi="宋体" w:cs="Times New Roman"/>
          <w:color w:val="auto"/>
          <w:sz w:val="24"/>
          <w:szCs w:val="24"/>
          <w:highlight w:val="none"/>
          <w:lang w:val="en-US" w:eastAsia="zh-CN"/>
        </w:rPr>
        <w:t xml:space="preserve"> </w:t>
      </w:r>
    </w:p>
    <w:p w14:paraId="7BB27559">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4.1</w:t>
      </w:r>
      <w:r>
        <w:rPr>
          <w:rFonts w:hint="eastAsia" w:ascii="宋体" w:hAnsi="宋体" w:eastAsia="宋体" w:cs="Times New Roman"/>
          <w:b/>
          <w:bCs/>
          <w:color w:val="auto"/>
          <w:sz w:val="24"/>
          <w:szCs w:val="24"/>
          <w:highlight w:val="none"/>
          <w:lang w:val="en-US" w:eastAsia="zh-CN"/>
        </w:rPr>
        <w:t>保密范围</w:t>
      </w:r>
    </w:p>
    <w:p w14:paraId="16D80489">
      <w:pPr>
        <w:keepNext w:val="0"/>
        <w:keepLines w:val="0"/>
        <w:pageBreakBefore w:val="0"/>
        <w:widowControl w:val="0"/>
        <w:shd w:val="clear" w:color="auto"/>
        <w:spacing w:line="46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供应商对在服务过程中接触到的资料、内部文件等一切敏感信息均需严格保密，不得向任何第三方泄露。包含但不限于：</w:t>
      </w:r>
      <w:r>
        <w:rPr>
          <w:rFonts w:hint="default" w:ascii="宋体" w:hAnsi="宋体" w:eastAsia="宋体" w:cs="Times New Roman"/>
          <w:color w:val="auto"/>
          <w:sz w:val="24"/>
          <w:szCs w:val="24"/>
          <w:highlight w:val="none"/>
          <w:lang w:val="en-US" w:eastAsia="zh-CN"/>
        </w:rPr>
        <w:t>行政办公类：招标人的公文、通知、通报、请示、报告、会议纪要、工作方案、总结汇报、内部规章制度、人事信息、财务信息等；教学教研类：试题、试卷、答题纸、教学大纲、教学计划、教研论文、教学案例、学生信息、教师信息、考试安排等；宣传展示类：未公开的宣传材料、活动方案、校园文化资料等；其他类：合同、协议、档案资料、内部标识、未公开的决策信息等一切涉及招标人工作秘密、商业秘密、敏感信息的内容。无论上述信息以电子形式（文档、图片、表格等）还是纸质形式存在，供应商均需严格保密，不得向任何第三方（包括但不限于其他单位、个人）泄露，不得私自留存、传播、使用。</w:t>
      </w:r>
    </w:p>
    <w:p w14:paraId="0E2E75FB">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4.2</w:t>
      </w:r>
      <w:r>
        <w:rPr>
          <w:rFonts w:hint="eastAsia" w:ascii="宋体" w:hAnsi="宋体" w:eastAsia="宋体" w:cs="Times New Roman"/>
          <w:b/>
          <w:bCs/>
          <w:color w:val="auto"/>
          <w:sz w:val="24"/>
          <w:szCs w:val="24"/>
          <w:highlight w:val="none"/>
          <w:lang w:val="en-US" w:eastAsia="zh-CN"/>
        </w:rPr>
        <w:t>保密措施</w:t>
      </w:r>
    </w:p>
    <w:p w14:paraId="68D82E74">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供应商需建立完善的保密制度，对涉及招标人敏感信息的印刷任务进行专门管理，从排版、印刷到存储、运输等环节，采取必要的保密措施，如限制人员接触、使用加密设备等。包含但不限于：</w:t>
      </w:r>
      <w:r>
        <w:rPr>
          <w:rFonts w:hint="default" w:ascii="宋体" w:hAnsi="宋体" w:eastAsia="宋体" w:cs="Times New Roman"/>
          <w:color w:val="auto"/>
          <w:sz w:val="24"/>
          <w:szCs w:val="24"/>
          <w:highlight w:val="none"/>
          <w:lang w:val="en-US" w:eastAsia="zh-CN"/>
        </w:rPr>
        <w:t>制度建设：制定专门的保密管理制度，明确保密责任、保密流程、违规处罚等内容，制度需经招标人确认后执行；定期组织工作人员学习保密制度，强化保密意识；人员管理：对涉及招标人敏感信息的印刷任务，实行专人负责，限制工作人员接触范围，仅安排签订保密协议的工作人员参与；工作人员不得擅自查阅、复制、传播敏感信息；设备管理：使用加密设备处理敏感信息，电脑、打印机、复印机等设备设置密码保护，禁止接入外部网络，定期进行病毒查杀和安全检测；印刷设备在非作业时间妥善保管，关闭电源、上锁，防止信息泄露；流程管理：从稿件接收、排版、印刷到存储、运输等各个环节，采取严格的保密措施；接收敏感稿件时，需专人签收、登记，明确交接责任；排版、印刷过程中，禁止无关人员进入作业区域；印刷完成后，及时清理排版文件、印刷废料（如废纸、废版），进行粉碎处理，不得随意丢弃；存储管理：敏感信息的电子文档需加密存储，存储设备（硬盘、U盘等）专人保管，不得转借、丢失；纸质敏感资料需存放在保密文件柜中，上锁管理，定期检查；运输管理：敏感印刷品的运输需专人负责，采用密封包装，标注“保密”标识，选择安全的运输方式，避免运输过程中信息泄露、丢失。</w:t>
      </w:r>
    </w:p>
    <w:p w14:paraId="3208FC47">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4.3</w:t>
      </w:r>
      <w:r>
        <w:rPr>
          <w:rFonts w:hint="eastAsia" w:ascii="宋体" w:hAnsi="宋体" w:eastAsia="宋体" w:cs="Times New Roman"/>
          <w:b/>
          <w:bCs/>
          <w:color w:val="auto"/>
          <w:sz w:val="24"/>
          <w:szCs w:val="24"/>
          <w:highlight w:val="none"/>
          <w:lang w:val="en-US" w:eastAsia="zh-CN"/>
        </w:rPr>
        <w:t>违约责任</w:t>
      </w:r>
    </w:p>
    <w:p w14:paraId="7B4CEEA2">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若供应商违反保密要求，泄露招标人敏感信息，需承担由此给招标人造成的一切损失，并按照合同约定支付违约金。包含但不限于：</w:t>
      </w:r>
      <w:r>
        <w:rPr>
          <w:rFonts w:hint="default" w:ascii="宋体" w:hAnsi="宋体" w:eastAsia="宋体" w:cs="Times New Roman"/>
          <w:color w:val="auto"/>
          <w:sz w:val="24"/>
          <w:szCs w:val="24"/>
          <w:highlight w:val="none"/>
          <w:lang w:val="en-US" w:eastAsia="zh-CN"/>
        </w:rPr>
        <w:t>赔偿损失：承担由此给招标人造成的全部直接损失和间接损失（包括但不限于经济损失、名誉损失、工作延误损失等）；支付违约金：按照合同约定支付违约金（具体金额详见合同），违约金不足以弥补招标人损失的，供应商需补足差额；合同解除：招标人有权立即解除服务合同，终止与供应商的合作，且不承担任何违约责任；法律责任：若泄露行为构成违法犯罪，供应商需承担相应的法律责任，招标人有权向相关部门举报。</w:t>
      </w:r>
    </w:p>
    <w:p w14:paraId="7A9A059B">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4.4</w:t>
      </w:r>
      <w:r>
        <w:rPr>
          <w:rFonts w:hint="eastAsia" w:ascii="宋体" w:hAnsi="宋体" w:eastAsia="宋体" w:cs="Times New Roman"/>
          <w:b/>
          <w:bCs/>
          <w:color w:val="auto"/>
          <w:sz w:val="24"/>
          <w:szCs w:val="24"/>
          <w:highlight w:val="none"/>
          <w:lang w:val="en-US" w:eastAsia="zh-CN"/>
        </w:rPr>
        <w:t>资料保密性</w:t>
      </w:r>
    </w:p>
    <w:p w14:paraId="09570567">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针对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包含但不限于：</w:t>
      </w:r>
      <w:r>
        <w:rPr>
          <w:rFonts w:hint="default" w:ascii="宋体" w:hAnsi="宋体" w:eastAsia="宋体" w:cs="Times New Roman"/>
          <w:color w:val="auto"/>
          <w:sz w:val="24"/>
          <w:szCs w:val="24"/>
          <w:highlight w:val="none"/>
          <w:lang w:val="en-US" w:eastAsia="zh-CN"/>
        </w:rPr>
        <w:t>区域保密：设置专门的保密工作区域，安装监控设备、门禁系统，限制无关人员出入，保密区域内禁止携带手机、U盘、相机等可存储、拍摄设备；设备保密：试卷印刷设备、排版电脑等专门用于重点敏感文件印刷的设备，需单独存放于保密区域，专人管理，设置高强度密码，禁止接入外部网络，非作业时间上锁保管；人员保密：参与重点敏感文件印刷的工作人员，需单独签订《保密协议》，明确保密责任、保密期限（服务期限届满后不少于3年）、违规处罚措施；工作人员需进行保密培训，考核合格后方可参与工作；流程保密：重点敏感文件的稿件接收、排版、印刷、装订、交付等环节，实行全程闭环管理，每个环节均需专人签收、登记，明确责任；印刷完成后，所有废版、废纸、废页需立即粉碎处理，确保无任何信息残留；交付时，需由招标人专人接收，双方签字确认，严禁第三方参与；责任追究：若发生重点敏感文件泄密事件，无论何种原因，供应商均需承担相应的法律责任和经济赔偿，招标人有权立即解除合同，并追究相关人员的责任。</w:t>
      </w:r>
    </w:p>
    <w:p w14:paraId="55CDB9D6">
      <w:pPr>
        <w:keepNext w:val="0"/>
        <w:keepLines w:val="0"/>
        <w:pageBreakBefore w:val="0"/>
        <w:widowControl w:val="0"/>
        <w:shd w:val="clear" w:color="auto"/>
        <w:spacing w:line="460" w:lineRule="exact"/>
        <w:ind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4.5</w:t>
      </w:r>
      <w:r>
        <w:rPr>
          <w:rFonts w:hint="eastAsia" w:ascii="宋体" w:hAnsi="宋体" w:eastAsia="宋体" w:cs="Times New Roman"/>
          <w:b/>
          <w:bCs/>
          <w:color w:val="auto"/>
          <w:sz w:val="24"/>
          <w:szCs w:val="24"/>
          <w:highlight w:val="none"/>
          <w:lang w:val="en-US" w:eastAsia="zh-CN"/>
        </w:rPr>
        <w:t>保密与信息安全要求</w:t>
      </w:r>
    </w:p>
    <w:p w14:paraId="3946C550">
      <w:pPr>
        <w:keepNext w:val="0"/>
        <w:keepLines w:val="0"/>
        <w:pageBreakBefore w:val="0"/>
        <w:widowControl w:val="0"/>
        <w:shd w:val="clear" w:color="auto"/>
        <w:spacing w:line="460" w:lineRule="exact"/>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除了对涉密印刷品采取严格保密措施外，对于招标人的其他印刷资料，信息相关材料等，供应商及其工作人员也需严格保密，不得私自留存、传播、泄露。不得利用工作之便获取招标人的任何涉密信息，不得将招标人的印刷资料用于与服务项目无关的其他用途。若发生信息泄露事件，需承担相应的法律责任和经济赔偿。包含但不限于：</w:t>
      </w:r>
      <w:r>
        <w:rPr>
          <w:rFonts w:hint="default" w:ascii="宋体" w:hAnsi="宋体" w:eastAsia="宋体" w:cs="Times New Roman"/>
          <w:color w:val="auto"/>
          <w:sz w:val="24"/>
          <w:szCs w:val="24"/>
          <w:highlight w:val="none"/>
          <w:lang w:val="en-US" w:eastAsia="zh-CN"/>
        </w:rPr>
        <w:t>通用保密：不得私自留存、传播、泄露招标人的任何印刷资料、信息，不得将招标人的印刷资料用于与本服务项目无关的其他用途（如用于自身宣传、转借第三方等）；信息获取：不得利用工作之便，主动获取招标人的任何涉密信息、内部信息，不得擅自设备清理：服务期限届满或合同解除后，供应商需立即清理所有与招标人相关的敏感信息、印刷资料，包括电子文档、纸质资料、存储设备中的相关内容，全部删除、粉碎，不得留存任何副本；并将清理情况提交招标人确认；人员离职：供应商工作人员离职时，需办理保密交接手续，交回所有与招标人相关的资料、存储设备，签订《离职保密承诺书》，明确离职后的保密责任；供应商需将离职人员信息及保密交接情况及时告知招标人。</w:t>
      </w:r>
    </w:p>
    <w:p w14:paraId="6E26E62C">
      <w:pPr>
        <w:pStyle w:val="75"/>
        <w:keepNext w:val="0"/>
        <w:keepLines w:val="0"/>
        <w:pageBreakBefore w:val="0"/>
        <w:widowControl w:val="0"/>
        <w:shd w:val="clear" w:color="auto"/>
        <w:spacing w:line="460" w:lineRule="exact"/>
        <w:ind w:firstLine="482"/>
        <w:rPr>
          <w:rFonts w:ascii="宋体" w:hAnsi="宋体" w:cs="宋体"/>
          <w:b/>
          <w:color w:val="auto"/>
          <w:sz w:val="24"/>
          <w:highlight w:val="none"/>
        </w:rPr>
      </w:pP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rPr>
        <w:t>、采购标的对应的中小企业划分标准所属行业一览表</w:t>
      </w:r>
    </w:p>
    <w:tbl>
      <w:tblPr>
        <w:tblStyle w:val="58"/>
        <w:tblW w:w="8928" w:type="dxa"/>
        <w:jc w:val="center"/>
        <w:tblCellSpacing w:w="0" w:type="dxa"/>
        <w:tblLayout w:type="fixed"/>
        <w:tblCellMar>
          <w:top w:w="0" w:type="dxa"/>
          <w:left w:w="108" w:type="dxa"/>
          <w:bottom w:w="0" w:type="dxa"/>
          <w:right w:w="108" w:type="dxa"/>
        </w:tblCellMar>
      </w:tblPr>
      <w:tblGrid>
        <w:gridCol w:w="1157"/>
        <w:gridCol w:w="2693"/>
        <w:gridCol w:w="5078"/>
      </w:tblGrid>
      <w:tr w14:paraId="4BD0173E">
        <w:tblPrEx>
          <w:tblCellMar>
            <w:top w:w="0" w:type="dxa"/>
            <w:left w:w="108" w:type="dxa"/>
            <w:bottom w:w="0" w:type="dxa"/>
            <w:right w:w="108" w:type="dxa"/>
          </w:tblCellMar>
        </w:tblPrEx>
        <w:trPr>
          <w:trHeight w:val="590"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noWrap/>
            <w:vAlign w:val="center"/>
          </w:tcPr>
          <w:p w14:paraId="42F6B379">
            <w:pPr>
              <w:pStyle w:val="48"/>
              <w:shd w:val="clear" w:color="auto"/>
              <w:spacing w:beforeAutospacing="0" w:afterAutospacing="0" w:line="0" w:lineRule="atLeast"/>
              <w:jc w:val="center"/>
              <w:rPr>
                <w:b/>
                <w:color w:val="auto"/>
                <w:highlight w:val="none"/>
              </w:rPr>
            </w:pPr>
            <w:r>
              <w:rPr>
                <w:rFonts w:hint="eastAsia"/>
                <w:b/>
                <w:color w:val="auto"/>
                <w:highlight w:val="none"/>
              </w:rPr>
              <w:t>序号</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D26EC01">
            <w:pPr>
              <w:pStyle w:val="48"/>
              <w:shd w:val="clear" w:color="auto"/>
              <w:spacing w:beforeAutospacing="0" w:afterAutospacing="0" w:line="0" w:lineRule="atLeast"/>
              <w:jc w:val="center"/>
              <w:rPr>
                <w:b/>
                <w:color w:val="auto"/>
                <w:highlight w:val="none"/>
              </w:rPr>
            </w:pPr>
            <w:r>
              <w:rPr>
                <w:rFonts w:hint="eastAsia"/>
                <w:b/>
                <w:color w:val="auto"/>
                <w:highlight w:val="none"/>
              </w:rPr>
              <w:t>采购标的</w:t>
            </w:r>
          </w:p>
        </w:tc>
        <w:tc>
          <w:tcPr>
            <w:tcW w:w="5078" w:type="dxa"/>
            <w:tcBorders>
              <w:top w:val="single" w:color="000000" w:sz="4" w:space="0"/>
              <w:left w:val="single" w:color="000000" w:sz="4" w:space="0"/>
              <w:bottom w:val="single" w:color="000000" w:sz="4" w:space="0"/>
              <w:right w:val="single" w:color="000000" w:sz="4" w:space="0"/>
            </w:tcBorders>
            <w:noWrap/>
            <w:vAlign w:val="center"/>
          </w:tcPr>
          <w:p w14:paraId="60B2889A">
            <w:pPr>
              <w:pStyle w:val="48"/>
              <w:shd w:val="clear" w:color="auto"/>
              <w:spacing w:beforeAutospacing="0" w:afterAutospacing="0" w:line="0" w:lineRule="atLeast"/>
              <w:jc w:val="center"/>
              <w:rPr>
                <w:b/>
                <w:color w:val="auto"/>
                <w:highlight w:val="none"/>
              </w:rPr>
            </w:pPr>
            <w:r>
              <w:rPr>
                <w:rFonts w:hint="eastAsia"/>
                <w:b/>
                <w:color w:val="auto"/>
                <w:highlight w:val="none"/>
              </w:rPr>
              <w:t>对应中小企业划分标准所属行业</w:t>
            </w:r>
          </w:p>
        </w:tc>
      </w:tr>
      <w:tr w14:paraId="3B395BC8">
        <w:tblPrEx>
          <w:tblCellMar>
            <w:top w:w="0" w:type="dxa"/>
            <w:left w:w="108" w:type="dxa"/>
            <w:bottom w:w="0" w:type="dxa"/>
            <w:right w:w="108" w:type="dxa"/>
          </w:tblCellMar>
        </w:tblPrEx>
        <w:trPr>
          <w:trHeight w:val="983"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noWrap/>
            <w:vAlign w:val="center"/>
          </w:tcPr>
          <w:p w14:paraId="67E0F192">
            <w:pPr>
              <w:pStyle w:val="48"/>
              <w:shd w:val="clear" w:color="auto"/>
              <w:spacing w:beforeAutospacing="0" w:afterAutospacing="0" w:line="0" w:lineRule="atLeast"/>
              <w:jc w:val="center"/>
              <w:rPr>
                <w:b/>
                <w:color w:val="auto"/>
                <w:highlight w:val="none"/>
              </w:rPr>
            </w:pPr>
            <w:r>
              <w:rPr>
                <w:rFonts w:hint="eastAsia"/>
                <w:b/>
                <w:color w:val="auto"/>
                <w:highlight w:val="none"/>
              </w:rPr>
              <w:t>1</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8A6E010">
            <w:pPr>
              <w:pStyle w:val="48"/>
              <w:shd w:val="clear" w:color="auto"/>
              <w:spacing w:beforeAutospacing="0" w:afterAutospacing="0" w:line="0" w:lineRule="atLeast"/>
              <w:jc w:val="center"/>
              <w:rPr>
                <w:b/>
                <w:color w:val="auto"/>
                <w:highlight w:val="none"/>
              </w:rPr>
            </w:pPr>
            <w:r>
              <w:rPr>
                <w:rFonts w:hint="eastAsia"/>
                <w:b/>
                <w:color w:val="auto"/>
                <w:highlight w:val="none"/>
                <w:lang w:eastAsia="zh-CN"/>
              </w:rPr>
              <w:t>盐城市教育局机关及直属事业单位文印外包服务项目</w:t>
            </w:r>
          </w:p>
        </w:tc>
        <w:tc>
          <w:tcPr>
            <w:tcW w:w="5078" w:type="dxa"/>
            <w:tcBorders>
              <w:top w:val="single" w:color="000000" w:sz="4" w:space="0"/>
              <w:left w:val="single" w:color="000000" w:sz="4" w:space="0"/>
              <w:bottom w:val="single" w:color="000000" w:sz="4" w:space="0"/>
              <w:right w:val="single" w:color="000000" w:sz="4" w:space="0"/>
            </w:tcBorders>
            <w:noWrap/>
            <w:vAlign w:val="center"/>
          </w:tcPr>
          <w:p w14:paraId="49E2C61B">
            <w:pPr>
              <w:pStyle w:val="48"/>
              <w:shd w:val="clear" w:color="auto"/>
              <w:spacing w:beforeAutospacing="0" w:afterAutospacing="0" w:line="0" w:lineRule="atLeast"/>
              <w:jc w:val="center"/>
              <w:rPr>
                <w:rFonts w:hint="eastAsia" w:eastAsia="宋体"/>
                <w:b/>
                <w:color w:val="auto"/>
                <w:highlight w:val="none"/>
                <w:lang w:eastAsia="zh-CN"/>
              </w:rPr>
            </w:pPr>
            <w:r>
              <w:rPr>
                <w:rFonts w:hint="eastAsia"/>
                <w:b/>
                <w:color w:val="auto"/>
                <w:highlight w:val="none"/>
                <w:lang w:val="en-US" w:eastAsia="zh-CN"/>
              </w:rPr>
              <w:t>租赁和商务服务业</w:t>
            </w:r>
          </w:p>
        </w:tc>
      </w:tr>
    </w:tbl>
    <w:p w14:paraId="38E4D13C">
      <w:pPr>
        <w:shd w:val="clear" w:color="auto"/>
        <w:spacing w:line="360" w:lineRule="auto"/>
        <w:ind w:firstLine="480"/>
        <w:rPr>
          <w:rFonts w:hint="eastAsia" w:ascii="宋体" w:hAnsi="宋体" w:eastAsia="宋体" w:cs="宋体"/>
          <w:i w:val="0"/>
          <w:iCs w:val="0"/>
          <w:color w:val="auto"/>
          <w:sz w:val="24"/>
          <w:szCs w:val="24"/>
          <w:highlight w:val="none"/>
        </w:rPr>
      </w:pPr>
    </w:p>
    <w:p w14:paraId="6BC6EEDA">
      <w:pPr>
        <w:pStyle w:val="2"/>
        <w:rPr>
          <w:rFonts w:hint="eastAsia"/>
        </w:rPr>
      </w:pPr>
    </w:p>
    <w:p w14:paraId="6D08D8FE">
      <w:pPr>
        <w:pStyle w:val="5"/>
        <w:rPr>
          <w:rFonts w:hint="eastAsia"/>
        </w:rPr>
      </w:pPr>
    </w:p>
    <w:p w14:paraId="3BC140AD">
      <w:pPr>
        <w:rPr>
          <w:rFonts w:hint="eastAsia"/>
        </w:rPr>
      </w:pPr>
    </w:p>
    <w:p w14:paraId="44852B20">
      <w:pPr>
        <w:pStyle w:val="2"/>
        <w:rPr>
          <w:rFonts w:hint="eastAsia"/>
        </w:rPr>
      </w:pPr>
    </w:p>
    <w:p w14:paraId="7F3EB6A8">
      <w:pPr>
        <w:pStyle w:val="3"/>
        <w:rPr>
          <w:rFonts w:hint="eastAsia"/>
        </w:rPr>
      </w:pPr>
    </w:p>
    <w:p w14:paraId="255F0A97">
      <w:pPr>
        <w:pStyle w:val="5"/>
        <w:rPr>
          <w:rFonts w:hint="eastAsia"/>
        </w:rPr>
      </w:pPr>
    </w:p>
    <w:p w14:paraId="1CFF01C1">
      <w:pPr>
        <w:rPr>
          <w:rFonts w:hint="eastAsia"/>
        </w:rPr>
      </w:pPr>
    </w:p>
    <w:p w14:paraId="19F3E325">
      <w:pPr>
        <w:pStyle w:val="2"/>
        <w:rPr>
          <w:rFonts w:hint="eastAsia"/>
        </w:rPr>
      </w:pPr>
    </w:p>
    <w:p w14:paraId="51F40A2B">
      <w:pPr>
        <w:rPr>
          <w:rFonts w:hint="eastAsia"/>
        </w:rPr>
      </w:pPr>
    </w:p>
    <w:p w14:paraId="3D274F09">
      <w:pPr>
        <w:pStyle w:val="2"/>
        <w:rPr>
          <w:rFonts w:hint="eastAsia"/>
        </w:rPr>
      </w:pPr>
    </w:p>
    <w:p w14:paraId="1A6FC8FB">
      <w:pPr>
        <w:pStyle w:val="3"/>
        <w:rPr>
          <w:rFonts w:hint="eastAsia"/>
        </w:rPr>
      </w:pPr>
    </w:p>
    <w:p w14:paraId="06F70D9B">
      <w:pPr>
        <w:pStyle w:val="5"/>
        <w:rPr>
          <w:rFonts w:hint="eastAsia"/>
        </w:rPr>
      </w:pPr>
    </w:p>
    <w:p w14:paraId="5626BBC2">
      <w:pPr>
        <w:rPr>
          <w:rFonts w:hint="eastAsia"/>
        </w:rPr>
      </w:pPr>
    </w:p>
    <w:p w14:paraId="4457F14B">
      <w:pPr>
        <w:pStyle w:val="2"/>
        <w:rPr>
          <w:rFonts w:hint="eastAsia"/>
        </w:rPr>
      </w:pPr>
    </w:p>
    <w:p w14:paraId="6D7B3C6B">
      <w:pPr>
        <w:shd w:val="clear" w:color="auto"/>
        <w:tabs>
          <w:tab w:val="center" w:pos="4677"/>
          <w:tab w:val="left" w:pos="7110"/>
        </w:tabs>
        <w:spacing w:line="360" w:lineRule="auto"/>
        <w:jc w:val="both"/>
        <w:rPr>
          <w:rStyle w:val="229"/>
          <w:rFonts w:hint="eastAsia" w:ascii="宋体" w:hAnsi="宋体" w:eastAsia="宋体" w:cs="宋体"/>
          <w:color w:val="auto"/>
          <w:sz w:val="32"/>
          <w:szCs w:val="32"/>
          <w:highlight w:val="none"/>
          <w:lang w:eastAsia="zh-CN"/>
        </w:rPr>
      </w:pPr>
      <w:r>
        <w:rPr>
          <w:rStyle w:val="229"/>
          <w:rFonts w:hint="eastAsia" w:ascii="宋体" w:hAnsi="宋体" w:eastAsia="宋体" w:cs="宋体"/>
          <w:color w:val="auto"/>
          <w:sz w:val="32"/>
          <w:szCs w:val="32"/>
          <w:highlight w:val="none"/>
          <w:lang w:eastAsia="zh-CN"/>
        </w:rPr>
        <w:t>附件：</w:t>
      </w:r>
    </w:p>
    <w:p w14:paraId="68331DB7">
      <w:pPr>
        <w:shd w:val="clear" w:color="auto"/>
        <w:tabs>
          <w:tab w:val="center" w:pos="4677"/>
          <w:tab w:val="left" w:pos="7110"/>
        </w:tabs>
        <w:spacing w:line="360" w:lineRule="auto"/>
        <w:jc w:val="center"/>
        <w:rPr>
          <w:rStyle w:val="229"/>
          <w:rFonts w:hint="eastAsia" w:ascii="宋体" w:hAnsi="宋体" w:eastAsia="宋体" w:cs="宋体"/>
          <w:color w:val="auto"/>
          <w:sz w:val="32"/>
          <w:szCs w:val="32"/>
          <w:highlight w:val="none"/>
        </w:rPr>
      </w:pPr>
      <w:r>
        <w:rPr>
          <w:rStyle w:val="229"/>
          <w:rFonts w:hint="eastAsia" w:ascii="宋体" w:hAnsi="宋体" w:eastAsia="宋体" w:cs="宋体"/>
          <w:color w:val="auto"/>
          <w:sz w:val="32"/>
          <w:szCs w:val="32"/>
          <w:highlight w:val="none"/>
        </w:rPr>
        <w:t>（最高限价）明细表</w:t>
      </w:r>
    </w:p>
    <w:tbl>
      <w:tblPr>
        <w:tblStyle w:val="58"/>
        <w:tblW w:w="9738" w:type="dxa"/>
        <w:tblInd w:w="92" w:type="dxa"/>
        <w:tblLayout w:type="fixed"/>
        <w:tblCellMar>
          <w:top w:w="0" w:type="dxa"/>
          <w:left w:w="108" w:type="dxa"/>
          <w:bottom w:w="0" w:type="dxa"/>
          <w:right w:w="108" w:type="dxa"/>
        </w:tblCellMar>
      </w:tblPr>
      <w:tblGrid>
        <w:gridCol w:w="1"/>
        <w:gridCol w:w="1617"/>
        <w:gridCol w:w="2"/>
        <w:gridCol w:w="913"/>
        <w:gridCol w:w="623"/>
        <w:gridCol w:w="517"/>
        <w:gridCol w:w="540"/>
        <w:gridCol w:w="481"/>
        <w:gridCol w:w="1064"/>
        <w:gridCol w:w="474"/>
        <w:gridCol w:w="1103"/>
        <w:gridCol w:w="438"/>
        <w:gridCol w:w="100"/>
        <w:gridCol w:w="1845"/>
        <w:gridCol w:w="6"/>
        <w:gridCol w:w="14"/>
      </w:tblGrid>
      <w:tr w14:paraId="7A6F895F">
        <w:tblPrEx>
          <w:tblCellMar>
            <w:top w:w="0" w:type="dxa"/>
            <w:left w:w="108" w:type="dxa"/>
            <w:bottom w:w="0" w:type="dxa"/>
            <w:right w:w="108" w:type="dxa"/>
          </w:tblCellMar>
        </w:tblPrEx>
        <w:trPr>
          <w:gridBefore w:val="1"/>
          <w:gridAfter w:val="2"/>
          <w:wBefore w:w="1" w:type="dxa"/>
          <w:wAfter w:w="20" w:type="dxa"/>
          <w:trHeight w:val="405" w:hRule="atLeast"/>
        </w:trPr>
        <w:tc>
          <w:tcPr>
            <w:tcW w:w="9717" w:type="dxa"/>
            <w:gridSpan w:val="13"/>
            <w:tcBorders>
              <w:top w:val="single" w:color="000000" w:sz="4" w:space="0"/>
              <w:left w:val="single" w:color="000000" w:sz="4" w:space="0"/>
              <w:bottom w:val="single" w:color="000000" w:sz="4" w:space="0"/>
              <w:right w:val="single" w:color="000000" w:sz="4" w:space="0"/>
            </w:tcBorders>
            <w:noWrap w:val="0"/>
            <w:vAlign w:val="center"/>
          </w:tcPr>
          <w:p w14:paraId="099EA086">
            <w:pPr>
              <w:widowControl/>
              <w:shd w:val="clear" w:color="auto"/>
              <w:jc w:val="center"/>
              <w:rPr>
                <w:rFonts w:hint="eastAsia" w:ascii="宋体" w:hAnsi="宋体" w:eastAsia="宋体" w:cs="宋体"/>
                <w:b/>
                <w:bCs/>
                <w:color w:val="auto"/>
                <w:sz w:val="28"/>
                <w:szCs w:val="28"/>
                <w:highlight w:val="none"/>
              </w:rPr>
            </w:pPr>
            <w:r>
              <w:rPr>
                <w:rStyle w:val="356"/>
                <w:rFonts w:hint="eastAsia" w:ascii="宋体" w:hAnsi="宋体" w:eastAsia="宋体" w:cs="宋体"/>
                <w:color w:val="auto"/>
                <w:highlight w:val="none"/>
                <w:lang w:bidi="ar"/>
              </w:rPr>
              <w:t>第一部分 常用文印项目</w:t>
            </w:r>
          </w:p>
        </w:tc>
      </w:tr>
      <w:tr w14:paraId="7D89F8E1">
        <w:tblPrEx>
          <w:tblCellMar>
            <w:top w:w="0" w:type="dxa"/>
            <w:left w:w="108" w:type="dxa"/>
            <w:bottom w:w="0" w:type="dxa"/>
            <w:right w:w="108" w:type="dxa"/>
          </w:tblCellMar>
        </w:tblPrEx>
        <w:trPr>
          <w:gridBefore w:val="1"/>
          <w:gridAfter w:val="2"/>
          <w:wBefore w:w="1" w:type="dxa"/>
          <w:wAfter w:w="20" w:type="dxa"/>
          <w:trHeight w:val="420" w:hRule="atLeast"/>
        </w:trPr>
        <w:tc>
          <w:tcPr>
            <w:tcW w:w="1617" w:type="dxa"/>
            <w:vMerge w:val="restart"/>
            <w:tcBorders>
              <w:top w:val="single" w:color="000000" w:sz="4" w:space="0"/>
              <w:left w:val="single" w:color="000000" w:sz="4" w:space="0"/>
              <w:right w:val="single" w:color="000000" w:sz="4" w:space="0"/>
            </w:tcBorders>
            <w:noWrap w:val="0"/>
            <w:vAlign w:val="center"/>
          </w:tcPr>
          <w:p w14:paraId="2B9E162C">
            <w:pPr>
              <w:widowControl/>
              <w:shd w:val="clear" w:color="auto"/>
              <w:jc w:val="center"/>
              <w:rPr>
                <w:rFonts w:hint="eastAsia" w:ascii="宋体" w:hAnsi="宋体" w:eastAsia="宋体" w:cs="宋体"/>
                <w:b/>
                <w:bCs/>
                <w:color w:val="auto"/>
                <w:sz w:val="24"/>
                <w:highlight w:val="none"/>
              </w:rPr>
            </w:pPr>
            <w:r>
              <w:rPr>
                <w:rStyle w:val="359"/>
                <w:rFonts w:hint="eastAsia" w:ascii="宋体" w:hAnsi="宋体" w:eastAsia="宋体" w:cs="宋体"/>
                <w:color w:val="auto"/>
                <w:highlight w:val="none"/>
                <w:lang w:bidi="ar"/>
              </w:rPr>
              <w:t>名  称</w:t>
            </w:r>
          </w:p>
        </w:tc>
        <w:tc>
          <w:tcPr>
            <w:tcW w:w="3076" w:type="dxa"/>
            <w:gridSpan w:val="6"/>
            <w:tcBorders>
              <w:top w:val="single" w:color="000000" w:sz="4" w:space="0"/>
              <w:left w:val="single" w:color="000000" w:sz="4" w:space="0"/>
              <w:bottom w:val="single" w:color="000000" w:sz="4" w:space="0"/>
              <w:right w:val="single" w:color="000000" w:sz="4" w:space="0"/>
            </w:tcBorders>
            <w:noWrap w:val="0"/>
            <w:vAlign w:val="center"/>
          </w:tcPr>
          <w:p w14:paraId="237829F1">
            <w:pPr>
              <w:widowControl/>
              <w:shd w:val="clear" w:color="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A4</w:t>
            </w:r>
          </w:p>
        </w:tc>
        <w:tc>
          <w:tcPr>
            <w:tcW w:w="3079" w:type="dxa"/>
            <w:gridSpan w:val="4"/>
            <w:tcBorders>
              <w:top w:val="single" w:color="000000" w:sz="4" w:space="0"/>
              <w:left w:val="single" w:color="000000" w:sz="4" w:space="0"/>
              <w:bottom w:val="single" w:color="000000" w:sz="4" w:space="0"/>
              <w:right w:val="single" w:color="000000" w:sz="4" w:space="0"/>
            </w:tcBorders>
            <w:noWrap w:val="0"/>
            <w:vAlign w:val="center"/>
          </w:tcPr>
          <w:p w14:paraId="06B1B5A7">
            <w:pPr>
              <w:widowControl/>
              <w:shd w:val="clear" w:color="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A3</w:t>
            </w:r>
          </w:p>
        </w:tc>
        <w:tc>
          <w:tcPr>
            <w:tcW w:w="1945" w:type="dxa"/>
            <w:gridSpan w:val="2"/>
            <w:vMerge w:val="restart"/>
            <w:tcBorders>
              <w:top w:val="single" w:color="000000" w:sz="4" w:space="0"/>
              <w:left w:val="single" w:color="000000" w:sz="4" w:space="0"/>
              <w:right w:val="single" w:color="000000" w:sz="4" w:space="0"/>
            </w:tcBorders>
            <w:noWrap w:val="0"/>
            <w:vAlign w:val="center"/>
          </w:tcPr>
          <w:p w14:paraId="18178005">
            <w:pPr>
              <w:widowControl/>
              <w:shd w:val="clear" w:color="auto"/>
              <w:jc w:val="center"/>
              <w:rPr>
                <w:rFonts w:hint="eastAsia" w:ascii="宋体" w:hAnsi="宋体" w:eastAsia="宋体" w:cs="宋体"/>
                <w:b/>
                <w:bCs/>
                <w:color w:val="auto"/>
                <w:sz w:val="24"/>
                <w:highlight w:val="none"/>
              </w:rPr>
            </w:pPr>
            <w:r>
              <w:rPr>
                <w:rStyle w:val="359"/>
                <w:rFonts w:hint="eastAsia" w:ascii="宋体" w:hAnsi="宋体" w:eastAsia="宋体" w:cs="宋体"/>
                <w:color w:val="auto"/>
                <w:highlight w:val="none"/>
                <w:lang w:bidi="ar"/>
              </w:rPr>
              <w:t>备  注</w:t>
            </w:r>
          </w:p>
        </w:tc>
      </w:tr>
      <w:tr w14:paraId="5F8B24ED">
        <w:tblPrEx>
          <w:tblCellMar>
            <w:top w:w="0" w:type="dxa"/>
            <w:left w:w="108" w:type="dxa"/>
            <w:bottom w:w="0" w:type="dxa"/>
            <w:right w:w="108" w:type="dxa"/>
          </w:tblCellMar>
        </w:tblPrEx>
        <w:trPr>
          <w:gridBefore w:val="1"/>
          <w:gridAfter w:val="2"/>
          <w:wBefore w:w="1" w:type="dxa"/>
          <w:wAfter w:w="20" w:type="dxa"/>
          <w:trHeight w:val="525" w:hRule="atLeast"/>
        </w:trPr>
        <w:tc>
          <w:tcPr>
            <w:tcW w:w="1617" w:type="dxa"/>
            <w:vMerge w:val="continue"/>
            <w:tcBorders>
              <w:left w:val="single" w:color="000000" w:sz="4" w:space="0"/>
              <w:bottom w:val="single" w:color="000000" w:sz="4" w:space="0"/>
              <w:right w:val="single" w:color="000000" w:sz="4" w:space="0"/>
            </w:tcBorders>
            <w:noWrap w:val="0"/>
            <w:vAlign w:val="center"/>
          </w:tcPr>
          <w:p w14:paraId="391C2232">
            <w:pPr>
              <w:shd w:val="clear" w:color="auto"/>
              <w:jc w:val="center"/>
              <w:rPr>
                <w:rFonts w:hint="eastAsia" w:ascii="宋体" w:hAnsi="宋体" w:eastAsia="宋体" w:cs="宋体"/>
                <w:b/>
                <w:bCs/>
                <w:color w:val="auto"/>
                <w:sz w:val="24"/>
                <w:highlight w:val="none"/>
              </w:rPr>
            </w:pP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230BE7E3">
            <w:pPr>
              <w:widowControl/>
              <w:shd w:val="clear" w:color="auto"/>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bidi="ar"/>
              </w:rPr>
              <w:t>黑白</w:t>
            </w:r>
            <w:r>
              <w:rPr>
                <w:rFonts w:hint="eastAsia" w:ascii="宋体" w:hAnsi="宋体" w:eastAsia="宋体" w:cs="宋体"/>
                <w:b/>
                <w:bCs/>
                <w:color w:val="auto"/>
                <w:sz w:val="24"/>
                <w:highlight w:val="none"/>
                <w:lang w:val="en-US" w:eastAsia="zh-CN" w:bidi="ar"/>
              </w:rPr>
              <w:t>预算价</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27D49CFE">
            <w:pPr>
              <w:widowControl/>
              <w:shd w:val="clear" w:color="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彩色</w:t>
            </w:r>
            <w:r>
              <w:rPr>
                <w:rFonts w:hint="eastAsia" w:ascii="宋体" w:hAnsi="宋体" w:eastAsia="宋体" w:cs="宋体"/>
                <w:b/>
                <w:bCs/>
                <w:color w:val="auto"/>
                <w:sz w:val="24"/>
                <w:highlight w:val="none"/>
                <w:lang w:val="en-US" w:eastAsia="zh-CN" w:bidi="ar"/>
              </w:rPr>
              <w:t>预算价</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46256510">
            <w:pPr>
              <w:widowControl/>
              <w:shd w:val="clear" w:color="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黑白</w:t>
            </w:r>
            <w:r>
              <w:rPr>
                <w:rFonts w:hint="eastAsia" w:ascii="宋体" w:hAnsi="宋体" w:eastAsia="宋体" w:cs="宋体"/>
                <w:b/>
                <w:bCs/>
                <w:color w:val="auto"/>
                <w:sz w:val="24"/>
                <w:highlight w:val="none"/>
                <w:lang w:val="en-US" w:eastAsia="zh-CN" w:bidi="ar"/>
              </w:rPr>
              <w:t>预算价</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177C2F20">
            <w:pPr>
              <w:widowControl/>
              <w:shd w:val="clear" w:color="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彩色</w:t>
            </w:r>
            <w:r>
              <w:rPr>
                <w:rFonts w:hint="eastAsia" w:ascii="宋体" w:hAnsi="宋体" w:eastAsia="宋体" w:cs="宋体"/>
                <w:b/>
                <w:bCs/>
                <w:color w:val="auto"/>
                <w:sz w:val="24"/>
                <w:highlight w:val="none"/>
                <w:lang w:val="en-US" w:eastAsia="zh-CN" w:bidi="ar"/>
              </w:rPr>
              <w:t>预算价</w:t>
            </w:r>
          </w:p>
        </w:tc>
        <w:tc>
          <w:tcPr>
            <w:tcW w:w="1945" w:type="dxa"/>
            <w:gridSpan w:val="2"/>
            <w:vMerge w:val="continue"/>
            <w:tcBorders>
              <w:left w:val="single" w:color="000000" w:sz="4" w:space="0"/>
              <w:bottom w:val="single" w:color="000000" w:sz="4" w:space="0"/>
              <w:right w:val="single" w:color="000000" w:sz="4" w:space="0"/>
            </w:tcBorders>
            <w:noWrap w:val="0"/>
            <w:vAlign w:val="center"/>
          </w:tcPr>
          <w:p w14:paraId="65F58FF3">
            <w:pPr>
              <w:shd w:val="clear" w:color="auto"/>
              <w:jc w:val="center"/>
              <w:rPr>
                <w:rFonts w:hint="eastAsia" w:ascii="宋体" w:hAnsi="宋体" w:eastAsia="宋体" w:cs="宋体"/>
                <w:b/>
                <w:bCs/>
                <w:color w:val="auto"/>
                <w:sz w:val="24"/>
                <w:highlight w:val="none"/>
              </w:rPr>
            </w:pPr>
          </w:p>
        </w:tc>
      </w:tr>
      <w:tr w14:paraId="332C8184">
        <w:tblPrEx>
          <w:tblCellMar>
            <w:top w:w="0" w:type="dxa"/>
            <w:left w:w="108" w:type="dxa"/>
            <w:bottom w:w="0" w:type="dxa"/>
            <w:right w:w="108" w:type="dxa"/>
          </w:tblCellMar>
        </w:tblPrEx>
        <w:trPr>
          <w:gridBefore w:val="1"/>
          <w:gridAfter w:val="2"/>
          <w:wBefore w:w="1" w:type="dxa"/>
          <w:wAfter w:w="20" w:type="dxa"/>
          <w:trHeight w:val="775"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5A4BBDF8">
            <w:pPr>
              <w:widowControl/>
              <w:shd w:val="clear" w:color="auto"/>
              <w:jc w:val="center"/>
              <w:rPr>
                <w:rStyle w:val="360"/>
                <w:rFonts w:hint="eastAsia" w:ascii="宋体" w:hAnsi="宋体" w:eastAsia="宋体" w:cs="宋体"/>
                <w:color w:val="auto"/>
                <w:highlight w:val="none"/>
                <w:lang w:bidi="ar"/>
              </w:rPr>
            </w:pPr>
            <w:r>
              <w:rPr>
                <w:rFonts w:hint="eastAsia" w:ascii="宋体" w:hAnsi="宋体" w:eastAsia="宋体" w:cs="宋体"/>
                <w:color w:val="auto"/>
                <w:sz w:val="22"/>
                <w:szCs w:val="22"/>
                <w:highlight w:val="none"/>
                <w:lang w:bidi="ar"/>
              </w:rPr>
              <w:t>复印</w:t>
            </w:r>
            <w:r>
              <w:rPr>
                <w:rStyle w:val="360"/>
                <w:rFonts w:hint="eastAsia" w:ascii="宋体" w:hAnsi="宋体" w:eastAsia="宋体" w:cs="宋体"/>
                <w:color w:val="auto"/>
                <w:highlight w:val="none"/>
                <w:lang w:bidi="ar"/>
              </w:rPr>
              <w:t>/来稿</w:t>
            </w:r>
          </w:p>
          <w:p w14:paraId="77ED5C2B">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打印</w:t>
            </w:r>
          </w:p>
        </w:tc>
        <w:tc>
          <w:tcPr>
            <w:tcW w:w="1538" w:type="dxa"/>
            <w:gridSpan w:val="3"/>
            <w:tcBorders>
              <w:top w:val="single" w:color="000000" w:sz="4" w:space="0"/>
              <w:left w:val="single" w:color="000000" w:sz="4" w:space="0"/>
              <w:right w:val="single" w:color="000000" w:sz="4" w:space="0"/>
            </w:tcBorders>
            <w:noWrap w:val="0"/>
            <w:vAlign w:val="center"/>
          </w:tcPr>
          <w:p w14:paraId="6C41C56C">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0.32元/页</w:t>
            </w:r>
          </w:p>
        </w:tc>
        <w:tc>
          <w:tcPr>
            <w:tcW w:w="1538" w:type="dxa"/>
            <w:gridSpan w:val="3"/>
            <w:tcBorders>
              <w:top w:val="single" w:color="000000" w:sz="4" w:space="0"/>
              <w:left w:val="single" w:color="000000" w:sz="4" w:space="0"/>
              <w:right w:val="single" w:color="000000" w:sz="4" w:space="0"/>
            </w:tcBorders>
            <w:noWrap w:val="0"/>
            <w:vAlign w:val="center"/>
          </w:tcPr>
          <w:p w14:paraId="103C3A9B">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2元/页</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08150BA2">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0.62元/页</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24F26AAB">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3.8元/页</w:t>
            </w:r>
          </w:p>
        </w:tc>
        <w:tc>
          <w:tcPr>
            <w:tcW w:w="1945" w:type="dxa"/>
            <w:gridSpan w:val="2"/>
            <w:tcBorders>
              <w:top w:val="single" w:color="000000" w:sz="4" w:space="0"/>
              <w:left w:val="single" w:color="000000" w:sz="4" w:space="0"/>
              <w:right w:val="single" w:color="000000" w:sz="4" w:space="0"/>
            </w:tcBorders>
            <w:noWrap w:val="0"/>
            <w:vAlign w:val="center"/>
          </w:tcPr>
          <w:p w14:paraId="4D39B38A">
            <w:pPr>
              <w:widowControl/>
              <w:shd w:val="clear" w:color="auto"/>
              <w:jc w:val="center"/>
              <w:rPr>
                <w:rStyle w:val="360"/>
                <w:rFonts w:hint="eastAsia" w:ascii="宋体" w:hAnsi="宋体" w:eastAsia="宋体" w:cs="宋体"/>
                <w:color w:val="auto"/>
                <w:highlight w:val="none"/>
              </w:rPr>
            </w:pPr>
            <w:r>
              <w:rPr>
                <w:rStyle w:val="360"/>
                <w:rFonts w:hint="eastAsia" w:ascii="宋体" w:hAnsi="宋体" w:eastAsia="宋体" w:cs="宋体"/>
                <w:color w:val="auto"/>
                <w:highlight w:val="none"/>
              </w:rPr>
              <w:t>70g双胶纸，</w:t>
            </w:r>
          </w:p>
          <w:p w14:paraId="0D06D17E">
            <w:pPr>
              <w:widowControl/>
              <w:shd w:val="clear" w:color="auto"/>
              <w:jc w:val="center"/>
              <w:rPr>
                <w:rFonts w:hint="eastAsia" w:ascii="宋体" w:hAnsi="宋体" w:eastAsia="宋体" w:cs="宋体"/>
                <w:color w:val="auto"/>
                <w:highlight w:val="none"/>
              </w:rPr>
            </w:pPr>
            <w:r>
              <w:rPr>
                <w:rStyle w:val="360"/>
                <w:rFonts w:hint="eastAsia" w:ascii="宋体" w:hAnsi="宋体" w:eastAsia="宋体" w:cs="宋体"/>
                <w:color w:val="auto"/>
                <w:highlight w:val="none"/>
              </w:rPr>
              <w:t>双面每张价格×2</w:t>
            </w:r>
          </w:p>
        </w:tc>
      </w:tr>
      <w:tr w14:paraId="6858DEA3">
        <w:tblPrEx>
          <w:tblCellMar>
            <w:top w:w="0" w:type="dxa"/>
            <w:left w:w="108" w:type="dxa"/>
            <w:bottom w:w="0" w:type="dxa"/>
            <w:right w:w="108" w:type="dxa"/>
          </w:tblCellMar>
        </w:tblPrEx>
        <w:trPr>
          <w:gridBefore w:val="1"/>
          <w:gridAfter w:val="2"/>
          <w:wBefore w:w="1" w:type="dxa"/>
          <w:wAfter w:w="20" w:type="dxa"/>
          <w:trHeight w:val="74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33ED4C24">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扫描文件编排</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C7E2034">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5元/页</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771178F7">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5元/页</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4EA5F98E">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5元/页</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65D04D6B">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5元/页</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2569C09C">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重新编排、校对另加2元/页</w:t>
            </w:r>
          </w:p>
        </w:tc>
      </w:tr>
      <w:tr w14:paraId="0B1365C0">
        <w:tblPrEx>
          <w:tblCellMar>
            <w:top w:w="0" w:type="dxa"/>
            <w:left w:w="108" w:type="dxa"/>
            <w:bottom w:w="0" w:type="dxa"/>
            <w:right w:w="108" w:type="dxa"/>
          </w:tblCellMar>
        </w:tblPrEx>
        <w:trPr>
          <w:gridBefore w:val="1"/>
          <w:gridAfter w:val="2"/>
          <w:wBefore w:w="1" w:type="dxa"/>
          <w:wAfter w:w="20" w:type="dxa"/>
          <w:trHeight w:val="54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70C2D42F">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手写稿打印</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3E9B8DB8">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5元/页</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750A8884">
            <w:pPr>
              <w:shd w:val="clear" w:color="auto"/>
              <w:jc w:val="center"/>
              <w:rPr>
                <w:rFonts w:hint="eastAsia" w:ascii="宋体" w:hAnsi="宋体" w:eastAsia="宋体" w:cs="宋体"/>
                <w:color w:val="auto"/>
                <w:sz w:val="22"/>
                <w:szCs w:val="22"/>
                <w:highlight w:val="none"/>
              </w:rPr>
            </w:pP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644087C3">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12元/页</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5AC3DDD7">
            <w:pPr>
              <w:shd w:val="clear" w:color="auto"/>
              <w:jc w:val="center"/>
              <w:rPr>
                <w:rFonts w:hint="eastAsia" w:ascii="宋体" w:hAnsi="宋体" w:eastAsia="宋体" w:cs="宋体"/>
                <w:color w:val="auto"/>
                <w:sz w:val="22"/>
                <w:szCs w:val="22"/>
                <w:highlight w:val="none"/>
              </w:rPr>
            </w:pP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3275F2B5">
            <w:pPr>
              <w:widowControl/>
              <w:shd w:val="clear" w:color="auto"/>
              <w:jc w:val="center"/>
              <w:rPr>
                <w:rStyle w:val="360"/>
                <w:rFonts w:hint="eastAsia" w:ascii="宋体" w:hAnsi="宋体" w:eastAsia="宋体" w:cs="宋体"/>
                <w:color w:val="auto"/>
                <w:highlight w:val="none"/>
              </w:rPr>
            </w:pPr>
            <w:r>
              <w:rPr>
                <w:rStyle w:val="360"/>
                <w:rFonts w:hint="eastAsia" w:ascii="宋体" w:hAnsi="宋体" w:eastAsia="宋体" w:cs="宋体"/>
                <w:color w:val="auto"/>
                <w:highlight w:val="none"/>
              </w:rPr>
              <w:t>250字以内/页</w:t>
            </w:r>
          </w:p>
          <w:p w14:paraId="23E00AD2">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068DF9E9">
        <w:tblPrEx>
          <w:tblCellMar>
            <w:top w:w="0" w:type="dxa"/>
            <w:left w:w="108" w:type="dxa"/>
            <w:bottom w:w="0" w:type="dxa"/>
            <w:right w:w="108" w:type="dxa"/>
          </w:tblCellMar>
        </w:tblPrEx>
        <w:trPr>
          <w:gridBefore w:val="1"/>
          <w:gridAfter w:val="2"/>
          <w:wBefore w:w="1" w:type="dxa"/>
          <w:wAfter w:w="20" w:type="dxa"/>
          <w:trHeight w:val="54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1E5A20B0">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制作表格</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74150D9">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5元/张</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9D154A7">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12元/张</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17AEC418">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15元/张</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0D993197">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20元/张</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675D8B5C">
            <w:pPr>
              <w:widowControl/>
              <w:shd w:val="clear" w:color="auto"/>
              <w:jc w:val="center"/>
              <w:rPr>
                <w:rStyle w:val="360"/>
                <w:rFonts w:hint="eastAsia" w:ascii="宋体" w:hAnsi="宋体" w:eastAsia="宋体" w:cs="宋体"/>
                <w:color w:val="auto"/>
                <w:highlight w:val="none"/>
              </w:rPr>
            </w:pPr>
            <w:r>
              <w:rPr>
                <w:rStyle w:val="360"/>
                <w:rFonts w:hint="eastAsia" w:ascii="宋体" w:hAnsi="宋体" w:eastAsia="宋体" w:cs="宋体"/>
                <w:color w:val="auto"/>
                <w:highlight w:val="none"/>
              </w:rPr>
              <w:t>70g双胶纸</w:t>
            </w:r>
          </w:p>
          <w:p w14:paraId="7177EF71">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3C174A5C">
        <w:tblPrEx>
          <w:tblCellMar>
            <w:top w:w="0" w:type="dxa"/>
            <w:left w:w="108" w:type="dxa"/>
            <w:bottom w:w="0" w:type="dxa"/>
            <w:right w:w="108" w:type="dxa"/>
          </w:tblCellMar>
        </w:tblPrEx>
        <w:trPr>
          <w:gridBefore w:val="1"/>
          <w:gridAfter w:val="2"/>
          <w:wBefore w:w="1" w:type="dxa"/>
          <w:wAfter w:w="20" w:type="dxa"/>
          <w:trHeight w:val="555"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1EC8C232">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皮纹纸</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1C4171F1">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3元/张</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2E290171">
            <w:pPr>
              <w:shd w:val="clear" w:color="auto"/>
              <w:jc w:val="center"/>
              <w:rPr>
                <w:rFonts w:hint="eastAsia" w:ascii="宋体" w:hAnsi="宋体" w:eastAsia="宋体" w:cs="宋体"/>
                <w:color w:val="auto"/>
                <w:sz w:val="22"/>
                <w:szCs w:val="22"/>
                <w:highlight w:val="none"/>
              </w:rPr>
            </w:pP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703D9850">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5元/张</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4FDB650D">
            <w:pPr>
              <w:shd w:val="clear" w:color="auto"/>
              <w:jc w:val="center"/>
              <w:rPr>
                <w:rFonts w:hint="eastAsia" w:ascii="宋体" w:hAnsi="宋体" w:eastAsia="宋体" w:cs="宋体"/>
                <w:color w:val="auto"/>
                <w:sz w:val="22"/>
                <w:szCs w:val="22"/>
                <w:highlight w:val="none"/>
              </w:rPr>
            </w:pP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3B82E336">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排版、打印封面用（含出样）</w:t>
            </w:r>
          </w:p>
        </w:tc>
      </w:tr>
      <w:tr w14:paraId="16B319A7">
        <w:tblPrEx>
          <w:tblCellMar>
            <w:top w:w="0" w:type="dxa"/>
            <w:left w:w="108" w:type="dxa"/>
            <w:bottom w:w="0" w:type="dxa"/>
            <w:right w:w="108" w:type="dxa"/>
          </w:tblCellMar>
        </w:tblPrEx>
        <w:trPr>
          <w:gridBefore w:val="1"/>
          <w:gridAfter w:val="2"/>
          <w:wBefore w:w="1" w:type="dxa"/>
          <w:wAfter w:w="20" w:type="dxa"/>
          <w:trHeight w:val="54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6EFA553B">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200g亚铜纸打印</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673A95FF">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3元/张</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141BAAD">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5元/张</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582D7F67">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5元/张</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66D853A4">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7元/张</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1719E2E5">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排版、打印封面用（含出样）</w:t>
            </w:r>
          </w:p>
        </w:tc>
      </w:tr>
      <w:tr w14:paraId="002AB91F">
        <w:tblPrEx>
          <w:tblCellMar>
            <w:top w:w="0" w:type="dxa"/>
            <w:left w:w="108" w:type="dxa"/>
            <w:bottom w:w="0" w:type="dxa"/>
            <w:right w:w="108" w:type="dxa"/>
          </w:tblCellMar>
        </w:tblPrEx>
        <w:trPr>
          <w:gridBefore w:val="1"/>
          <w:gridAfter w:val="2"/>
          <w:wBefore w:w="1" w:type="dxa"/>
          <w:wAfter w:w="20" w:type="dxa"/>
          <w:trHeight w:val="54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68EAD87D">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280g高白画布纸</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71C6CCB1">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2元/张</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4B23932C">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3元/张</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3547C416">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5元/张</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37B3D620">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7.5元/张</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3F6978B5">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排版、打印封面用（含出样）</w:t>
            </w:r>
          </w:p>
        </w:tc>
      </w:tr>
      <w:tr w14:paraId="02B87A82">
        <w:tblPrEx>
          <w:tblCellMar>
            <w:top w:w="0" w:type="dxa"/>
            <w:left w:w="108" w:type="dxa"/>
            <w:bottom w:w="0" w:type="dxa"/>
            <w:right w:w="108" w:type="dxa"/>
          </w:tblCellMar>
        </w:tblPrEx>
        <w:trPr>
          <w:gridBefore w:val="1"/>
          <w:gridAfter w:val="2"/>
          <w:wBefore w:w="1" w:type="dxa"/>
          <w:wAfter w:w="20" w:type="dxa"/>
          <w:trHeight w:val="80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08D375A2">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250g单面红铜版纸（特种纸）</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AFF7D6A">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10元/张</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4C001976">
            <w:pPr>
              <w:shd w:val="clear" w:color="auto"/>
              <w:jc w:val="center"/>
              <w:rPr>
                <w:rFonts w:hint="eastAsia" w:ascii="宋体" w:hAnsi="宋体" w:eastAsia="宋体" w:cs="宋体"/>
                <w:color w:val="auto"/>
                <w:sz w:val="22"/>
                <w:szCs w:val="22"/>
                <w:highlight w:val="none"/>
              </w:rPr>
            </w:pP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2091D8EA">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12元/张</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0669703A">
            <w:pPr>
              <w:shd w:val="clear" w:color="auto"/>
              <w:jc w:val="center"/>
              <w:rPr>
                <w:rFonts w:hint="eastAsia" w:ascii="宋体" w:hAnsi="宋体" w:eastAsia="宋体" w:cs="宋体"/>
                <w:color w:val="auto"/>
                <w:sz w:val="22"/>
                <w:szCs w:val="22"/>
                <w:highlight w:val="none"/>
              </w:rPr>
            </w:pP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3B491ED3">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排版、打印责任书等（含出样）</w:t>
            </w:r>
          </w:p>
        </w:tc>
      </w:tr>
      <w:tr w14:paraId="24600A6D">
        <w:tblPrEx>
          <w:tblCellMar>
            <w:top w:w="0" w:type="dxa"/>
            <w:left w:w="108" w:type="dxa"/>
            <w:bottom w:w="0" w:type="dxa"/>
            <w:right w:w="108" w:type="dxa"/>
          </w:tblCellMar>
        </w:tblPrEx>
        <w:trPr>
          <w:gridBefore w:val="1"/>
          <w:gridAfter w:val="2"/>
          <w:wBefore w:w="1" w:type="dxa"/>
          <w:wAfter w:w="20" w:type="dxa"/>
          <w:trHeight w:val="620"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70EF0728">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普通装订</w:t>
            </w:r>
          </w:p>
          <w:p w14:paraId="5BB53987">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（骑马钉）</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18E3663E">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1元/本</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7D2E8A60">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2元/本</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6AFFB0DE">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2元/本</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7E8E39C4">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4元/本</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106CE518">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订书机装订、裁切</w:t>
            </w:r>
          </w:p>
        </w:tc>
      </w:tr>
      <w:tr w14:paraId="27320F60">
        <w:tblPrEx>
          <w:tblCellMar>
            <w:top w:w="0" w:type="dxa"/>
            <w:left w:w="108" w:type="dxa"/>
            <w:bottom w:w="0" w:type="dxa"/>
            <w:right w:w="108" w:type="dxa"/>
          </w:tblCellMar>
        </w:tblPrEx>
        <w:trPr>
          <w:gridBefore w:val="1"/>
          <w:gridAfter w:val="2"/>
          <w:wBefore w:w="1" w:type="dxa"/>
          <w:wAfter w:w="20" w:type="dxa"/>
          <w:trHeight w:val="455"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254F24BF">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胶装</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5F9F45D3">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10元/本</w:t>
            </w:r>
          </w:p>
        </w:tc>
        <w:tc>
          <w:tcPr>
            <w:tcW w:w="1538" w:type="dxa"/>
            <w:gridSpan w:val="3"/>
            <w:tcBorders>
              <w:top w:val="single" w:color="000000" w:sz="4" w:space="0"/>
              <w:left w:val="single" w:color="000000" w:sz="4" w:space="0"/>
              <w:bottom w:val="single" w:color="000000" w:sz="4" w:space="0"/>
              <w:right w:val="single" w:color="000000" w:sz="4" w:space="0"/>
            </w:tcBorders>
            <w:noWrap w:val="0"/>
            <w:vAlign w:val="center"/>
          </w:tcPr>
          <w:p w14:paraId="45F0012F">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12元/本</w:t>
            </w:r>
          </w:p>
        </w:tc>
        <w:tc>
          <w:tcPr>
            <w:tcW w:w="1538" w:type="dxa"/>
            <w:gridSpan w:val="2"/>
            <w:tcBorders>
              <w:top w:val="single" w:color="000000" w:sz="4" w:space="0"/>
              <w:left w:val="single" w:color="000000" w:sz="4" w:space="0"/>
              <w:bottom w:val="single" w:color="000000" w:sz="4" w:space="0"/>
              <w:right w:val="single" w:color="000000" w:sz="4" w:space="0"/>
            </w:tcBorders>
            <w:noWrap w:val="0"/>
            <w:vAlign w:val="center"/>
          </w:tcPr>
          <w:p w14:paraId="6FF7484E">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15元/本</w:t>
            </w:r>
          </w:p>
        </w:tc>
        <w:tc>
          <w:tcPr>
            <w:tcW w:w="1541" w:type="dxa"/>
            <w:gridSpan w:val="2"/>
            <w:tcBorders>
              <w:top w:val="single" w:color="000000" w:sz="4" w:space="0"/>
              <w:left w:val="single" w:color="000000" w:sz="4" w:space="0"/>
              <w:bottom w:val="single" w:color="000000" w:sz="4" w:space="0"/>
              <w:right w:val="single" w:color="000000" w:sz="4" w:space="0"/>
            </w:tcBorders>
            <w:noWrap w:val="0"/>
            <w:vAlign w:val="center"/>
          </w:tcPr>
          <w:p w14:paraId="53DB5AF7">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18元/本</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6141AB6C">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胶装含封面</w:t>
            </w:r>
          </w:p>
        </w:tc>
      </w:tr>
      <w:tr w14:paraId="446A3D37">
        <w:tblPrEx>
          <w:tblCellMar>
            <w:top w:w="0" w:type="dxa"/>
            <w:left w:w="108" w:type="dxa"/>
            <w:bottom w:w="0" w:type="dxa"/>
            <w:right w:w="108" w:type="dxa"/>
          </w:tblCellMar>
        </w:tblPrEx>
        <w:trPr>
          <w:gridBefore w:val="1"/>
          <w:gridAfter w:val="2"/>
          <w:wBefore w:w="1" w:type="dxa"/>
          <w:wAfter w:w="20" w:type="dxa"/>
          <w:trHeight w:val="537" w:hRule="atLeast"/>
        </w:trPr>
        <w:tc>
          <w:tcPr>
            <w:tcW w:w="1617" w:type="dxa"/>
            <w:tcBorders>
              <w:top w:val="single" w:color="000000" w:sz="4" w:space="0"/>
              <w:left w:val="single" w:color="000000" w:sz="4" w:space="0"/>
              <w:bottom w:val="single" w:color="000000" w:sz="4" w:space="0"/>
              <w:right w:val="single" w:color="000000" w:sz="4" w:space="0"/>
            </w:tcBorders>
            <w:noWrap w:val="0"/>
            <w:vAlign w:val="center"/>
          </w:tcPr>
          <w:p w14:paraId="3392C718">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lang w:bidi="ar"/>
              </w:rPr>
              <w:t>席  卡</w:t>
            </w:r>
          </w:p>
        </w:tc>
        <w:tc>
          <w:tcPr>
            <w:tcW w:w="6155" w:type="dxa"/>
            <w:gridSpan w:val="10"/>
            <w:tcBorders>
              <w:top w:val="single" w:color="000000" w:sz="4" w:space="0"/>
              <w:left w:val="single" w:color="000000" w:sz="4" w:space="0"/>
              <w:bottom w:val="single" w:color="000000" w:sz="4" w:space="0"/>
              <w:right w:val="single" w:color="000000" w:sz="4" w:space="0"/>
            </w:tcBorders>
            <w:noWrap w:val="0"/>
            <w:vAlign w:val="center"/>
          </w:tcPr>
          <w:p w14:paraId="1E52FDB5">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2元/张</w:t>
            </w:r>
          </w:p>
        </w:tc>
        <w:tc>
          <w:tcPr>
            <w:tcW w:w="1945" w:type="dxa"/>
            <w:gridSpan w:val="2"/>
            <w:tcBorders>
              <w:top w:val="single" w:color="000000" w:sz="4" w:space="0"/>
              <w:left w:val="single" w:color="000000" w:sz="4" w:space="0"/>
              <w:bottom w:val="single" w:color="000000" w:sz="4" w:space="0"/>
              <w:right w:val="single" w:color="000000" w:sz="4" w:space="0"/>
            </w:tcBorders>
            <w:noWrap w:val="0"/>
            <w:vAlign w:val="center"/>
          </w:tcPr>
          <w:p w14:paraId="6F7A390D">
            <w:pPr>
              <w:widowControl/>
              <w:shd w:val="clear" w:color="auto"/>
              <w:jc w:val="center"/>
              <w:rPr>
                <w:rStyle w:val="360"/>
                <w:rFonts w:hint="eastAsia" w:ascii="宋体" w:hAnsi="宋体" w:eastAsia="宋体" w:cs="宋体"/>
                <w:color w:val="auto"/>
                <w:highlight w:val="none"/>
              </w:rPr>
            </w:pPr>
            <w:r>
              <w:rPr>
                <w:rStyle w:val="360"/>
                <w:rFonts w:hint="eastAsia" w:ascii="宋体" w:hAnsi="宋体" w:eastAsia="宋体" w:cs="宋体"/>
                <w:color w:val="auto"/>
                <w:highlight w:val="none"/>
              </w:rPr>
              <w:t>彩纸打印</w:t>
            </w:r>
          </w:p>
          <w:p w14:paraId="65B6A875">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5DA1BCCC">
        <w:tblPrEx>
          <w:tblCellMar>
            <w:top w:w="0" w:type="dxa"/>
            <w:left w:w="108" w:type="dxa"/>
            <w:bottom w:w="0" w:type="dxa"/>
            <w:right w:w="108" w:type="dxa"/>
          </w:tblCellMar>
        </w:tblPrEx>
        <w:trPr>
          <w:gridAfter w:val="1"/>
          <w:wAfter w:w="14" w:type="dxa"/>
          <w:trHeight w:val="624" w:hRule="atLeast"/>
        </w:trPr>
        <w:tc>
          <w:tcPr>
            <w:tcW w:w="9724" w:type="dxa"/>
            <w:gridSpan w:val="15"/>
            <w:tcBorders>
              <w:top w:val="single" w:color="000000" w:sz="4" w:space="0"/>
              <w:left w:val="single" w:color="000000" w:sz="4" w:space="0"/>
              <w:bottom w:val="single" w:color="000000" w:sz="4" w:space="0"/>
              <w:right w:val="single" w:color="000000" w:sz="4" w:space="0"/>
            </w:tcBorders>
            <w:noWrap w:val="0"/>
            <w:vAlign w:val="top"/>
          </w:tcPr>
          <w:p w14:paraId="03671296">
            <w:pPr>
              <w:widowControl/>
              <w:shd w:val="clear" w:color="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第二部分 图册、画面</w:t>
            </w:r>
          </w:p>
        </w:tc>
      </w:tr>
      <w:tr w14:paraId="08D1CEA0">
        <w:tblPrEx>
          <w:tblCellMar>
            <w:top w:w="0" w:type="dxa"/>
            <w:left w:w="108" w:type="dxa"/>
            <w:bottom w:w="0" w:type="dxa"/>
            <w:right w:w="108" w:type="dxa"/>
          </w:tblCellMar>
        </w:tblPrEx>
        <w:trPr>
          <w:gridAfter w:val="1"/>
          <w:wAfter w:w="14" w:type="dxa"/>
          <w:trHeight w:val="624" w:hRule="atLeast"/>
        </w:trPr>
        <w:tc>
          <w:tcPr>
            <w:tcW w:w="162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6D0B84">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名  称</w:t>
            </w:r>
          </w:p>
        </w:tc>
        <w:tc>
          <w:tcPr>
            <w:tcW w:w="259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A65D0B">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项  目</w:t>
            </w:r>
          </w:p>
        </w:tc>
        <w:tc>
          <w:tcPr>
            <w:tcW w:w="3122" w:type="dxa"/>
            <w:gridSpan w:val="4"/>
            <w:tcBorders>
              <w:top w:val="single" w:color="000000" w:sz="4" w:space="0"/>
              <w:left w:val="single" w:color="000000" w:sz="4" w:space="0"/>
              <w:bottom w:val="single" w:color="000000" w:sz="4" w:space="0"/>
              <w:right w:val="single" w:color="000000" w:sz="4" w:space="0"/>
            </w:tcBorders>
            <w:noWrap w:val="0"/>
            <w:vAlign w:val="center"/>
          </w:tcPr>
          <w:p w14:paraId="0E649220">
            <w:pPr>
              <w:widowControl/>
              <w:shd w:val="clear" w:color="auto"/>
              <w:jc w:val="center"/>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预算价</w:t>
            </w:r>
          </w:p>
        </w:tc>
        <w:tc>
          <w:tcPr>
            <w:tcW w:w="2389" w:type="dxa"/>
            <w:gridSpan w:val="4"/>
            <w:tcBorders>
              <w:top w:val="single" w:color="000000" w:sz="4" w:space="0"/>
              <w:left w:val="single" w:color="000000" w:sz="4" w:space="0"/>
              <w:bottom w:val="single" w:color="000000" w:sz="4" w:space="0"/>
              <w:right w:val="single" w:color="000000" w:sz="4" w:space="0"/>
            </w:tcBorders>
            <w:noWrap w:val="0"/>
            <w:vAlign w:val="center"/>
          </w:tcPr>
          <w:p w14:paraId="7E794416">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备  注</w:t>
            </w:r>
          </w:p>
        </w:tc>
      </w:tr>
      <w:tr w14:paraId="233154BA">
        <w:tblPrEx>
          <w:tblCellMar>
            <w:top w:w="0" w:type="dxa"/>
            <w:left w:w="108" w:type="dxa"/>
            <w:bottom w:w="0" w:type="dxa"/>
            <w:right w:w="108" w:type="dxa"/>
          </w:tblCellMar>
        </w:tblPrEx>
        <w:trPr>
          <w:gridAfter w:val="1"/>
          <w:wAfter w:w="14" w:type="dxa"/>
          <w:trHeight w:val="624" w:hRule="atLeast"/>
        </w:trPr>
        <w:tc>
          <w:tcPr>
            <w:tcW w:w="162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A672B">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设计、排版、装订小册子</w:t>
            </w:r>
          </w:p>
        </w:tc>
        <w:tc>
          <w:tcPr>
            <w:tcW w:w="259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D6A057">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200g彩色或皮纹纸封面</w:t>
            </w:r>
          </w:p>
          <w:p w14:paraId="4F9963DF">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8页内页</w:t>
            </w:r>
          </w:p>
        </w:tc>
        <w:tc>
          <w:tcPr>
            <w:tcW w:w="3122" w:type="dxa"/>
            <w:gridSpan w:val="4"/>
            <w:tcBorders>
              <w:top w:val="single" w:color="000000" w:sz="4" w:space="0"/>
              <w:left w:val="single" w:color="000000" w:sz="4" w:space="0"/>
              <w:bottom w:val="single" w:color="000000" w:sz="4" w:space="0"/>
              <w:right w:val="single" w:color="000000" w:sz="4" w:space="0"/>
            </w:tcBorders>
            <w:noWrap w:val="0"/>
            <w:vAlign w:val="center"/>
          </w:tcPr>
          <w:p w14:paraId="4CD1B2A6">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r>
              <w:rPr>
                <w:rFonts w:hint="eastAsia" w:ascii="宋体" w:hAnsi="宋体" w:eastAsia="宋体" w:cs="宋体"/>
                <w:color w:val="auto"/>
                <w:sz w:val="22"/>
                <w:szCs w:val="22"/>
                <w:highlight w:val="none"/>
                <w:lang w:bidi="ar"/>
              </w:rPr>
              <w:t>元/本</w:t>
            </w:r>
          </w:p>
        </w:tc>
        <w:tc>
          <w:tcPr>
            <w:tcW w:w="2389" w:type="dxa"/>
            <w:gridSpan w:val="4"/>
            <w:tcBorders>
              <w:top w:val="single" w:color="000000" w:sz="4" w:space="0"/>
              <w:left w:val="single" w:color="000000" w:sz="4" w:space="0"/>
              <w:bottom w:val="single" w:color="000000" w:sz="4" w:space="0"/>
              <w:right w:val="single" w:color="000000" w:sz="4" w:space="0"/>
            </w:tcBorders>
            <w:noWrap w:val="0"/>
            <w:vAlign w:val="center"/>
          </w:tcPr>
          <w:p w14:paraId="4DBAA929">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每多4页，加2元/本</w:t>
            </w:r>
          </w:p>
        </w:tc>
      </w:tr>
      <w:tr w14:paraId="181757C7">
        <w:tblPrEx>
          <w:tblCellMar>
            <w:top w:w="0" w:type="dxa"/>
            <w:left w:w="108" w:type="dxa"/>
            <w:bottom w:w="0" w:type="dxa"/>
            <w:right w:w="108" w:type="dxa"/>
          </w:tblCellMar>
        </w:tblPrEx>
        <w:trPr>
          <w:gridAfter w:val="1"/>
          <w:wAfter w:w="14" w:type="dxa"/>
          <w:trHeight w:val="624" w:hRule="atLeast"/>
        </w:trPr>
        <w:tc>
          <w:tcPr>
            <w:tcW w:w="162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A39793">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图册设计</w:t>
            </w:r>
          </w:p>
        </w:tc>
        <w:tc>
          <w:tcPr>
            <w:tcW w:w="259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7925C6">
            <w:pPr>
              <w:widowControl/>
              <w:shd w:val="clear" w:color="auto"/>
              <w:jc w:val="center"/>
              <w:rPr>
                <w:rFonts w:hint="eastAsia" w:ascii="宋体" w:hAnsi="宋体" w:eastAsia="宋体" w:cs="宋体"/>
                <w:color w:val="auto"/>
                <w:sz w:val="22"/>
                <w:szCs w:val="22"/>
                <w:highlight w:val="none"/>
              </w:rPr>
            </w:pPr>
          </w:p>
        </w:tc>
        <w:tc>
          <w:tcPr>
            <w:tcW w:w="3122" w:type="dxa"/>
            <w:gridSpan w:val="4"/>
            <w:tcBorders>
              <w:top w:val="single" w:color="000000" w:sz="4" w:space="0"/>
              <w:left w:val="single" w:color="000000" w:sz="4" w:space="0"/>
              <w:bottom w:val="single" w:color="000000" w:sz="4" w:space="0"/>
              <w:right w:val="single" w:color="000000" w:sz="4" w:space="0"/>
            </w:tcBorders>
            <w:noWrap w:val="0"/>
            <w:vAlign w:val="center"/>
          </w:tcPr>
          <w:p w14:paraId="156325CA">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80元/页（不低于10页）</w:t>
            </w:r>
          </w:p>
          <w:p w14:paraId="3FA0BA79">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单页设计150元/页，10页以内不超过800元。</w:t>
            </w:r>
          </w:p>
        </w:tc>
        <w:tc>
          <w:tcPr>
            <w:tcW w:w="2389" w:type="dxa"/>
            <w:gridSpan w:val="4"/>
            <w:tcBorders>
              <w:top w:val="single" w:color="000000" w:sz="4" w:space="0"/>
              <w:left w:val="single" w:color="000000" w:sz="4" w:space="0"/>
              <w:bottom w:val="single" w:color="000000" w:sz="4" w:space="0"/>
              <w:right w:val="single" w:color="000000" w:sz="4" w:space="0"/>
            </w:tcBorders>
            <w:noWrap w:val="0"/>
            <w:vAlign w:val="center"/>
          </w:tcPr>
          <w:p w14:paraId="14EE5101">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改3稿，出3次清样</w:t>
            </w:r>
          </w:p>
          <w:p w14:paraId="17FAD6DA">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（仅对原稿做轻微改动的，按5元/页计取）</w:t>
            </w:r>
          </w:p>
        </w:tc>
      </w:tr>
      <w:tr w14:paraId="7FC5B773">
        <w:tblPrEx>
          <w:tblCellMar>
            <w:top w:w="0" w:type="dxa"/>
            <w:left w:w="108" w:type="dxa"/>
            <w:bottom w:w="0" w:type="dxa"/>
            <w:right w:w="108" w:type="dxa"/>
          </w:tblCellMar>
        </w:tblPrEx>
        <w:trPr>
          <w:trHeight w:val="510" w:hRule="exact"/>
        </w:trPr>
        <w:tc>
          <w:tcPr>
            <w:tcW w:w="9738" w:type="dxa"/>
            <w:gridSpan w:val="16"/>
            <w:tcBorders>
              <w:top w:val="single" w:color="000000" w:sz="4" w:space="0"/>
              <w:left w:val="single" w:color="000000" w:sz="4" w:space="0"/>
              <w:bottom w:val="single" w:color="000000" w:sz="4" w:space="0"/>
              <w:right w:val="single" w:color="000000" w:sz="4" w:space="0"/>
            </w:tcBorders>
            <w:noWrap w:val="0"/>
            <w:vAlign w:val="center"/>
          </w:tcPr>
          <w:p w14:paraId="628CA9F7">
            <w:pPr>
              <w:widowControl/>
              <w:shd w:val="clear" w:color="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第三部分  其他项目</w:t>
            </w:r>
          </w:p>
        </w:tc>
      </w:tr>
      <w:tr w14:paraId="7035E8A1">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311646">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名  称</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2FDD52">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规格</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05700F">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材料</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9C5FEC">
            <w:pPr>
              <w:widowControl/>
              <w:shd w:val="clear" w:color="auto"/>
              <w:jc w:val="center"/>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预算价</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71CC0FDE">
            <w:pPr>
              <w:widowControl/>
              <w:shd w:val="clear" w:color="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备  注</w:t>
            </w:r>
          </w:p>
        </w:tc>
      </w:tr>
      <w:tr w14:paraId="4BF6D006">
        <w:tblPrEx>
          <w:tblCellMar>
            <w:top w:w="0" w:type="dxa"/>
            <w:left w:w="108" w:type="dxa"/>
            <w:bottom w:w="0" w:type="dxa"/>
            <w:right w:w="108" w:type="dxa"/>
          </w:tblCellMar>
        </w:tblPrEx>
        <w:trPr>
          <w:trHeight w:val="1515"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E9657A">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设计、制作、安装门条</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0CBC55">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12*80cm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4D3DC8">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超透膜彩白彩打印</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7F6303">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≥10条，20元/条</w:t>
            </w:r>
          </w:p>
          <w:p w14:paraId="2EDD65EA">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&lt;10条，30元/条</w:t>
            </w:r>
          </w:p>
          <w:p w14:paraId="1274DF04">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10条以内不超过200元）</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589D511D">
            <w:pPr>
              <w:widowControl/>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含出小样</w:t>
            </w:r>
          </w:p>
        </w:tc>
      </w:tr>
      <w:tr w14:paraId="6A6732E4">
        <w:tblPrEx>
          <w:tblCellMar>
            <w:top w:w="0" w:type="dxa"/>
            <w:left w:w="108" w:type="dxa"/>
            <w:bottom w:w="0" w:type="dxa"/>
            <w:right w:w="108" w:type="dxa"/>
          </w:tblCellMar>
        </w:tblPrEx>
        <w:trPr>
          <w:trHeight w:val="625"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3838FE">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设计、制作、安装禁止吸烟标识</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247673">
            <w:pPr>
              <w:widowControl/>
              <w:shd w:val="clear" w:color="auto"/>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rPr>
              <w:t>15*40cm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E45893">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油性pp写真，覆膜</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B1F278">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5元/条</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138F02DB">
            <w:pPr>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48B960EE">
        <w:tblPrEx>
          <w:tblCellMar>
            <w:top w:w="0" w:type="dxa"/>
            <w:left w:w="108" w:type="dxa"/>
            <w:bottom w:w="0" w:type="dxa"/>
            <w:right w:w="108" w:type="dxa"/>
          </w:tblCellMar>
        </w:tblPrEx>
        <w:trPr>
          <w:trHeight w:val="625"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4E983D">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设计、制作、安装指示牌、座位表、橱窗等画面</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EA348A">
            <w:pPr>
              <w:widowControl/>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FE03E">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油性pp写真，覆膜</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A1EC66">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120元/㎡</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2CCCAE95">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约1-3㎡</w:t>
            </w:r>
          </w:p>
        </w:tc>
      </w:tr>
      <w:tr w14:paraId="387AD257">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CD9391">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设计、制作、安装横幅</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3585EA">
            <w:pPr>
              <w:shd w:val="clear" w:color="auto"/>
              <w:jc w:val="center"/>
              <w:rPr>
                <w:rFonts w:hint="eastAsia" w:ascii="宋体" w:hAnsi="宋体" w:eastAsia="宋体" w:cs="宋体"/>
                <w:color w:val="auto"/>
                <w:sz w:val="22"/>
                <w:szCs w:val="22"/>
                <w:highlight w:val="none"/>
              </w:rPr>
            </w:pP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92BDC8">
            <w:pPr>
              <w:shd w:val="clear" w:color="auto"/>
              <w:jc w:val="center"/>
              <w:rPr>
                <w:rFonts w:hint="eastAsia" w:ascii="宋体" w:hAnsi="宋体" w:eastAsia="宋体" w:cs="宋体"/>
                <w:color w:val="auto"/>
                <w:sz w:val="22"/>
                <w:szCs w:val="22"/>
                <w:highlight w:val="none"/>
              </w:rPr>
            </w:pP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509340">
            <w:pPr>
              <w:shd w:val="clear" w:color="auto"/>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rPr>
              <w:t>15元/米</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7184DADF">
            <w:pPr>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含出小样</w:t>
            </w:r>
          </w:p>
        </w:tc>
      </w:tr>
      <w:tr w14:paraId="6651415E">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4BB516">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设计、制作学员证内芯</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1D8DB7">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6*8.6cm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362D26">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200g白卡纸单面彩打</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437C57">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5.8元/张</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2566DCCD">
            <w:pPr>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2091B93C">
        <w:tblPrEx>
          <w:tblCellMar>
            <w:top w:w="0" w:type="dxa"/>
            <w:left w:w="108" w:type="dxa"/>
            <w:bottom w:w="0" w:type="dxa"/>
            <w:right w:w="108" w:type="dxa"/>
          </w:tblCellMar>
        </w:tblPrEx>
        <w:trPr>
          <w:trHeight w:val="73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A7A754">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设计、制作学员证</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BF7A2B">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B2/B7</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79F959">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白卡纸单面彩打+塑料壳+挂绳</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CA2B45">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r>
              <w:rPr>
                <w:rFonts w:hint="eastAsia" w:ascii="宋体" w:hAnsi="宋体" w:eastAsia="宋体" w:cs="宋体"/>
                <w:color w:val="auto"/>
                <w:sz w:val="22"/>
                <w:szCs w:val="22"/>
                <w:highlight w:val="none"/>
                <w:lang w:bidi="ar"/>
              </w:rPr>
              <w:t>元/套</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54D8C8AB">
            <w:pPr>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3A93CB01">
        <w:tblPrEx>
          <w:tblCellMar>
            <w:top w:w="0" w:type="dxa"/>
            <w:left w:w="108" w:type="dxa"/>
            <w:bottom w:w="0" w:type="dxa"/>
            <w:right w:w="108" w:type="dxa"/>
          </w:tblCellMar>
        </w:tblPrEx>
        <w:trPr>
          <w:trHeight w:val="64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C421BF">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设计、制作结业证书</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1CB322">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25*18cm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E4F6BE">
            <w:pPr>
              <w:widowControl/>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157克铜版纸单面彩打</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55E7C8">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r>
              <w:rPr>
                <w:rFonts w:hint="eastAsia" w:ascii="宋体" w:hAnsi="宋体" w:eastAsia="宋体" w:cs="宋体"/>
                <w:color w:val="auto"/>
                <w:sz w:val="22"/>
                <w:szCs w:val="22"/>
                <w:highlight w:val="none"/>
                <w:lang w:bidi="ar"/>
              </w:rPr>
              <w:t>元/张</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42FAF30B">
            <w:pPr>
              <w:shd w:val="clear" w:color="auto"/>
              <w:jc w:val="center"/>
              <w:rPr>
                <w:rFonts w:hint="eastAsia" w:ascii="宋体" w:hAnsi="宋体" w:eastAsia="宋体" w:cs="宋体"/>
                <w:color w:val="auto"/>
                <w:sz w:val="22"/>
                <w:szCs w:val="22"/>
                <w:highlight w:val="none"/>
              </w:rPr>
            </w:pPr>
            <w:r>
              <w:rPr>
                <w:rStyle w:val="360"/>
                <w:rFonts w:hint="eastAsia" w:ascii="宋体" w:hAnsi="宋体" w:eastAsia="宋体" w:cs="宋体"/>
                <w:color w:val="auto"/>
                <w:highlight w:val="none"/>
              </w:rPr>
              <w:t>含出样</w:t>
            </w:r>
          </w:p>
        </w:tc>
      </w:tr>
      <w:tr w14:paraId="3D98175F">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4C5E38">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设计、制作铜牌</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A8DF36">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50*70cm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9113E7">
            <w:pPr>
              <w:widowControl/>
              <w:shd w:val="clear" w:color="auto"/>
              <w:jc w:val="center"/>
              <w:rPr>
                <w:rFonts w:hint="eastAsia" w:ascii="宋体" w:hAnsi="宋体" w:eastAsia="宋体" w:cs="宋体"/>
                <w:color w:val="auto"/>
                <w:sz w:val="22"/>
                <w:szCs w:val="22"/>
                <w:highlight w:val="none"/>
                <w:lang w:bidi="ar"/>
              </w:rPr>
            </w:pP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930299">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180</w:t>
            </w:r>
            <w:r>
              <w:rPr>
                <w:rFonts w:hint="eastAsia" w:ascii="宋体" w:hAnsi="宋体" w:eastAsia="宋体" w:cs="宋体"/>
                <w:color w:val="auto"/>
                <w:sz w:val="22"/>
                <w:szCs w:val="22"/>
                <w:highlight w:val="none"/>
                <w:lang w:bidi="ar"/>
              </w:rPr>
              <w:t>元/块</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689C6B72">
            <w:pPr>
              <w:shd w:val="clear" w:color="auto"/>
              <w:jc w:val="center"/>
              <w:rPr>
                <w:rFonts w:hint="eastAsia" w:ascii="宋体" w:hAnsi="宋体" w:eastAsia="宋体" w:cs="宋体"/>
                <w:color w:val="auto"/>
                <w:sz w:val="22"/>
                <w:szCs w:val="22"/>
                <w:highlight w:val="none"/>
              </w:rPr>
            </w:pPr>
          </w:p>
        </w:tc>
      </w:tr>
      <w:tr w14:paraId="3B6E0B8C">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5DFD7">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排版、制作门牌插条</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87F76C">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约28*8cm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E5CCC1">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双色板UV</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91CA83">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20元/块</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261DA809">
            <w:pPr>
              <w:shd w:val="clear" w:color="auto"/>
              <w:jc w:val="center"/>
              <w:rPr>
                <w:rFonts w:hint="eastAsia" w:ascii="宋体" w:hAnsi="宋体" w:eastAsia="宋体" w:cs="宋体"/>
                <w:color w:val="auto"/>
                <w:sz w:val="22"/>
                <w:szCs w:val="22"/>
                <w:highlight w:val="none"/>
              </w:rPr>
            </w:pPr>
          </w:p>
        </w:tc>
      </w:tr>
      <w:tr w14:paraId="3D107402">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8894F9">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设计、制作温馨提示标贴</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EE773D">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20*10cm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3351C">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油性pp写真，覆膜</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05AB92">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8元/张</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558363DB">
            <w:pPr>
              <w:shd w:val="clear" w:color="auto"/>
              <w:jc w:val="center"/>
              <w:rPr>
                <w:rFonts w:hint="eastAsia" w:ascii="宋体" w:hAnsi="宋体" w:eastAsia="宋体" w:cs="宋体"/>
                <w:color w:val="auto"/>
                <w:sz w:val="22"/>
                <w:szCs w:val="22"/>
                <w:highlight w:val="none"/>
              </w:rPr>
            </w:pPr>
          </w:p>
        </w:tc>
      </w:tr>
      <w:tr w14:paraId="56F94A7B">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D9C431">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排版、制作木底奖牌</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1AA58">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40*60cm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2FE885">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高精UV</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8B3BB4">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70元/块</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564359E1">
            <w:pPr>
              <w:shd w:val="clear" w:color="auto"/>
              <w:jc w:val="center"/>
              <w:rPr>
                <w:rFonts w:hint="eastAsia" w:ascii="宋体" w:hAnsi="宋体" w:eastAsia="宋体" w:cs="宋体"/>
                <w:color w:val="auto"/>
                <w:sz w:val="22"/>
                <w:szCs w:val="22"/>
                <w:highlight w:val="none"/>
              </w:rPr>
            </w:pPr>
          </w:p>
        </w:tc>
      </w:tr>
      <w:tr w14:paraId="6A6A3D37">
        <w:tblPrEx>
          <w:tblCellMar>
            <w:top w:w="0" w:type="dxa"/>
            <w:left w:w="108" w:type="dxa"/>
            <w:bottom w:w="0" w:type="dxa"/>
            <w:right w:w="108" w:type="dxa"/>
          </w:tblCellMar>
        </w:tblPrEx>
        <w:trPr>
          <w:trHeight w:val="51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7C1203">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排版、制作木底奖牌</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6598C">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35*50cm</w:t>
            </w: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32ABA2">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高精UV</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75FE6A">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60元/块</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28D90735">
            <w:pPr>
              <w:shd w:val="clear" w:color="auto"/>
              <w:jc w:val="center"/>
              <w:rPr>
                <w:rFonts w:hint="eastAsia" w:ascii="宋体" w:hAnsi="宋体" w:eastAsia="宋体" w:cs="宋体"/>
                <w:color w:val="auto"/>
                <w:sz w:val="22"/>
                <w:szCs w:val="22"/>
                <w:highlight w:val="none"/>
              </w:rPr>
            </w:pPr>
          </w:p>
        </w:tc>
      </w:tr>
      <w:tr w14:paraId="6ACA259B">
        <w:tblPrEx>
          <w:tblCellMar>
            <w:top w:w="0" w:type="dxa"/>
            <w:left w:w="108" w:type="dxa"/>
            <w:bottom w:w="0" w:type="dxa"/>
            <w:right w:w="108" w:type="dxa"/>
          </w:tblCellMar>
        </w:tblPrEx>
        <w:trPr>
          <w:trHeight w:val="70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F987ED">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设计、制作、安装灯箱宣传画面</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03D7BE">
            <w:pPr>
              <w:widowControl/>
              <w:shd w:val="clear" w:color="auto"/>
              <w:jc w:val="center"/>
              <w:rPr>
                <w:rFonts w:hint="eastAsia" w:ascii="宋体" w:hAnsi="宋体" w:eastAsia="宋体" w:cs="宋体"/>
                <w:color w:val="auto"/>
                <w:sz w:val="22"/>
                <w:szCs w:val="22"/>
                <w:highlight w:val="none"/>
                <w:lang w:bidi="ar"/>
              </w:rPr>
            </w:pP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F64FC8">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高精灯箱片</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D62C88">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130元/㎡</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57E359E4">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含辅材、安装费</w:t>
            </w:r>
          </w:p>
        </w:tc>
      </w:tr>
      <w:tr w14:paraId="727FC1FC">
        <w:tblPrEx>
          <w:tblCellMar>
            <w:top w:w="0" w:type="dxa"/>
            <w:left w:w="108" w:type="dxa"/>
            <w:bottom w:w="0" w:type="dxa"/>
            <w:right w:w="108" w:type="dxa"/>
          </w:tblCellMar>
        </w:tblPrEx>
        <w:trPr>
          <w:trHeight w:val="700" w:hRule="exact"/>
        </w:trPr>
        <w:tc>
          <w:tcPr>
            <w:tcW w:w="2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FFA2FA">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设计、制作、安装文化长廊画面</w:t>
            </w:r>
          </w:p>
        </w:tc>
        <w:tc>
          <w:tcPr>
            <w:tcW w:w="114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E072EA">
            <w:pPr>
              <w:widowControl/>
              <w:shd w:val="clear" w:color="auto"/>
              <w:jc w:val="center"/>
              <w:rPr>
                <w:rFonts w:hint="eastAsia" w:ascii="宋体" w:hAnsi="宋体" w:eastAsia="宋体" w:cs="宋体"/>
                <w:color w:val="auto"/>
                <w:sz w:val="22"/>
                <w:szCs w:val="22"/>
                <w:highlight w:val="none"/>
                <w:lang w:bidi="ar"/>
              </w:rPr>
            </w:pPr>
          </w:p>
        </w:tc>
        <w:tc>
          <w:tcPr>
            <w:tcW w:w="208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BC04AC">
            <w:pPr>
              <w:widowControl/>
              <w:shd w:val="clear" w:color="auto"/>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550高精灯箱布 </w:t>
            </w:r>
          </w:p>
        </w:tc>
        <w:tc>
          <w:tcPr>
            <w:tcW w:w="21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5E093E">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40元/㎡</w:t>
            </w:r>
          </w:p>
        </w:tc>
        <w:tc>
          <w:tcPr>
            <w:tcW w:w="1865" w:type="dxa"/>
            <w:gridSpan w:val="3"/>
            <w:tcBorders>
              <w:top w:val="single" w:color="000000" w:sz="4" w:space="0"/>
              <w:left w:val="single" w:color="000000" w:sz="4" w:space="0"/>
              <w:bottom w:val="single" w:color="000000" w:sz="4" w:space="0"/>
              <w:right w:val="single" w:color="000000" w:sz="4" w:space="0"/>
            </w:tcBorders>
            <w:noWrap w:val="0"/>
            <w:vAlign w:val="center"/>
          </w:tcPr>
          <w:p w14:paraId="0638E091">
            <w:pPr>
              <w:shd w:val="clear" w:color="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含辅材、安装费</w:t>
            </w:r>
          </w:p>
        </w:tc>
      </w:tr>
      <w:tr w14:paraId="51CBEC7C">
        <w:tblPrEx>
          <w:tblCellMar>
            <w:top w:w="0" w:type="dxa"/>
            <w:left w:w="108" w:type="dxa"/>
            <w:bottom w:w="0" w:type="dxa"/>
            <w:right w:w="108" w:type="dxa"/>
          </w:tblCellMar>
        </w:tblPrEx>
        <w:trPr>
          <w:trHeight w:val="2270" w:hRule="exact"/>
        </w:trPr>
        <w:tc>
          <w:tcPr>
            <w:tcW w:w="9738" w:type="dxa"/>
            <w:gridSpan w:val="16"/>
            <w:tcBorders>
              <w:top w:val="single" w:color="000000" w:sz="4" w:space="0"/>
              <w:left w:val="single" w:color="000000" w:sz="4" w:space="0"/>
              <w:bottom w:val="single" w:color="000000" w:sz="4" w:space="0"/>
              <w:right w:val="single" w:color="000000" w:sz="4" w:space="0"/>
            </w:tcBorders>
            <w:noWrap w:val="0"/>
            <w:vAlign w:val="center"/>
          </w:tcPr>
          <w:p w14:paraId="197F3D6D">
            <w:pPr>
              <w:widowControl/>
              <w:shd w:val="clear" w:color="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bidi="ar"/>
              </w:rPr>
              <w:t>以上价格均含税金，提供增值税普通发票</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w:t>
            </w:r>
            <w:r>
              <w:rPr>
                <w:rFonts w:hint="eastAsia" w:ascii="宋体" w:hAnsi="宋体" w:eastAsia="宋体" w:cs="宋体"/>
                <w:color w:val="auto"/>
                <w:sz w:val="22"/>
                <w:szCs w:val="22"/>
                <w:highlight w:val="none"/>
                <w:lang w:val="en-US" w:eastAsia="zh-CN" w:bidi="ar"/>
              </w:rPr>
              <w:t>预算价</w:t>
            </w:r>
            <w:r>
              <w:rPr>
                <w:rFonts w:hint="eastAsia" w:ascii="宋体" w:hAnsi="宋体" w:eastAsia="宋体" w:cs="宋体"/>
                <w:color w:val="auto"/>
                <w:sz w:val="22"/>
                <w:szCs w:val="22"/>
                <w:highlight w:val="none"/>
                <w:lang w:bidi="ar"/>
              </w:rPr>
              <w:t>”包括采购人需求的服务（包含与服务相关的货物）价格、质量保证费用、培训费</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房屋及水电使用费（</w:t>
            </w:r>
            <w:r>
              <w:rPr>
                <w:rFonts w:hint="eastAsia" w:ascii="宋体" w:hAnsi="宋体" w:eastAsia="宋体" w:cs="宋体"/>
                <w:color w:val="auto"/>
                <w:sz w:val="22"/>
                <w:szCs w:val="22"/>
                <w:highlight w:val="none"/>
                <w:u w:val="single"/>
                <w:lang w:val="en-US" w:eastAsia="zh-CN" w:bidi="ar"/>
              </w:rPr>
              <w:t>1200</w:t>
            </w:r>
            <w:r>
              <w:rPr>
                <w:rFonts w:hint="eastAsia" w:ascii="宋体" w:hAnsi="宋体" w:eastAsia="宋体" w:cs="宋体"/>
                <w:color w:val="auto"/>
                <w:sz w:val="22"/>
                <w:szCs w:val="22"/>
                <w:highlight w:val="none"/>
                <w:u w:val="none"/>
                <w:lang w:val="en-US" w:eastAsia="zh-CN" w:bidi="ar"/>
              </w:rPr>
              <w:t>元/月</w:t>
            </w:r>
            <w:r>
              <w:rPr>
                <w:rFonts w:hint="eastAsia" w:ascii="宋体" w:hAnsi="宋体" w:eastAsia="宋体" w:cs="宋体"/>
                <w:color w:val="auto"/>
                <w:sz w:val="22"/>
                <w:szCs w:val="22"/>
                <w:highlight w:val="none"/>
                <w:lang w:val="en-US" w:eastAsia="zh-CN" w:bidi="ar"/>
              </w:rPr>
              <w:t>）</w:t>
            </w:r>
            <w:r>
              <w:rPr>
                <w:rFonts w:hint="eastAsia" w:ascii="宋体" w:hAnsi="宋体" w:eastAsia="宋体" w:cs="宋体"/>
                <w:color w:val="auto"/>
                <w:sz w:val="22"/>
                <w:szCs w:val="22"/>
                <w:highlight w:val="none"/>
                <w:lang w:bidi="ar"/>
              </w:rPr>
              <w:t>用等，项目在指定地点、环境交付、安装、调试、验收所需费用和所有相关税金费用及为完成整个项目所产生的其它所有费用，招标文件另有规定的除外。</w:t>
            </w:r>
          </w:p>
        </w:tc>
      </w:tr>
    </w:tbl>
    <w:p w14:paraId="3A330E40">
      <w:pPr>
        <w:shd w:val="clear" w:color="auto"/>
        <w:rPr>
          <w:rFonts w:hint="eastAsia" w:ascii="宋体" w:hAnsi="宋体" w:cs="宋体"/>
          <w:b/>
          <w:color w:val="auto"/>
          <w:sz w:val="36"/>
          <w:szCs w:val="36"/>
          <w:highlight w:val="none"/>
        </w:rPr>
        <w:sectPr>
          <w:footerReference r:id="rId9" w:type="default"/>
          <w:pgSz w:w="11906" w:h="16838"/>
          <w:pgMar w:top="1361" w:right="1361" w:bottom="1361" w:left="1361" w:header="851" w:footer="907" w:gutter="0"/>
          <w:pgNumType w:start="1"/>
          <w:cols w:space="720" w:num="1"/>
          <w:docGrid w:linePitch="360" w:charSpace="0"/>
        </w:sectPr>
      </w:pPr>
    </w:p>
    <w:p w14:paraId="44F3FFB6">
      <w:pPr>
        <w:shd w:val="clear" w:color="auto"/>
        <w:rPr>
          <w:rFonts w:hint="eastAsia" w:ascii="宋体" w:hAnsi="宋体" w:cs="宋体"/>
          <w:b/>
          <w:color w:val="auto"/>
          <w:sz w:val="36"/>
          <w:szCs w:val="36"/>
          <w:highlight w:val="none"/>
        </w:rPr>
      </w:pPr>
    </w:p>
    <w:p w14:paraId="4BFC6764">
      <w:pPr>
        <w:shd w:val="clear" w:color="auto"/>
        <w:spacing w:line="570" w:lineRule="exact"/>
        <w:ind w:firstLine="723"/>
        <w:jc w:val="center"/>
        <w:rPr>
          <w:rFonts w:ascii="宋体" w:hAnsi="宋体" w:cs="宋体"/>
          <w:b/>
          <w:color w:val="auto"/>
          <w:sz w:val="36"/>
          <w:szCs w:val="36"/>
          <w:highlight w:val="none"/>
        </w:rPr>
      </w:pPr>
      <w:r>
        <w:rPr>
          <w:rFonts w:hint="eastAsia" w:ascii="宋体" w:hAnsi="宋体" w:cs="宋体"/>
          <w:b/>
          <w:color w:val="auto"/>
          <w:sz w:val="36"/>
          <w:szCs w:val="36"/>
          <w:highlight w:val="none"/>
        </w:rPr>
        <w:t>第五章  评标方法与评标标准</w:t>
      </w:r>
    </w:p>
    <w:p w14:paraId="7624F2A4">
      <w:pPr>
        <w:shd w:val="clear" w:color="auto"/>
        <w:spacing w:line="460" w:lineRule="exact"/>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一、定标原则</w:t>
      </w:r>
    </w:p>
    <w:p w14:paraId="0042E109">
      <w:pPr>
        <w:shd w:val="clear" w:color="auto"/>
        <w:spacing w:line="460" w:lineRule="exact"/>
        <w:ind w:firstLine="480"/>
        <w:rPr>
          <w:rFonts w:ascii="宋体" w:hAnsi="宋体" w:cs="Arial"/>
          <w:color w:val="auto"/>
          <w:sz w:val="24"/>
          <w:szCs w:val="24"/>
          <w:highlight w:val="none"/>
        </w:rPr>
      </w:pPr>
      <w:r>
        <w:rPr>
          <w:rFonts w:hint="eastAsia" w:ascii="宋体" w:hAnsi="宋体" w:cs="宋体"/>
          <w:bCs/>
          <w:color w:val="auto"/>
          <w:sz w:val="24"/>
          <w:szCs w:val="24"/>
          <w:highlight w:val="none"/>
        </w:rPr>
        <w:t>本项目</w:t>
      </w:r>
      <w:r>
        <w:rPr>
          <w:rFonts w:ascii="宋体" w:hAnsi="宋体" w:cs="Arial"/>
          <w:color w:val="auto"/>
          <w:sz w:val="24"/>
          <w:szCs w:val="24"/>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6E4ACAC">
      <w:pPr>
        <w:pStyle w:val="48"/>
        <w:shd w:val="clear" w:color="auto"/>
        <w:spacing w:before="0" w:beforeAutospacing="0" w:after="0" w:afterAutospacing="0" w:line="400" w:lineRule="exact"/>
        <w:ind w:firstLine="441"/>
        <w:rPr>
          <w:color w:val="auto"/>
          <w:highlight w:val="none"/>
        </w:rPr>
      </w:pPr>
      <w:r>
        <w:rPr>
          <w:rFonts w:hint="eastAsia"/>
          <w:b/>
          <w:color w:val="auto"/>
          <w:highlight w:val="none"/>
        </w:rPr>
        <w:t>政府采购政策功能落实</w:t>
      </w:r>
    </w:p>
    <w:p w14:paraId="2EE6FB29">
      <w:pPr>
        <w:pStyle w:val="48"/>
        <w:shd w:val="clear" w:color="auto"/>
        <w:spacing w:before="120" w:beforeAutospacing="0" w:after="120" w:afterAutospacing="0" w:line="0" w:lineRule="atLeast"/>
        <w:ind w:firstLine="480"/>
        <w:rPr>
          <w:rFonts w:hint="eastAsia" w:ascii="宋体" w:hAnsi="宋体"/>
          <w:color w:val="auto"/>
          <w:highlight w:val="none"/>
        </w:rPr>
      </w:pPr>
      <w:r>
        <w:rPr>
          <w:rFonts w:hint="eastAsia" w:ascii="宋体" w:hAnsi="宋体" w:cs="宋体"/>
          <w:color w:val="auto"/>
          <w:highlight w:val="none"/>
        </w:rPr>
        <w:t>1.小微型企业价格扣除</w:t>
      </w:r>
    </w:p>
    <w:p w14:paraId="5DD24510">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（1）本项目专门面向中小企业采购，不再对小型和微型企业服务给予价格扣除。</w:t>
      </w:r>
    </w:p>
    <w:p w14:paraId="25F833EB">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（2）供应商需按照采购文件的要求提供相应的《企业声明函》。</w:t>
      </w:r>
    </w:p>
    <w:p w14:paraId="38D31B90">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w:t>
      </w:r>
      <w:r>
        <w:rPr>
          <w:rFonts w:hint="eastAsia" w:ascii="宋体" w:hAnsi="宋体" w:cs="宋体"/>
          <w:color w:val="auto"/>
          <w:sz w:val="24"/>
          <w:highlight w:val="none"/>
          <w:lang w:eastAsia="zh-CN"/>
        </w:rPr>
        <w:t>〔2011〕300号</w:t>
      </w:r>
      <w:r>
        <w:rPr>
          <w:rFonts w:hint="eastAsia" w:ascii="宋体" w:hAnsi="宋体" w:cs="宋体"/>
          <w:color w:val="auto"/>
          <w:sz w:val="24"/>
          <w:highlight w:val="none"/>
        </w:rPr>
        <w:t>）文件规定自行填写。</w:t>
      </w:r>
    </w:p>
    <w:p w14:paraId="622770C8">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2.残疾人福利单位</w:t>
      </w:r>
    </w:p>
    <w:p w14:paraId="6A153417">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（1）本项目对残疾人福利性单位视同小型、微型企业。</w:t>
      </w:r>
    </w:p>
    <w:p w14:paraId="1A9B7F4A">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（2）残疾人福利单位标准请参照《关于促进残疾人就业政府采购政策的通知》（财库〔2017〕141号），需提供《残疾人福利性单位声明函》。</w:t>
      </w:r>
    </w:p>
    <w:p w14:paraId="340C74D3">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3.监狱和戒毒企业</w:t>
      </w:r>
    </w:p>
    <w:p w14:paraId="2920E577">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（1）本项目对监狱和戒毒企业（简称监狱企业）视同小型、微型企业。</w:t>
      </w:r>
    </w:p>
    <w:p w14:paraId="05F102EF">
      <w:pPr>
        <w:shd w:val="clear" w:color="auto"/>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w:t>
      </w:r>
      <w:r>
        <w:rPr>
          <w:rFonts w:hint="eastAsia" w:ascii="宋体" w:hAnsi="宋体" w:cs="宋体"/>
          <w:color w:val="auto"/>
          <w:sz w:val="24"/>
          <w:highlight w:val="none"/>
          <w:lang w:eastAsia="zh-CN"/>
        </w:rPr>
        <w:t>（</w:t>
      </w:r>
      <w:r>
        <w:rPr>
          <w:rFonts w:hint="eastAsia" w:ascii="宋体" w:hAnsi="宋体" w:cs="宋体"/>
          <w:color w:val="auto"/>
          <w:sz w:val="24"/>
          <w:highlight w:val="none"/>
        </w:rPr>
        <w:t>含新疆生产建设兵团</w:t>
      </w:r>
      <w:r>
        <w:rPr>
          <w:rFonts w:hint="eastAsia" w:ascii="宋体" w:hAnsi="宋体" w:cs="宋体"/>
          <w:color w:val="auto"/>
          <w:sz w:val="24"/>
          <w:highlight w:val="none"/>
          <w:lang w:eastAsia="zh-CN"/>
        </w:rPr>
        <w:t>）</w:t>
      </w:r>
      <w:r>
        <w:rPr>
          <w:rFonts w:hint="eastAsia" w:ascii="宋体" w:hAnsi="宋体" w:cs="宋体"/>
          <w:color w:val="auto"/>
          <w:sz w:val="24"/>
          <w:highlight w:val="none"/>
        </w:rPr>
        <w:t>出具的属于监狱企业的证明文件。</w:t>
      </w:r>
    </w:p>
    <w:p w14:paraId="644B59BE">
      <w:pPr>
        <w:pStyle w:val="48"/>
        <w:shd w:val="clear" w:color="auto"/>
        <w:spacing w:before="0" w:beforeAutospacing="0" w:after="0" w:afterAutospacing="0" w:line="400" w:lineRule="exact"/>
        <w:ind w:firstLine="480"/>
        <w:rPr>
          <w:color w:val="auto"/>
          <w:highlight w:val="none"/>
        </w:rPr>
      </w:pPr>
      <w:r>
        <w:rPr>
          <w:rFonts w:hint="eastAsia" w:ascii="宋体" w:hAnsi="宋体" w:cs="宋体"/>
          <w:color w:val="auto"/>
          <w:sz w:val="24"/>
          <w:highlight w:val="none"/>
        </w:rPr>
        <w:t>（3）监狱企业标准请参照《关于政府采购支持监狱企业发展有关问题的通知》（财库</w:t>
      </w:r>
      <w:r>
        <w:rPr>
          <w:rFonts w:hint="eastAsia" w:cs="宋体"/>
          <w:color w:val="auto"/>
          <w:sz w:val="24"/>
          <w:highlight w:val="none"/>
          <w:lang w:eastAsia="zh-CN"/>
        </w:rPr>
        <w:t>〔2014〕68号</w:t>
      </w:r>
      <w:r>
        <w:rPr>
          <w:rFonts w:hint="eastAsia" w:ascii="宋体" w:hAnsi="宋体" w:cs="宋体"/>
          <w:color w:val="auto"/>
          <w:sz w:val="24"/>
          <w:highlight w:val="none"/>
        </w:rPr>
        <w:t>）。</w:t>
      </w:r>
    </w:p>
    <w:p w14:paraId="35B26BC9">
      <w:pPr>
        <w:pStyle w:val="48"/>
        <w:shd w:val="clear" w:color="auto"/>
        <w:spacing w:before="0" w:beforeAutospacing="0" w:after="0" w:afterAutospacing="0" w:line="400" w:lineRule="exact"/>
        <w:ind w:firstLine="480"/>
        <w:rPr>
          <w:color w:val="auto"/>
          <w:highlight w:val="none"/>
        </w:rPr>
      </w:pPr>
      <w:r>
        <w:rPr>
          <w:rFonts w:hint="eastAsia"/>
          <w:color w:val="auto"/>
          <w:highlight w:val="none"/>
          <w:lang w:eastAsia="zh-CN"/>
        </w:rPr>
        <w:t>4.</w:t>
      </w:r>
      <w:r>
        <w:rPr>
          <w:rFonts w:hint="eastAsia"/>
          <w:color w:val="auto"/>
          <w:highlight w:val="none"/>
        </w:rPr>
        <w:t>残疾人福利单位、监狱企业属于小型、微型企业的，不重复享受政策。</w:t>
      </w:r>
    </w:p>
    <w:p w14:paraId="1B43247F">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eastAsia="zh-CN"/>
        </w:rPr>
        <w:t>5.</w:t>
      </w:r>
      <w:r>
        <w:rPr>
          <w:rFonts w:hint="eastAsia"/>
          <w:strike w:val="0"/>
          <w:color w:val="auto"/>
          <w:highlight w:val="none"/>
          <w:lang w:val="en-US" w:eastAsia="zh-CN"/>
        </w:rPr>
        <w:t>采购本国产品的支持政策</w:t>
      </w:r>
    </w:p>
    <w:p w14:paraId="0C15D809">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val="en-US" w:eastAsia="zh-CN"/>
        </w:rPr>
        <w:t>5.1 本项目政府采购活动中既有本国产品又有非本国产品参与竞争的，依法对本国产品给予价格评审优惠，对本国产品的报价给予 20%的价格扣除，用扣除后的价格参与评审。</w:t>
      </w:r>
    </w:p>
    <w:p w14:paraId="71324A37">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val="en-US" w:eastAsia="zh-CN"/>
        </w:rPr>
        <w:t>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17132A4">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val="en-US" w:eastAsia="zh-CN"/>
        </w:rPr>
        <w:t>5.3 供应商需按照招标文件的要求提供《关于符合本国产品标准的声明函》（以下简称《声明函》），如不提供将不享受本国产品价格评审优惠。</w:t>
      </w:r>
    </w:p>
    <w:p w14:paraId="08305AA4">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val="en-US" w:eastAsia="zh-CN"/>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7FBB099">
      <w:pPr>
        <w:pStyle w:val="48"/>
        <w:shd w:val="clear" w:color="auto"/>
        <w:spacing w:before="0" w:beforeAutospacing="0" w:after="0" w:afterAutospacing="0" w:line="400" w:lineRule="exact"/>
        <w:ind w:firstLine="480"/>
        <w:rPr>
          <w:rFonts w:hint="eastAsia"/>
          <w:strike w:val="0"/>
          <w:color w:val="auto"/>
          <w:highlight w:val="none"/>
        </w:rPr>
      </w:pPr>
      <w:r>
        <w:rPr>
          <w:rFonts w:hint="eastAsia"/>
          <w:strike w:val="0"/>
          <w:color w:val="auto"/>
          <w:highlight w:val="none"/>
          <w:lang w:val="en-US" w:eastAsia="zh-CN"/>
        </w:rPr>
        <w:t>5</w:t>
      </w:r>
      <w:r>
        <w:rPr>
          <w:rFonts w:hint="eastAsia"/>
          <w:strike w:val="0"/>
          <w:color w:val="auto"/>
          <w:highlight w:val="none"/>
        </w:rPr>
        <w:t>.5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3B1ACE">
      <w:pPr>
        <w:pStyle w:val="48"/>
        <w:shd w:val="clear" w:color="auto"/>
        <w:spacing w:before="0" w:beforeAutospacing="0" w:after="0" w:afterAutospacing="0" w:line="400" w:lineRule="exact"/>
        <w:ind w:firstLine="480"/>
        <w:rPr>
          <w:color w:val="auto"/>
          <w:highlight w:val="none"/>
        </w:rPr>
      </w:pPr>
      <w:r>
        <w:rPr>
          <w:rFonts w:hint="eastAsia"/>
          <w:color w:val="auto"/>
          <w:highlight w:val="none"/>
          <w:lang w:val="en-US" w:eastAsia="zh-CN"/>
        </w:rPr>
        <w:t>6.</w:t>
      </w:r>
      <w:r>
        <w:rPr>
          <w:rFonts w:hint="eastAsia"/>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olor w:val="auto"/>
          <w:highlight w:val="none"/>
          <w:lang w:eastAsia="zh-CN"/>
        </w:rPr>
        <w:t>（</w:t>
      </w:r>
      <w:r>
        <w:rPr>
          <w:rFonts w:hint="eastAsia"/>
          <w:color w:val="auto"/>
          <w:highlight w:val="none"/>
        </w:rPr>
        <w:t>由国家确定的认证机构出具的、处于有效期之内的节能产品、环境标志产品认证证书</w:t>
      </w:r>
      <w:r>
        <w:rPr>
          <w:rFonts w:hint="eastAsia"/>
          <w:color w:val="auto"/>
          <w:highlight w:val="none"/>
          <w:lang w:eastAsia="zh-CN"/>
        </w:rPr>
        <w:t>）</w:t>
      </w:r>
      <w:r>
        <w:rPr>
          <w:rFonts w:hint="eastAsia"/>
          <w:color w:val="auto"/>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8FF7AF8">
      <w:pPr>
        <w:pStyle w:val="48"/>
        <w:shd w:val="clear" w:color="auto"/>
        <w:spacing w:before="0" w:beforeAutospacing="0" w:after="0" w:afterAutospacing="0" w:line="400" w:lineRule="exact"/>
        <w:ind w:firstLine="480"/>
        <w:rPr>
          <w:color w:val="auto"/>
          <w:highlight w:val="none"/>
        </w:rPr>
      </w:pPr>
      <w:r>
        <w:rPr>
          <w:rFonts w:hint="eastAsia"/>
          <w:b/>
          <w:bCs/>
          <w:color w:val="auto"/>
          <w:highlight w:val="none"/>
          <w:lang w:val="en-US" w:eastAsia="zh-CN"/>
        </w:rPr>
        <w:t>7.</w:t>
      </w:r>
      <w:r>
        <w:rPr>
          <w:rFonts w:hint="eastAsia"/>
          <w:b/>
          <w:bCs/>
          <w:color w:val="auto"/>
          <w:highlight w:val="none"/>
        </w:rPr>
        <w:t>根据《关于推动解决政府采购异常低价问题相关工作的通知》（苏财购〔2025〕62号）文件要求：</w:t>
      </w:r>
    </w:p>
    <w:p w14:paraId="40E9E966">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（一）评审过程中出现下列情形之一的，评标委员会应当启动异常低价投标审查程序：</w:t>
      </w:r>
    </w:p>
    <w:p w14:paraId="58CCB643">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1.投标（响应）报价低于全部通过符合性审查供应商投标（响应）报价平均值50%的，即投标（响应）报价〈全部通过符合性审查供应商投标（响应）报价平均值×50%；</w:t>
      </w:r>
    </w:p>
    <w:p w14:paraId="0C0A1425">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2.投标（响应）报价低于通过符合性审查的次低报价供应商投标（响应）报价50%的，即投标（响应）报价〈通过符合性审查的次低报价供应商投标（响应）报价×50%；</w:t>
      </w:r>
    </w:p>
    <w:p w14:paraId="36D48875">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3.投标（响应）报价低于采购项目最高限价45%的，即投标（响应）报价〈采购项目最高限价×45%；</w:t>
      </w:r>
    </w:p>
    <w:p w14:paraId="431B9334">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4.评审委员会基于专业判断，认为供应商报价过低，有可能影响产品质量或者不能诚信履约的其他情形。</w:t>
      </w:r>
    </w:p>
    <w:p w14:paraId="5E81A966">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u w:val="single"/>
          <w:lang w:val="en-US" w:eastAsia="zh-CN"/>
        </w:rPr>
        <w:t>提醒：采购人可以结合具体项目实际情况，提高上述第1项至第3项中启动异常低价投标（响应）审查的数值标准，但是最高不得超过65%。</w:t>
      </w:r>
    </w:p>
    <w:p w14:paraId="290C7EBE">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相关法律法规对供应商报价有规定的，从其规定。</w:t>
      </w:r>
    </w:p>
    <w:p w14:paraId="155729E8">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8B83DD">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CB6D09">
      <w:pPr>
        <w:pageBreakBefore w:val="0"/>
        <w:shd w:val="clear" w:color="auto"/>
        <w:spacing w:line="460" w:lineRule="exact"/>
        <w:ind w:firstLine="480"/>
        <w:rPr>
          <w:color w:val="auto"/>
          <w:highlight w:val="none"/>
        </w:rPr>
      </w:pPr>
      <w:r>
        <w:rPr>
          <w:rFonts w:hint="eastAsia" w:ascii="宋体" w:hAnsi="宋体" w:cs="宋体"/>
          <w:bCs/>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81B058">
      <w:pPr>
        <w:pageBreakBefore w:val="0"/>
        <w:shd w:val="clear" w:color="auto"/>
        <w:spacing w:line="460" w:lineRule="exact"/>
        <w:ind w:firstLine="480"/>
        <w:rPr>
          <w:rFonts w:hint="eastAsia" w:ascii="宋体" w:hAnsi="宋体" w:cs="宋体"/>
          <w:color w:val="auto"/>
          <w:highlight w:val="none"/>
          <w:u w:val="single"/>
        </w:rPr>
      </w:pPr>
      <w:r>
        <w:rPr>
          <w:rFonts w:hint="eastAsia" w:ascii="宋体" w:hAnsi="宋体" w:cs="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89FD32B">
      <w:pPr>
        <w:pStyle w:val="48"/>
        <w:shd w:val="clear" w:color="auto"/>
        <w:spacing w:before="0" w:beforeAutospacing="0" w:after="0" w:afterAutospacing="0" w:line="400" w:lineRule="exact"/>
        <w:ind w:firstLine="441"/>
        <w:rPr>
          <w:rFonts w:hint="eastAsia"/>
          <w:b/>
          <w:color w:val="auto"/>
          <w:highlight w:val="none"/>
        </w:rPr>
      </w:pPr>
      <w:r>
        <w:rPr>
          <w:rFonts w:hint="eastAsia"/>
          <w:b/>
          <w:color w:val="auto"/>
          <w:highlight w:val="none"/>
        </w:rPr>
        <w:t>评标标准</w:t>
      </w:r>
    </w:p>
    <w:p w14:paraId="6E555600">
      <w:pPr>
        <w:shd w:val="clear" w:color="auto"/>
        <w:spacing w:line="5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本项目评分总分值为100分。</w:t>
      </w:r>
    </w:p>
    <w:p w14:paraId="24BBCF45">
      <w:pPr>
        <w:shd w:val="clear" w:color="auto"/>
        <w:spacing w:line="540" w:lineRule="exact"/>
        <w:ind w:firstLine="480"/>
        <w:rPr>
          <w:rFonts w:hint="eastAsia" w:ascii="宋体" w:hAnsi="宋体" w:cs="宋体"/>
          <w:bCs/>
          <w:color w:val="auto"/>
          <w:sz w:val="24"/>
          <w:highlight w:val="none"/>
        </w:rPr>
      </w:pPr>
    </w:p>
    <w:tbl>
      <w:tblPr>
        <w:tblStyle w:val="58"/>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81"/>
        <w:gridCol w:w="6383"/>
        <w:gridCol w:w="930"/>
      </w:tblGrid>
      <w:tr w14:paraId="2121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blHeader/>
          <w:jc w:val="center"/>
        </w:trPr>
        <w:tc>
          <w:tcPr>
            <w:tcW w:w="745" w:type="dxa"/>
            <w:noWrap w:val="0"/>
            <w:vAlign w:val="center"/>
          </w:tcPr>
          <w:p w14:paraId="24B9D438">
            <w:pPr>
              <w:shd w:val="clear" w:color="auto"/>
              <w:spacing w:line="320" w:lineRule="exact"/>
              <w:jc w:val="center"/>
              <w:rPr>
                <w:rFonts w:ascii="宋体"/>
                <w:color w:val="auto"/>
                <w:highlight w:val="none"/>
              </w:rPr>
            </w:pPr>
            <w:r>
              <w:rPr>
                <w:rFonts w:hint="eastAsia" w:ascii="宋体" w:hAnsi="宋体" w:cs="宋体"/>
                <w:color w:val="auto"/>
                <w:highlight w:val="none"/>
              </w:rPr>
              <w:t>序号</w:t>
            </w:r>
          </w:p>
        </w:tc>
        <w:tc>
          <w:tcPr>
            <w:tcW w:w="781" w:type="dxa"/>
            <w:tcBorders>
              <w:left w:val="nil"/>
            </w:tcBorders>
            <w:noWrap w:val="0"/>
            <w:vAlign w:val="center"/>
          </w:tcPr>
          <w:p w14:paraId="72C5D845">
            <w:pPr>
              <w:shd w:val="clear" w:color="auto"/>
              <w:spacing w:line="320" w:lineRule="exact"/>
              <w:jc w:val="center"/>
              <w:rPr>
                <w:rFonts w:ascii="宋体"/>
                <w:color w:val="auto"/>
                <w:highlight w:val="none"/>
              </w:rPr>
            </w:pPr>
            <w:r>
              <w:rPr>
                <w:rFonts w:hint="eastAsia" w:ascii="宋体" w:hAnsi="宋体" w:cs="宋体"/>
                <w:color w:val="auto"/>
                <w:highlight w:val="none"/>
              </w:rPr>
              <w:t>评分项目</w:t>
            </w:r>
          </w:p>
        </w:tc>
        <w:tc>
          <w:tcPr>
            <w:tcW w:w="6383" w:type="dxa"/>
            <w:tcBorders>
              <w:left w:val="nil"/>
            </w:tcBorders>
            <w:noWrap w:val="0"/>
            <w:vAlign w:val="center"/>
          </w:tcPr>
          <w:p w14:paraId="5DF3233F">
            <w:pPr>
              <w:shd w:val="clear" w:color="auto"/>
              <w:spacing w:line="320" w:lineRule="exact"/>
              <w:jc w:val="center"/>
              <w:rPr>
                <w:rFonts w:ascii="宋体"/>
                <w:color w:val="auto"/>
                <w:highlight w:val="none"/>
              </w:rPr>
            </w:pPr>
            <w:r>
              <w:rPr>
                <w:rFonts w:hint="eastAsia" w:ascii="宋体" w:hAnsi="宋体" w:cs="宋体"/>
                <w:color w:val="auto"/>
                <w:highlight w:val="none"/>
              </w:rPr>
              <w:t>评标标准</w:t>
            </w:r>
          </w:p>
        </w:tc>
        <w:tc>
          <w:tcPr>
            <w:tcW w:w="930" w:type="dxa"/>
            <w:tcBorders>
              <w:left w:val="nil"/>
            </w:tcBorders>
            <w:noWrap w:val="0"/>
            <w:vAlign w:val="center"/>
          </w:tcPr>
          <w:p w14:paraId="2561A96A">
            <w:pPr>
              <w:shd w:val="clear" w:color="auto"/>
              <w:spacing w:line="320" w:lineRule="exact"/>
              <w:jc w:val="center"/>
              <w:rPr>
                <w:rFonts w:ascii="宋体"/>
                <w:color w:val="auto"/>
                <w:highlight w:val="none"/>
              </w:rPr>
            </w:pPr>
            <w:r>
              <w:rPr>
                <w:rFonts w:hint="eastAsia" w:ascii="宋体" w:hAnsi="宋体" w:cs="宋体"/>
                <w:color w:val="auto"/>
                <w:highlight w:val="none"/>
              </w:rPr>
              <w:t>满分分值</w:t>
            </w:r>
          </w:p>
        </w:tc>
      </w:tr>
      <w:tr w14:paraId="44BD4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5" w:type="dxa"/>
            <w:noWrap w:val="0"/>
            <w:vAlign w:val="center"/>
          </w:tcPr>
          <w:p w14:paraId="515F6653">
            <w:pPr>
              <w:shd w:val="clear" w:color="auto"/>
              <w:spacing w:line="480" w:lineRule="exact"/>
              <w:jc w:val="center"/>
              <w:rPr>
                <w:rFonts w:ascii="宋体"/>
                <w:color w:val="auto"/>
                <w:highlight w:val="none"/>
              </w:rPr>
            </w:pPr>
            <w:r>
              <w:rPr>
                <w:rFonts w:hint="eastAsia" w:ascii="宋体" w:hAnsi="宋体" w:cs="宋体"/>
                <w:color w:val="auto"/>
                <w:highlight w:val="none"/>
              </w:rPr>
              <w:t>一</w:t>
            </w:r>
          </w:p>
        </w:tc>
        <w:tc>
          <w:tcPr>
            <w:tcW w:w="781" w:type="dxa"/>
            <w:tcBorders>
              <w:left w:val="nil"/>
            </w:tcBorders>
            <w:noWrap w:val="0"/>
            <w:vAlign w:val="center"/>
          </w:tcPr>
          <w:p w14:paraId="60228028">
            <w:pPr>
              <w:shd w:val="clear" w:color="auto"/>
              <w:spacing w:line="480" w:lineRule="exact"/>
              <w:jc w:val="center"/>
              <w:rPr>
                <w:rFonts w:ascii="宋体"/>
                <w:color w:val="auto"/>
                <w:highlight w:val="none"/>
              </w:rPr>
            </w:pPr>
            <w:r>
              <w:rPr>
                <w:rFonts w:hint="eastAsia" w:ascii="宋体" w:hAnsi="宋体" w:cs="宋体"/>
                <w:color w:val="auto"/>
                <w:highlight w:val="none"/>
              </w:rPr>
              <w:t>投标报价</w:t>
            </w:r>
          </w:p>
        </w:tc>
        <w:tc>
          <w:tcPr>
            <w:tcW w:w="6383" w:type="dxa"/>
            <w:tcBorders>
              <w:left w:val="nil"/>
            </w:tcBorders>
            <w:noWrap w:val="0"/>
            <w:vAlign w:val="center"/>
          </w:tcPr>
          <w:p w14:paraId="471DEA85">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1.价格分采用低价优先法计算，即满足招标文件要求且投标价格最低的投标报价为评标基准价，其价格分为满分。</w:t>
            </w:r>
          </w:p>
          <w:p w14:paraId="5FC840C0">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2.其他投标人的价格分统一按照下列公式计算：投标报价得分=（评标基准价／投标报价）×</w:t>
            </w:r>
            <w:r>
              <w:rPr>
                <w:rFonts w:ascii="宋体" w:hAnsi="宋体" w:cs="宋体"/>
                <w:color w:val="auto"/>
                <w:highlight w:val="none"/>
              </w:rPr>
              <w:t>20</w:t>
            </w:r>
            <w:r>
              <w:rPr>
                <w:rFonts w:hint="eastAsia" w:ascii="宋体" w:hAnsi="宋体" w:cs="宋体"/>
                <w:color w:val="auto"/>
                <w:highlight w:val="none"/>
              </w:rPr>
              <w:t>。</w:t>
            </w:r>
          </w:p>
          <w:p w14:paraId="38DC841A">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3.因落实政府采购政策需进行价格扣除的，以扣除后的价格计算评标基准价和投标报价，（得分保留两位小数）。</w:t>
            </w:r>
          </w:p>
        </w:tc>
        <w:tc>
          <w:tcPr>
            <w:tcW w:w="930" w:type="dxa"/>
            <w:tcBorders>
              <w:left w:val="nil"/>
            </w:tcBorders>
            <w:noWrap w:val="0"/>
            <w:vAlign w:val="center"/>
          </w:tcPr>
          <w:p w14:paraId="63BCE270">
            <w:pPr>
              <w:shd w:val="clear" w:color="auto"/>
              <w:spacing w:line="480" w:lineRule="exact"/>
              <w:jc w:val="center"/>
              <w:rPr>
                <w:rFonts w:ascii="宋体"/>
                <w:color w:val="auto"/>
                <w:highlight w:val="none"/>
              </w:rPr>
            </w:pPr>
            <w:r>
              <w:rPr>
                <w:rFonts w:ascii="宋体" w:hAnsi="宋体" w:cs="宋体"/>
                <w:color w:val="auto"/>
                <w:highlight w:val="none"/>
              </w:rPr>
              <w:t>20</w:t>
            </w:r>
          </w:p>
        </w:tc>
      </w:tr>
      <w:tr w14:paraId="105C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745" w:type="dxa"/>
            <w:noWrap w:val="0"/>
            <w:vAlign w:val="center"/>
          </w:tcPr>
          <w:p w14:paraId="5A9D0E22">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二</w:t>
            </w:r>
          </w:p>
        </w:tc>
        <w:tc>
          <w:tcPr>
            <w:tcW w:w="781" w:type="dxa"/>
            <w:tcBorders>
              <w:left w:val="nil"/>
            </w:tcBorders>
            <w:noWrap w:val="0"/>
            <w:vAlign w:val="center"/>
          </w:tcPr>
          <w:p w14:paraId="13532D70">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服务业绩</w:t>
            </w:r>
          </w:p>
        </w:tc>
        <w:tc>
          <w:tcPr>
            <w:tcW w:w="6383" w:type="dxa"/>
            <w:tcBorders>
              <w:left w:val="nil"/>
            </w:tcBorders>
            <w:noWrap w:val="0"/>
            <w:vAlign w:val="center"/>
          </w:tcPr>
          <w:p w14:paraId="1C8551D2">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w:t>
            </w:r>
            <w:r>
              <w:rPr>
                <w:rFonts w:hint="eastAsia" w:ascii="宋体" w:hAnsi="宋体" w:cs="宋体"/>
                <w:color w:val="auto"/>
                <w:highlight w:val="none"/>
                <w:lang w:eastAsia="zh-CN"/>
              </w:rPr>
              <w:t>供应商</w:t>
            </w:r>
            <w:r>
              <w:rPr>
                <w:rFonts w:hint="eastAsia" w:ascii="宋体" w:hAnsi="宋体" w:cs="宋体"/>
                <w:color w:val="auto"/>
                <w:highlight w:val="none"/>
              </w:rPr>
              <w:t>自20</w:t>
            </w:r>
            <w:r>
              <w:rPr>
                <w:rFonts w:hint="eastAsia" w:ascii="宋体" w:hAnsi="宋体" w:cs="宋体"/>
                <w:color w:val="auto"/>
                <w:highlight w:val="none"/>
                <w:lang w:val="en-US" w:eastAsia="zh-CN"/>
              </w:rPr>
              <w:t>23</w:t>
            </w:r>
            <w:r>
              <w:rPr>
                <w:rFonts w:hint="eastAsia" w:ascii="宋体" w:hAnsi="宋体" w:cs="宋体"/>
                <w:color w:val="auto"/>
                <w:highlight w:val="none"/>
              </w:rPr>
              <w:t>年1月1日以来（以合同</w:t>
            </w:r>
            <w:r>
              <w:rPr>
                <w:rFonts w:hint="eastAsia" w:ascii="宋体" w:hAnsi="宋体" w:cs="宋体"/>
                <w:color w:val="auto"/>
                <w:highlight w:val="none"/>
                <w:lang w:eastAsia="zh-CN"/>
              </w:rPr>
              <w:t>签订</w:t>
            </w:r>
            <w:r>
              <w:rPr>
                <w:rFonts w:hint="eastAsia" w:ascii="宋体" w:hAnsi="宋体" w:cs="宋体"/>
                <w:color w:val="auto"/>
                <w:highlight w:val="none"/>
              </w:rPr>
              <w:t>日期为准），承接过类似项目</w:t>
            </w:r>
            <w:r>
              <w:rPr>
                <w:rFonts w:hint="eastAsia" w:ascii="宋体" w:hAnsi="宋体" w:cs="宋体"/>
                <w:color w:val="auto"/>
                <w:highlight w:val="none"/>
                <w:lang w:eastAsia="zh-CN"/>
              </w:rPr>
              <w:t>（类似项目指文印服务的相关项目）</w:t>
            </w:r>
            <w:r>
              <w:rPr>
                <w:rFonts w:hint="eastAsia" w:ascii="宋体" w:hAnsi="宋体" w:cs="宋体"/>
                <w:color w:val="auto"/>
                <w:highlight w:val="none"/>
              </w:rPr>
              <w:t>的，每</w:t>
            </w:r>
            <w:r>
              <w:rPr>
                <w:rFonts w:hint="eastAsia" w:ascii="宋体" w:hAnsi="宋体" w:cs="宋体"/>
                <w:color w:val="auto"/>
                <w:highlight w:val="none"/>
                <w:lang w:eastAsia="zh-CN"/>
              </w:rPr>
              <w:t>提供</w:t>
            </w:r>
            <w:r>
              <w:rPr>
                <w:rFonts w:hint="eastAsia" w:ascii="宋体" w:hAnsi="宋体" w:cs="宋体"/>
                <w:color w:val="auto"/>
                <w:highlight w:val="none"/>
              </w:rPr>
              <w:t>一个得</w:t>
            </w:r>
            <w:r>
              <w:rPr>
                <w:rFonts w:hint="eastAsia" w:ascii="宋体" w:hAnsi="宋体" w:cs="宋体"/>
                <w:color w:val="auto"/>
                <w:highlight w:val="none"/>
                <w:lang w:val="en-US" w:eastAsia="zh-CN"/>
              </w:rPr>
              <w:t>5</w:t>
            </w:r>
            <w:r>
              <w:rPr>
                <w:rFonts w:hint="eastAsia" w:ascii="宋体" w:hAnsi="宋体" w:cs="宋体"/>
                <w:color w:val="auto"/>
                <w:highlight w:val="none"/>
              </w:rPr>
              <w:t>分，本项最高得</w:t>
            </w:r>
            <w:r>
              <w:rPr>
                <w:rFonts w:hint="eastAsia" w:ascii="宋体" w:hAnsi="宋体" w:cs="宋体"/>
                <w:color w:val="auto"/>
                <w:highlight w:val="none"/>
                <w:lang w:val="en-US" w:eastAsia="zh-CN"/>
              </w:rPr>
              <w:t>10</w:t>
            </w:r>
            <w:r>
              <w:rPr>
                <w:rFonts w:hint="eastAsia" w:ascii="宋体" w:hAnsi="宋体" w:cs="宋体"/>
                <w:color w:val="auto"/>
                <w:highlight w:val="none"/>
              </w:rPr>
              <w:t>分。</w:t>
            </w:r>
          </w:p>
          <w:p w14:paraId="7748BCE7">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注：</w:t>
            </w:r>
            <w:r>
              <w:rPr>
                <w:rFonts w:hint="eastAsia" w:ascii="宋体" w:hAnsi="宋体" w:cs="宋体"/>
                <w:color w:val="auto"/>
                <w:highlight w:val="none"/>
                <w:lang w:eastAsia="zh-CN"/>
              </w:rPr>
              <w:t>供应商业绩材料需提供</w:t>
            </w:r>
            <w:r>
              <w:rPr>
                <w:rFonts w:hint="default" w:ascii="宋体" w:hAnsi="宋体" w:cs="宋体"/>
                <w:color w:val="auto"/>
                <w:highlight w:val="none"/>
              </w:rPr>
              <w:t>合同</w:t>
            </w:r>
            <w:r>
              <w:rPr>
                <w:rFonts w:hint="eastAsia" w:ascii="宋体" w:hAnsi="宋体" w:cs="宋体"/>
                <w:color w:val="auto"/>
                <w:highlight w:val="none"/>
                <w:lang w:eastAsia="zh-CN"/>
              </w:rPr>
              <w:t>并</w:t>
            </w:r>
            <w:r>
              <w:rPr>
                <w:rFonts w:hint="eastAsia" w:ascii="宋体" w:hAnsi="宋体" w:cs="宋体"/>
                <w:color w:val="auto"/>
                <w:highlight w:val="none"/>
              </w:rPr>
              <w:t>加盖</w:t>
            </w:r>
            <w:r>
              <w:rPr>
                <w:rFonts w:hint="eastAsia" w:ascii="宋体" w:hAnsi="宋体" w:cs="宋体"/>
                <w:color w:val="auto"/>
                <w:highlight w:val="none"/>
                <w:lang w:eastAsia="zh-CN"/>
              </w:rPr>
              <w:t>供应商</w:t>
            </w:r>
            <w:r>
              <w:rPr>
                <w:rFonts w:hint="eastAsia" w:ascii="宋体" w:hAnsi="宋体" w:cs="宋体"/>
                <w:color w:val="auto"/>
                <w:highlight w:val="none"/>
              </w:rPr>
              <w:t>单位公章，</w:t>
            </w:r>
            <w:r>
              <w:rPr>
                <w:rFonts w:hint="eastAsia" w:ascii="宋体" w:hAnsi="宋体" w:cs="宋体"/>
                <w:color w:val="auto"/>
                <w:highlight w:val="none"/>
                <w:lang w:eastAsia="zh-CN"/>
              </w:rPr>
              <w:t>合同</w:t>
            </w:r>
            <w:r>
              <w:rPr>
                <w:rFonts w:hint="default" w:ascii="宋体" w:hAnsi="宋体" w:cs="宋体"/>
                <w:color w:val="auto"/>
                <w:highlight w:val="none"/>
              </w:rPr>
              <w:t>中必须体现单位名称</w:t>
            </w:r>
            <w:r>
              <w:rPr>
                <w:rFonts w:hint="eastAsia" w:ascii="宋体" w:hAnsi="宋体" w:cs="宋体"/>
                <w:color w:val="auto"/>
                <w:highlight w:val="none"/>
                <w:lang w:eastAsia="zh-CN"/>
              </w:rPr>
              <w:t>、服务内容、签订时间</w:t>
            </w:r>
            <w:r>
              <w:rPr>
                <w:rFonts w:hint="default" w:ascii="宋体" w:hAnsi="宋体" w:cs="宋体"/>
                <w:color w:val="auto"/>
                <w:highlight w:val="none"/>
              </w:rPr>
              <w:t>，</w:t>
            </w:r>
            <w:r>
              <w:rPr>
                <w:rFonts w:hint="eastAsia" w:ascii="宋体" w:hAnsi="宋体" w:cs="宋体"/>
                <w:color w:val="auto"/>
                <w:highlight w:val="none"/>
                <w:lang w:eastAsia="zh-CN"/>
              </w:rPr>
              <w:t>如不能体现的</w:t>
            </w:r>
            <w:r>
              <w:rPr>
                <w:rFonts w:hint="default" w:ascii="宋体" w:hAnsi="宋体" w:cs="宋体"/>
                <w:color w:val="auto"/>
                <w:highlight w:val="none"/>
              </w:rPr>
              <w:t>则不予认可</w:t>
            </w:r>
            <w:r>
              <w:rPr>
                <w:rFonts w:hint="eastAsia" w:ascii="宋体" w:hAnsi="宋体" w:cs="宋体"/>
                <w:color w:val="auto"/>
                <w:highlight w:val="none"/>
              </w:rPr>
              <w:t>，同一委托单位，无论几份合同，只按一个业绩计；</w:t>
            </w:r>
            <w:r>
              <w:rPr>
                <w:rFonts w:hint="eastAsia" w:ascii="宋体" w:hAnsi="宋体" w:cs="宋体"/>
                <w:color w:val="auto"/>
                <w:highlight w:val="none"/>
                <w:lang w:eastAsia="zh-CN"/>
              </w:rPr>
              <w:t>未</w:t>
            </w:r>
            <w:r>
              <w:rPr>
                <w:rFonts w:hint="eastAsia" w:ascii="宋体" w:hAnsi="宋体" w:cs="宋体"/>
                <w:color w:val="auto"/>
                <w:highlight w:val="none"/>
              </w:rPr>
              <w:t>提供</w:t>
            </w:r>
            <w:r>
              <w:rPr>
                <w:rFonts w:hint="eastAsia" w:ascii="宋体" w:hAnsi="宋体" w:cs="宋体"/>
                <w:color w:val="auto"/>
                <w:highlight w:val="none"/>
                <w:lang w:eastAsia="zh-CN"/>
              </w:rPr>
              <w:t>的</w:t>
            </w:r>
            <w:r>
              <w:rPr>
                <w:rFonts w:hint="eastAsia" w:ascii="宋体" w:hAnsi="宋体" w:cs="宋体"/>
                <w:color w:val="auto"/>
                <w:highlight w:val="none"/>
              </w:rPr>
              <w:t>不得分。</w:t>
            </w:r>
          </w:p>
        </w:tc>
        <w:tc>
          <w:tcPr>
            <w:tcW w:w="930" w:type="dxa"/>
            <w:tcBorders>
              <w:left w:val="nil"/>
            </w:tcBorders>
            <w:noWrap w:val="0"/>
            <w:vAlign w:val="center"/>
          </w:tcPr>
          <w:p w14:paraId="43F73225">
            <w:pPr>
              <w:shd w:val="clear" w:color="auto"/>
              <w:spacing w:line="48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10</w:t>
            </w:r>
          </w:p>
        </w:tc>
      </w:tr>
      <w:tr w14:paraId="167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jc w:val="center"/>
        </w:trPr>
        <w:tc>
          <w:tcPr>
            <w:tcW w:w="745" w:type="dxa"/>
            <w:noWrap w:val="0"/>
            <w:vAlign w:val="center"/>
          </w:tcPr>
          <w:p w14:paraId="20BB4F6F">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三</w:t>
            </w:r>
          </w:p>
        </w:tc>
        <w:tc>
          <w:tcPr>
            <w:tcW w:w="781" w:type="dxa"/>
            <w:tcBorders>
              <w:left w:val="nil"/>
            </w:tcBorders>
            <w:noWrap w:val="0"/>
            <w:vAlign w:val="center"/>
          </w:tcPr>
          <w:p w14:paraId="4DA012AE">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拟配置设备</w:t>
            </w:r>
          </w:p>
        </w:tc>
        <w:tc>
          <w:tcPr>
            <w:tcW w:w="6383" w:type="dxa"/>
            <w:tcBorders>
              <w:left w:val="nil"/>
            </w:tcBorders>
            <w:noWrap w:val="0"/>
            <w:vAlign w:val="center"/>
          </w:tcPr>
          <w:p w14:paraId="4BCF62A4">
            <w:pPr>
              <w:shd w:val="clear" w:color="auto"/>
              <w:spacing w:line="480" w:lineRule="exact"/>
              <w:ind w:firstLine="42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w:t>
            </w:r>
            <w:r>
              <w:rPr>
                <w:rFonts w:hint="eastAsia" w:ascii="宋体" w:hAnsi="宋体" w:cs="宋体"/>
                <w:color w:val="auto"/>
                <w:highlight w:val="none"/>
                <w:lang w:eastAsia="zh-CN"/>
              </w:rPr>
              <w:t>供应商</w:t>
            </w:r>
            <w:r>
              <w:rPr>
                <w:rFonts w:hint="eastAsia" w:ascii="宋体" w:hAnsi="宋体" w:cs="宋体"/>
                <w:color w:val="auto"/>
                <w:highlight w:val="none"/>
              </w:rPr>
              <w:t>承诺</w:t>
            </w:r>
            <w:r>
              <w:rPr>
                <w:rFonts w:hint="eastAsia" w:ascii="宋体" w:hAnsi="宋体" w:cs="宋体"/>
                <w:color w:val="auto"/>
                <w:highlight w:val="none"/>
                <w:lang w:val="en-US" w:eastAsia="zh-CN"/>
              </w:rPr>
              <w:t>中标后</w:t>
            </w:r>
            <w:r>
              <w:rPr>
                <w:rFonts w:hint="eastAsia" w:ascii="宋体" w:hAnsi="宋体" w:cs="宋体"/>
                <w:color w:val="auto"/>
                <w:highlight w:val="none"/>
              </w:rPr>
              <w:t>每额外配置1台生产型数字印刷设备的加</w:t>
            </w:r>
            <w:r>
              <w:rPr>
                <w:rFonts w:hint="eastAsia" w:ascii="宋体" w:hAnsi="宋体" w:cs="宋体"/>
                <w:color w:val="auto"/>
                <w:highlight w:val="none"/>
                <w:lang w:val="en-US" w:eastAsia="zh-CN"/>
              </w:rPr>
              <w:t>3</w:t>
            </w:r>
            <w:r>
              <w:rPr>
                <w:rFonts w:hint="eastAsia" w:ascii="宋体" w:hAnsi="宋体" w:cs="宋体"/>
                <w:color w:val="auto"/>
                <w:highlight w:val="none"/>
              </w:rPr>
              <w:t>分，额外配置1台A3幅面黑白复印机的加</w:t>
            </w:r>
            <w:r>
              <w:rPr>
                <w:rFonts w:hint="eastAsia" w:ascii="宋体" w:hAnsi="宋体" w:cs="宋体"/>
                <w:color w:val="auto"/>
                <w:highlight w:val="none"/>
                <w:lang w:val="en-US" w:eastAsia="zh-CN"/>
              </w:rPr>
              <w:t>3</w:t>
            </w:r>
            <w:r>
              <w:rPr>
                <w:rFonts w:hint="eastAsia" w:ascii="宋体" w:hAnsi="宋体" w:cs="宋体"/>
                <w:color w:val="auto"/>
                <w:highlight w:val="none"/>
              </w:rPr>
              <w:t>分；额外配置1台订折机的加</w:t>
            </w:r>
            <w:r>
              <w:rPr>
                <w:rFonts w:hint="eastAsia" w:ascii="宋体" w:hAnsi="宋体" w:cs="宋体"/>
                <w:color w:val="auto"/>
                <w:highlight w:val="none"/>
                <w:lang w:val="en-US" w:eastAsia="zh-CN"/>
              </w:rPr>
              <w:t>3</w:t>
            </w:r>
            <w:r>
              <w:rPr>
                <w:rFonts w:hint="eastAsia" w:ascii="宋体" w:hAnsi="宋体" w:cs="宋体"/>
                <w:color w:val="auto"/>
                <w:highlight w:val="none"/>
              </w:rPr>
              <w:t>分；重复增加不重复计分，最多加</w:t>
            </w:r>
            <w:r>
              <w:rPr>
                <w:rFonts w:hint="eastAsia" w:ascii="宋体" w:hAnsi="宋体" w:cs="宋体"/>
                <w:color w:val="auto"/>
                <w:highlight w:val="none"/>
                <w:lang w:val="en-US" w:eastAsia="zh-CN"/>
              </w:rPr>
              <w:t>9</w:t>
            </w:r>
            <w:r>
              <w:rPr>
                <w:rFonts w:hint="eastAsia" w:ascii="宋体" w:hAnsi="宋体" w:cs="宋体"/>
                <w:color w:val="auto"/>
                <w:highlight w:val="none"/>
              </w:rPr>
              <w:t>分；</w:t>
            </w:r>
          </w:p>
          <w:p w14:paraId="3E46564C">
            <w:pPr>
              <w:shd w:val="clear" w:color="auto"/>
              <w:spacing w:line="480" w:lineRule="exact"/>
              <w:ind w:firstLine="420"/>
              <w:rPr>
                <w:rFonts w:hint="eastAsia" w:ascii="宋体" w:hAnsi="宋体" w:cs="宋体"/>
                <w:color w:val="auto"/>
                <w:highlight w:val="none"/>
              </w:rPr>
            </w:pPr>
            <w:r>
              <w:rPr>
                <w:rFonts w:hint="eastAsia" w:ascii="宋体" w:hAnsi="宋体" w:cs="宋体"/>
                <w:color w:val="auto"/>
                <w:highlight w:val="none"/>
              </w:rPr>
              <w:t>注：投标时以投标人的承诺为准</w:t>
            </w:r>
            <w:r>
              <w:rPr>
                <w:rFonts w:hint="eastAsia" w:ascii="宋体" w:hAnsi="宋体" w:cs="宋体"/>
                <w:color w:val="auto"/>
                <w:highlight w:val="none"/>
                <w:lang w:eastAsia="zh-CN"/>
              </w:rPr>
              <w:t>（</w:t>
            </w:r>
            <w:r>
              <w:rPr>
                <w:rFonts w:hint="eastAsia" w:ascii="宋体" w:hAnsi="宋体" w:cs="宋体"/>
                <w:color w:val="auto"/>
                <w:highlight w:val="none"/>
              </w:rPr>
              <w:t>承诺书格式自拟</w:t>
            </w:r>
            <w:r>
              <w:rPr>
                <w:rFonts w:hint="eastAsia" w:ascii="宋体" w:hAnsi="宋体" w:cs="宋体"/>
                <w:color w:val="auto"/>
                <w:highlight w:val="none"/>
                <w:lang w:eastAsia="zh-CN"/>
              </w:rPr>
              <w:t>）</w:t>
            </w:r>
            <w:r>
              <w:rPr>
                <w:rFonts w:hint="eastAsia" w:ascii="宋体" w:hAnsi="宋体" w:cs="宋体"/>
                <w:color w:val="auto"/>
                <w:highlight w:val="none"/>
              </w:rPr>
              <w:t>，未提供承诺书不得分。</w:t>
            </w:r>
          </w:p>
        </w:tc>
        <w:tc>
          <w:tcPr>
            <w:tcW w:w="930" w:type="dxa"/>
            <w:tcBorders>
              <w:left w:val="nil"/>
            </w:tcBorders>
            <w:noWrap w:val="0"/>
            <w:vAlign w:val="center"/>
          </w:tcPr>
          <w:p w14:paraId="3614576E">
            <w:pPr>
              <w:shd w:val="clear" w:color="auto"/>
              <w:spacing w:line="480" w:lineRule="exact"/>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r>
      <w:tr w14:paraId="36E0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45" w:type="dxa"/>
            <w:noWrap w:val="0"/>
            <w:vAlign w:val="center"/>
          </w:tcPr>
          <w:p w14:paraId="781C6206">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四</w:t>
            </w:r>
          </w:p>
        </w:tc>
        <w:tc>
          <w:tcPr>
            <w:tcW w:w="781" w:type="dxa"/>
            <w:tcBorders>
              <w:left w:val="nil"/>
            </w:tcBorders>
            <w:noWrap w:val="0"/>
            <w:vAlign w:val="center"/>
          </w:tcPr>
          <w:p w14:paraId="5C94AF3E">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服务管理方案</w:t>
            </w:r>
          </w:p>
        </w:tc>
        <w:tc>
          <w:tcPr>
            <w:tcW w:w="6383" w:type="dxa"/>
            <w:tcBorders>
              <w:left w:val="nil"/>
            </w:tcBorders>
            <w:noWrap w:val="0"/>
            <w:vAlign w:val="center"/>
          </w:tcPr>
          <w:p w14:paraId="0A225D71">
            <w:pPr>
              <w:numPr>
                <w:ilvl w:val="0"/>
                <w:numId w:val="7"/>
              </w:numPr>
              <w:shd w:val="clear" w:color="auto"/>
              <w:spacing w:line="480" w:lineRule="exact"/>
              <w:ind w:firstLine="420"/>
              <w:rPr>
                <w:rFonts w:hint="eastAsia" w:ascii="宋体" w:hAnsi="宋体" w:cs="宋体"/>
                <w:color w:val="auto"/>
                <w:highlight w:val="none"/>
              </w:rPr>
            </w:pPr>
            <w:r>
              <w:rPr>
                <w:rFonts w:hint="eastAsia" w:ascii="宋体" w:hAnsi="宋体" w:cs="宋体"/>
                <w:color w:val="auto"/>
                <w:highlight w:val="none"/>
              </w:rPr>
              <w:t>技术响应方案</w:t>
            </w:r>
          </w:p>
          <w:p w14:paraId="26CC1544">
            <w:pPr>
              <w:shd w:val="clear" w:color="auto"/>
              <w:spacing w:line="480" w:lineRule="exact"/>
              <w:ind w:firstLine="420"/>
              <w:rPr>
                <w:rFonts w:ascii="宋体" w:hAnsi="宋体"/>
                <w:bCs/>
                <w:sz w:val="21"/>
                <w:szCs w:val="21"/>
              </w:rPr>
            </w:pPr>
            <w:r>
              <w:rPr>
                <w:rFonts w:ascii="宋体" w:hAnsi="宋体"/>
                <w:bCs/>
                <w:sz w:val="21"/>
                <w:szCs w:val="21"/>
              </w:rPr>
              <w:t>供应商根据本项目</w:t>
            </w:r>
            <w:r>
              <w:rPr>
                <w:rFonts w:hint="eastAsia" w:ascii="宋体" w:hAnsi="宋体"/>
                <w:bCs/>
                <w:sz w:val="21"/>
                <w:szCs w:val="21"/>
              </w:rPr>
              <w:t>第四章中“</w:t>
            </w:r>
            <w:r>
              <w:rPr>
                <w:rFonts w:hint="eastAsia" w:ascii="宋体" w:hAnsi="宋体" w:cs="宋体"/>
                <w:color w:val="auto"/>
                <w:highlight w:val="none"/>
                <w:lang w:val="en-US" w:eastAsia="zh-CN"/>
              </w:rPr>
              <w:t>1.</w:t>
            </w:r>
            <w:r>
              <w:rPr>
                <w:rFonts w:hint="eastAsia" w:ascii="宋体" w:hAnsi="宋体" w:cs="宋体"/>
                <w:color w:val="auto"/>
                <w:highlight w:val="none"/>
              </w:rPr>
              <w:t>技术要求</w:t>
            </w:r>
            <w:r>
              <w:rPr>
                <w:rFonts w:hint="eastAsia" w:ascii="宋体" w:hAnsi="宋体"/>
                <w:bCs/>
                <w:sz w:val="21"/>
                <w:szCs w:val="21"/>
              </w:rPr>
              <w:t>”</w:t>
            </w:r>
            <w:r>
              <w:rPr>
                <w:rFonts w:ascii="宋体" w:hAnsi="宋体"/>
                <w:bCs/>
                <w:sz w:val="21"/>
                <w:szCs w:val="21"/>
              </w:rPr>
              <w:t>，提供</w:t>
            </w:r>
            <w:r>
              <w:rPr>
                <w:rFonts w:hint="eastAsia" w:ascii="宋体" w:hAnsi="宋体"/>
                <w:bCs/>
                <w:sz w:val="21"/>
                <w:szCs w:val="21"/>
              </w:rPr>
              <w:t>有针对性的、科学</w:t>
            </w:r>
            <w:r>
              <w:rPr>
                <w:rFonts w:ascii="宋体" w:hAnsi="宋体"/>
                <w:bCs/>
                <w:sz w:val="21"/>
                <w:szCs w:val="21"/>
              </w:rPr>
              <w:t>高效的</w:t>
            </w:r>
            <w:r>
              <w:rPr>
                <w:rFonts w:hint="eastAsia" w:ascii="宋体" w:hAnsi="宋体"/>
                <w:bCs/>
                <w:sz w:val="21"/>
                <w:szCs w:val="21"/>
                <w:lang w:eastAsia="zh-CN"/>
              </w:rPr>
              <w:t>技术响应</w:t>
            </w:r>
            <w:r>
              <w:rPr>
                <w:rFonts w:ascii="宋体" w:hAnsi="宋体"/>
                <w:bCs/>
                <w:sz w:val="21"/>
                <w:szCs w:val="21"/>
              </w:rPr>
              <w:t>方案，</w:t>
            </w:r>
            <w:r>
              <w:rPr>
                <w:rFonts w:hint="eastAsia" w:ascii="宋体" w:hAnsi="宋体"/>
                <w:bCs/>
                <w:sz w:val="21"/>
                <w:szCs w:val="21"/>
              </w:rPr>
              <w:t>至少</w:t>
            </w:r>
            <w:r>
              <w:rPr>
                <w:rFonts w:ascii="宋体" w:hAnsi="宋体"/>
                <w:bCs/>
                <w:sz w:val="21"/>
                <w:szCs w:val="21"/>
              </w:rPr>
              <w:t>包含</w:t>
            </w:r>
            <w:r>
              <w:rPr>
                <w:rFonts w:hint="eastAsia" w:ascii="宋体" w:hAnsi="宋体"/>
                <w:bCs/>
                <w:sz w:val="21"/>
                <w:szCs w:val="21"/>
                <w:lang w:eastAsia="zh-CN"/>
              </w:rPr>
              <w:t>：①</w:t>
            </w:r>
            <w:r>
              <w:rPr>
                <w:rFonts w:hint="eastAsia" w:ascii="宋体" w:hAnsi="宋体"/>
                <w:bCs/>
                <w:sz w:val="21"/>
                <w:szCs w:val="21"/>
                <w:lang w:val="en-US" w:eastAsia="zh-CN"/>
              </w:rPr>
              <w:t>纸张品质；②印刷清晰度；③色彩要求；④双面印刷；⑤制版标准；⑥装订方式；⑦装订质量；⑧彩色印刷</w:t>
            </w:r>
            <w:r>
              <w:rPr>
                <w:rFonts w:ascii="宋体" w:hAnsi="宋体"/>
                <w:bCs/>
                <w:sz w:val="21"/>
                <w:szCs w:val="21"/>
              </w:rPr>
              <w:t>等内容。</w:t>
            </w:r>
          </w:p>
          <w:p w14:paraId="121BB606">
            <w:pPr>
              <w:shd w:val="clear" w:color="auto"/>
              <w:spacing w:line="480" w:lineRule="exact"/>
              <w:ind w:firstLine="420"/>
              <w:rPr>
                <w:rFonts w:hint="eastAsia" w:ascii="宋体" w:hAnsi="宋体" w:cs="宋体"/>
                <w:color w:val="auto"/>
                <w:highlight w:val="none"/>
              </w:rPr>
            </w:pPr>
            <w:r>
              <w:rPr>
                <w:rFonts w:hint="eastAsia" w:ascii="宋体" w:hAnsi="宋体"/>
                <w:bCs/>
                <w:sz w:val="21"/>
                <w:szCs w:val="21"/>
                <w:lang w:val="en-US" w:eastAsia="zh-CN"/>
              </w:rPr>
              <w:t>上述8项</w:t>
            </w:r>
            <w:r>
              <w:rPr>
                <w:rFonts w:hint="eastAsia" w:ascii="宋体" w:hAnsi="宋体"/>
                <w:bCs/>
                <w:sz w:val="21"/>
                <w:szCs w:val="21"/>
              </w:rPr>
              <w:t>内容完整的得</w:t>
            </w:r>
            <w:r>
              <w:rPr>
                <w:rFonts w:hint="eastAsia" w:ascii="宋体" w:hAnsi="宋体"/>
                <w:bCs/>
                <w:sz w:val="21"/>
                <w:szCs w:val="21"/>
                <w:lang w:val="en-US" w:eastAsia="zh-CN"/>
              </w:rPr>
              <w:t>24</w:t>
            </w:r>
            <w:r>
              <w:rPr>
                <w:rFonts w:hint="eastAsia" w:ascii="宋体" w:hAnsi="宋体"/>
                <w:bCs/>
                <w:sz w:val="21"/>
                <w:szCs w:val="21"/>
              </w:rPr>
              <w:t>分，每有一项内容缺失的扣</w:t>
            </w:r>
            <w:r>
              <w:rPr>
                <w:rFonts w:hint="eastAsia" w:ascii="宋体" w:hAnsi="宋体"/>
                <w:bCs/>
                <w:sz w:val="21"/>
                <w:szCs w:val="21"/>
                <w:lang w:val="en-US" w:eastAsia="zh-CN"/>
              </w:rPr>
              <w:t>3</w:t>
            </w:r>
            <w:r>
              <w:rPr>
                <w:rFonts w:hint="eastAsia" w:ascii="宋体" w:hAnsi="宋体"/>
                <w:bCs/>
                <w:sz w:val="21"/>
                <w:szCs w:val="21"/>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bCs/>
                <w:sz w:val="21"/>
                <w:szCs w:val="21"/>
                <w:lang w:val="en-US" w:eastAsia="zh-CN"/>
              </w:rPr>
              <w:t>1</w:t>
            </w:r>
            <w:r>
              <w:rPr>
                <w:rFonts w:hint="eastAsia" w:ascii="宋体" w:hAnsi="宋体"/>
                <w:bCs/>
                <w:sz w:val="21"/>
                <w:szCs w:val="21"/>
              </w:rPr>
              <w:t>分，直至该项分值扣完为止，不提供不得分。</w:t>
            </w:r>
          </w:p>
          <w:p w14:paraId="3AB7D85E">
            <w:pPr>
              <w:numPr>
                <w:ilvl w:val="0"/>
                <w:numId w:val="7"/>
              </w:numPr>
              <w:shd w:val="clear" w:color="auto"/>
              <w:spacing w:line="480" w:lineRule="exact"/>
              <w:ind w:left="0" w:firstLine="420"/>
              <w:rPr>
                <w:rFonts w:hint="eastAsia" w:ascii="宋体" w:hAnsi="宋体" w:cs="宋体"/>
                <w:color w:val="auto"/>
                <w:highlight w:val="none"/>
              </w:rPr>
            </w:pPr>
            <w:r>
              <w:rPr>
                <w:rFonts w:hint="eastAsia" w:ascii="宋体" w:hAnsi="宋体" w:cs="宋体"/>
                <w:color w:val="auto"/>
                <w:highlight w:val="none"/>
              </w:rPr>
              <w:t>商务响应方案</w:t>
            </w:r>
          </w:p>
          <w:p w14:paraId="75AD3541">
            <w:pPr>
              <w:shd w:val="clear" w:color="auto"/>
              <w:spacing w:line="480" w:lineRule="exact"/>
              <w:ind w:firstLine="420"/>
              <w:rPr>
                <w:rFonts w:ascii="宋体" w:hAnsi="宋体"/>
                <w:bCs/>
                <w:sz w:val="21"/>
                <w:szCs w:val="21"/>
              </w:rPr>
            </w:pPr>
            <w:r>
              <w:rPr>
                <w:rFonts w:ascii="宋体" w:hAnsi="宋体"/>
                <w:bCs/>
                <w:sz w:val="21"/>
                <w:szCs w:val="21"/>
              </w:rPr>
              <w:t>供应商根据本项目</w:t>
            </w:r>
            <w:r>
              <w:rPr>
                <w:rFonts w:hint="eastAsia" w:ascii="宋体" w:hAnsi="宋体"/>
                <w:bCs/>
                <w:sz w:val="21"/>
                <w:szCs w:val="21"/>
              </w:rPr>
              <w:t>第四章中“</w:t>
            </w:r>
            <w:r>
              <w:rPr>
                <w:rFonts w:hint="eastAsia" w:ascii="宋体" w:hAnsi="宋体" w:cs="宋体"/>
                <w:color w:val="auto"/>
                <w:highlight w:val="none"/>
                <w:lang w:val="en-US" w:eastAsia="zh-CN"/>
              </w:rPr>
              <w:t>2.商务要求</w:t>
            </w:r>
            <w:r>
              <w:rPr>
                <w:rFonts w:hint="eastAsia" w:ascii="宋体" w:hAnsi="宋体"/>
                <w:bCs/>
                <w:sz w:val="21"/>
                <w:szCs w:val="21"/>
              </w:rPr>
              <w:t>”</w:t>
            </w:r>
            <w:r>
              <w:rPr>
                <w:rFonts w:ascii="宋体" w:hAnsi="宋体"/>
                <w:bCs/>
                <w:sz w:val="21"/>
                <w:szCs w:val="21"/>
              </w:rPr>
              <w:t>，提供</w:t>
            </w:r>
            <w:r>
              <w:rPr>
                <w:rFonts w:hint="eastAsia" w:ascii="宋体" w:hAnsi="宋体"/>
                <w:bCs/>
                <w:sz w:val="21"/>
                <w:szCs w:val="21"/>
              </w:rPr>
              <w:t>有针对性的、科学</w:t>
            </w:r>
            <w:r>
              <w:rPr>
                <w:rFonts w:ascii="宋体" w:hAnsi="宋体"/>
                <w:bCs/>
                <w:sz w:val="21"/>
                <w:szCs w:val="21"/>
              </w:rPr>
              <w:t>高效的</w:t>
            </w:r>
            <w:r>
              <w:rPr>
                <w:rFonts w:hint="eastAsia" w:ascii="宋体" w:hAnsi="宋体"/>
                <w:bCs/>
                <w:sz w:val="21"/>
                <w:szCs w:val="21"/>
              </w:rPr>
              <w:t>商务响应</w:t>
            </w:r>
            <w:r>
              <w:rPr>
                <w:rFonts w:ascii="宋体" w:hAnsi="宋体"/>
                <w:bCs/>
                <w:sz w:val="21"/>
                <w:szCs w:val="21"/>
              </w:rPr>
              <w:t>方案，</w:t>
            </w:r>
            <w:r>
              <w:rPr>
                <w:rFonts w:hint="eastAsia" w:ascii="宋体" w:hAnsi="宋体"/>
                <w:bCs/>
                <w:sz w:val="21"/>
                <w:szCs w:val="21"/>
              </w:rPr>
              <w:t>至少</w:t>
            </w:r>
            <w:r>
              <w:rPr>
                <w:rFonts w:ascii="宋体" w:hAnsi="宋体"/>
                <w:bCs/>
                <w:sz w:val="21"/>
                <w:szCs w:val="21"/>
              </w:rPr>
              <w:t>包含</w:t>
            </w:r>
            <w:r>
              <w:rPr>
                <w:rFonts w:hint="eastAsia" w:ascii="宋体" w:hAnsi="宋体"/>
                <w:bCs/>
                <w:sz w:val="21"/>
                <w:szCs w:val="21"/>
                <w:lang w:eastAsia="zh-CN"/>
              </w:rPr>
              <w:t>①</w:t>
            </w:r>
            <w:r>
              <w:rPr>
                <w:rFonts w:hint="eastAsia" w:ascii="宋体" w:hAnsi="宋体"/>
                <w:bCs/>
                <w:sz w:val="21"/>
                <w:szCs w:val="21"/>
                <w:lang w:val="en-US" w:eastAsia="zh-CN"/>
              </w:rPr>
              <w:t>质量检验；②人员配备；③人员培训；④设备维护</w:t>
            </w:r>
            <w:r>
              <w:rPr>
                <w:rFonts w:ascii="宋体" w:hAnsi="宋体"/>
                <w:bCs/>
                <w:sz w:val="21"/>
                <w:szCs w:val="21"/>
              </w:rPr>
              <w:t>等内容。</w:t>
            </w:r>
          </w:p>
          <w:p w14:paraId="30CE35B7">
            <w:pPr>
              <w:shd w:val="clear" w:color="auto"/>
              <w:spacing w:line="480" w:lineRule="exact"/>
              <w:ind w:firstLine="420"/>
              <w:rPr>
                <w:rFonts w:hint="eastAsia" w:ascii="宋体" w:hAnsi="宋体" w:cs="宋体"/>
                <w:color w:val="auto"/>
                <w:highlight w:val="none"/>
              </w:rPr>
            </w:pPr>
            <w:r>
              <w:rPr>
                <w:rFonts w:hint="eastAsia" w:ascii="宋体" w:hAnsi="宋体"/>
                <w:bCs/>
                <w:sz w:val="21"/>
                <w:szCs w:val="21"/>
                <w:lang w:val="en-US" w:eastAsia="zh-CN"/>
              </w:rPr>
              <w:t>上述3项</w:t>
            </w:r>
            <w:r>
              <w:rPr>
                <w:rFonts w:hint="eastAsia" w:ascii="宋体" w:hAnsi="宋体"/>
                <w:bCs/>
                <w:sz w:val="21"/>
                <w:szCs w:val="21"/>
              </w:rPr>
              <w:t>内容完整的得</w:t>
            </w:r>
            <w:r>
              <w:rPr>
                <w:rFonts w:hint="eastAsia" w:ascii="宋体" w:hAnsi="宋体"/>
                <w:bCs/>
                <w:sz w:val="21"/>
                <w:szCs w:val="21"/>
                <w:lang w:val="en-US" w:eastAsia="zh-CN"/>
              </w:rPr>
              <w:t>12</w:t>
            </w:r>
            <w:r>
              <w:rPr>
                <w:rFonts w:hint="eastAsia" w:ascii="宋体" w:hAnsi="宋体"/>
                <w:bCs/>
                <w:sz w:val="21"/>
                <w:szCs w:val="21"/>
              </w:rPr>
              <w:t>分，每有一项内容缺失的扣</w:t>
            </w:r>
            <w:r>
              <w:rPr>
                <w:rFonts w:hint="eastAsia" w:ascii="宋体" w:hAnsi="宋体"/>
                <w:bCs/>
                <w:sz w:val="21"/>
                <w:szCs w:val="21"/>
                <w:lang w:val="en-US" w:eastAsia="zh-CN"/>
              </w:rPr>
              <w:t>3</w:t>
            </w:r>
            <w:r>
              <w:rPr>
                <w:rFonts w:hint="eastAsia" w:ascii="宋体" w:hAnsi="宋体"/>
                <w:bCs/>
                <w:sz w:val="21"/>
                <w:szCs w:val="21"/>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bCs/>
                <w:sz w:val="21"/>
                <w:szCs w:val="21"/>
                <w:lang w:val="en-US" w:eastAsia="zh-CN"/>
              </w:rPr>
              <w:t>1</w:t>
            </w:r>
            <w:r>
              <w:rPr>
                <w:rFonts w:hint="eastAsia" w:ascii="宋体" w:hAnsi="宋体"/>
                <w:bCs/>
                <w:sz w:val="21"/>
                <w:szCs w:val="21"/>
              </w:rPr>
              <w:t>分，直至该项分值扣完为止，不提供不得分。</w:t>
            </w:r>
          </w:p>
          <w:p w14:paraId="2CC00980">
            <w:pPr>
              <w:numPr>
                <w:ilvl w:val="0"/>
                <w:numId w:val="7"/>
              </w:numPr>
              <w:shd w:val="clear" w:color="auto"/>
              <w:spacing w:line="480" w:lineRule="exact"/>
              <w:ind w:left="0" w:firstLine="420"/>
              <w:rPr>
                <w:rFonts w:hint="eastAsia" w:ascii="宋体" w:hAnsi="宋体" w:cs="宋体"/>
                <w:color w:val="auto"/>
                <w:highlight w:val="none"/>
              </w:rPr>
            </w:pPr>
            <w:r>
              <w:rPr>
                <w:rFonts w:hint="eastAsia" w:ascii="宋体" w:hAnsi="宋体" w:cs="宋体"/>
                <w:color w:val="auto"/>
                <w:highlight w:val="none"/>
              </w:rPr>
              <w:t>应急预案处置与防范响应方案</w:t>
            </w:r>
          </w:p>
          <w:p w14:paraId="1AFAE6D0">
            <w:pPr>
              <w:shd w:val="clear" w:color="auto"/>
              <w:spacing w:line="480" w:lineRule="exact"/>
              <w:ind w:firstLine="420"/>
              <w:rPr>
                <w:rFonts w:ascii="宋体" w:hAnsi="宋体"/>
                <w:bCs/>
                <w:sz w:val="21"/>
                <w:szCs w:val="21"/>
              </w:rPr>
            </w:pPr>
            <w:r>
              <w:rPr>
                <w:rFonts w:ascii="宋体" w:hAnsi="宋体"/>
                <w:bCs/>
                <w:sz w:val="21"/>
                <w:szCs w:val="21"/>
              </w:rPr>
              <w:t>供应商根据本项目</w:t>
            </w:r>
            <w:r>
              <w:rPr>
                <w:rFonts w:hint="eastAsia" w:ascii="宋体" w:hAnsi="宋体"/>
                <w:bCs/>
                <w:sz w:val="21"/>
                <w:szCs w:val="21"/>
              </w:rPr>
              <w:t>第四章中“</w:t>
            </w:r>
            <w:r>
              <w:rPr>
                <w:rFonts w:hint="eastAsia" w:ascii="宋体" w:hAnsi="宋体" w:cs="宋体"/>
                <w:color w:val="auto"/>
                <w:highlight w:val="none"/>
                <w:lang w:val="en-US" w:eastAsia="zh-CN"/>
              </w:rPr>
              <w:t>3.应急处置与防范要求</w:t>
            </w:r>
            <w:r>
              <w:rPr>
                <w:rFonts w:hint="eastAsia" w:ascii="宋体" w:hAnsi="宋体"/>
                <w:bCs/>
                <w:sz w:val="21"/>
                <w:szCs w:val="21"/>
              </w:rPr>
              <w:t>”</w:t>
            </w:r>
            <w:r>
              <w:rPr>
                <w:rFonts w:ascii="宋体" w:hAnsi="宋体"/>
                <w:bCs/>
                <w:sz w:val="21"/>
                <w:szCs w:val="21"/>
              </w:rPr>
              <w:t>，提供</w:t>
            </w:r>
            <w:r>
              <w:rPr>
                <w:rFonts w:hint="eastAsia" w:ascii="宋体" w:hAnsi="宋体"/>
                <w:bCs/>
                <w:sz w:val="21"/>
                <w:szCs w:val="21"/>
              </w:rPr>
              <w:t>有针对性的、科学</w:t>
            </w:r>
            <w:r>
              <w:rPr>
                <w:rFonts w:ascii="宋体" w:hAnsi="宋体"/>
                <w:bCs/>
                <w:sz w:val="21"/>
                <w:szCs w:val="21"/>
              </w:rPr>
              <w:t>高效的</w:t>
            </w:r>
            <w:r>
              <w:rPr>
                <w:rFonts w:hint="eastAsia" w:ascii="宋体" w:hAnsi="宋体" w:cs="宋体"/>
                <w:color w:val="auto"/>
                <w:highlight w:val="none"/>
              </w:rPr>
              <w:t>应急预案处置与防范响应</w:t>
            </w:r>
            <w:r>
              <w:rPr>
                <w:rFonts w:ascii="宋体" w:hAnsi="宋体"/>
                <w:bCs/>
                <w:sz w:val="21"/>
                <w:szCs w:val="21"/>
              </w:rPr>
              <w:t>方案，</w:t>
            </w:r>
            <w:r>
              <w:rPr>
                <w:rFonts w:hint="eastAsia" w:ascii="宋体" w:hAnsi="宋体"/>
                <w:bCs/>
                <w:sz w:val="21"/>
                <w:szCs w:val="21"/>
              </w:rPr>
              <w:t>至少</w:t>
            </w:r>
            <w:r>
              <w:rPr>
                <w:rFonts w:ascii="宋体" w:hAnsi="宋体"/>
                <w:bCs/>
                <w:sz w:val="21"/>
                <w:szCs w:val="21"/>
              </w:rPr>
              <w:t>包含</w:t>
            </w:r>
            <w:r>
              <w:rPr>
                <w:rFonts w:hint="eastAsia" w:ascii="宋体" w:hAnsi="宋体"/>
                <w:bCs/>
                <w:sz w:val="21"/>
                <w:szCs w:val="21"/>
                <w:lang w:eastAsia="zh-CN"/>
              </w:rPr>
              <w:t>①</w:t>
            </w:r>
            <w:r>
              <w:rPr>
                <w:rFonts w:hint="eastAsia" w:ascii="宋体" w:hAnsi="宋体"/>
                <w:bCs/>
                <w:sz w:val="21"/>
                <w:szCs w:val="21"/>
                <w:lang w:val="en-US" w:eastAsia="zh-CN"/>
              </w:rPr>
              <w:t>时效响应；②常用纸张库存管理；③应急印刷保障；④应对各类突发事件；⑤服务过程中发生安全事故或纠纷</w:t>
            </w:r>
            <w:r>
              <w:rPr>
                <w:rFonts w:ascii="宋体" w:hAnsi="宋体"/>
                <w:bCs/>
                <w:sz w:val="21"/>
                <w:szCs w:val="21"/>
              </w:rPr>
              <w:t>等内容。</w:t>
            </w:r>
          </w:p>
          <w:p w14:paraId="031C601F">
            <w:pPr>
              <w:shd w:val="clear" w:color="auto"/>
              <w:spacing w:line="480" w:lineRule="exact"/>
              <w:ind w:firstLine="420"/>
              <w:rPr>
                <w:rFonts w:hint="eastAsia" w:ascii="宋体" w:hAnsi="宋体" w:cs="宋体"/>
                <w:color w:val="auto"/>
                <w:highlight w:val="none"/>
              </w:rPr>
            </w:pPr>
            <w:r>
              <w:rPr>
                <w:rFonts w:hint="eastAsia" w:ascii="宋体" w:hAnsi="宋体"/>
                <w:bCs/>
                <w:sz w:val="21"/>
                <w:szCs w:val="21"/>
                <w:lang w:val="en-US" w:eastAsia="zh-CN"/>
              </w:rPr>
              <w:t>上述5项</w:t>
            </w:r>
            <w:r>
              <w:rPr>
                <w:rFonts w:hint="eastAsia" w:ascii="宋体" w:hAnsi="宋体"/>
                <w:bCs/>
                <w:sz w:val="21"/>
                <w:szCs w:val="21"/>
              </w:rPr>
              <w:t>内容完整的得</w:t>
            </w:r>
            <w:r>
              <w:rPr>
                <w:rFonts w:hint="eastAsia" w:ascii="宋体" w:hAnsi="宋体"/>
                <w:bCs/>
                <w:sz w:val="21"/>
                <w:szCs w:val="21"/>
                <w:lang w:val="en-US" w:eastAsia="zh-CN"/>
              </w:rPr>
              <w:t>10</w:t>
            </w:r>
            <w:r>
              <w:rPr>
                <w:rFonts w:hint="eastAsia" w:ascii="宋体" w:hAnsi="宋体"/>
                <w:bCs/>
                <w:sz w:val="21"/>
                <w:szCs w:val="21"/>
              </w:rPr>
              <w:t>分，每有一项内容缺失的扣</w:t>
            </w:r>
            <w:r>
              <w:rPr>
                <w:rFonts w:hint="eastAsia" w:ascii="宋体" w:hAnsi="宋体"/>
                <w:bCs/>
                <w:sz w:val="21"/>
                <w:szCs w:val="21"/>
                <w:lang w:val="en-US" w:eastAsia="zh-CN"/>
              </w:rPr>
              <w:t>2</w:t>
            </w:r>
            <w:r>
              <w:rPr>
                <w:rFonts w:hint="eastAsia" w:ascii="宋体" w:hAnsi="宋体"/>
                <w:bCs/>
                <w:sz w:val="21"/>
                <w:szCs w:val="21"/>
              </w:rPr>
              <w:t>分；每有一处存在缺陷(缺陷是指不适用于本项目，表述前后不一致或内容矛盾，语句有歧义，仅有框架或标题，涉及的规范及标准错误，套用其他项目内容等任意一种情形)的扣1分，直至该项分值扣完为止，不提供不得分。</w:t>
            </w:r>
          </w:p>
          <w:p w14:paraId="50CC7A54">
            <w:pPr>
              <w:numPr>
                <w:ilvl w:val="0"/>
                <w:numId w:val="7"/>
              </w:numPr>
              <w:shd w:val="clear" w:color="auto"/>
              <w:spacing w:line="480" w:lineRule="exact"/>
              <w:ind w:left="0" w:firstLine="420"/>
              <w:rPr>
                <w:rFonts w:hint="eastAsia" w:ascii="宋体" w:hAnsi="宋体" w:cs="宋体"/>
                <w:color w:val="auto"/>
                <w:highlight w:val="none"/>
              </w:rPr>
            </w:pPr>
            <w:r>
              <w:rPr>
                <w:rFonts w:hint="eastAsia" w:ascii="宋体" w:hAnsi="宋体" w:cs="宋体"/>
                <w:color w:val="auto"/>
                <w:highlight w:val="none"/>
              </w:rPr>
              <w:t>保密响应方案</w:t>
            </w:r>
          </w:p>
          <w:p w14:paraId="75E6584A">
            <w:pPr>
              <w:shd w:val="clear" w:color="auto"/>
              <w:spacing w:line="480" w:lineRule="exact"/>
              <w:ind w:firstLine="420"/>
              <w:rPr>
                <w:rFonts w:ascii="宋体" w:hAnsi="宋体"/>
                <w:bCs/>
                <w:sz w:val="21"/>
                <w:szCs w:val="21"/>
              </w:rPr>
            </w:pPr>
            <w:r>
              <w:rPr>
                <w:rFonts w:ascii="宋体" w:hAnsi="宋体"/>
                <w:bCs/>
                <w:sz w:val="21"/>
                <w:szCs w:val="21"/>
              </w:rPr>
              <w:t>供应商根据本项目</w:t>
            </w:r>
            <w:r>
              <w:rPr>
                <w:rFonts w:hint="eastAsia" w:ascii="宋体" w:hAnsi="宋体"/>
                <w:bCs/>
                <w:sz w:val="21"/>
                <w:szCs w:val="21"/>
              </w:rPr>
              <w:t>第四章中“</w:t>
            </w:r>
            <w:r>
              <w:rPr>
                <w:rFonts w:hint="eastAsia" w:ascii="宋体" w:hAnsi="宋体" w:cs="宋体"/>
                <w:color w:val="auto"/>
                <w:highlight w:val="none"/>
                <w:lang w:val="en-US" w:eastAsia="zh-CN"/>
              </w:rPr>
              <w:t>4.</w:t>
            </w:r>
            <w:bookmarkStart w:id="188" w:name="_GoBack"/>
            <w:bookmarkEnd w:id="188"/>
            <w:r>
              <w:rPr>
                <w:rFonts w:hint="eastAsia" w:ascii="宋体" w:hAnsi="宋体" w:cs="宋体"/>
                <w:color w:val="auto"/>
                <w:highlight w:val="none"/>
                <w:lang w:val="en-US" w:eastAsia="zh-CN"/>
              </w:rPr>
              <w:t>保密要求</w:t>
            </w:r>
            <w:r>
              <w:rPr>
                <w:rFonts w:hint="eastAsia" w:ascii="宋体" w:hAnsi="宋体"/>
                <w:bCs/>
                <w:sz w:val="21"/>
                <w:szCs w:val="21"/>
              </w:rPr>
              <w:t>”</w:t>
            </w:r>
            <w:r>
              <w:rPr>
                <w:rFonts w:ascii="宋体" w:hAnsi="宋体"/>
                <w:bCs/>
                <w:sz w:val="21"/>
                <w:szCs w:val="21"/>
              </w:rPr>
              <w:t>，提供</w:t>
            </w:r>
            <w:r>
              <w:rPr>
                <w:rFonts w:hint="eastAsia" w:ascii="宋体" w:hAnsi="宋体"/>
                <w:bCs/>
                <w:sz w:val="21"/>
                <w:szCs w:val="21"/>
              </w:rPr>
              <w:t>有针对</w:t>
            </w:r>
            <w:r>
              <w:rPr>
                <w:rFonts w:hint="eastAsia" w:ascii="宋体" w:hAnsi="宋体"/>
                <w:bCs/>
                <w:sz w:val="21"/>
                <w:szCs w:val="21"/>
                <w:lang w:val="en-US" w:eastAsia="zh-CN"/>
              </w:rPr>
              <w:t>本项目</w:t>
            </w:r>
            <w:r>
              <w:rPr>
                <w:rFonts w:hint="eastAsia" w:ascii="宋体" w:hAnsi="宋体"/>
                <w:bCs/>
                <w:sz w:val="21"/>
                <w:szCs w:val="21"/>
              </w:rPr>
              <w:t>的、科学</w:t>
            </w:r>
            <w:r>
              <w:rPr>
                <w:rFonts w:ascii="宋体" w:hAnsi="宋体"/>
                <w:bCs/>
                <w:sz w:val="21"/>
                <w:szCs w:val="21"/>
              </w:rPr>
              <w:t>高效的</w:t>
            </w:r>
            <w:r>
              <w:rPr>
                <w:rFonts w:hint="eastAsia" w:ascii="宋体" w:hAnsi="宋体"/>
                <w:bCs/>
                <w:sz w:val="21"/>
                <w:szCs w:val="21"/>
                <w:lang w:val="en-US" w:eastAsia="zh-CN"/>
              </w:rPr>
              <w:t>保密</w:t>
            </w:r>
            <w:r>
              <w:rPr>
                <w:rFonts w:hint="eastAsia" w:ascii="宋体" w:hAnsi="宋体" w:cs="宋体"/>
                <w:color w:val="auto"/>
                <w:highlight w:val="none"/>
              </w:rPr>
              <w:t>响应</w:t>
            </w:r>
            <w:r>
              <w:rPr>
                <w:rFonts w:ascii="宋体" w:hAnsi="宋体"/>
                <w:bCs/>
                <w:sz w:val="21"/>
                <w:szCs w:val="21"/>
              </w:rPr>
              <w:t>方案，</w:t>
            </w:r>
            <w:r>
              <w:rPr>
                <w:rFonts w:hint="eastAsia" w:ascii="宋体" w:hAnsi="宋体"/>
                <w:bCs/>
                <w:sz w:val="21"/>
                <w:szCs w:val="21"/>
              </w:rPr>
              <w:t>至少</w:t>
            </w:r>
            <w:r>
              <w:rPr>
                <w:rFonts w:ascii="宋体" w:hAnsi="宋体"/>
                <w:bCs/>
                <w:sz w:val="21"/>
                <w:szCs w:val="21"/>
              </w:rPr>
              <w:t>包含</w:t>
            </w:r>
            <w:r>
              <w:rPr>
                <w:rFonts w:hint="eastAsia" w:ascii="宋体" w:hAnsi="宋体"/>
                <w:bCs/>
                <w:sz w:val="21"/>
                <w:szCs w:val="21"/>
                <w:lang w:eastAsia="zh-CN"/>
              </w:rPr>
              <w:t>①</w:t>
            </w:r>
            <w:r>
              <w:rPr>
                <w:rFonts w:hint="eastAsia" w:ascii="宋体" w:hAnsi="宋体"/>
                <w:bCs/>
                <w:sz w:val="21"/>
                <w:szCs w:val="21"/>
                <w:lang w:val="en-US" w:eastAsia="zh-CN"/>
              </w:rPr>
              <w:t>保密范围；②保密措施；③违约责任；④资料保密性；⑤保密与信息安全要求</w:t>
            </w:r>
            <w:r>
              <w:rPr>
                <w:rFonts w:ascii="宋体" w:hAnsi="宋体"/>
                <w:bCs/>
                <w:sz w:val="21"/>
                <w:szCs w:val="21"/>
              </w:rPr>
              <w:t>等内容。</w:t>
            </w:r>
          </w:p>
          <w:p w14:paraId="04F9131C">
            <w:pPr>
              <w:shd w:val="clear" w:color="auto"/>
              <w:spacing w:line="480" w:lineRule="exact"/>
              <w:ind w:firstLine="420"/>
              <w:rPr>
                <w:rFonts w:hint="eastAsia" w:ascii="宋体" w:hAnsi="宋体" w:eastAsia="宋体" w:cs="宋体"/>
                <w:color w:val="auto"/>
                <w:highlight w:val="none"/>
                <w:lang w:eastAsia="zh-CN"/>
              </w:rPr>
            </w:pPr>
            <w:r>
              <w:rPr>
                <w:rFonts w:hint="eastAsia" w:ascii="宋体" w:hAnsi="宋体"/>
                <w:bCs/>
                <w:sz w:val="21"/>
                <w:szCs w:val="21"/>
                <w:lang w:val="en-US" w:eastAsia="zh-CN"/>
              </w:rPr>
              <w:t>上述4项</w:t>
            </w:r>
            <w:r>
              <w:rPr>
                <w:rFonts w:hint="eastAsia" w:ascii="宋体" w:hAnsi="宋体"/>
                <w:bCs/>
                <w:sz w:val="21"/>
                <w:szCs w:val="21"/>
              </w:rPr>
              <w:t>内容完整的得</w:t>
            </w:r>
            <w:r>
              <w:rPr>
                <w:rFonts w:hint="eastAsia" w:ascii="宋体" w:hAnsi="宋体"/>
                <w:bCs/>
                <w:sz w:val="21"/>
                <w:szCs w:val="21"/>
                <w:lang w:val="en-US" w:eastAsia="zh-CN"/>
              </w:rPr>
              <w:t>10</w:t>
            </w:r>
            <w:r>
              <w:rPr>
                <w:rFonts w:hint="eastAsia" w:ascii="宋体" w:hAnsi="宋体"/>
                <w:bCs/>
                <w:sz w:val="21"/>
                <w:szCs w:val="21"/>
              </w:rPr>
              <w:t>分，每有一项内容缺失的扣</w:t>
            </w:r>
            <w:r>
              <w:rPr>
                <w:rFonts w:hint="eastAsia" w:ascii="宋体" w:hAnsi="宋体"/>
                <w:bCs/>
                <w:sz w:val="21"/>
                <w:szCs w:val="21"/>
                <w:lang w:val="en-US" w:eastAsia="zh-CN"/>
              </w:rPr>
              <w:t>2</w:t>
            </w:r>
            <w:r>
              <w:rPr>
                <w:rFonts w:hint="eastAsia" w:ascii="宋体" w:hAnsi="宋体"/>
                <w:bCs/>
                <w:sz w:val="21"/>
                <w:szCs w:val="21"/>
              </w:rPr>
              <w:t>分；每有一处存在缺陷(缺陷是指不适用于本项目，表述前后不一致或内容矛盾，语句有歧义，仅有框架或标题，涉及的规范及标准错误，套用其他项目内容等任意一种情形)的扣1分，直至该项分值扣完为止，不提供不得分。</w:t>
            </w:r>
          </w:p>
        </w:tc>
        <w:tc>
          <w:tcPr>
            <w:tcW w:w="930" w:type="dxa"/>
            <w:tcBorders>
              <w:left w:val="nil"/>
            </w:tcBorders>
            <w:noWrap w:val="0"/>
            <w:vAlign w:val="center"/>
          </w:tcPr>
          <w:p w14:paraId="49DA6502">
            <w:pPr>
              <w:shd w:val="clear" w:color="auto"/>
              <w:spacing w:line="48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56</w:t>
            </w:r>
          </w:p>
        </w:tc>
      </w:tr>
      <w:tr w14:paraId="5A8F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45" w:type="dxa"/>
            <w:noWrap w:val="0"/>
            <w:vAlign w:val="center"/>
          </w:tcPr>
          <w:p w14:paraId="6394FC16">
            <w:pPr>
              <w:shd w:val="clear" w:color="auto"/>
              <w:spacing w:line="48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五</w:t>
            </w:r>
          </w:p>
        </w:tc>
        <w:tc>
          <w:tcPr>
            <w:tcW w:w="781" w:type="dxa"/>
            <w:tcBorders>
              <w:left w:val="nil"/>
            </w:tcBorders>
            <w:noWrap w:val="0"/>
            <w:vAlign w:val="center"/>
          </w:tcPr>
          <w:p w14:paraId="55BAA721">
            <w:pPr>
              <w:shd w:val="clear" w:color="auto"/>
              <w:spacing w:line="48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服务承诺</w:t>
            </w:r>
          </w:p>
        </w:tc>
        <w:tc>
          <w:tcPr>
            <w:tcW w:w="6383" w:type="dxa"/>
            <w:tcBorders>
              <w:left w:val="nil"/>
            </w:tcBorders>
            <w:noWrap w:val="0"/>
            <w:vAlign w:val="center"/>
          </w:tcPr>
          <w:p w14:paraId="2DD77D2B">
            <w:pPr>
              <w:shd w:val="clear" w:color="auto"/>
              <w:spacing w:line="480" w:lineRule="exact"/>
              <w:ind w:firstLine="420"/>
              <w:rPr>
                <w:rFonts w:hint="eastAsia" w:ascii="宋体" w:hAnsi="宋体" w:cs="宋体"/>
                <w:color w:val="auto"/>
                <w:sz w:val="21"/>
                <w:szCs w:val="21"/>
                <w:highlight w:val="none"/>
              </w:rPr>
            </w:pPr>
            <w:r>
              <w:rPr>
                <w:rFonts w:hint="eastAsia" w:ascii="宋体" w:hAnsi="宋体" w:cs="宋体"/>
                <w:color w:val="auto"/>
                <w:highlight w:val="none"/>
                <w:lang w:eastAsia="zh-CN"/>
              </w:rPr>
              <w:t>供应商</w:t>
            </w:r>
            <w:r>
              <w:rPr>
                <w:rFonts w:hint="eastAsia" w:ascii="宋体" w:hAnsi="宋体" w:eastAsia="宋体" w:cs="宋体"/>
                <w:color w:val="auto"/>
                <w:sz w:val="21"/>
                <w:szCs w:val="21"/>
                <w:highlight w:val="none"/>
                <w:lang w:bidi="ar"/>
              </w:rPr>
              <w:t>承诺印刷服务做到保质（印刷不倾斜、不模糊）、保量、保密、及时的，得</w:t>
            </w:r>
            <w:r>
              <w:rPr>
                <w:rFonts w:hint="eastAsia" w:ascii="宋体" w:hAnsi="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分。</w:t>
            </w:r>
            <w:r>
              <w:rPr>
                <w:rFonts w:hint="eastAsia" w:ascii="宋体" w:hAnsi="宋体" w:eastAsia="宋体" w:cs="仿宋"/>
                <w:b/>
                <w:color w:val="auto"/>
                <w:sz w:val="21"/>
                <w:szCs w:val="21"/>
                <w:highlight w:val="none"/>
              </w:rPr>
              <w:t>投标时以投标人的承诺为准</w:t>
            </w:r>
            <w:r>
              <w:rPr>
                <w:rFonts w:hint="eastAsia" w:ascii="宋体" w:hAnsi="宋体" w:cs="仿宋"/>
                <w:b/>
                <w:color w:val="auto"/>
                <w:sz w:val="21"/>
                <w:szCs w:val="21"/>
                <w:highlight w:val="none"/>
                <w:lang w:eastAsia="zh-CN"/>
              </w:rPr>
              <w:t>（</w:t>
            </w:r>
            <w:r>
              <w:rPr>
                <w:rFonts w:hint="eastAsia" w:ascii="宋体" w:hAnsi="宋体" w:eastAsia="宋体" w:cs="仿宋"/>
                <w:b/>
                <w:color w:val="auto"/>
                <w:sz w:val="21"/>
                <w:szCs w:val="21"/>
                <w:highlight w:val="none"/>
              </w:rPr>
              <w:t>承诺书格式自拟</w:t>
            </w:r>
            <w:r>
              <w:rPr>
                <w:rFonts w:hint="eastAsia" w:ascii="宋体" w:hAnsi="宋体" w:cs="仿宋"/>
                <w:b/>
                <w:color w:val="auto"/>
                <w:sz w:val="21"/>
                <w:szCs w:val="21"/>
                <w:highlight w:val="none"/>
                <w:lang w:eastAsia="zh-CN"/>
              </w:rPr>
              <w:t>）</w:t>
            </w:r>
            <w:r>
              <w:rPr>
                <w:rFonts w:hint="eastAsia" w:ascii="宋体" w:hAnsi="宋体" w:eastAsia="宋体" w:cs="仿宋"/>
                <w:b/>
                <w:color w:val="auto"/>
                <w:sz w:val="21"/>
                <w:szCs w:val="21"/>
                <w:highlight w:val="none"/>
              </w:rPr>
              <w:t>，未提供承诺书不得分。</w:t>
            </w:r>
          </w:p>
        </w:tc>
        <w:tc>
          <w:tcPr>
            <w:tcW w:w="930" w:type="dxa"/>
            <w:tcBorders>
              <w:left w:val="nil"/>
            </w:tcBorders>
            <w:noWrap w:val="0"/>
            <w:vAlign w:val="center"/>
          </w:tcPr>
          <w:p w14:paraId="500AB64D">
            <w:pPr>
              <w:shd w:val="clear" w:color="auto"/>
              <w:spacing w:line="48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5分</w:t>
            </w:r>
          </w:p>
        </w:tc>
      </w:tr>
      <w:tr w14:paraId="4C78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909" w:type="dxa"/>
            <w:gridSpan w:val="3"/>
            <w:noWrap w:val="0"/>
            <w:vAlign w:val="center"/>
          </w:tcPr>
          <w:p w14:paraId="5E6EC3AB">
            <w:pPr>
              <w:shd w:val="clear" w:color="auto"/>
              <w:spacing w:line="480" w:lineRule="exact"/>
              <w:jc w:val="center"/>
              <w:rPr>
                <w:rFonts w:hint="eastAsia" w:ascii="宋体" w:hAnsi="宋体" w:cs="宋体"/>
                <w:color w:val="auto"/>
                <w:highlight w:val="none"/>
              </w:rPr>
            </w:pPr>
            <w:r>
              <w:rPr>
                <w:rFonts w:hint="eastAsia" w:ascii="宋体" w:hAnsi="宋体" w:cs="宋体"/>
                <w:color w:val="auto"/>
                <w:highlight w:val="none"/>
              </w:rPr>
              <w:t>合计</w:t>
            </w:r>
          </w:p>
        </w:tc>
        <w:tc>
          <w:tcPr>
            <w:tcW w:w="930" w:type="dxa"/>
            <w:tcBorders>
              <w:left w:val="nil"/>
            </w:tcBorders>
            <w:noWrap w:val="0"/>
            <w:vAlign w:val="center"/>
          </w:tcPr>
          <w:p w14:paraId="4025FD17">
            <w:pPr>
              <w:shd w:val="clear" w:color="auto"/>
              <w:spacing w:line="480" w:lineRule="exact"/>
              <w:jc w:val="center"/>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00</w:t>
            </w:r>
          </w:p>
        </w:tc>
      </w:tr>
    </w:tbl>
    <w:p w14:paraId="30EFAF94">
      <w:pPr>
        <w:shd w:val="clear" w:color="auto"/>
        <w:rPr>
          <w:color w:val="auto"/>
          <w:highlight w:val="none"/>
        </w:rPr>
      </w:pPr>
    </w:p>
    <w:p w14:paraId="572E58C7">
      <w:pPr>
        <w:pStyle w:val="48"/>
        <w:shd w:val="clear" w:color="auto"/>
        <w:spacing w:before="0" w:beforeAutospacing="0" w:after="0" w:afterAutospacing="0" w:line="460" w:lineRule="exact"/>
        <w:ind w:firstLine="480"/>
        <w:rPr>
          <w:color w:val="auto"/>
          <w:highlight w:val="none"/>
        </w:rPr>
      </w:pPr>
      <w:r>
        <w:rPr>
          <w:rFonts w:hint="eastAsia"/>
          <w:color w:val="auto"/>
          <w:highlight w:val="none"/>
          <w:lang w:val="en-US" w:eastAsia="zh-CN"/>
        </w:rPr>
        <w:t>说</w:t>
      </w:r>
      <w:r>
        <w:rPr>
          <w:rFonts w:hint="eastAsia"/>
          <w:color w:val="auto"/>
          <w:highlight w:val="none"/>
        </w:rPr>
        <w:t>明：1、投标人对所提供资料的真实性负责。采购人保留对中标单位所有资料进行复核的权利。如有弄虚作假者，一经发现，立即取消其中标资格。</w:t>
      </w:r>
    </w:p>
    <w:p w14:paraId="29E36C2E">
      <w:pPr>
        <w:shd w:val="clear" w:color="auto"/>
        <w:spacing w:line="46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br w:type="page" w:clear="all"/>
      </w:r>
    </w:p>
    <w:p w14:paraId="232CF438">
      <w:pPr>
        <w:pStyle w:val="6"/>
        <w:shd w:val="clear" w:color="auto"/>
        <w:ind w:firstLine="723"/>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第六章  投标</w:t>
      </w:r>
      <w:bookmarkEnd w:id="162"/>
      <w:bookmarkEnd w:id="163"/>
      <w:bookmarkEnd w:id="168"/>
      <w:r>
        <w:rPr>
          <w:rFonts w:hint="eastAsia" w:ascii="宋体" w:hAnsi="宋体" w:eastAsia="宋体" w:cs="宋体"/>
          <w:b/>
          <w:color w:val="auto"/>
          <w:sz w:val="36"/>
          <w:szCs w:val="36"/>
          <w:highlight w:val="none"/>
        </w:rPr>
        <w:t xml:space="preserve">文件格式 </w:t>
      </w:r>
    </w:p>
    <w:p w14:paraId="7577C176">
      <w:pPr>
        <w:shd w:val="clear" w:color="auto"/>
        <w:ind w:firstLine="1446"/>
        <w:jc w:val="center"/>
        <w:rPr>
          <w:rFonts w:ascii="宋体" w:hAnsi="宋体"/>
          <w:b/>
          <w:color w:val="auto"/>
          <w:sz w:val="72"/>
          <w:highlight w:val="none"/>
        </w:rPr>
      </w:pPr>
      <w:bookmarkStart w:id="169" w:name="_Hlt26955039"/>
      <w:bookmarkEnd w:id="169"/>
      <w:bookmarkStart w:id="170" w:name="_Hlt26671244"/>
      <w:bookmarkEnd w:id="170"/>
      <w:bookmarkStart w:id="171" w:name="_Toc120614282"/>
      <w:bookmarkStart w:id="172" w:name="_Toc49090576"/>
      <w:bookmarkStart w:id="173" w:name="_Toc26554094"/>
    </w:p>
    <w:p w14:paraId="0C47593F">
      <w:pPr>
        <w:pStyle w:val="75"/>
        <w:shd w:val="clear" w:color="auto"/>
        <w:rPr>
          <w:rFonts w:ascii="宋体" w:hAnsi="宋体"/>
          <w:b/>
          <w:color w:val="auto"/>
          <w:sz w:val="72"/>
          <w:highlight w:val="none"/>
        </w:rPr>
      </w:pPr>
    </w:p>
    <w:p w14:paraId="6AE4102D">
      <w:pPr>
        <w:pStyle w:val="75"/>
        <w:shd w:val="clear" w:color="auto"/>
        <w:rPr>
          <w:rFonts w:ascii="宋体" w:hAnsi="宋体"/>
          <w:b/>
          <w:color w:val="auto"/>
          <w:sz w:val="72"/>
          <w:highlight w:val="none"/>
        </w:rPr>
      </w:pPr>
    </w:p>
    <w:p w14:paraId="522247D1">
      <w:pPr>
        <w:pStyle w:val="75"/>
        <w:shd w:val="clear" w:color="auto"/>
        <w:rPr>
          <w:rFonts w:ascii="宋体" w:hAnsi="宋体"/>
          <w:b/>
          <w:color w:val="auto"/>
          <w:sz w:val="72"/>
          <w:highlight w:val="none"/>
        </w:rPr>
      </w:pPr>
    </w:p>
    <w:p w14:paraId="7345A1F6">
      <w:pPr>
        <w:shd w:val="clear" w:color="auto"/>
        <w:ind w:firstLine="1687"/>
        <w:rPr>
          <w:rFonts w:ascii="宋体" w:hAnsi="宋体"/>
          <w:b/>
          <w:color w:val="auto"/>
          <w:sz w:val="84"/>
          <w:szCs w:val="84"/>
          <w:highlight w:val="none"/>
        </w:rPr>
      </w:pPr>
      <w:r>
        <w:rPr>
          <w:rFonts w:hint="eastAsia" w:ascii="宋体" w:hAnsi="宋体"/>
          <w:b/>
          <w:color w:val="auto"/>
          <w:sz w:val="84"/>
          <w:szCs w:val="84"/>
          <w:highlight w:val="none"/>
        </w:rPr>
        <w:t>投  标  文  件</w:t>
      </w:r>
    </w:p>
    <w:p w14:paraId="01181AD2">
      <w:pPr>
        <w:shd w:val="clear" w:color="auto"/>
        <w:ind w:firstLine="723"/>
        <w:jc w:val="center"/>
        <w:rPr>
          <w:rFonts w:ascii="黑体" w:hAnsi="黑体" w:eastAsia="黑体"/>
          <w:b/>
          <w:color w:val="auto"/>
          <w:sz w:val="36"/>
          <w:highlight w:val="none"/>
        </w:rPr>
      </w:pPr>
    </w:p>
    <w:p w14:paraId="72A14FB9">
      <w:pPr>
        <w:shd w:val="clear" w:color="auto"/>
        <w:ind w:firstLine="1446"/>
        <w:jc w:val="center"/>
        <w:rPr>
          <w:rFonts w:ascii="宋体" w:hAnsi="宋体"/>
          <w:b/>
          <w:color w:val="auto"/>
          <w:sz w:val="72"/>
          <w:highlight w:val="none"/>
        </w:rPr>
      </w:pPr>
    </w:p>
    <w:p w14:paraId="2B23669D">
      <w:pPr>
        <w:shd w:val="clear" w:color="auto"/>
        <w:ind w:firstLine="723"/>
        <w:jc w:val="center"/>
        <w:rPr>
          <w:rFonts w:ascii="宋体" w:hAnsi="宋体"/>
          <w:b/>
          <w:color w:val="auto"/>
          <w:sz w:val="36"/>
          <w:highlight w:val="none"/>
        </w:rPr>
      </w:pPr>
    </w:p>
    <w:p w14:paraId="1D7A9F4B">
      <w:pPr>
        <w:shd w:val="clear" w:color="auto"/>
        <w:ind w:firstLine="723"/>
        <w:jc w:val="center"/>
        <w:rPr>
          <w:rFonts w:ascii="宋体" w:hAnsi="宋体"/>
          <w:b/>
          <w:color w:val="auto"/>
          <w:sz w:val="36"/>
          <w:highlight w:val="none"/>
        </w:rPr>
      </w:pPr>
    </w:p>
    <w:p w14:paraId="6E606963">
      <w:pPr>
        <w:shd w:val="clear" w:color="auto"/>
        <w:ind w:firstLine="723"/>
        <w:jc w:val="center"/>
        <w:rPr>
          <w:rFonts w:ascii="宋体" w:hAnsi="宋体"/>
          <w:b/>
          <w:color w:val="auto"/>
          <w:sz w:val="36"/>
          <w:highlight w:val="none"/>
        </w:rPr>
      </w:pPr>
    </w:p>
    <w:p w14:paraId="524E1628">
      <w:pPr>
        <w:shd w:val="clear" w:color="auto"/>
        <w:ind w:firstLine="1084"/>
        <w:rPr>
          <w:rFonts w:ascii="宋体" w:hAnsi="宋体"/>
          <w:b/>
          <w:color w:val="auto"/>
          <w:sz w:val="36"/>
          <w:highlight w:val="none"/>
        </w:rPr>
      </w:pPr>
    </w:p>
    <w:p w14:paraId="6FAA556B">
      <w:pPr>
        <w:shd w:val="clear" w:color="auto"/>
        <w:ind w:firstLine="1084"/>
        <w:rPr>
          <w:rFonts w:ascii="宋体" w:hAnsi="宋体"/>
          <w:b/>
          <w:color w:val="auto"/>
          <w:sz w:val="36"/>
          <w:highlight w:val="none"/>
        </w:rPr>
      </w:pPr>
    </w:p>
    <w:p w14:paraId="29124D40">
      <w:pPr>
        <w:pStyle w:val="48"/>
        <w:shd w:val="clear" w:color="auto"/>
        <w:spacing w:beforeAutospacing="0" w:afterAutospacing="0"/>
        <w:ind w:firstLine="1084"/>
        <w:jc w:val="both"/>
        <w:rPr>
          <w:color w:val="auto"/>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7C918DB8">
      <w:pPr>
        <w:pStyle w:val="48"/>
        <w:shd w:val="clear" w:color="auto"/>
        <w:spacing w:beforeAutospacing="0" w:afterAutospacing="0"/>
        <w:ind w:firstLine="1084"/>
        <w:jc w:val="both"/>
        <w:rPr>
          <w:color w:val="auto"/>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13D410C1">
      <w:pPr>
        <w:pStyle w:val="48"/>
        <w:shd w:val="clear" w:color="auto"/>
        <w:spacing w:beforeAutospacing="0" w:afterAutospacing="0"/>
        <w:jc w:val="both"/>
        <w:rPr>
          <w:rFonts w:hint="default" w:eastAsia="宋体"/>
          <w:color w:val="auto"/>
          <w:highlight w:val="none"/>
          <w:lang w:val="en-US" w:eastAsia="zh-CN"/>
        </w:rPr>
      </w:pPr>
      <w:r>
        <w:rPr>
          <w:rFonts w:hint="eastAsia"/>
          <w:b/>
          <w:color w:val="auto"/>
          <w:sz w:val="36"/>
          <w:szCs w:val="36"/>
          <w:highlight w:val="none"/>
        </w:rPr>
        <w:t>   投标人名称 ：</w:t>
      </w:r>
      <w:r>
        <w:rPr>
          <w:rFonts w:hint="eastAsia"/>
          <w:b/>
          <w:color w:val="auto"/>
          <w:sz w:val="36"/>
          <w:szCs w:val="36"/>
          <w:highlight w:val="none"/>
          <w:u w:val="single"/>
        </w:rPr>
        <w:t>（加盖CA电子公章）</w:t>
      </w:r>
      <w:r>
        <w:rPr>
          <w:rFonts w:hint="eastAsia"/>
          <w:b/>
          <w:color w:val="auto"/>
          <w:sz w:val="36"/>
          <w:szCs w:val="36"/>
          <w:highlight w:val="none"/>
          <w:u w:val="single"/>
          <w:lang w:val="en-US" w:eastAsia="zh-CN"/>
        </w:rPr>
        <w:t xml:space="preserve">         </w:t>
      </w:r>
    </w:p>
    <w:p w14:paraId="0D14326A">
      <w:pPr>
        <w:pStyle w:val="48"/>
        <w:shd w:val="clear" w:color="auto"/>
        <w:spacing w:beforeAutospacing="0" w:afterAutospacing="0"/>
        <w:jc w:val="both"/>
        <w:rPr>
          <w:color w:val="auto"/>
          <w:highlight w:val="none"/>
        </w:rPr>
      </w:pPr>
      <w:r>
        <w:rPr>
          <w:rFonts w:hint="eastAsia"/>
          <w:b/>
          <w:color w:val="auto"/>
          <w:sz w:val="36"/>
          <w:szCs w:val="36"/>
          <w:highlight w:val="none"/>
        </w:rPr>
        <w:t>    日   期 ：</w:t>
      </w:r>
      <w:r>
        <w:rPr>
          <w:rFonts w:hint="eastAsia"/>
          <w:b/>
          <w:color w:val="auto"/>
          <w:sz w:val="36"/>
          <w:szCs w:val="36"/>
          <w:highlight w:val="none"/>
          <w:u w:val="single"/>
        </w:rPr>
        <w:t>                      </w:t>
      </w:r>
    </w:p>
    <w:p w14:paraId="4097D0F5">
      <w:pPr>
        <w:shd w:val="clear" w:color="auto"/>
        <w:spacing w:line="440" w:lineRule="exact"/>
        <w:ind w:firstLine="643"/>
        <w:jc w:val="center"/>
        <w:rPr>
          <w:rFonts w:ascii="宋体" w:hAnsi="宋体"/>
          <w:b/>
          <w:bCs/>
          <w:color w:val="auto"/>
          <w:sz w:val="32"/>
          <w:szCs w:val="32"/>
          <w:highlight w:val="none"/>
        </w:rPr>
      </w:pPr>
    </w:p>
    <w:p w14:paraId="4B208DA1">
      <w:pPr>
        <w:shd w:val="clear" w:color="auto"/>
        <w:spacing w:line="440" w:lineRule="exact"/>
        <w:ind w:firstLine="480"/>
        <w:rPr>
          <w:rFonts w:ascii="宋体" w:hAnsi="宋体"/>
          <w:color w:val="auto"/>
          <w:sz w:val="24"/>
          <w:highlight w:val="none"/>
        </w:rPr>
      </w:pPr>
    </w:p>
    <w:p w14:paraId="2BC0E5F9">
      <w:pPr>
        <w:shd w:val="clear" w:color="auto"/>
        <w:spacing w:line="440" w:lineRule="exact"/>
        <w:ind w:firstLine="480"/>
        <w:rPr>
          <w:rFonts w:ascii="宋体" w:hAnsi="宋体"/>
          <w:color w:val="auto"/>
          <w:sz w:val="24"/>
          <w:highlight w:val="none"/>
        </w:rPr>
      </w:pPr>
    </w:p>
    <w:p w14:paraId="1478B09B">
      <w:pPr>
        <w:shd w:val="clear" w:color="auto"/>
        <w:jc w:val="center"/>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投标文件目录</w:t>
      </w:r>
    </w:p>
    <w:p w14:paraId="783C5A00">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一、法人或者其他组织的营业执照等证明文件，自然人的身份证明</w:t>
      </w:r>
    </w:p>
    <w:p w14:paraId="606FC1D5">
      <w:pPr>
        <w:shd w:val="clear" w:color="auto"/>
        <w:tabs>
          <w:tab w:val="left" w:pos="1331"/>
        </w:tabs>
        <w:spacing w:line="400" w:lineRule="exact"/>
        <w:jc w:val="left"/>
        <w:rPr>
          <w:rFonts w:ascii="宋体" w:hAnsi="宋体" w:cs="宋体"/>
          <w:i/>
          <w:color w:val="auto"/>
          <w:sz w:val="24"/>
          <w:highlight w:val="none"/>
          <w:u w:val="single"/>
        </w:rPr>
      </w:pPr>
      <w:r>
        <w:rPr>
          <w:rFonts w:hint="eastAsia" w:ascii="宋体" w:hAnsi="宋体" w:cs="宋体"/>
          <w:i/>
          <w:color w:val="auto"/>
          <w:sz w:val="24"/>
          <w:szCs w:val="24"/>
          <w:highlight w:val="none"/>
          <w:u w:val="single"/>
        </w:rPr>
        <w:t>二、上一年度的财务状况报表（2025年财务状况表未出的，可使用2024年度报表，至少提供资产负债表、利润表、现金流量表</w:t>
      </w:r>
      <w:r>
        <w:rPr>
          <w:rFonts w:hint="eastAsia" w:ascii="宋体" w:hAnsi="宋体" w:cs="宋体"/>
          <w:i/>
          <w:color w:val="auto"/>
          <w:sz w:val="24"/>
          <w:szCs w:val="24"/>
          <w:highlight w:val="none"/>
          <w:u w:val="single"/>
          <w:lang w:eastAsia="zh-CN"/>
        </w:rPr>
        <w:t>，</w:t>
      </w:r>
      <w:r>
        <w:rPr>
          <w:rFonts w:hint="eastAsia" w:ascii="宋体" w:hAnsi="宋体" w:cs="宋体"/>
          <w:i/>
          <w:color w:val="auto"/>
          <w:sz w:val="24"/>
          <w:szCs w:val="24"/>
          <w:highlight w:val="none"/>
          <w:u w:val="single"/>
        </w:rPr>
        <w:t>投标人成立不满一年无需提供）</w:t>
      </w:r>
    </w:p>
    <w:p w14:paraId="46AC9808">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三、具备履行合同所必需的设备和专业技术能力的书面声明</w:t>
      </w:r>
    </w:p>
    <w:p w14:paraId="1FC67351">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5426561">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五、参加政府采购活动前3年内在经营活动中没有重大违法记录的书面声明</w:t>
      </w:r>
    </w:p>
    <w:p w14:paraId="792A6EED">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六、特定资格要求的证明文件（如果本项目设置特定资格要求，则需要提供）</w:t>
      </w:r>
    </w:p>
    <w:p w14:paraId="041C5594">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七、法人授权书</w:t>
      </w:r>
    </w:p>
    <w:p w14:paraId="030C944E">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八、投标函</w:t>
      </w:r>
    </w:p>
    <w:p w14:paraId="02288A14">
      <w:pPr>
        <w:pStyle w:val="48"/>
        <w:shd w:val="clear" w:color="auto"/>
        <w:spacing w:before="0" w:beforeAutospacing="0" w:after="0" w:afterAutospacing="0" w:line="400" w:lineRule="exact"/>
        <w:jc w:val="both"/>
        <w:rPr>
          <w:color w:val="auto"/>
          <w:highlight w:val="none"/>
        </w:rPr>
      </w:pPr>
      <w:r>
        <w:rPr>
          <w:rFonts w:hint="eastAsia"/>
          <w:color w:val="auto"/>
          <w:highlight w:val="none"/>
        </w:rPr>
        <w:t>九、小微企业声明函（小微企业须提供，不提供的不享受价格扣除优惠）</w:t>
      </w:r>
    </w:p>
    <w:p w14:paraId="35B5C26F">
      <w:pPr>
        <w:pStyle w:val="48"/>
        <w:shd w:val="clear" w:color="auto"/>
        <w:spacing w:before="0" w:beforeAutospacing="0" w:after="0" w:afterAutospacing="0" w:line="400" w:lineRule="exact"/>
        <w:jc w:val="both"/>
        <w:rPr>
          <w:color w:val="auto"/>
          <w:highlight w:val="none"/>
        </w:rPr>
      </w:pPr>
      <w:r>
        <w:rPr>
          <w:rFonts w:hint="eastAsia"/>
          <w:color w:val="auto"/>
          <w:highlight w:val="none"/>
        </w:rPr>
        <w:t>十、残疾人福利性单位声明函</w:t>
      </w:r>
    </w:p>
    <w:p w14:paraId="3E68747E">
      <w:pPr>
        <w:pStyle w:val="48"/>
        <w:shd w:val="clear" w:color="auto"/>
        <w:spacing w:before="0" w:beforeAutospacing="0" w:after="0" w:afterAutospacing="0" w:line="400" w:lineRule="exact"/>
        <w:jc w:val="both"/>
        <w:rPr>
          <w:color w:val="auto"/>
          <w:highlight w:val="none"/>
        </w:rPr>
      </w:pPr>
      <w:r>
        <w:rPr>
          <w:rFonts w:hint="eastAsia"/>
          <w:color w:val="auto"/>
          <w:highlight w:val="none"/>
        </w:rPr>
        <w:t>十一、投标分项报价表</w:t>
      </w:r>
    </w:p>
    <w:p w14:paraId="4B3F3AF6">
      <w:pPr>
        <w:pStyle w:val="48"/>
        <w:shd w:val="clear" w:color="auto"/>
        <w:spacing w:before="0" w:beforeAutospacing="0" w:after="0" w:afterAutospacing="0" w:line="400" w:lineRule="exact"/>
        <w:jc w:val="both"/>
        <w:rPr>
          <w:color w:val="auto"/>
          <w:highlight w:val="none"/>
        </w:rPr>
      </w:pPr>
      <w:r>
        <w:rPr>
          <w:rFonts w:hint="eastAsia"/>
          <w:color w:val="auto"/>
          <w:highlight w:val="none"/>
        </w:rPr>
        <w:t>十二、技术要求响应及偏离表</w:t>
      </w:r>
    </w:p>
    <w:p w14:paraId="6174AEBB">
      <w:pPr>
        <w:pStyle w:val="48"/>
        <w:shd w:val="clear" w:color="auto"/>
        <w:spacing w:before="0" w:beforeAutospacing="0" w:after="0" w:afterAutospacing="0" w:line="400" w:lineRule="exact"/>
        <w:jc w:val="both"/>
        <w:rPr>
          <w:color w:val="auto"/>
          <w:highlight w:val="none"/>
        </w:rPr>
      </w:pPr>
      <w:r>
        <w:rPr>
          <w:rFonts w:hint="eastAsia"/>
          <w:color w:val="auto"/>
          <w:highlight w:val="none"/>
        </w:rPr>
        <w:t>十三、商务要求响应及偏离表</w:t>
      </w:r>
    </w:p>
    <w:p w14:paraId="2B4845A7">
      <w:pPr>
        <w:pStyle w:val="48"/>
        <w:shd w:val="clear" w:color="auto"/>
        <w:spacing w:before="0" w:beforeAutospacing="0" w:after="0" w:afterAutospacing="0" w:line="400" w:lineRule="exact"/>
        <w:jc w:val="both"/>
        <w:rPr>
          <w:i/>
          <w:color w:val="auto"/>
          <w:highlight w:val="none"/>
          <w:u w:val="single"/>
        </w:rPr>
      </w:pPr>
      <w:r>
        <w:rPr>
          <w:rFonts w:hint="eastAsia"/>
          <w:i/>
          <w:color w:val="auto"/>
          <w:highlight w:val="none"/>
          <w:u w:val="single"/>
        </w:rPr>
        <w:t>十四、开标一览表</w:t>
      </w:r>
    </w:p>
    <w:p w14:paraId="5630C951">
      <w:pPr>
        <w:widowControl/>
        <w:shd w:val="clear" w:color="auto"/>
        <w:spacing w:line="400" w:lineRule="exact"/>
        <w:rPr>
          <w:rFonts w:ascii="宋体" w:hAnsi="宋体" w:cs="宋体"/>
          <w:color w:val="auto"/>
          <w:sz w:val="24"/>
          <w:highlight w:val="none"/>
        </w:rPr>
      </w:pPr>
      <w:r>
        <w:rPr>
          <w:rFonts w:hint="eastAsia" w:ascii="宋体" w:hAnsi="宋体" w:cs="宋体"/>
          <w:color w:val="auto"/>
          <w:sz w:val="24"/>
          <w:highlight w:val="none"/>
        </w:rPr>
        <w:t>十五、技术</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方案等</w:t>
      </w:r>
    </w:p>
    <w:p w14:paraId="7CE3BD26">
      <w:pPr>
        <w:pStyle w:val="48"/>
        <w:shd w:val="clear" w:color="auto"/>
        <w:spacing w:before="0" w:beforeAutospacing="0" w:after="0" w:afterAutospacing="0" w:line="400" w:lineRule="exact"/>
        <w:jc w:val="both"/>
        <w:rPr>
          <w:rFonts w:hint="eastAsia"/>
          <w:color w:val="auto"/>
          <w:highlight w:val="none"/>
        </w:rPr>
      </w:pPr>
      <w:r>
        <w:rPr>
          <w:rFonts w:hint="eastAsia"/>
          <w:color w:val="auto"/>
          <w:highlight w:val="none"/>
        </w:rPr>
        <w:t>十六、盐城市政府采购事前信用承诺书</w:t>
      </w:r>
    </w:p>
    <w:p w14:paraId="23A909BA">
      <w:pPr>
        <w:pStyle w:val="48"/>
        <w:shd w:val="clear" w:color="auto"/>
        <w:spacing w:beforeAutospacing="0" w:afterAutospacing="0"/>
        <w:jc w:val="both"/>
        <w:rPr>
          <w:color w:val="auto"/>
          <w:highlight w:val="none"/>
        </w:rPr>
      </w:pPr>
      <w:r>
        <w:rPr>
          <w:rFonts w:hint="eastAsia"/>
          <w:color w:val="auto"/>
          <w:highlight w:val="none"/>
        </w:rPr>
        <w:br w:type="page" w:clear="all"/>
      </w:r>
      <w:r>
        <w:rPr>
          <w:rFonts w:hint="eastAsia" w:ascii="黑体" w:eastAsia="黑体" w:cs="黑体"/>
          <w:i/>
          <w:color w:val="auto"/>
          <w:sz w:val="32"/>
          <w:szCs w:val="32"/>
          <w:highlight w:val="none"/>
          <w:u w:val="single"/>
        </w:rPr>
        <w:t>一、法人或者其他组织的营业执照等证明文件，自然人的身份证明</w:t>
      </w:r>
    </w:p>
    <w:p w14:paraId="1E88D5F5">
      <w:pPr>
        <w:pStyle w:val="48"/>
        <w:shd w:val="clear" w:color="auto"/>
        <w:spacing w:beforeAutospacing="0" w:afterAutospacing="0" w:line="0" w:lineRule="atLeast"/>
        <w:ind w:firstLine="480"/>
        <w:jc w:val="both"/>
        <w:rPr>
          <w:color w:val="auto"/>
          <w:highlight w:val="none"/>
        </w:rPr>
      </w:pPr>
      <w:r>
        <w:rPr>
          <w:color w:val="auto"/>
          <w:highlight w:val="none"/>
        </w:rPr>
        <w:t> </w:t>
      </w:r>
    </w:p>
    <w:p w14:paraId="0AE8247F">
      <w:pPr>
        <w:pStyle w:val="48"/>
        <w:shd w:val="clear" w:color="auto"/>
        <w:spacing w:beforeAutospacing="0" w:afterAutospacing="0" w:line="0" w:lineRule="atLeast"/>
        <w:ind w:firstLine="480"/>
        <w:jc w:val="both"/>
        <w:rPr>
          <w:color w:val="auto"/>
          <w:highlight w:val="none"/>
        </w:rPr>
      </w:pPr>
      <w:r>
        <w:rPr>
          <w:rFonts w:hint="eastAsia" w:ascii="黑体" w:eastAsia="黑体" w:cs="黑体"/>
          <w:i/>
          <w:color w:val="auto"/>
          <w:sz w:val="32"/>
          <w:szCs w:val="32"/>
          <w:highlight w:val="none"/>
          <w:u w:val="single"/>
        </w:rPr>
        <w:t>二、上一年度的财务状况报表</w:t>
      </w:r>
      <w:r>
        <w:rPr>
          <w:rFonts w:hint="eastAsia" w:ascii="宋体" w:hAnsi="宋体" w:cs="宋体"/>
          <w:i/>
          <w:color w:val="auto"/>
          <w:sz w:val="24"/>
          <w:szCs w:val="24"/>
          <w:highlight w:val="none"/>
          <w:u w:val="single"/>
        </w:rPr>
        <w:t>（2025年财务状况表未出的，可使用2024年度报表，至少提供资产负债表、利润表、现金流量表</w:t>
      </w:r>
      <w:r>
        <w:rPr>
          <w:rFonts w:hint="eastAsia" w:ascii="宋体" w:hAnsi="宋体" w:cs="宋体"/>
          <w:i/>
          <w:color w:val="auto"/>
          <w:sz w:val="24"/>
          <w:szCs w:val="24"/>
          <w:highlight w:val="none"/>
          <w:u w:val="single"/>
          <w:lang w:eastAsia="zh-CN"/>
        </w:rPr>
        <w:t>，</w:t>
      </w:r>
      <w:r>
        <w:rPr>
          <w:rFonts w:hint="eastAsia" w:ascii="宋体" w:hAnsi="宋体" w:cs="宋体"/>
          <w:i/>
          <w:color w:val="auto"/>
          <w:sz w:val="24"/>
          <w:szCs w:val="24"/>
          <w:highlight w:val="none"/>
          <w:u w:val="single"/>
        </w:rPr>
        <w:t>投标人成立不满一年无需提供）</w:t>
      </w:r>
    </w:p>
    <w:p w14:paraId="5A780E48">
      <w:pPr>
        <w:pStyle w:val="48"/>
        <w:shd w:val="clear" w:color="auto"/>
        <w:spacing w:beforeAutospacing="0" w:afterAutospacing="0"/>
        <w:jc w:val="both"/>
        <w:rPr>
          <w:color w:val="auto"/>
          <w:highlight w:val="none"/>
        </w:rPr>
      </w:pPr>
      <w:r>
        <w:rPr>
          <w:color w:val="auto"/>
          <w:highlight w:val="none"/>
        </w:rPr>
        <w:t>  </w:t>
      </w:r>
    </w:p>
    <w:p w14:paraId="5A7F7402">
      <w:pPr>
        <w:pStyle w:val="48"/>
        <w:shd w:val="clear" w:color="auto"/>
        <w:spacing w:beforeAutospacing="0" w:afterAutospacing="0"/>
        <w:jc w:val="both"/>
        <w:rPr>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24138869">
      <w:pPr>
        <w:pStyle w:val="48"/>
        <w:shd w:val="clear" w:color="auto"/>
        <w:spacing w:beforeAutospacing="0" w:afterAutospacing="0" w:line="0" w:lineRule="atLeast"/>
        <w:ind w:firstLine="492"/>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46D886B8">
      <w:pPr>
        <w:pStyle w:val="48"/>
        <w:shd w:val="clear" w:color="auto"/>
        <w:spacing w:beforeAutospacing="0" w:afterAutospacing="0" w:line="0" w:lineRule="atLeast"/>
        <w:ind w:firstLine="492"/>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7337D1B7">
      <w:pPr>
        <w:pStyle w:val="48"/>
        <w:shd w:val="clear" w:color="auto"/>
        <w:spacing w:beforeAutospacing="0" w:afterAutospacing="0"/>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2FBB2576">
      <w:pPr>
        <w:pStyle w:val="355"/>
        <w:widowControl w:val="0"/>
        <w:shd w:val="clear" w:color="auto"/>
        <w:tabs>
          <w:tab w:val="left" w:pos="4864"/>
        </w:tabs>
        <w:spacing w:beforeAutospacing="0" w:afterAutospacing="0" w:line="360" w:lineRule="auto"/>
        <w:ind w:right="1560" w:firstLine="624"/>
        <w:jc w:val="right"/>
        <w:rPr>
          <w:rFonts w:hint="eastAsia"/>
          <w:color w:val="auto"/>
          <w:highlight w:val="none"/>
        </w:rPr>
      </w:pPr>
    </w:p>
    <w:p w14:paraId="4290F60C">
      <w:pPr>
        <w:pStyle w:val="355"/>
        <w:widowControl w:val="0"/>
        <w:shd w:val="clear" w:color="auto"/>
        <w:tabs>
          <w:tab w:val="left" w:pos="4864"/>
        </w:tabs>
        <w:spacing w:beforeAutospacing="0" w:afterAutospacing="0" w:line="360" w:lineRule="auto"/>
        <w:ind w:right="1560" w:firstLine="624"/>
        <w:jc w:val="right"/>
        <w:rPr>
          <w:rFonts w:hint="eastAsia"/>
          <w:color w:val="auto"/>
          <w:highlight w:val="none"/>
        </w:rPr>
      </w:pPr>
      <w:r>
        <w:rPr>
          <w:rFonts w:hint="eastAsia"/>
          <w:color w:val="auto"/>
          <w:highlight w:val="none"/>
        </w:rPr>
        <w:t>供应商名称（加盖CA电子公章）：</w:t>
      </w:r>
    </w:p>
    <w:p w14:paraId="768C12E7">
      <w:pPr>
        <w:shd w:val="clear" w:color="auto"/>
        <w:ind w:firstLine="4620"/>
        <w:rPr>
          <w:rFonts w:hint="eastAsia" w:ascii="黑体" w:hAnsi="黑体" w:eastAsia="黑体" w:cs="黑体"/>
          <w:i/>
          <w:color w:val="auto"/>
          <w:sz w:val="32"/>
          <w:szCs w:val="32"/>
          <w:highlight w:val="none"/>
          <w:u w:val="single"/>
        </w:rPr>
      </w:pPr>
      <w:r>
        <w:rPr>
          <w:rFonts w:hint="eastAsia" w:ascii="宋体" w:hAnsi="宋体" w:eastAsia="宋体" w:cs="宋体"/>
          <w:color w:val="auto"/>
          <w:highlight w:val="none"/>
        </w:rPr>
        <w:t>日  期：</w:t>
      </w:r>
    </w:p>
    <w:p w14:paraId="7E811292">
      <w:pPr>
        <w:pStyle w:val="48"/>
        <w:shd w:val="clear" w:color="auto"/>
        <w:spacing w:beforeAutospacing="0" w:afterAutospacing="0"/>
        <w:jc w:val="both"/>
        <w:rPr>
          <w:color w:val="auto"/>
          <w:highlight w:val="none"/>
        </w:rPr>
      </w:pPr>
    </w:p>
    <w:p w14:paraId="61A8F40C">
      <w:pPr>
        <w:pStyle w:val="48"/>
        <w:shd w:val="clear" w:color="auto"/>
        <w:spacing w:beforeAutospacing="0" w:afterAutospacing="0"/>
        <w:jc w:val="both"/>
        <w:rPr>
          <w:color w:val="auto"/>
          <w:highlight w:val="none"/>
        </w:rPr>
      </w:pPr>
      <w:r>
        <w:rPr>
          <w:rFonts w:hint="eastAsia" w:ascii="黑体" w:eastAsia="黑体" w:cs="黑体"/>
          <w:i/>
          <w:color w:val="auto"/>
          <w:sz w:val="32"/>
          <w:szCs w:val="32"/>
          <w:highlight w:val="none"/>
          <w:u w:val="single"/>
        </w:rPr>
        <w:t>四、依法缴纳税收和社会保障资金的相关材料</w:t>
      </w:r>
    </w:p>
    <w:p w14:paraId="18137598">
      <w:pPr>
        <w:pStyle w:val="48"/>
        <w:shd w:val="clear" w:color="auto"/>
        <w:spacing w:beforeAutospacing="0" w:afterAutospacing="0"/>
        <w:ind w:firstLine="480"/>
        <w:jc w:val="both"/>
        <w:rPr>
          <w:color w:val="auto"/>
          <w:highlight w:val="none"/>
        </w:rPr>
      </w:pPr>
      <w:r>
        <w:rPr>
          <w:rFonts w:hint="eastAsia"/>
          <w:color w:val="auto"/>
          <w:highlight w:val="none"/>
        </w:rPr>
        <w:t>提供提交投标文件截止时间前一年内至少一个月依法缴纳税收及缴纳社会保障资金的证明材料。投标人依法享受缓缴、免缴税收、社会保障资金的提供证明材料。</w:t>
      </w:r>
    </w:p>
    <w:p w14:paraId="7FC20FD1">
      <w:pPr>
        <w:pStyle w:val="48"/>
        <w:shd w:val="clear" w:color="auto"/>
        <w:spacing w:beforeAutospacing="0" w:afterAutospacing="0"/>
        <w:jc w:val="both"/>
        <w:rPr>
          <w:rFonts w:ascii="黑体" w:eastAsia="黑体" w:cs="黑体"/>
          <w:i/>
          <w:color w:val="auto"/>
          <w:sz w:val="32"/>
          <w:szCs w:val="32"/>
          <w:highlight w:val="none"/>
          <w:u w:val="single"/>
        </w:rPr>
      </w:pPr>
    </w:p>
    <w:p w14:paraId="357AD098">
      <w:pPr>
        <w:pStyle w:val="48"/>
        <w:shd w:val="clear" w:color="auto"/>
        <w:spacing w:beforeAutospacing="0" w:afterAutospacing="0"/>
        <w:jc w:val="both"/>
        <w:rPr>
          <w:color w:val="auto"/>
          <w:highlight w:val="none"/>
        </w:rPr>
      </w:pPr>
      <w:r>
        <w:rPr>
          <w:rFonts w:hint="eastAsia" w:ascii="黑体" w:eastAsia="黑体" w:cs="黑体"/>
          <w:i/>
          <w:color w:val="auto"/>
          <w:sz w:val="32"/>
          <w:szCs w:val="32"/>
          <w:highlight w:val="none"/>
          <w:u w:val="single"/>
        </w:rPr>
        <w:t>五、参加政府采购活动前3年内在经营活动中没有重大违法记录的书面声明</w:t>
      </w:r>
    </w:p>
    <w:p w14:paraId="6CB023A3">
      <w:pPr>
        <w:pStyle w:val="48"/>
        <w:shd w:val="clear" w:color="auto"/>
        <w:spacing w:beforeAutospacing="0" w:afterAutospacing="0"/>
        <w:jc w:val="center"/>
        <w:rPr>
          <w:color w:val="auto"/>
          <w:highlight w:val="none"/>
        </w:rPr>
      </w:pPr>
      <w:r>
        <w:rPr>
          <w:rFonts w:hint="eastAsia"/>
          <w:b/>
          <w:color w:val="auto"/>
          <w:sz w:val="44"/>
          <w:szCs w:val="44"/>
          <w:highlight w:val="none"/>
        </w:rPr>
        <w:t>声  明</w:t>
      </w:r>
    </w:p>
    <w:p w14:paraId="7341A347">
      <w:pPr>
        <w:pStyle w:val="48"/>
        <w:shd w:val="clear" w:color="auto"/>
        <w:spacing w:beforeAutospacing="0" w:afterAutospacing="0" w:line="0" w:lineRule="atLeast"/>
        <w:jc w:val="both"/>
        <w:rPr>
          <w:color w:val="auto"/>
          <w:highlight w:val="none"/>
        </w:rPr>
      </w:pPr>
      <w:r>
        <w:rPr>
          <w:rFonts w:hint="eastAsia"/>
          <w:b/>
          <w:color w:val="auto"/>
          <w:highlight w:val="none"/>
        </w:rPr>
        <w:t>  </w:t>
      </w:r>
      <w:r>
        <w:rPr>
          <w:rFonts w:hint="eastAsia"/>
          <w:color w:val="auto"/>
          <w:highlight w:val="none"/>
        </w:rPr>
        <w:t>我单位郑重声明：参加本次政府采购活动前3年内，我单位在经营活动中没有因违法经营受到刑事处罚或者责令停产停业、吊销许可证或者执照、较大数额罚款等行政处罚。</w:t>
      </w:r>
    </w:p>
    <w:p w14:paraId="1B7B7983">
      <w:pPr>
        <w:pStyle w:val="355"/>
        <w:widowControl w:val="0"/>
        <w:shd w:val="clear" w:color="auto"/>
        <w:tabs>
          <w:tab w:val="left" w:pos="4864"/>
        </w:tabs>
        <w:spacing w:beforeAutospacing="0" w:afterAutospacing="0" w:line="360" w:lineRule="auto"/>
        <w:ind w:right="1560" w:firstLine="624"/>
        <w:jc w:val="right"/>
        <w:rPr>
          <w:rFonts w:hint="eastAsia"/>
          <w:color w:val="auto"/>
          <w:highlight w:val="none"/>
        </w:rPr>
      </w:pPr>
      <w:r>
        <w:rPr>
          <w:rFonts w:hint="eastAsia"/>
          <w:color w:val="auto"/>
          <w:highlight w:val="none"/>
        </w:rPr>
        <w:t>供应商名称（加盖CA电子公章）：</w:t>
      </w:r>
    </w:p>
    <w:p w14:paraId="3ED75A80">
      <w:pPr>
        <w:shd w:val="clear" w:color="auto"/>
        <w:ind w:firstLine="4620"/>
        <w:rPr>
          <w:rFonts w:hint="eastAsia" w:ascii="黑体" w:hAnsi="黑体" w:eastAsia="黑体" w:cs="黑体"/>
          <w:i/>
          <w:color w:val="auto"/>
          <w:sz w:val="32"/>
          <w:szCs w:val="32"/>
          <w:highlight w:val="none"/>
          <w:u w:val="single"/>
        </w:rPr>
      </w:pPr>
      <w:r>
        <w:rPr>
          <w:rFonts w:hint="eastAsia" w:ascii="宋体" w:hAnsi="宋体" w:eastAsia="宋体" w:cs="宋体"/>
          <w:color w:val="auto"/>
          <w:highlight w:val="none"/>
        </w:rPr>
        <w:t>日  期：</w:t>
      </w:r>
    </w:p>
    <w:p w14:paraId="0ED4288A">
      <w:pPr>
        <w:pStyle w:val="48"/>
        <w:shd w:val="clear" w:color="auto"/>
        <w:spacing w:beforeAutospacing="0" w:afterAutospacing="0"/>
        <w:jc w:val="both"/>
        <w:rPr>
          <w:rFonts w:ascii="黑体" w:eastAsia="黑体" w:cs="黑体"/>
          <w:i/>
          <w:color w:val="auto"/>
          <w:sz w:val="32"/>
          <w:szCs w:val="32"/>
          <w:highlight w:val="none"/>
          <w:u w:val="single"/>
        </w:rPr>
      </w:pPr>
    </w:p>
    <w:p w14:paraId="6AA7AC86">
      <w:pPr>
        <w:pStyle w:val="48"/>
        <w:shd w:val="clear" w:color="auto"/>
        <w:spacing w:beforeAutospacing="0" w:afterAutospacing="0"/>
        <w:jc w:val="both"/>
        <w:rPr>
          <w:color w:val="auto"/>
          <w:highlight w:val="none"/>
        </w:rPr>
      </w:pPr>
      <w:r>
        <w:rPr>
          <w:rFonts w:hint="eastAsia" w:ascii="黑体" w:eastAsia="黑体" w:cs="黑体"/>
          <w:i/>
          <w:color w:val="auto"/>
          <w:sz w:val="32"/>
          <w:szCs w:val="32"/>
          <w:highlight w:val="none"/>
          <w:u w:val="single"/>
        </w:rPr>
        <w:t>六、特定资格要求的证明文件</w:t>
      </w:r>
    </w:p>
    <w:p w14:paraId="20DA50A0">
      <w:pPr>
        <w:pStyle w:val="48"/>
        <w:shd w:val="clear" w:color="auto"/>
        <w:spacing w:beforeAutospacing="0" w:afterAutospacing="0" w:line="0" w:lineRule="atLeast"/>
        <w:ind w:firstLine="240"/>
        <w:jc w:val="both"/>
        <w:rPr>
          <w:color w:val="auto"/>
          <w:highlight w:val="none"/>
        </w:rPr>
      </w:pPr>
      <w:r>
        <w:rPr>
          <w:rFonts w:hint="eastAsia"/>
          <w:color w:val="auto"/>
          <w:highlight w:val="none"/>
        </w:rPr>
        <w:t>如果本项目申请人的特定资格要求中要求提供的，必须提供。</w:t>
      </w:r>
    </w:p>
    <w:p w14:paraId="0A8DB693">
      <w:pPr>
        <w:pStyle w:val="48"/>
        <w:shd w:val="clear" w:color="auto"/>
        <w:spacing w:beforeAutospacing="0" w:afterAutospacing="0"/>
        <w:jc w:val="center"/>
        <w:rPr>
          <w:rFonts w:ascii="黑体" w:eastAsia="黑体" w:cs="黑体"/>
          <w:i/>
          <w:color w:val="auto"/>
          <w:sz w:val="32"/>
          <w:szCs w:val="32"/>
          <w:highlight w:val="none"/>
          <w:u w:val="single"/>
        </w:rPr>
      </w:pPr>
    </w:p>
    <w:p w14:paraId="61049710">
      <w:pPr>
        <w:pStyle w:val="48"/>
        <w:shd w:val="clear" w:color="auto"/>
        <w:spacing w:beforeAutospacing="0" w:afterAutospacing="0"/>
        <w:jc w:val="center"/>
        <w:rPr>
          <w:color w:val="auto"/>
          <w:highlight w:val="none"/>
        </w:rPr>
      </w:pPr>
      <w:r>
        <w:rPr>
          <w:rFonts w:ascii="黑体" w:eastAsia="黑体" w:cs="黑体"/>
          <w:i/>
          <w:color w:val="auto"/>
          <w:sz w:val="32"/>
          <w:szCs w:val="32"/>
          <w:highlight w:val="none"/>
          <w:u w:val="single"/>
        </w:rPr>
        <w:br w:type="page" w:clear="all"/>
      </w:r>
      <w:r>
        <w:rPr>
          <w:rFonts w:hint="eastAsia" w:ascii="黑体" w:eastAsia="黑体" w:cs="黑体"/>
          <w:i/>
          <w:color w:val="auto"/>
          <w:sz w:val="32"/>
          <w:szCs w:val="32"/>
          <w:highlight w:val="none"/>
          <w:u w:val="single"/>
        </w:rPr>
        <w:t>七、法人授权书</w:t>
      </w:r>
    </w:p>
    <w:p w14:paraId="7ACCE55E">
      <w:pPr>
        <w:pStyle w:val="48"/>
        <w:shd w:val="clear" w:color="auto"/>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u w:val="single"/>
          <w:lang w:eastAsia="zh-CN"/>
        </w:rPr>
        <w:t>盐城市教育局机关及直属事业单位文印外包服务项目JSZC-320900-YCTX-G2026-0005</w:t>
      </w:r>
      <w:r>
        <w:rPr>
          <w:rFonts w:ascii="Times New Roman" w:hAnsi="Times New Roman"/>
          <w:color w:val="auto"/>
          <w:highlight w:val="none"/>
        </w:rPr>
        <w:t>号项目采购活动的合法代理人，以本单位名义全权处理一切与该项目采购有关的事务。</w:t>
      </w:r>
    </w:p>
    <w:p w14:paraId="77F54F1F">
      <w:pPr>
        <w:pStyle w:val="48"/>
        <w:shd w:val="clear" w:color="auto"/>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0939F882">
      <w:pPr>
        <w:pStyle w:val="48"/>
        <w:shd w:val="clear" w:color="auto"/>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777A70BC">
      <w:pPr>
        <w:pStyle w:val="48"/>
        <w:shd w:val="clear" w:color="auto"/>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5CEC27F1">
      <w:pPr>
        <w:pStyle w:val="48"/>
        <w:shd w:val="clear" w:color="auto"/>
        <w:tabs>
          <w:tab w:val="left" w:pos="360"/>
        </w:tabs>
        <w:spacing w:beforeAutospacing="0" w:afterAutospacing="0"/>
        <w:jc w:val="both"/>
        <w:rPr>
          <w:color w:val="auto"/>
          <w:highlight w:val="none"/>
        </w:rPr>
      </w:pPr>
      <w:r>
        <w:rPr>
          <w:rFonts w:hint="eastAsia" w:ascii="Times New Roman" w:hAnsi="Times New Roman"/>
          <w:color w:val="auto"/>
          <w:highlight w:val="none"/>
          <w:lang w:eastAsia="zh-CN"/>
        </w:rPr>
        <w:t>　　　　</w:t>
      </w: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6AEFBD55">
      <w:pPr>
        <w:pStyle w:val="48"/>
        <w:shd w:val="clear" w:color="auto"/>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003924D1">
      <w:pPr>
        <w:pStyle w:val="48"/>
        <w:shd w:val="clear" w:color="auto"/>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r>
        <w:rPr>
          <w:rFonts w:ascii="Times New Roman" w:hAnsi="Times New Roman"/>
          <w:color w:val="auto"/>
          <w:highlight w:val="none"/>
          <w:u w:val="single"/>
        </w:rPr>
        <w:t xml:space="preserve">                                         </w:t>
      </w:r>
    </w:p>
    <w:p w14:paraId="0D11334D">
      <w:pPr>
        <w:pStyle w:val="48"/>
        <w:shd w:val="clear" w:color="auto"/>
        <w:spacing w:beforeAutospacing="0" w:afterAutospacing="0"/>
        <w:ind w:firstLine="420"/>
        <w:jc w:val="both"/>
        <w:rPr>
          <w:color w:val="auto"/>
          <w:highlight w:val="none"/>
        </w:rPr>
      </w:pPr>
      <w:r>
        <w:rPr>
          <w:color w:val="auto"/>
          <w:highlight w:val="none"/>
        </w:rPr>
        <w:t> </w:t>
      </w:r>
    </w:p>
    <w:tbl>
      <w:tblPr>
        <w:tblStyle w:val="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54"/>
        <w:gridCol w:w="4754"/>
      </w:tblGrid>
      <w:tr w14:paraId="5123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4927" w:type="dxa"/>
            <w:noWrap/>
            <w:vAlign w:val="top"/>
          </w:tcPr>
          <w:p w14:paraId="5D94DC44">
            <w:pPr>
              <w:pStyle w:val="280"/>
              <w:shd w:val="clear" w:color="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法定代表人有效身份证（正反面）</w:t>
            </w:r>
          </w:p>
        </w:tc>
        <w:tc>
          <w:tcPr>
            <w:tcW w:w="4927" w:type="dxa"/>
            <w:noWrap/>
            <w:vAlign w:val="top"/>
          </w:tcPr>
          <w:p w14:paraId="0FE05B6E">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被授权人有效身份证（正反面）</w:t>
            </w:r>
          </w:p>
        </w:tc>
      </w:tr>
      <w:tr w14:paraId="2BE14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6" w:hRule="atLeast"/>
        </w:trPr>
        <w:tc>
          <w:tcPr>
            <w:tcW w:w="4927" w:type="dxa"/>
            <w:noWrap/>
            <w:vAlign w:val="top"/>
          </w:tcPr>
          <w:p w14:paraId="24C515EA">
            <w:pPr>
              <w:pStyle w:val="280"/>
              <w:shd w:val="clear" w:color="auto"/>
              <w:ind w:firstLine="480"/>
              <w:rPr>
                <w:rFonts w:hint="eastAsia" w:ascii="宋体" w:hAnsi="宋体" w:cs="宋体"/>
                <w:color w:val="auto"/>
                <w:sz w:val="24"/>
                <w:szCs w:val="24"/>
                <w:highlight w:val="none"/>
              </w:rPr>
            </w:pPr>
          </w:p>
          <w:p w14:paraId="3E0A8AAF">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（身份证复印件粘贴处） </w:t>
            </w:r>
          </w:p>
          <w:p w14:paraId="162CB903">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（可电子粘贴） </w:t>
            </w:r>
          </w:p>
          <w:p w14:paraId="5265660D">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（证明材料可另页，不限于本框内）</w:t>
            </w:r>
          </w:p>
          <w:p w14:paraId="6ADB2E8B">
            <w:pPr>
              <w:pStyle w:val="280"/>
              <w:shd w:val="clear" w:color="auto"/>
              <w:ind w:firstLine="480"/>
              <w:rPr>
                <w:rFonts w:hint="eastAsia" w:ascii="宋体" w:hAnsi="宋体" w:cs="宋体"/>
                <w:color w:val="auto"/>
                <w:sz w:val="24"/>
                <w:szCs w:val="24"/>
                <w:highlight w:val="none"/>
              </w:rPr>
            </w:pPr>
          </w:p>
        </w:tc>
        <w:tc>
          <w:tcPr>
            <w:tcW w:w="4927" w:type="dxa"/>
            <w:noWrap/>
            <w:vAlign w:val="top"/>
          </w:tcPr>
          <w:p w14:paraId="4A37DACB">
            <w:pPr>
              <w:pStyle w:val="280"/>
              <w:shd w:val="clear" w:color="auto"/>
              <w:ind w:firstLine="480"/>
              <w:rPr>
                <w:rFonts w:hint="eastAsia" w:ascii="宋体" w:hAnsi="宋体" w:cs="宋体"/>
                <w:color w:val="auto"/>
                <w:sz w:val="24"/>
                <w:szCs w:val="24"/>
                <w:highlight w:val="none"/>
              </w:rPr>
            </w:pPr>
          </w:p>
          <w:p w14:paraId="218B670A">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（身份证复印件粘贴处） </w:t>
            </w:r>
          </w:p>
          <w:p w14:paraId="70632C2A">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（可电子粘贴） </w:t>
            </w:r>
          </w:p>
          <w:p w14:paraId="7CDBDB22">
            <w:pPr>
              <w:pStyle w:val="280"/>
              <w:shd w:val="clear" w:color="auto"/>
              <w:ind w:firstLine="0"/>
              <w:rPr>
                <w:rFonts w:hint="eastAsia" w:ascii="宋体" w:hAnsi="宋体" w:cs="宋体"/>
                <w:color w:val="auto"/>
                <w:sz w:val="24"/>
                <w:szCs w:val="24"/>
                <w:highlight w:val="none"/>
              </w:rPr>
            </w:pPr>
            <w:r>
              <w:rPr>
                <w:rFonts w:ascii="宋体" w:hAnsi="宋体" w:cs="宋体"/>
                <w:color w:val="auto"/>
                <w:sz w:val="24"/>
                <w:szCs w:val="24"/>
                <w:highlight w:val="none"/>
              </w:rPr>
              <w:t>（证明材料可另页，不限于本框内）</w:t>
            </w:r>
          </w:p>
          <w:p w14:paraId="0273DC6E">
            <w:pPr>
              <w:pStyle w:val="280"/>
              <w:shd w:val="clear" w:color="auto"/>
              <w:ind w:firstLine="480"/>
              <w:rPr>
                <w:rFonts w:hint="eastAsia" w:ascii="宋体" w:hAnsi="宋体" w:cs="宋体"/>
                <w:color w:val="auto"/>
                <w:sz w:val="24"/>
                <w:szCs w:val="24"/>
                <w:highlight w:val="none"/>
              </w:rPr>
            </w:pPr>
          </w:p>
        </w:tc>
      </w:tr>
    </w:tbl>
    <w:p w14:paraId="467703AA">
      <w:pPr>
        <w:pStyle w:val="48"/>
        <w:keepNext/>
        <w:keepLines/>
        <w:shd w:val="clear" w:color="auto"/>
        <w:spacing w:before="260" w:beforeAutospacing="0" w:after="260" w:afterAutospacing="0" w:line="415" w:lineRule="auto"/>
        <w:jc w:val="center"/>
        <w:rPr>
          <w:rFonts w:ascii="黑体" w:eastAsia="黑体" w:cs="黑体"/>
          <w:b/>
          <w:color w:val="auto"/>
          <w:sz w:val="32"/>
          <w:szCs w:val="32"/>
          <w:highlight w:val="none"/>
        </w:rPr>
      </w:pPr>
      <w:r>
        <w:rPr>
          <w:color w:val="auto"/>
          <w:highlight w:val="none"/>
        </w:rPr>
        <w:br w:type="page" w:clear="all"/>
      </w:r>
      <w:r>
        <w:rPr>
          <w:rFonts w:hint="eastAsia" w:ascii="黑体" w:eastAsia="黑体" w:cs="黑体"/>
          <w:b/>
          <w:i/>
          <w:iCs/>
          <w:color w:val="auto"/>
          <w:sz w:val="32"/>
          <w:szCs w:val="32"/>
          <w:highlight w:val="none"/>
          <w:u w:val="single"/>
        </w:rPr>
        <w:t>八、投标函</w:t>
      </w:r>
    </w:p>
    <w:p w14:paraId="69259D56">
      <w:pPr>
        <w:pStyle w:val="48"/>
        <w:shd w:val="clear" w:color="auto"/>
        <w:spacing w:beforeAutospacing="0" w:afterAutospacing="0" w:line="0" w:lineRule="atLeast"/>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盐城市教育局</w:t>
      </w:r>
    </w:p>
    <w:p w14:paraId="5E22B612">
      <w:pPr>
        <w:pStyle w:val="48"/>
        <w:shd w:val="clear" w:color="auto"/>
        <w:spacing w:beforeAutospacing="0" w:afterAutospacing="0" w:line="0" w:lineRule="atLeast"/>
        <w:ind w:firstLine="480"/>
        <w:rPr>
          <w:color w:val="auto"/>
          <w:highlight w:val="none"/>
        </w:rPr>
      </w:pPr>
      <w:r>
        <w:rPr>
          <w:rFonts w:hint="eastAsia"/>
          <w:color w:val="auto"/>
          <w:highlight w:val="none"/>
        </w:rPr>
        <w:t>根据贵方的项目招标文件，正式授权下述签字人______</w:t>
      </w:r>
      <w:r>
        <w:rPr>
          <w:rFonts w:hint="eastAsia"/>
          <w:color w:val="auto"/>
          <w:highlight w:val="none"/>
          <w:lang w:eastAsia="zh-CN"/>
        </w:rPr>
        <w:t>（</w:t>
      </w:r>
      <w:r>
        <w:rPr>
          <w:rFonts w:hint="eastAsia"/>
          <w:color w:val="auto"/>
          <w:highlight w:val="none"/>
        </w:rPr>
        <w:t>姓名</w:t>
      </w:r>
      <w:r>
        <w:rPr>
          <w:rFonts w:hint="eastAsia"/>
          <w:color w:val="auto"/>
          <w:highlight w:val="none"/>
          <w:lang w:eastAsia="zh-CN"/>
        </w:rPr>
        <w:t>）</w:t>
      </w:r>
      <w:r>
        <w:rPr>
          <w:rFonts w:hint="eastAsia"/>
          <w:color w:val="auto"/>
          <w:highlight w:val="none"/>
        </w:rPr>
        <w:t>代表我方______________（投标人的名称），全权处理本次项目投标的有关事宜。</w:t>
      </w:r>
    </w:p>
    <w:p w14:paraId="1AC596E7">
      <w:pPr>
        <w:pStyle w:val="48"/>
        <w:shd w:val="clear" w:color="auto"/>
        <w:spacing w:beforeAutospacing="0" w:afterAutospacing="0" w:line="0" w:lineRule="atLeast"/>
        <w:ind w:firstLine="480"/>
        <w:rPr>
          <w:color w:val="auto"/>
          <w:highlight w:val="none"/>
        </w:rPr>
      </w:pPr>
      <w:r>
        <w:rPr>
          <w:rFonts w:hint="eastAsia"/>
          <w:color w:val="auto"/>
          <w:highlight w:val="none"/>
        </w:rPr>
        <w:t>据此函，__________签字人兹宣布同意如下：</w:t>
      </w:r>
    </w:p>
    <w:p w14:paraId="5156DF34">
      <w:pPr>
        <w:pStyle w:val="48"/>
        <w:shd w:val="clear" w:color="auto"/>
        <w:spacing w:beforeAutospacing="0" w:afterAutospacing="0" w:line="0" w:lineRule="atLeast"/>
        <w:ind w:firstLine="480"/>
        <w:rPr>
          <w:color w:val="auto"/>
          <w:highlight w:val="none"/>
        </w:rPr>
      </w:pPr>
      <w:r>
        <w:rPr>
          <w:rFonts w:hint="eastAsia"/>
          <w:color w:val="auto"/>
          <w:highlight w:val="none"/>
        </w:rPr>
        <w:t>1.按招标文件规定的各项要求，向买方提供所需服务（包含与服务相关的货物）。</w:t>
      </w:r>
    </w:p>
    <w:p w14:paraId="4F94F92C">
      <w:pPr>
        <w:pStyle w:val="48"/>
        <w:shd w:val="clear" w:color="auto"/>
        <w:spacing w:beforeAutospacing="0" w:afterAutospacing="0" w:line="0" w:lineRule="atLeast"/>
        <w:ind w:firstLine="480"/>
        <w:rPr>
          <w:color w:val="auto"/>
          <w:highlight w:val="none"/>
        </w:rPr>
      </w:pPr>
      <w:r>
        <w:rPr>
          <w:rFonts w:hint="eastAsia"/>
          <w:color w:val="auto"/>
          <w:highlight w:val="none"/>
        </w:rPr>
        <w:t>2.我们完全理解贵方不一定将合同授予最低报价的投标人。</w:t>
      </w:r>
    </w:p>
    <w:p w14:paraId="141258B0">
      <w:pPr>
        <w:pStyle w:val="48"/>
        <w:shd w:val="clear" w:color="auto"/>
        <w:spacing w:beforeAutospacing="0" w:afterAutospacing="0" w:line="0" w:lineRule="atLeast"/>
        <w:ind w:firstLine="480"/>
        <w:rPr>
          <w:color w:val="auto"/>
          <w:highlight w:val="none"/>
        </w:rPr>
      </w:pPr>
      <w:r>
        <w:rPr>
          <w:rFonts w:hint="eastAsia"/>
          <w:color w:val="auto"/>
          <w:highlight w:val="none"/>
        </w:rPr>
        <w:t>3.我们已详细审核全部招标文件及其有效补充文件，我们知道必须放弃提出含糊不清或误解问题的权利。</w:t>
      </w:r>
    </w:p>
    <w:p w14:paraId="640DAEC5">
      <w:pPr>
        <w:pStyle w:val="48"/>
        <w:shd w:val="clear" w:color="auto"/>
        <w:spacing w:beforeAutospacing="0" w:afterAutospacing="0" w:line="0" w:lineRule="atLeast"/>
        <w:ind w:firstLine="480"/>
        <w:rPr>
          <w:color w:val="auto"/>
          <w:highlight w:val="none"/>
        </w:rPr>
      </w:pPr>
      <w:r>
        <w:rPr>
          <w:rFonts w:hint="eastAsia"/>
          <w:color w:val="auto"/>
          <w:highlight w:val="none"/>
        </w:rPr>
        <w:t>4.我们同意从规定的开标日期起遵循本投标文件，并在规定的投标有效期期满之前均具有约束力。</w:t>
      </w:r>
    </w:p>
    <w:p w14:paraId="761B30B2">
      <w:pPr>
        <w:pStyle w:val="48"/>
        <w:shd w:val="clear" w:color="auto"/>
        <w:spacing w:beforeAutospacing="0" w:afterAutospacing="0" w:line="0" w:lineRule="atLeast"/>
        <w:ind w:firstLine="480"/>
        <w:rPr>
          <w:color w:val="auto"/>
          <w:highlight w:val="none"/>
        </w:rPr>
      </w:pPr>
      <w:r>
        <w:rPr>
          <w:rFonts w:hint="eastAsia"/>
          <w:color w:val="auto"/>
          <w:highlight w:val="none"/>
        </w:rPr>
        <w:t>5.同意向贵方提供贵方可能另外要求的与投标有关的任何证据或资料，并保证我方已提供和将要提供的文件是真实的、准确的。</w:t>
      </w:r>
    </w:p>
    <w:p w14:paraId="1478A54B">
      <w:pPr>
        <w:pStyle w:val="48"/>
        <w:shd w:val="clear" w:color="auto"/>
        <w:spacing w:beforeAutospacing="0" w:afterAutospacing="0" w:line="0" w:lineRule="atLeast"/>
        <w:ind w:firstLine="480"/>
        <w:rPr>
          <w:color w:val="auto"/>
          <w:highlight w:val="none"/>
        </w:rPr>
      </w:pPr>
      <w:r>
        <w:rPr>
          <w:rFonts w:hint="eastAsia"/>
          <w:color w:val="auto"/>
          <w:highlight w:val="none"/>
        </w:rPr>
        <w:t>6.一旦我方中标</w:t>
      </w:r>
      <w:r>
        <w:rPr>
          <w:rFonts w:hint="eastAsia"/>
          <w:color w:val="auto"/>
          <w:highlight w:val="none"/>
          <w:lang w:eastAsia="zh-CN"/>
        </w:rPr>
        <w:t>，</w:t>
      </w:r>
      <w:r>
        <w:rPr>
          <w:rFonts w:hint="eastAsia"/>
          <w:color w:val="auto"/>
          <w:highlight w:val="none"/>
        </w:rPr>
        <w:t>我方将根据招标文件的规定，严格履行合同的责任和义务</w:t>
      </w:r>
      <w:r>
        <w:rPr>
          <w:rFonts w:hint="eastAsia"/>
          <w:color w:val="auto"/>
          <w:highlight w:val="none"/>
          <w:lang w:eastAsia="zh-CN"/>
        </w:rPr>
        <w:t>，</w:t>
      </w:r>
      <w:r>
        <w:rPr>
          <w:rFonts w:hint="eastAsia"/>
          <w:color w:val="auto"/>
          <w:highlight w:val="none"/>
        </w:rPr>
        <w:t>并保证在招标文件规定的时</w:t>
      </w:r>
      <w:r>
        <w:rPr>
          <w:rFonts w:hint="eastAsia"/>
          <w:color w:val="auto"/>
          <w:highlight w:val="none"/>
          <w:lang w:eastAsia="zh-CN"/>
        </w:rPr>
        <w:t>间内</w:t>
      </w:r>
      <w:r>
        <w:rPr>
          <w:rFonts w:hint="eastAsia"/>
          <w:color w:val="auto"/>
          <w:highlight w:val="none"/>
        </w:rPr>
        <w:t>完成项目，交付买方验收、使用。</w:t>
      </w:r>
    </w:p>
    <w:p w14:paraId="42A8993C">
      <w:pPr>
        <w:pStyle w:val="48"/>
        <w:shd w:val="clear" w:color="auto"/>
        <w:spacing w:beforeAutospacing="0" w:afterAutospacing="0" w:line="0" w:lineRule="atLeast"/>
        <w:ind w:firstLine="480"/>
        <w:rPr>
          <w:color w:val="auto"/>
          <w:highlight w:val="none"/>
        </w:rPr>
      </w:pPr>
      <w:r>
        <w:rPr>
          <w:rFonts w:hint="eastAsia"/>
          <w:color w:val="auto"/>
          <w:highlight w:val="none"/>
        </w:rPr>
        <w:t>7.与本投标有关的正式通讯地址为：</w:t>
      </w:r>
    </w:p>
    <w:p w14:paraId="18B84977">
      <w:pPr>
        <w:shd w:val="clear" w:color="auto"/>
        <w:spacing w:line="420" w:lineRule="exact"/>
        <w:ind w:firstLine="480"/>
        <w:jc w:val="left"/>
        <w:rPr>
          <w:rFonts w:ascii="宋体"/>
          <w:color w:val="auto"/>
          <w:sz w:val="24"/>
          <w:highlight w:val="none"/>
        </w:rPr>
      </w:pPr>
      <w:r>
        <w:rPr>
          <w:rFonts w:ascii="宋体"/>
          <w:color w:val="auto"/>
          <w:sz w:val="24"/>
          <w:highlight w:val="none"/>
        </w:rPr>
        <w:t>地          址：</w:t>
      </w:r>
    </w:p>
    <w:p w14:paraId="2435E10A">
      <w:pPr>
        <w:shd w:val="clear" w:color="auto"/>
        <w:spacing w:line="420" w:lineRule="exact"/>
        <w:ind w:firstLine="480"/>
        <w:jc w:val="left"/>
        <w:rPr>
          <w:rFonts w:ascii="宋体"/>
          <w:color w:val="auto"/>
          <w:sz w:val="24"/>
          <w:highlight w:val="none"/>
        </w:rPr>
      </w:pPr>
      <w:r>
        <w:rPr>
          <w:rFonts w:ascii="宋体"/>
          <w:color w:val="auto"/>
          <w:sz w:val="24"/>
          <w:highlight w:val="none"/>
        </w:rPr>
        <w:t>邮          编：</w:t>
      </w:r>
    </w:p>
    <w:p w14:paraId="4755AD99">
      <w:pPr>
        <w:shd w:val="clear" w:color="auto"/>
        <w:spacing w:line="420" w:lineRule="exact"/>
        <w:ind w:firstLine="480"/>
        <w:jc w:val="left"/>
        <w:rPr>
          <w:rFonts w:ascii="宋体"/>
          <w:color w:val="auto"/>
          <w:sz w:val="24"/>
          <w:highlight w:val="none"/>
        </w:rPr>
      </w:pPr>
      <w:r>
        <w:rPr>
          <w:rFonts w:ascii="宋体"/>
          <w:color w:val="auto"/>
          <w:sz w:val="24"/>
          <w:highlight w:val="none"/>
        </w:rPr>
        <w:t>电          话：</w:t>
      </w:r>
    </w:p>
    <w:p w14:paraId="735E2222">
      <w:pPr>
        <w:shd w:val="clear" w:color="auto"/>
        <w:spacing w:line="420" w:lineRule="exact"/>
        <w:ind w:firstLine="480"/>
        <w:jc w:val="left"/>
        <w:rPr>
          <w:rFonts w:ascii="宋体"/>
          <w:color w:val="auto"/>
          <w:sz w:val="24"/>
          <w:highlight w:val="none"/>
        </w:rPr>
      </w:pPr>
      <w:r>
        <w:rPr>
          <w:rFonts w:ascii="宋体"/>
          <w:color w:val="auto"/>
          <w:sz w:val="24"/>
          <w:highlight w:val="none"/>
        </w:rPr>
        <w:t>传          真：</w:t>
      </w:r>
    </w:p>
    <w:p w14:paraId="167EFDA2">
      <w:pPr>
        <w:shd w:val="clear" w:color="auto"/>
        <w:spacing w:line="420" w:lineRule="exact"/>
        <w:ind w:firstLine="480"/>
        <w:jc w:val="left"/>
        <w:rPr>
          <w:rFonts w:ascii="宋体"/>
          <w:color w:val="auto"/>
          <w:sz w:val="24"/>
          <w:highlight w:val="none"/>
        </w:rPr>
      </w:pPr>
      <w:r>
        <w:rPr>
          <w:rFonts w:hint="eastAsia" w:ascii="宋体"/>
          <w:color w:val="auto"/>
          <w:sz w:val="24"/>
          <w:highlight w:val="none"/>
        </w:rPr>
        <w:t>供应商</w:t>
      </w:r>
      <w:r>
        <w:rPr>
          <w:rFonts w:ascii="宋体"/>
          <w:color w:val="auto"/>
          <w:sz w:val="24"/>
          <w:highlight w:val="none"/>
        </w:rPr>
        <w:t>开户行：</w:t>
      </w:r>
    </w:p>
    <w:p w14:paraId="06F4C8FE">
      <w:pPr>
        <w:shd w:val="clear" w:color="auto"/>
        <w:spacing w:line="420" w:lineRule="exact"/>
        <w:ind w:firstLine="480"/>
        <w:jc w:val="left"/>
        <w:rPr>
          <w:rFonts w:ascii="宋体"/>
          <w:color w:val="auto"/>
          <w:sz w:val="24"/>
          <w:highlight w:val="none"/>
        </w:rPr>
      </w:pPr>
      <w:r>
        <w:rPr>
          <w:rFonts w:ascii="宋体"/>
          <w:color w:val="auto"/>
          <w:sz w:val="24"/>
          <w:highlight w:val="none"/>
        </w:rPr>
        <w:t xml:space="preserve">账          </w:t>
      </w:r>
      <w:r>
        <w:rPr>
          <w:rFonts w:hint="eastAsia" w:ascii="宋体"/>
          <w:color w:val="auto"/>
          <w:sz w:val="24"/>
          <w:highlight w:val="none"/>
        </w:rPr>
        <w:t>号</w:t>
      </w:r>
      <w:r>
        <w:rPr>
          <w:rFonts w:ascii="宋体"/>
          <w:color w:val="auto"/>
          <w:sz w:val="24"/>
          <w:highlight w:val="none"/>
        </w:rPr>
        <w:t xml:space="preserve">： </w:t>
      </w:r>
    </w:p>
    <w:p w14:paraId="68F1F52A">
      <w:pPr>
        <w:shd w:val="clear" w:color="auto"/>
        <w:spacing w:line="420" w:lineRule="exact"/>
        <w:ind w:firstLine="480"/>
        <w:jc w:val="left"/>
        <w:rPr>
          <w:rFonts w:ascii="宋体"/>
          <w:color w:val="auto"/>
          <w:sz w:val="24"/>
          <w:highlight w:val="none"/>
        </w:rPr>
      </w:pPr>
      <w:r>
        <w:rPr>
          <w:rFonts w:ascii="宋体"/>
          <w:color w:val="auto"/>
          <w:sz w:val="24"/>
          <w:highlight w:val="none"/>
        </w:rPr>
        <w:t xml:space="preserve">投标人授权代表姓名（签字）： </w:t>
      </w:r>
    </w:p>
    <w:p w14:paraId="557C8EA3">
      <w:pPr>
        <w:shd w:val="clear" w:color="auto"/>
        <w:spacing w:line="420" w:lineRule="exact"/>
        <w:ind w:firstLine="480"/>
        <w:jc w:val="left"/>
        <w:rPr>
          <w:rFonts w:ascii="宋体"/>
          <w:color w:val="auto"/>
          <w:sz w:val="24"/>
          <w:highlight w:val="none"/>
        </w:rPr>
      </w:pPr>
      <w:r>
        <w:rPr>
          <w:rFonts w:ascii="宋体"/>
          <w:color w:val="auto"/>
          <w:sz w:val="24"/>
          <w:highlight w:val="none"/>
        </w:rPr>
        <w:t xml:space="preserve">投标人名称（公章）： </w:t>
      </w:r>
    </w:p>
    <w:p w14:paraId="5B1A36FD">
      <w:pPr>
        <w:shd w:val="clear" w:color="auto"/>
        <w:spacing w:line="420" w:lineRule="exact"/>
        <w:ind w:firstLine="480"/>
        <w:jc w:val="left"/>
        <w:rPr>
          <w:rFonts w:ascii="宋体"/>
          <w:color w:val="auto"/>
          <w:sz w:val="24"/>
          <w:highlight w:val="none"/>
        </w:rPr>
      </w:pPr>
      <w:r>
        <w:rPr>
          <w:rFonts w:ascii="宋体"/>
          <w:color w:val="auto"/>
          <w:sz w:val="24"/>
          <w:highlight w:val="none"/>
        </w:rPr>
        <w:t>日           期：________年____月____日</w:t>
      </w:r>
    </w:p>
    <w:p w14:paraId="38A0C5AF">
      <w:pPr>
        <w:pStyle w:val="48"/>
        <w:shd w:val="clear" w:color="auto"/>
        <w:spacing w:beforeAutospacing="0" w:afterAutospacing="0" w:line="0" w:lineRule="atLeast"/>
        <w:ind w:firstLine="240"/>
        <w:jc w:val="center"/>
        <w:rPr>
          <w:color w:val="auto"/>
          <w:highlight w:val="none"/>
        </w:rPr>
      </w:pPr>
      <w:r>
        <w:rPr>
          <w:color w:val="auto"/>
          <w:highlight w:val="none"/>
        </w:rPr>
        <w:t> </w:t>
      </w:r>
    </w:p>
    <w:p w14:paraId="394AD99D">
      <w:pPr>
        <w:pStyle w:val="48"/>
        <w:shd w:val="clear" w:color="auto"/>
        <w:spacing w:beforeAutospacing="0" w:afterAutospacing="0" w:line="0" w:lineRule="atLeast"/>
        <w:ind w:firstLine="240"/>
        <w:jc w:val="center"/>
        <w:rPr>
          <w:color w:val="auto"/>
          <w:highlight w:val="none"/>
        </w:rPr>
      </w:pPr>
      <w:r>
        <w:rPr>
          <w:color w:val="auto"/>
          <w:highlight w:val="none"/>
        </w:rPr>
        <w:t> </w:t>
      </w:r>
    </w:p>
    <w:p w14:paraId="5D5755A2">
      <w:pPr>
        <w:pStyle w:val="48"/>
        <w:shd w:val="clear" w:color="auto"/>
        <w:spacing w:beforeAutospacing="0" w:afterAutospacing="0" w:line="0" w:lineRule="atLeast"/>
        <w:ind w:firstLine="240"/>
        <w:jc w:val="center"/>
        <w:rPr>
          <w:color w:val="auto"/>
          <w:highlight w:val="none"/>
        </w:rPr>
      </w:pPr>
      <w:r>
        <w:rPr>
          <w:color w:val="auto"/>
          <w:highlight w:val="none"/>
        </w:rPr>
        <w:t> </w:t>
      </w:r>
    </w:p>
    <w:p w14:paraId="2D88C191">
      <w:pPr>
        <w:pStyle w:val="48"/>
        <w:shd w:val="clear" w:color="auto"/>
        <w:spacing w:beforeAutospacing="0" w:afterAutospacing="0" w:line="0" w:lineRule="atLeast"/>
        <w:ind w:firstLine="240"/>
        <w:jc w:val="center"/>
        <w:rPr>
          <w:color w:val="auto"/>
          <w:highlight w:val="none"/>
        </w:rPr>
      </w:pPr>
      <w:r>
        <w:rPr>
          <w:color w:val="auto"/>
          <w:highlight w:val="none"/>
        </w:rPr>
        <w:t> </w:t>
      </w:r>
    </w:p>
    <w:p w14:paraId="3DEE92C0">
      <w:pPr>
        <w:pStyle w:val="48"/>
        <w:shd w:val="clear" w:color="auto"/>
        <w:spacing w:beforeAutospacing="0" w:afterAutospacing="0" w:line="0" w:lineRule="atLeast"/>
        <w:ind w:firstLine="240"/>
        <w:jc w:val="center"/>
        <w:rPr>
          <w:color w:val="auto"/>
          <w:highlight w:val="none"/>
        </w:rPr>
      </w:pPr>
      <w:r>
        <w:rPr>
          <w:color w:val="auto"/>
          <w:highlight w:val="none"/>
        </w:rPr>
        <w:t> </w:t>
      </w:r>
    </w:p>
    <w:p w14:paraId="78D92358">
      <w:pPr>
        <w:pStyle w:val="48"/>
        <w:shd w:val="clear" w:color="auto"/>
        <w:spacing w:beforeAutospacing="0" w:afterAutospacing="0" w:line="0" w:lineRule="atLeast"/>
        <w:ind w:firstLine="240"/>
        <w:jc w:val="center"/>
        <w:rPr>
          <w:color w:val="auto"/>
          <w:highlight w:val="none"/>
        </w:rPr>
      </w:pPr>
    </w:p>
    <w:p w14:paraId="6E261EA1">
      <w:pPr>
        <w:pStyle w:val="48"/>
        <w:shd w:val="clear" w:color="auto"/>
        <w:spacing w:beforeAutospacing="0" w:afterAutospacing="0" w:line="0" w:lineRule="atLeast"/>
        <w:ind w:firstLine="240"/>
        <w:jc w:val="center"/>
        <w:rPr>
          <w:color w:val="auto"/>
          <w:highlight w:val="none"/>
        </w:rPr>
      </w:pPr>
    </w:p>
    <w:p w14:paraId="7AAC5520">
      <w:pPr>
        <w:pStyle w:val="48"/>
        <w:shd w:val="clear" w:color="auto"/>
        <w:spacing w:beforeAutospacing="0" w:afterAutospacing="0" w:line="0" w:lineRule="atLeast"/>
        <w:ind w:firstLine="240"/>
        <w:jc w:val="center"/>
        <w:rPr>
          <w:color w:val="auto"/>
          <w:highlight w:val="none"/>
        </w:rPr>
      </w:pPr>
    </w:p>
    <w:p w14:paraId="5254C347">
      <w:pPr>
        <w:pStyle w:val="48"/>
        <w:shd w:val="clear" w:color="auto"/>
        <w:spacing w:beforeAutospacing="0" w:afterAutospacing="0" w:line="0" w:lineRule="atLeast"/>
        <w:jc w:val="center"/>
        <w:rPr>
          <w:color w:val="auto"/>
          <w:highlight w:val="none"/>
        </w:rPr>
      </w:pPr>
      <w:r>
        <w:rPr>
          <w:rFonts w:hint="eastAsia" w:ascii="黑体" w:eastAsia="黑体" w:cs="黑体"/>
          <w:b/>
          <w:color w:val="auto"/>
          <w:sz w:val="32"/>
          <w:szCs w:val="32"/>
          <w:highlight w:val="none"/>
        </w:rPr>
        <w:t>九、小微企业声明函（服务）</w:t>
      </w:r>
    </w:p>
    <w:p w14:paraId="701F4DF4">
      <w:pPr>
        <w:pStyle w:val="48"/>
        <w:shd w:val="clear" w:color="auto"/>
        <w:spacing w:beforeAutospacing="0" w:afterAutospacing="0" w:line="0" w:lineRule="atLeast"/>
        <w:ind w:firstLine="360"/>
        <w:jc w:val="both"/>
        <w:rPr>
          <w:color w:val="auto"/>
          <w:highlight w:val="none"/>
        </w:rPr>
      </w:pPr>
      <w:r>
        <w:rPr>
          <w:rFonts w:hint="eastAsia"/>
          <w:color w:val="auto"/>
          <w:highlight w:val="none"/>
        </w:rPr>
        <w:t>本公司（联合体）郑重声明，根据《政府采购促进中小企业发展管理办法》</w:t>
      </w:r>
      <w:r>
        <w:rPr>
          <w:rFonts w:hint="eastAsia"/>
          <w:color w:val="auto"/>
          <w:highlight w:val="none"/>
          <w:lang w:eastAsia="zh-CN"/>
        </w:rPr>
        <w:t>（</w:t>
      </w:r>
      <w:r>
        <w:rPr>
          <w:rFonts w:hint="eastAsia"/>
          <w:color w:val="auto"/>
          <w:highlight w:val="none"/>
        </w:rPr>
        <w:t>财库</w:t>
      </w:r>
      <w:r>
        <w:rPr>
          <w:rFonts w:hint="eastAsia"/>
          <w:color w:val="auto"/>
          <w:highlight w:val="none"/>
          <w:lang w:eastAsia="zh-CN"/>
        </w:rPr>
        <w:t>〔2020〕46号）</w:t>
      </w:r>
      <w:r>
        <w:rPr>
          <w:rFonts w:hint="eastAsia"/>
          <w:color w:val="auto"/>
          <w:highlight w:val="none"/>
        </w:rPr>
        <w:t>的规定，本公司（联合体）参加</w:t>
      </w:r>
      <w:r>
        <w:rPr>
          <w:rFonts w:hint="eastAsia"/>
          <w:color w:val="auto"/>
          <w:highlight w:val="none"/>
          <w:lang w:eastAsia="zh-CN"/>
        </w:rPr>
        <w:t>盐城市教育局</w:t>
      </w:r>
      <w:r>
        <w:rPr>
          <w:rFonts w:hint="eastAsia"/>
          <w:color w:val="auto"/>
          <w:highlight w:val="none"/>
        </w:rPr>
        <w:t>组织的</w:t>
      </w:r>
      <w:r>
        <w:rPr>
          <w:rFonts w:hint="eastAsia"/>
          <w:color w:val="auto"/>
          <w:highlight w:val="none"/>
          <w:u w:val="single"/>
        </w:rPr>
        <w:t>（单位名称）</w:t>
      </w:r>
      <w:r>
        <w:rPr>
          <w:rFonts w:hint="eastAsia"/>
          <w:color w:val="auto"/>
          <w:highlight w:val="none"/>
        </w:rPr>
        <w:t>采购编号为</w:t>
      </w:r>
      <w:r>
        <w:rPr>
          <w:rFonts w:hint="eastAsia"/>
          <w:color w:val="auto"/>
          <w:highlight w:val="none"/>
          <w:u w:val="single"/>
        </w:rPr>
        <w:t>***</w:t>
      </w:r>
      <w:r>
        <w:rPr>
          <w:rFonts w:hint="eastAsia"/>
          <w:color w:val="auto"/>
          <w:highlight w:val="none"/>
        </w:rPr>
        <w:t>，</w:t>
      </w:r>
      <w:r>
        <w:rPr>
          <w:rFonts w:hint="eastAsia"/>
          <w:color w:val="auto"/>
          <w:highlight w:val="none"/>
          <w:u w:val="single"/>
        </w:rPr>
        <w:t>（项目名称）（分包号：**）</w:t>
      </w:r>
      <w:r>
        <w:rPr>
          <w:rFonts w:hint="eastAsia"/>
          <w:color w:val="auto"/>
          <w:highlight w:val="none"/>
        </w:rPr>
        <w:t>的采购活动，服务全部由符合政策的小微企业承接。根据《工业和信息化部、国家统计局、国家发展和改革委员会、财政部关于印发中小企业划型标准规定的通知》</w:t>
      </w:r>
      <w:r>
        <w:rPr>
          <w:rFonts w:hint="eastAsia"/>
          <w:color w:val="auto"/>
          <w:highlight w:val="none"/>
          <w:lang w:eastAsia="zh-CN"/>
        </w:rPr>
        <w:t>（</w:t>
      </w:r>
      <w:r>
        <w:rPr>
          <w:rFonts w:hint="eastAsia"/>
          <w:color w:val="auto"/>
          <w:highlight w:val="none"/>
        </w:rPr>
        <w:t>工信部联企业</w:t>
      </w:r>
      <w:r>
        <w:rPr>
          <w:rFonts w:hint="eastAsia"/>
          <w:color w:val="auto"/>
          <w:highlight w:val="none"/>
          <w:lang w:eastAsia="zh-CN"/>
        </w:rPr>
        <w:t>〔2011〕300号）</w:t>
      </w:r>
      <w:r>
        <w:rPr>
          <w:rFonts w:hint="eastAsia"/>
          <w:color w:val="auto"/>
          <w:highlight w:val="none"/>
        </w:rPr>
        <w:t>的规定，相关企业（含联合体中的小微企业、签订分包意向协议的小微企业）的具体情况如下：</w:t>
      </w:r>
    </w:p>
    <w:p w14:paraId="44705CC0">
      <w:pPr>
        <w:pStyle w:val="48"/>
        <w:shd w:val="clear" w:color="auto"/>
        <w:spacing w:beforeAutospacing="0" w:afterAutospacing="0" w:line="0" w:lineRule="atLeast"/>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b/>
          <w:color w:val="auto"/>
          <w:highlight w:val="none"/>
          <w:u w:val="single"/>
          <w:lang w:val="en-US" w:eastAsia="zh-CN"/>
        </w:rPr>
        <w:t xml:space="preserve">租赁和商务服务业 </w:t>
      </w:r>
      <w:r>
        <w:rPr>
          <w:rFonts w:hint="eastAsia"/>
          <w:color w:val="auto"/>
          <w:highlight w:val="none"/>
        </w:rPr>
        <w:t>行业；承接企业为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（小型企业、微型企业）；</w:t>
      </w:r>
    </w:p>
    <w:p w14:paraId="0E88BA79">
      <w:pPr>
        <w:pStyle w:val="48"/>
        <w:shd w:val="clear" w:color="auto"/>
        <w:spacing w:beforeAutospacing="0" w:afterAutospacing="0" w:line="0" w:lineRule="atLeast"/>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rPr>
        <w:t xml:space="preserve">       </w:t>
      </w:r>
      <w:r>
        <w:rPr>
          <w:rFonts w:hint="eastAsia"/>
          <w:color w:val="auto"/>
          <w:highlight w:val="none"/>
        </w:rPr>
        <w:t>行业；承接企业为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（小型企业、微型企业）；</w:t>
      </w:r>
    </w:p>
    <w:p w14:paraId="27B8761B">
      <w:pPr>
        <w:pStyle w:val="48"/>
        <w:shd w:val="clear" w:color="auto"/>
        <w:spacing w:beforeAutospacing="0" w:afterAutospacing="0" w:line="0" w:lineRule="atLeast"/>
        <w:ind w:firstLine="360"/>
        <w:jc w:val="both"/>
        <w:rPr>
          <w:color w:val="auto"/>
          <w:highlight w:val="none"/>
        </w:rPr>
      </w:pPr>
      <w:r>
        <w:rPr>
          <w:rFonts w:hint="eastAsia"/>
          <w:color w:val="auto"/>
          <w:highlight w:val="none"/>
        </w:rPr>
        <w:t>……</w:t>
      </w:r>
    </w:p>
    <w:p w14:paraId="780099F4">
      <w:pPr>
        <w:pStyle w:val="48"/>
        <w:shd w:val="clear" w:color="auto"/>
        <w:spacing w:beforeAutospacing="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2129C0EC">
      <w:pPr>
        <w:pStyle w:val="48"/>
        <w:shd w:val="clear" w:color="auto"/>
        <w:spacing w:beforeAutospacing="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AE5B7A4">
      <w:pPr>
        <w:pStyle w:val="48"/>
        <w:shd w:val="clear" w:color="auto"/>
        <w:spacing w:beforeAutospacing="0" w:afterAutospacing="0" w:line="0" w:lineRule="atLeast"/>
        <w:ind w:right="720"/>
        <w:jc w:val="both"/>
        <w:rPr>
          <w:color w:val="auto"/>
          <w:highlight w:val="none"/>
        </w:rPr>
      </w:pPr>
      <w:r>
        <w:rPr>
          <w:color w:val="auto"/>
          <w:highlight w:val="none"/>
        </w:rPr>
        <w:t> </w:t>
      </w:r>
    </w:p>
    <w:p w14:paraId="4D8B7877">
      <w:pPr>
        <w:pStyle w:val="48"/>
        <w:shd w:val="clear" w:color="auto"/>
        <w:spacing w:beforeAutospacing="0" w:afterAutospacing="0" w:line="0" w:lineRule="atLeast"/>
        <w:ind w:right="660" w:firstLine="360"/>
        <w:jc w:val="center"/>
        <w:rPr>
          <w:color w:val="auto"/>
          <w:highlight w:val="none"/>
        </w:rPr>
      </w:pPr>
      <w:r>
        <w:rPr>
          <w:rFonts w:hint="eastAsia"/>
          <w:color w:val="auto"/>
          <w:highlight w:val="none"/>
        </w:rPr>
        <w:t xml:space="preserve">                                       企业名称（加盖CA电子公章）：</w:t>
      </w:r>
    </w:p>
    <w:p w14:paraId="2E223935">
      <w:pPr>
        <w:pStyle w:val="48"/>
        <w:shd w:val="clear" w:color="auto"/>
        <w:spacing w:beforeAutospacing="0" w:afterAutospacing="0" w:line="0" w:lineRule="atLeast"/>
        <w:ind w:right="480" w:firstLine="5400"/>
        <w:jc w:val="both"/>
        <w:rPr>
          <w:color w:val="auto"/>
          <w:highlight w:val="none"/>
        </w:rPr>
      </w:pPr>
      <w:r>
        <w:rPr>
          <w:rFonts w:hint="eastAsia"/>
          <w:color w:val="auto"/>
          <w:highlight w:val="none"/>
        </w:rPr>
        <w:t>日  期：</w:t>
      </w:r>
    </w:p>
    <w:p w14:paraId="5F080B6F">
      <w:pPr>
        <w:pStyle w:val="48"/>
        <w:shd w:val="clear" w:color="auto"/>
        <w:spacing w:beforeAutospacing="0" w:afterAutospacing="0" w:line="0" w:lineRule="atLeast"/>
        <w:ind w:firstLine="240"/>
        <w:jc w:val="both"/>
        <w:rPr>
          <w:color w:val="auto"/>
          <w:highlight w:val="none"/>
        </w:rPr>
      </w:pPr>
      <w:r>
        <w:rPr>
          <w:color w:val="auto"/>
          <w:highlight w:val="none"/>
        </w:rPr>
        <w:t> </w:t>
      </w:r>
    </w:p>
    <w:p w14:paraId="7314CE49">
      <w:pPr>
        <w:pStyle w:val="48"/>
        <w:shd w:val="clear" w:color="auto"/>
        <w:spacing w:beforeAutospacing="0" w:afterAutospacing="0" w:line="0" w:lineRule="atLeast"/>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0E45B693">
      <w:pPr>
        <w:pStyle w:val="48"/>
        <w:shd w:val="clear" w:color="auto"/>
        <w:spacing w:beforeAutospacing="0" w:afterAutospacing="0" w:line="0" w:lineRule="atLeast"/>
        <w:ind w:firstLine="480"/>
        <w:jc w:val="both"/>
        <w:rPr>
          <w:color w:val="auto"/>
          <w:highlight w:val="none"/>
        </w:rPr>
      </w:pPr>
      <w:r>
        <w:rPr>
          <w:rFonts w:hint="eastAsia"/>
          <w:color w:val="auto"/>
          <w:highlight w:val="none"/>
        </w:rPr>
        <w:t>备注2：供应商如不提供此声明函，价格将不做相应扣除。</w:t>
      </w:r>
    </w:p>
    <w:p w14:paraId="347C05BA">
      <w:pPr>
        <w:pStyle w:val="48"/>
        <w:shd w:val="clear" w:color="auto"/>
        <w:spacing w:beforeAutospacing="0" w:afterAutospacing="0" w:line="360" w:lineRule="auto"/>
        <w:jc w:val="center"/>
        <w:rPr>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十、残疾人福利性单位声明函</w:t>
      </w:r>
    </w:p>
    <w:p w14:paraId="1E88139D">
      <w:pPr>
        <w:pStyle w:val="48"/>
        <w:shd w:val="clear" w:color="auto"/>
        <w:spacing w:beforeAutospacing="0" w:afterAutospacing="0" w:line="360" w:lineRule="auto"/>
        <w:ind w:firstLine="480"/>
        <w:jc w:val="both"/>
        <w:rPr>
          <w:color w:val="auto"/>
          <w:highlight w:val="none"/>
        </w:rPr>
      </w:pPr>
      <w:r>
        <w:rPr>
          <w:rFonts w:hint="eastAsia"/>
          <w:color w:val="auto"/>
          <w:highlight w:val="none"/>
        </w:rPr>
        <w:t>本单位郑重声明，根据《财政部 民政部 中国残疾人联合会关于促进残疾人就业政府采购政策的通知》（财库</w:t>
      </w:r>
      <w:r>
        <w:rPr>
          <w:rFonts w:hint="eastAsia"/>
          <w:color w:val="auto"/>
          <w:highlight w:val="none"/>
          <w:lang w:eastAsia="zh-CN"/>
        </w:rPr>
        <w:t>〔2017〕141号</w:t>
      </w:r>
      <w:r>
        <w:rPr>
          <w:rFonts w:hint="eastAsia"/>
          <w:color w:val="auto"/>
          <w:highlight w:val="none"/>
        </w:rPr>
        <w:t>）的规定，本单位为符合条件的残疾人福利性单位，且本单位参加______单位的采购文件编号为______的</w:t>
      </w:r>
      <w:r>
        <w:rPr>
          <w:rFonts w:hint="eastAsia"/>
          <w:color w:val="auto"/>
          <w:highlight w:val="none"/>
          <w:u w:val="single"/>
        </w:rPr>
        <w:t xml:space="preserve">       </w:t>
      </w:r>
      <w:r>
        <w:rPr>
          <w:rFonts w:hint="eastAsia"/>
          <w:color w:val="auto"/>
          <w:highlight w:val="none"/>
        </w:rPr>
        <w:t>项目（分包号：**）采购活动由本单位提供服务。</w:t>
      </w:r>
    </w:p>
    <w:p w14:paraId="50421DA4">
      <w:pPr>
        <w:pStyle w:val="48"/>
        <w:shd w:val="clear" w:color="auto"/>
        <w:spacing w:beforeAutospacing="0" w:afterAutospacing="0" w:line="360" w:lineRule="auto"/>
        <w:ind w:firstLine="480"/>
        <w:jc w:val="both"/>
        <w:rPr>
          <w:color w:val="auto"/>
          <w:highlight w:val="none"/>
        </w:rPr>
      </w:pPr>
      <w:r>
        <w:rPr>
          <w:rFonts w:hint="eastAsia"/>
          <w:color w:val="auto"/>
          <w:highlight w:val="none"/>
        </w:rPr>
        <w:t>本单位对上述声明的真实性负责。如有虚假，将依法承担相应责任。</w:t>
      </w:r>
    </w:p>
    <w:p w14:paraId="3A6585C8">
      <w:pPr>
        <w:pStyle w:val="48"/>
        <w:shd w:val="clear" w:color="auto"/>
        <w:spacing w:beforeAutospacing="0" w:afterAutospacing="0" w:line="360" w:lineRule="auto"/>
        <w:ind w:firstLine="480"/>
        <w:jc w:val="both"/>
        <w:rPr>
          <w:color w:val="auto"/>
          <w:highlight w:val="none"/>
        </w:rPr>
      </w:pPr>
      <w:r>
        <w:rPr>
          <w:color w:val="auto"/>
          <w:highlight w:val="none"/>
        </w:rPr>
        <w:t> </w:t>
      </w:r>
    </w:p>
    <w:p w14:paraId="2A4A8E80">
      <w:pPr>
        <w:pStyle w:val="48"/>
        <w:shd w:val="clear" w:color="auto"/>
        <w:spacing w:beforeAutospacing="0" w:afterAutospacing="0" w:line="360" w:lineRule="auto"/>
        <w:ind w:firstLine="480"/>
        <w:jc w:val="both"/>
        <w:rPr>
          <w:color w:val="auto"/>
          <w:highlight w:val="none"/>
        </w:rPr>
      </w:pPr>
      <w:r>
        <w:rPr>
          <w:rFonts w:hint="eastAsia"/>
          <w:color w:val="auto"/>
          <w:highlight w:val="none"/>
        </w:rPr>
        <w:t>（备注：1、供应商如不提供此声明函，价格将不做相应扣除。2、中标人为残疾人福利单位的，此声明函将随中标结果同时公告，接受社会监督）</w:t>
      </w:r>
    </w:p>
    <w:p w14:paraId="58660112">
      <w:pPr>
        <w:pStyle w:val="48"/>
        <w:shd w:val="clear" w:color="auto"/>
        <w:spacing w:beforeAutospacing="0" w:afterAutospacing="0" w:line="360" w:lineRule="auto"/>
        <w:ind w:firstLine="624"/>
        <w:jc w:val="both"/>
        <w:rPr>
          <w:color w:val="auto"/>
          <w:highlight w:val="none"/>
        </w:rPr>
      </w:pPr>
      <w:r>
        <w:rPr>
          <w:color w:val="auto"/>
          <w:highlight w:val="none"/>
        </w:rPr>
        <w:t> </w:t>
      </w:r>
    </w:p>
    <w:p w14:paraId="10C13DA5">
      <w:pPr>
        <w:pStyle w:val="48"/>
        <w:shd w:val="clear" w:color="auto"/>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w:t>
      </w:r>
      <w:r>
        <w:rPr>
          <w:rFonts w:hint="eastAsia"/>
          <w:color w:val="auto"/>
          <w:highlight w:val="none"/>
        </w:rPr>
        <w:t>供应商全称（加盖公章）：</w:t>
      </w:r>
    </w:p>
    <w:p w14:paraId="13075564">
      <w:pPr>
        <w:pStyle w:val="48"/>
        <w:shd w:val="clear" w:color="auto"/>
        <w:tabs>
          <w:tab w:val="left" w:pos="4864"/>
        </w:tabs>
        <w:spacing w:beforeAutospacing="0" w:afterAutospacing="0" w:line="360" w:lineRule="auto"/>
        <w:ind w:right="1560" w:firstLine="480"/>
        <w:jc w:val="center"/>
        <w:rPr>
          <w:color w:val="auto"/>
          <w:highlight w:val="none"/>
        </w:rPr>
      </w:pPr>
      <w:r>
        <w:rPr>
          <w:rFonts w:hint="eastAsia"/>
          <w:color w:val="auto"/>
          <w:highlight w:val="none"/>
        </w:rPr>
        <w:t>      日  期：</w:t>
      </w:r>
    </w:p>
    <w:p w14:paraId="33B91B77">
      <w:pPr>
        <w:pStyle w:val="48"/>
        <w:shd w:val="clear" w:color="auto"/>
        <w:spacing w:beforeAutospacing="0" w:afterAutospacing="0" w:line="0" w:lineRule="atLeast"/>
        <w:jc w:val="center"/>
        <w:rPr>
          <w:color w:val="auto"/>
          <w:highlight w:val="none"/>
        </w:rPr>
      </w:pPr>
      <w:r>
        <w:rPr>
          <w:color w:val="auto"/>
          <w:highlight w:val="none"/>
        </w:rPr>
        <w:br w:type="page" w:clear="all"/>
      </w:r>
    </w:p>
    <w:p w14:paraId="3441B579">
      <w:pPr>
        <w:pStyle w:val="48"/>
        <w:shd w:val="clear" w:color="auto"/>
        <w:spacing w:beforeAutospacing="0" w:afterAutospacing="0" w:line="0" w:lineRule="atLeast"/>
        <w:jc w:val="center"/>
        <w:rPr>
          <w:color w:val="auto"/>
          <w:highlight w:val="none"/>
        </w:rPr>
      </w:pPr>
    </w:p>
    <w:p w14:paraId="6AEA9F44">
      <w:pPr>
        <w:pStyle w:val="48"/>
        <w:numPr>
          <w:ilvl w:val="0"/>
          <w:numId w:val="8"/>
        </w:numPr>
        <w:shd w:val="clear" w:color="auto"/>
        <w:spacing w:beforeAutospacing="0" w:afterAutospacing="0" w:line="0" w:lineRule="atLeast"/>
        <w:ind w:firstLine="48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投标分项报价表</w:t>
      </w:r>
    </w:p>
    <w:p w14:paraId="18EF1F43">
      <w:pPr>
        <w:pStyle w:val="48"/>
        <w:numPr>
          <w:ilvl w:val="0"/>
          <w:numId w:val="0"/>
        </w:numPr>
        <w:shd w:val="clear" w:color="auto"/>
        <w:spacing w:beforeAutospacing="0" w:afterAutospacing="0" w:line="0" w:lineRule="atLeast"/>
        <w:jc w:val="both"/>
        <w:rPr>
          <w:rFonts w:hint="eastAsia" w:ascii="宋体" w:hAnsi="宋体" w:eastAsia="宋体" w:cs="宋体"/>
          <w:color w:val="auto"/>
          <w:highlight w:val="none"/>
          <w:lang w:val="en-US" w:eastAsia="zh-CN"/>
        </w:rPr>
      </w:pPr>
    </w:p>
    <w:p w14:paraId="0189FF32">
      <w:pPr>
        <w:pStyle w:val="48"/>
        <w:numPr>
          <w:ilvl w:val="0"/>
          <w:numId w:val="0"/>
        </w:numPr>
        <w:shd w:val="clear" w:color="auto"/>
        <w:spacing w:beforeAutospacing="0" w:afterAutospacing="0" w:line="0" w:lineRule="atLeast"/>
        <w:ind w:firstLine="720"/>
        <w:jc w:val="both"/>
        <w:rPr>
          <w:rFonts w:hint="default" w:ascii="宋体" w:hAnsi="宋体" w:eastAsia="宋体" w:cs="宋体"/>
          <w:color w:val="auto"/>
          <w:highlight w:val="none"/>
          <w:lang w:val="en-US" w:eastAsia="zh-CN"/>
        </w:rPr>
      </w:pPr>
      <w:r>
        <w:rPr>
          <w:rFonts w:hint="eastAsia" w:cs="宋体"/>
          <w:color w:val="auto"/>
          <w:highlight w:val="none"/>
          <w:lang w:val="en-US" w:eastAsia="zh-CN"/>
        </w:rPr>
        <w:t>确认报价方式后列出。</w:t>
      </w:r>
    </w:p>
    <w:p w14:paraId="366B528D">
      <w:pPr>
        <w:pStyle w:val="48"/>
        <w:numPr>
          <w:ilvl w:val="0"/>
          <w:numId w:val="0"/>
        </w:numPr>
        <w:shd w:val="clear" w:color="auto"/>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cs="宋体"/>
          <w:color w:val="auto"/>
          <w:highlight w:val="none"/>
          <w:lang w:val="en-US" w:eastAsia="zh-CN"/>
        </w:rPr>
        <w:t>1.</w:t>
      </w:r>
      <w:r>
        <w:rPr>
          <w:rFonts w:hint="eastAsia" w:ascii="宋体" w:hAnsi="宋体" w:eastAsia="宋体" w:cs="宋体"/>
          <w:color w:val="auto"/>
          <w:highlight w:val="none"/>
        </w:rPr>
        <w:t>备注：1.投标报价采用总承包方式，“投标总报价”应包括采购人需求的服务（包含与服务相关的货物）价格、质量保证费用、培训费用</w:t>
      </w:r>
      <w:r>
        <w:rPr>
          <w:rFonts w:hint="eastAsia" w:cs="宋体"/>
          <w:color w:val="auto"/>
          <w:highlight w:val="none"/>
          <w:lang w:eastAsia="zh-CN"/>
        </w:rPr>
        <w:t>、</w:t>
      </w:r>
      <w:r>
        <w:rPr>
          <w:rFonts w:hint="eastAsia" w:ascii="宋体" w:hAnsi="宋体" w:cs="宋体"/>
          <w:color w:val="auto"/>
          <w:sz w:val="22"/>
          <w:szCs w:val="22"/>
          <w:highlight w:val="none"/>
          <w:lang w:val="en-US" w:eastAsia="zh-CN" w:bidi="ar"/>
        </w:rPr>
        <w:t>房屋及水电使用费（</w:t>
      </w:r>
      <w:r>
        <w:rPr>
          <w:rFonts w:hint="eastAsia" w:cs="宋体"/>
          <w:color w:val="auto"/>
          <w:sz w:val="22"/>
          <w:szCs w:val="22"/>
          <w:highlight w:val="none"/>
          <w:u w:val="single"/>
          <w:lang w:val="en-US" w:eastAsia="zh-CN" w:bidi="ar"/>
        </w:rPr>
        <w:t>1200</w:t>
      </w:r>
      <w:r>
        <w:rPr>
          <w:rFonts w:hint="eastAsia" w:ascii="宋体" w:hAnsi="宋体" w:cs="宋体"/>
          <w:color w:val="auto"/>
          <w:sz w:val="22"/>
          <w:szCs w:val="22"/>
          <w:highlight w:val="none"/>
          <w:u w:val="none"/>
          <w:lang w:val="en-US" w:eastAsia="zh-CN" w:bidi="ar"/>
        </w:rPr>
        <w:t>元/月</w:t>
      </w:r>
      <w:r>
        <w:rPr>
          <w:rFonts w:hint="eastAsia" w:ascii="宋体" w:hAnsi="宋体" w:cs="宋体"/>
          <w:color w:val="auto"/>
          <w:sz w:val="22"/>
          <w:szCs w:val="22"/>
          <w:highlight w:val="none"/>
          <w:lang w:val="en-US" w:eastAsia="zh-CN" w:bidi="ar"/>
        </w:rPr>
        <w:t>）</w:t>
      </w:r>
      <w:r>
        <w:rPr>
          <w:rFonts w:hint="eastAsia" w:ascii="宋体" w:hAnsi="宋体" w:eastAsia="宋体" w:cs="宋体"/>
          <w:color w:val="auto"/>
          <w:highlight w:val="none"/>
        </w:rPr>
        <w:t>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的</w:t>
      </w:r>
      <w:r>
        <w:rPr>
          <w:rFonts w:hint="eastAsia" w:cs="宋体"/>
          <w:color w:val="auto"/>
          <w:highlight w:val="none"/>
          <w:lang w:val="en-US" w:eastAsia="zh-CN"/>
        </w:rPr>
        <w:t>其他所有</w:t>
      </w:r>
      <w:r>
        <w:rPr>
          <w:rFonts w:hint="eastAsia" w:ascii="宋体" w:hAnsi="宋体" w:eastAsia="宋体" w:cs="宋体"/>
          <w:color w:val="auto"/>
          <w:highlight w:val="none"/>
          <w:lang w:val="en-US" w:eastAsia="zh-CN"/>
        </w:rPr>
        <w:t>费用，招标文件另有规定的除外。</w:t>
      </w:r>
    </w:p>
    <w:p w14:paraId="4FD7DBF2">
      <w:pPr>
        <w:pStyle w:val="48"/>
        <w:shd w:val="clear" w:color="auto"/>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 “投标分项报价表”中“投标总报价”数额应当与“开标一览表”中“投标总报价”数额一致。</w:t>
      </w:r>
    </w:p>
    <w:p w14:paraId="45D628CC">
      <w:pPr>
        <w:pStyle w:val="48"/>
        <w:shd w:val="clear" w:color="auto"/>
        <w:spacing w:beforeAutospacing="0" w:afterAutospacing="0"/>
        <w:jc w:val="center"/>
        <w:rPr>
          <w:rFonts w:ascii="黑体" w:eastAsia="黑体" w:cs="黑体"/>
          <w:b/>
          <w:color w:val="auto"/>
          <w:sz w:val="32"/>
          <w:szCs w:val="32"/>
          <w:highlight w:val="none"/>
        </w:rPr>
      </w:pPr>
      <w:r>
        <w:rPr>
          <w:rFonts w:ascii="黑体" w:eastAsia="黑体" w:cs="黑体"/>
          <w:b/>
          <w:color w:val="auto"/>
          <w:sz w:val="32"/>
          <w:szCs w:val="32"/>
          <w:highlight w:val="none"/>
        </w:rPr>
        <w:br w:type="page" w:clear="all"/>
      </w:r>
      <w:r>
        <w:rPr>
          <w:rFonts w:hint="eastAsia" w:ascii="黑体" w:eastAsia="黑体" w:cs="黑体"/>
          <w:b/>
          <w:color w:val="auto"/>
          <w:sz w:val="32"/>
          <w:szCs w:val="32"/>
          <w:highlight w:val="none"/>
        </w:rPr>
        <w:t>十二、技术要求响应及偏离表</w:t>
      </w:r>
    </w:p>
    <w:tbl>
      <w:tblPr>
        <w:tblStyle w:val="58"/>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2070A6D6">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1A710C00">
            <w:pPr>
              <w:pStyle w:val="48"/>
              <w:shd w:val="clear" w:color="auto"/>
              <w:spacing w:beforeAutospacing="0" w:afterAutospacing="0"/>
              <w:jc w:val="center"/>
              <w:rPr>
                <w:color w:val="auto"/>
                <w:highlight w:val="none"/>
              </w:rPr>
            </w:pPr>
            <w:r>
              <w:rPr>
                <w:rFonts w:hint="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61AB13F">
            <w:pPr>
              <w:pStyle w:val="48"/>
              <w:shd w:val="clear" w:color="auto"/>
              <w:spacing w:beforeAutospacing="0" w:afterAutospacing="0"/>
              <w:jc w:val="center"/>
              <w:rPr>
                <w:color w:val="auto"/>
                <w:highlight w:val="none"/>
              </w:rPr>
            </w:pPr>
            <w:r>
              <w:rPr>
                <w:rFonts w:hint="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46E827DD">
            <w:pPr>
              <w:pStyle w:val="48"/>
              <w:shd w:val="clear" w:color="auto"/>
              <w:spacing w:beforeAutospacing="0" w:afterAutospacing="0"/>
              <w:jc w:val="center"/>
              <w:rPr>
                <w:color w:val="auto"/>
                <w:highlight w:val="none"/>
              </w:rPr>
            </w:pPr>
            <w:r>
              <w:rPr>
                <w:rFonts w:hint="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53741D2">
            <w:pPr>
              <w:pStyle w:val="48"/>
              <w:shd w:val="clear" w:color="auto"/>
              <w:spacing w:beforeAutospacing="0" w:afterAutospacing="0"/>
              <w:jc w:val="center"/>
              <w:rPr>
                <w:color w:val="auto"/>
                <w:highlight w:val="none"/>
              </w:rPr>
            </w:pPr>
            <w:r>
              <w:rPr>
                <w:rFonts w:hint="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557B4EBD">
            <w:pPr>
              <w:pStyle w:val="48"/>
              <w:shd w:val="clear" w:color="auto"/>
              <w:spacing w:beforeAutospacing="0" w:afterAutospacing="0"/>
              <w:jc w:val="center"/>
              <w:rPr>
                <w:color w:val="auto"/>
                <w:highlight w:val="none"/>
              </w:rPr>
            </w:pPr>
            <w:r>
              <w:rPr>
                <w:rFonts w:hint="eastAsia"/>
                <w:color w:val="auto"/>
                <w:highlight w:val="none"/>
              </w:rPr>
              <w:t>证明</w:t>
            </w:r>
          </w:p>
          <w:p w14:paraId="44525508">
            <w:pPr>
              <w:pStyle w:val="48"/>
              <w:shd w:val="clear" w:color="auto"/>
              <w:spacing w:beforeAutospacing="0" w:afterAutospacing="0"/>
              <w:jc w:val="center"/>
              <w:rPr>
                <w:color w:val="auto"/>
                <w:highlight w:val="none"/>
              </w:rPr>
            </w:pPr>
            <w:r>
              <w:rPr>
                <w:rFonts w:hint="eastAsia"/>
                <w:color w:val="auto"/>
                <w:highlight w:val="none"/>
              </w:rPr>
              <w:t>材料</w:t>
            </w:r>
          </w:p>
        </w:tc>
      </w:tr>
      <w:tr w14:paraId="7ED78E36">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5900023C">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1E98703A">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7156CDB2">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9ABBA1F">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28C6331">
            <w:pPr>
              <w:pStyle w:val="48"/>
              <w:shd w:val="clear" w:color="auto"/>
              <w:spacing w:beforeAutospacing="0" w:afterAutospacing="0"/>
              <w:jc w:val="center"/>
              <w:rPr>
                <w:color w:val="auto"/>
                <w:highlight w:val="none"/>
              </w:rPr>
            </w:pPr>
            <w:r>
              <w:rPr>
                <w:color w:val="auto"/>
                <w:highlight w:val="none"/>
              </w:rPr>
              <w:t> </w:t>
            </w:r>
          </w:p>
        </w:tc>
      </w:tr>
      <w:tr w14:paraId="725ED3E2">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276B2472">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27E20DD3">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1FF68710">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D3DCC73">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569CC28">
            <w:pPr>
              <w:pStyle w:val="48"/>
              <w:shd w:val="clear" w:color="auto"/>
              <w:spacing w:beforeAutospacing="0" w:afterAutospacing="0"/>
              <w:jc w:val="center"/>
              <w:rPr>
                <w:color w:val="auto"/>
                <w:highlight w:val="none"/>
              </w:rPr>
            </w:pPr>
            <w:r>
              <w:rPr>
                <w:color w:val="auto"/>
                <w:highlight w:val="none"/>
              </w:rPr>
              <w:t> </w:t>
            </w:r>
          </w:p>
        </w:tc>
      </w:tr>
      <w:tr w14:paraId="519BCF7F">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5E61C7B1">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1736575E">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16F91B0D">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EC7F275">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D10A2DF">
            <w:pPr>
              <w:pStyle w:val="48"/>
              <w:shd w:val="clear" w:color="auto"/>
              <w:spacing w:beforeAutospacing="0" w:afterAutospacing="0"/>
              <w:jc w:val="center"/>
              <w:rPr>
                <w:color w:val="auto"/>
                <w:highlight w:val="none"/>
              </w:rPr>
            </w:pPr>
            <w:r>
              <w:rPr>
                <w:color w:val="auto"/>
                <w:highlight w:val="none"/>
              </w:rPr>
              <w:t> </w:t>
            </w:r>
          </w:p>
        </w:tc>
      </w:tr>
      <w:tr w14:paraId="45BDED8D">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3F047220">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9214029">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4C60E131">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1AD1433">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55E456C7">
            <w:pPr>
              <w:pStyle w:val="48"/>
              <w:shd w:val="clear" w:color="auto"/>
              <w:spacing w:beforeAutospacing="0" w:afterAutospacing="0"/>
              <w:jc w:val="center"/>
              <w:rPr>
                <w:color w:val="auto"/>
                <w:highlight w:val="none"/>
              </w:rPr>
            </w:pPr>
            <w:r>
              <w:rPr>
                <w:color w:val="auto"/>
                <w:highlight w:val="none"/>
              </w:rPr>
              <w:t> </w:t>
            </w:r>
          </w:p>
        </w:tc>
      </w:tr>
      <w:tr w14:paraId="546A9A06">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3BC1D131">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0E0CC0B">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1F8013A4">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6CB08AA">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C24D71F">
            <w:pPr>
              <w:pStyle w:val="48"/>
              <w:shd w:val="clear" w:color="auto"/>
              <w:spacing w:beforeAutospacing="0" w:afterAutospacing="0"/>
              <w:jc w:val="center"/>
              <w:rPr>
                <w:color w:val="auto"/>
                <w:highlight w:val="none"/>
              </w:rPr>
            </w:pPr>
            <w:r>
              <w:rPr>
                <w:color w:val="auto"/>
                <w:highlight w:val="none"/>
              </w:rPr>
              <w:t> </w:t>
            </w:r>
          </w:p>
        </w:tc>
      </w:tr>
      <w:tr w14:paraId="77CFBA77">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41B7F065">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12089780">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3529A412">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936A086">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93987EA">
            <w:pPr>
              <w:pStyle w:val="48"/>
              <w:shd w:val="clear" w:color="auto"/>
              <w:spacing w:beforeAutospacing="0" w:afterAutospacing="0"/>
              <w:jc w:val="center"/>
              <w:rPr>
                <w:color w:val="auto"/>
                <w:highlight w:val="none"/>
              </w:rPr>
            </w:pPr>
            <w:r>
              <w:rPr>
                <w:color w:val="auto"/>
                <w:highlight w:val="none"/>
              </w:rPr>
              <w:t> </w:t>
            </w:r>
          </w:p>
        </w:tc>
      </w:tr>
      <w:tr w14:paraId="3696FDA3">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4E49B088">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6E0E58A8">
            <w:pPr>
              <w:pStyle w:val="48"/>
              <w:shd w:val="clear" w:color="auto"/>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BA50A2F">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823681F">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C81432E">
            <w:pPr>
              <w:pStyle w:val="48"/>
              <w:shd w:val="clear" w:color="auto"/>
              <w:spacing w:beforeAutospacing="0" w:afterAutospacing="0"/>
              <w:jc w:val="center"/>
              <w:rPr>
                <w:color w:val="auto"/>
                <w:highlight w:val="none"/>
              </w:rPr>
            </w:pPr>
            <w:r>
              <w:rPr>
                <w:color w:val="auto"/>
                <w:highlight w:val="none"/>
              </w:rPr>
              <w:t> </w:t>
            </w:r>
          </w:p>
        </w:tc>
      </w:tr>
      <w:tr w14:paraId="4062C59E">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47823731">
            <w:pPr>
              <w:pStyle w:val="48"/>
              <w:shd w:val="clear" w:color="auto"/>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620A3B32">
            <w:pPr>
              <w:pStyle w:val="48"/>
              <w:shd w:val="clear" w:color="auto"/>
              <w:spacing w:beforeAutospacing="0" w:afterAutospacing="0"/>
              <w:jc w:val="center"/>
              <w:rPr>
                <w:color w:val="auto"/>
                <w:highlight w:val="none"/>
              </w:rPr>
            </w:pPr>
            <w:r>
              <w:rPr>
                <w:rFonts w:hint="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32331CE0">
            <w:pPr>
              <w:pStyle w:val="48"/>
              <w:shd w:val="clear" w:color="auto"/>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3E5B8E1">
            <w:pPr>
              <w:pStyle w:val="48"/>
              <w:shd w:val="clear" w:color="auto"/>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582156B">
            <w:pPr>
              <w:pStyle w:val="48"/>
              <w:shd w:val="clear" w:color="auto"/>
              <w:spacing w:beforeAutospacing="0" w:afterAutospacing="0"/>
              <w:jc w:val="center"/>
              <w:rPr>
                <w:color w:val="auto"/>
                <w:highlight w:val="none"/>
              </w:rPr>
            </w:pPr>
            <w:r>
              <w:rPr>
                <w:color w:val="auto"/>
                <w:highlight w:val="none"/>
              </w:rPr>
              <w:t> </w:t>
            </w:r>
          </w:p>
        </w:tc>
      </w:tr>
    </w:tbl>
    <w:p w14:paraId="0B7B7B0E">
      <w:pPr>
        <w:shd w:val="clear" w:color="auto"/>
        <w:rPr>
          <w:rFonts w:ascii="宋体" w:hAnsi="宋体"/>
          <w:color w:val="auto"/>
          <w:sz w:val="24"/>
          <w:szCs w:val="24"/>
          <w:highlight w:val="none"/>
        </w:rPr>
      </w:pPr>
    </w:p>
    <w:p w14:paraId="0960423F">
      <w:pPr>
        <w:pStyle w:val="48"/>
        <w:shd w:val="clear" w:color="auto"/>
        <w:spacing w:beforeAutospacing="0" w:afterAutospacing="0"/>
        <w:jc w:val="both"/>
        <w:rPr>
          <w:color w:val="auto"/>
          <w:highlight w:val="none"/>
        </w:rPr>
      </w:pPr>
    </w:p>
    <w:p w14:paraId="771614E1">
      <w:pPr>
        <w:pStyle w:val="48"/>
        <w:shd w:val="clear" w:color="auto"/>
        <w:spacing w:beforeAutospacing="0" w:afterAutospacing="0"/>
        <w:jc w:val="both"/>
        <w:rPr>
          <w:color w:val="auto"/>
          <w:highlight w:val="none"/>
        </w:rPr>
      </w:pPr>
      <w:r>
        <w:rPr>
          <w:rFonts w:hint="eastAsia"/>
          <w:color w:val="auto"/>
          <w:highlight w:val="none"/>
        </w:rPr>
        <w:t>注： 行数不够，可自行添加。</w:t>
      </w:r>
    </w:p>
    <w:p w14:paraId="300D573B">
      <w:pPr>
        <w:pStyle w:val="48"/>
        <w:shd w:val="clear" w:color="auto"/>
        <w:spacing w:beforeAutospacing="0" w:afterAutospacing="0"/>
        <w:jc w:val="center"/>
        <w:rPr>
          <w:color w:val="auto"/>
          <w:highlight w:val="none"/>
        </w:rPr>
      </w:pPr>
      <w:r>
        <w:rPr>
          <w:color w:val="auto"/>
          <w:highlight w:val="none"/>
        </w:rPr>
        <w:t> </w:t>
      </w:r>
    </w:p>
    <w:p w14:paraId="3C7474BF">
      <w:pPr>
        <w:pStyle w:val="48"/>
        <w:shd w:val="clear" w:color="auto"/>
        <w:spacing w:beforeAutospacing="0" w:afterAutospacing="0"/>
        <w:jc w:val="center"/>
        <w:rPr>
          <w:color w:val="auto"/>
          <w:highlight w:val="none"/>
        </w:rPr>
      </w:pPr>
      <w:r>
        <w:rPr>
          <w:color w:val="auto"/>
          <w:highlight w:val="none"/>
        </w:rPr>
        <w:t> </w:t>
      </w:r>
    </w:p>
    <w:p w14:paraId="2E95542A">
      <w:pPr>
        <w:pStyle w:val="48"/>
        <w:shd w:val="clear" w:color="auto"/>
        <w:spacing w:beforeAutospacing="0" w:afterAutospacing="0"/>
        <w:jc w:val="center"/>
        <w:rPr>
          <w:color w:val="auto"/>
          <w:highlight w:val="none"/>
        </w:rPr>
      </w:pPr>
      <w:r>
        <w:rPr>
          <w:color w:val="auto"/>
          <w:highlight w:val="none"/>
        </w:rPr>
        <w:t> </w:t>
      </w:r>
    </w:p>
    <w:p w14:paraId="2ADCAC82">
      <w:pPr>
        <w:pStyle w:val="48"/>
        <w:shd w:val="clear" w:color="auto"/>
        <w:spacing w:beforeAutospacing="0" w:afterAutospacing="0"/>
        <w:jc w:val="center"/>
        <w:rPr>
          <w:color w:val="auto"/>
          <w:highlight w:val="none"/>
        </w:rPr>
      </w:pPr>
      <w:r>
        <w:rPr>
          <w:color w:val="auto"/>
          <w:highlight w:val="none"/>
        </w:rPr>
        <w:t> </w:t>
      </w:r>
    </w:p>
    <w:p w14:paraId="23E3108E">
      <w:pPr>
        <w:pStyle w:val="48"/>
        <w:shd w:val="clear" w:color="auto"/>
        <w:spacing w:beforeAutospacing="0" w:afterAutospacing="0"/>
        <w:jc w:val="both"/>
        <w:rPr>
          <w:color w:val="auto"/>
          <w:highlight w:val="none"/>
        </w:rPr>
      </w:pPr>
      <w:r>
        <w:rPr>
          <w:color w:val="auto"/>
          <w:highlight w:val="none"/>
        </w:rPr>
        <w:t> </w:t>
      </w:r>
    </w:p>
    <w:p w14:paraId="042B22CC">
      <w:pPr>
        <w:pStyle w:val="48"/>
        <w:shd w:val="clear" w:color="auto"/>
        <w:spacing w:beforeAutospacing="0" w:afterAutospacing="0"/>
        <w:jc w:val="both"/>
        <w:rPr>
          <w:color w:val="auto"/>
          <w:highlight w:val="none"/>
        </w:rPr>
      </w:pPr>
      <w:r>
        <w:rPr>
          <w:color w:val="auto"/>
          <w:highlight w:val="none"/>
        </w:rPr>
        <w:t> </w:t>
      </w:r>
    </w:p>
    <w:p w14:paraId="1E00BE7E">
      <w:pPr>
        <w:pStyle w:val="48"/>
        <w:shd w:val="clear" w:color="auto"/>
        <w:spacing w:beforeAutospacing="0" w:afterAutospacing="0"/>
        <w:jc w:val="both"/>
        <w:rPr>
          <w:color w:val="auto"/>
          <w:highlight w:val="none"/>
        </w:rPr>
      </w:pPr>
      <w:r>
        <w:rPr>
          <w:color w:val="auto"/>
          <w:highlight w:val="none"/>
        </w:rPr>
        <w:t> </w:t>
      </w:r>
    </w:p>
    <w:p w14:paraId="298BFC9A">
      <w:pPr>
        <w:shd w:val="clear" w:color="auto"/>
        <w:rPr>
          <w:rFonts w:ascii="黑体" w:eastAsia="黑体" w:cs="黑体"/>
          <w:b/>
          <w:color w:val="auto"/>
          <w:sz w:val="32"/>
          <w:szCs w:val="32"/>
          <w:highlight w:val="none"/>
        </w:rPr>
      </w:pPr>
      <w:bookmarkStart w:id="174" w:name="_Hlt26955054"/>
      <w:r>
        <w:rPr>
          <w:rFonts w:hint="eastAsia" w:ascii="黑体" w:eastAsia="黑体" w:cs="黑体"/>
          <w:b/>
          <w:color w:val="auto"/>
          <w:sz w:val="32"/>
          <w:szCs w:val="32"/>
          <w:highlight w:val="none"/>
        </w:rPr>
        <w:br w:type="page" w:clear="all"/>
      </w:r>
    </w:p>
    <w:p w14:paraId="33553D87">
      <w:pPr>
        <w:pStyle w:val="48"/>
        <w:shd w:val="clear" w:color="auto"/>
        <w:spacing w:beforeAutospacing="0" w:afterAutospacing="0"/>
        <w:jc w:val="center"/>
        <w:rPr>
          <w:rFonts w:ascii="黑体" w:eastAsia="黑体" w:cs="黑体"/>
          <w:b/>
          <w:color w:val="auto"/>
          <w:sz w:val="32"/>
          <w:szCs w:val="32"/>
          <w:highlight w:val="none"/>
        </w:rPr>
      </w:pPr>
      <w:r>
        <w:rPr>
          <w:rFonts w:hint="eastAsia" w:ascii="黑体" w:eastAsia="黑体" w:cs="黑体"/>
          <w:b/>
          <w:color w:val="auto"/>
          <w:sz w:val="32"/>
          <w:szCs w:val="32"/>
          <w:highlight w:val="none"/>
        </w:rPr>
        <w:t>十三、商务要求响应及偏离表</w:t>
      </w:r>
    </w:p>
    <w:tbl>
      <w:tblPr>
        <w:tblStyle w:val="58"/>
        <w:tblW w:w="8520" w:type="dxa"/>
        <w:jc w:val="center"/>
        <w:tblCellSpacing w:w="0" w:type="dxa"/>
        <w:tblLayout w:type="fixed"/>
        <w:tblCellMar>
          <w:top w:w="0" w:type="dxa"/>
          <w:left w:w="108" w:type="dxa"/>
          <w:bottom w:w="0" w:type="dxa"/>
          <w:right w:w="108" w:type="dxa"/>
        </w:tblCellMar>
      </w:tblPr>
      <w:tblGrid>
        <w:gridCol w:w="661"/>
        <w:gridCol w:w="2469"/>
        <w:gridCol w:w="2645"/>
        <w:gridCol w:w="1244"/>
        <w:gridCol w:w="1501"/>
      </w:tblGrid>
      <w:tr w14:paraId="1253D1BF">
        <w:tblPrEx>
          <w:tblCellMar>
            <w:top w:w="0" w:type="dxa"/>
            <w:left w:w="108" w:type="dxa"/>
            <w:bottom w:w="0" w:type="dxa"/>
            <w:right w:w="108" w:type="dxa"/>
          </w:tblCellMar>
        </w:tblPrEx>
        <w:trPr>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09973F32">
            <w:pPr>
              <w:pStyle w:val="48"/>
              <w:shd w:val="clear" w:color="auto"/>
              <w:spacing w:beforeAutospacing="0" w:afterAutospacing="0"/>
              <w:jc w:val="center"/>
              <w:rPr>
                <w:color w:val="auto"/>
                <w:highlight w:val="none"/>
              </w:rPr>
            </w:pPr>
            <w:bookmarkStart w:id="175" w:name="_Hlt26671343"/>
            <w:bookmarkStart w:id="176" w:name="_Hlt26580838"/>
            <w:bookmarkStart w:id="177" w:name="_Hlt26671372"/>
            <w:bookmarkStart w:id="178" w:name="_Hlt26782999"/>
            <w:bookmarkStart w:id="179" w:name="_Hlt24879081"/>
            <w:bookmarkStart w:id="180" w:name="_Hlt26955064"/>
            <w:bookmarkStart w:id="181" w:name="_Hlt26609391"/>
            <w:bookmarkStart w:id="182" w:name="_Hlt26955056"/>
            <w:r>
              <w:rPr>
                <w:rFonts w:hint="eastAsia"/>
                <w:color w:val="auto"/>
                <w:highlight w:val="none"/>
              </w:rPr>
              <w:t>序号</w:t>
            </w:r>
            <w:bookmarkEnd w:id="175"/>
            <w:bookmarkEnd w:id="176"/>
            <w:bookmarkEnd w:id="177"/>
            <w:bookmarkEnd w:id="178"/>
            <w:bookmarkEnd w:id="179"/>
            <w:bookmarkEnd w:id="180"/>
            <w:bookmarkEnd w:id="181"/>
            <w:bookmarkEnd w:id="182"/>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33C51D7F">
            <w:pPr>
              <w:pStyle w:val="48"/>
              <w:shd w:val="clear" w:color="auto"/>
              <w:spacing w:beforeAutospacing="0" w:afterAutospacing="0"/>
              <w:jc w:val="center"/>
              <w:rPr>
                <w:color w:val="auto"/>
                <w:highlight w:val="none"/>
              </w:rPr>
            </w:pPr>
            <w:r>
              <w:rPr>
                <w:rFonts w:hint="eastAsia"/>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119D3686">
            <w:pPr>
              <w:pStyle w:val="48"/>
              <w:shd w:val="clear" w:color="auto"/>
              <w:spacing w:beforeAutospacing="0" w:afterAutospacing="0"/>
              <w:jc w:val="center"/>
              <w:rPr>
                <w:color w:val="auto"/>
                <w:highlight w:val="none"/>
              </w:rPr>
            </w:pPr>
            <w:r>
              <w:rPr>
                <w:rFonts w:hint="eastAsia"/>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6A4F558E">
            <w:pPr>
              <w:pStyle w:val="48"/>
              <w:shd w:val="clear" w:color="auto"/>
              <w:spacing w:beforeAutospacing="0" w:afterAutospacing="0"/>
              <w:jc w:val="center"/>
              <w:rPr>
                <w:color w:val="auto"/>
                <w:highlight w:val="none"/>
              </w:rPr>
            </w:pPr>
            <w:r>
              <w:rPr>
                <w:rFonts w:hint="eastAsia"/>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071778CC">
            <w:pPr>
              <w:pStyle w:val="48"/>
              <w:shd w:val="clear" w:color="auto"/>
              <w:spacing w:beforeAutospacing="0" w:afterAutospacing="0"/>
              <w:jc w:val="center"/>
              <w:rPr>
                <w:color w:val="auto"/>
                <w:highlight w:val="none"/>
              </w:rPr>
            </w:pPr>
            <w:r>
              <w:rPr>
                <w:rFonts w:hint="eastAsia"/>
                <w:color w:val="auto"/>
                <w:highlight w:val="none"/>
              </w:rPr>
              <w:t>证明</w:t>
            </w:r>
          </w:p>
          <w:p w14:paraId="0B46D19F">
            <w:pPr>
              <w:pStyle w:val="48"/>
              <w:shd w:val="clear" w:color="auto"/>
              <w:spacing w:beforeAutospacing="0" w:afterAutospacing="0"/>
              <w:jc w:val="center"/>
              <w:rPr>
                <w:color w:val="auto"/>
                <w:highlight w:val="none"/>
              </w:rPr>
            </w:pPr>
            <w:r>
              <w:rPr>
                <w:rFonts w:hint="eastAsia"/>
                <w:color w:val="auto"/>
                <w:highlight w:val="none"/>
              </w:rPr>
              <w:t>材料</w:t>
            </w:r>
          </w:p>
        </w:tc>
      </w:tr>
      <w:tr w14:paraId="346A1742">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0AEF6D37">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3AE40572">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38048316">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68602149">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2739FF45">
            <w:pPr>
              <w:pStyle w:val="48"/>
              <w:shd w:val="clear" w:color="auto"/>
              <w:spacing w:beforeAutospacing="0" w:afterAutospacing="0"/>
              <w:jc w:val="center"/>
              <w:rPr>
                <w:color w:val="auto"/>
                <w:highlight w:val="none"/>
              </w:rPr>
            </w:pPr>
            <w:r>
              <w:rPr>
                <w:color w:val="auto"/>
                <w:highlight w:val="none"/>
              </w:rPr>
              <w:t> </w:t>
            </w:r>
          </w:p>
        </w:tc>
      </w:tr>
      <w:tr w14:paraId="283CFAAD">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3B01752F">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1B274A46">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43EE8444">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5FA05DC8">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5928D778">
            <w:pPr>
              <w:pStyle w:val="48"/>
              <w:shd w:val="clear" w:color="auto"/>
              <w:spacing w:beforeAutospacing="0" w:afterAutospacing="0"/>
              <w:jc w:val="center"/>
              <w:rPr>
                <w:color w:val="auto"/>
                <w:highlight w:val="none"/>
              </w:rPr>
            </w:pPr>
            <w:r>
              <w:rPr>
                <w:color w:val="auto"/>
                <w:highlight w:val="none"/>
              </w:rPr>
              <w:t> </w:t>
            </w:r>
          </w:p>
        </w:tc>
      </w:tr>
      <w:tr w14:paraId="05DDE0A6">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2205E5D6">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1386242C">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45CB304D">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6CC008C8">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0208E444">
            <w:pPr>
              <w:pStyle w:val="48"/>
              <w:shd w:val="clear" w:color="auto"/>
              <w:spacing w:beforeAutospacing="0" w:afterAutospacing="0"/>
              <w:jc w:val="center"/>
              <w:rPr>
                <w:color w:val="auto"/>
                <w:highlight w:val="none"/>
              </w:rPr>
            </w:pPr>
            <w:r>
              <w:rPr>
                <w:color w:val="auto"/>
                <w:highlight w:val="none"/>
              </w:rPr>
              <w:t> </w:t>
            </w:r>
          </w:p>
        </w:tc>
      </w:tr>
      <w:tr w14:paraId="55ECA16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512E1EC3">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60480D10">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33AC1D33">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024A744A">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4908EA50">
            <w:pPr>
              <w:pStyle w:val="48"/>
              <w:shd w:val="clear" w:color="auto"/>
              <w:spacing w:beforeAutospacing="0" w:afterAutospacing="0"/>
              <w:jc w:val="center"/>
              <w:rPr>
                <w:color w:val="auto"/>
                <w:highlight w:val="none"/>
              </w:rPr>
            </w:pPr>
            <w:r>
              <w:rPr>
                <w:color w:val="auto"/>
                <w:highlight w:val="none"/>
              </w:rPr>
              <w:t> </w:t>
            </w:r>
          </w:p>
        </w:tc>
      </w:tr>
      <w:tr w14:paraId="058A8A56">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46A23F28">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4A35BD77">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5F206B03">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4219C040">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2953ED6D">
            <w:pPr>
              <w:pStyle w:val="48"/>
              <w:shd w:val="clear" w:color="auto"/>
              <w:spacing w:beforeAutospacing="0" w:afterAutospacing="0"/>
              <w:jc w:val="center"/>
              <w:rPr>
                <w:color w:val="auto"/>
                <w:highlight w:val="none"/>
              </w:rPr>
            </w:pPr>
            <w:r>
              <w:rPr>
                <w:color w:val="auto"/>
                <w:highlight w:val="none"/>
              </w:rPr>
              <w:t> </w:t>
            </w:r>
          </w:p>
        </w:tc>
      </w:tr>
      <w:tr w14:paraId="4D64A38C">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0ADB13C4">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6EDC3D88">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7FBACB7B">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4D254CBE">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6D00606A">
            <w:pPr>
              <w:pStyle w:val="48"/>
              <w:shd w:val="clear" w:color="auto"/>
              <w:spacing w:beforeAutospacing="0" w:afterAutospacing="0"/>
              <w:jc w:val="center"/>
              <w:rPr>
                <w:color w:val="auto"/>
                <w:highlight w:val="none"/>
              </w:rPr>
            </w:pPr>
            <w:r>
              <w:rPr>
                <w:color w:val="auto"/>
                <w:highlight w:val="none"/>
              </w:rPr>
              <w:t> </w:t>
            </w:r>
          </w:p>
        </w:tc>
      </w:tr>
      <w:tr w14:paraId="065A75D9">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2A9E6782">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05825A8E">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3BE5FFAE">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36D3EFE5">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42398454">
            <w:pPr>
              <w:pStyle w:val="48"/>
              <w:shd w:val="clear" w:color="auto"/>
              <w:spacing w:beforeAutospacing="0" w:afterAutospacing="0"/>
              <w:jc w:val="center"/>
              <w:rPr>
                <w:color w:val="auto"/>
                <w:highlight w:val="none"/>
              </w:rPr>
            </w:pPr>
            <w:r>
              <w:rPr>
                <w:color w:val="auto"/>
                <w:highlight w:val="none"/>
              </w:rPr>
              <w:t> </w:t>
            </w:r>
          </w:p>
        </w:tc>
      </w:tr>
      <w:tr w14:paraId="309DBD1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556F1EC9">
            <w:pPr>
              <w:pStyle w:val="48"/>
              <w:shd w:val="clear" w:color="auto"/>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1C1BB07F">
            <w:pPr>
              <w:pStyle w:val="48"/>
              <w:shd w:val="clear" w:color="auto"/>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1866D33A">
            <w:pPr>
              <w:pStyle w:val="48"/>
              <w:shd w:val="clear" w:color="auto"/>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DC5C95D">
            <w:pPr>
              <w:pStyle w:val="48"/>
              <w:shd w:val="clear" w:color="auto"/>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53149A41">
            <w:pPr>
              <w:pStyle w:val="48"/>
              <w:shd w:val="clear" w:color="auto"/>
              <w:spacing w:beforeAutospacing="0" w:afterAutospacing="0"/>
              <w:jc w:val="center"/>
              <w:rPr>
                <w:color w:val="auto"/>
                <w:highlight w:val="none"/>
              </w:rPr>
            </w:pPr>
            <w:r>
              <w:rPr>
                <w:color w:val="auto"/>
                <w:highlight w:val="none"/>
              </w:rPr>
              <w:t> </w:t>
            </w:r>
          </w:p>
        </w:tc>
      </w:tr>
    </w:tbl>
    <w:p w14:paraId="5D17AB35">
      <w:pPr>
        <w:shd w:val="clear" w:color="auto"/>
        <w:rPr>
          <w:rFonts w:ascii="宋体" w:hAnsi="宋体"/>
          <w:color w:val="auto"/>
          <w:sz w:val="24"/>
          <w:szCs w:val="24"/>
          <w:highlight w:val="none"/>
        </w:rPr>
      </w:pPr>
    </w:p>
    <w:p w14:paraId="67645203">
      <w:pPr>
        <w:pStyle w:val="48"/>
        <w:shd w:val="clear" w:color="auto"/>
        <w:spacing w:beforeAutospacing="0" w:afterAutospacing="0"/>
        <w:jc w:val="both"/>
        <w:rPr>
          <w:color w:val="auto"/>
          <w:highlight w:val="none"/>
        </w:rPr>
      </w:pPr>
    </w:p>
    <w:p w14:paraId="202E6BAA">
      <w:pPr>
        <w:pStyle w:val="48"/>
        <w:shd w:val="clear" w:color="auto"/>
        <w:spacing w:beforeAutospacing="0" w:afterAutospacing="0"/>
        <w:jc w:val="both"/>
        <w:rPr>
          <w:color w:val="auto"/>
          <w:highlight w:val="none"/>
        </w:rPr>
      </w:pPr>
      <w:r>
        <w:rPr>
          <w:rFonts w:hint="eastAsia"/>
          <w:color w:val="auto"/>
          <w:highlight w:val="none"/>
        </w:rPr>
        <w:t>注： 行数不够，可自行添加。</w:t>
      </w:r>
    </w:p>
    <w:p w14:paraId="37C4A0BC">
      <w:pPr>
        <w:pStyle w:val="48"/>
        <w:shd w:val="clear" w:color="auto"/>
        <w:spacing w:beforeAutospacing="0" w:afterAutospacing="0" w:line="480" w:lineRule="auto"/>
        <w:jc w:val="both"/>
        <w:rPr>
          <w:color w:val="auto"/>
          <w:highlight w:val="none"/>
        </w:rPr>
      </w:pPr>
      <w:r>
        <w:rPr>
          <w:color w:val="auto"/>
          <w:highlight w:val="none"/>
        </w:rPr>
        <w:t> </w:t>
      </w:r>
    </w:p>
    <w:p w14:paraId="42246F04">
      <w:pPr>
        <w:pStyle w:val="48"/>
        <w:shd w:val="clear" w:color="auto"/>
        <w:spacing w:beforeAutospacing="0" w:afterAutospacing="0" w:line="480" w:lineRule="auto"/>
        <w:jc w:val="both"/>
        <w:rPr>
          <w:color w:val="auto"/>
          <w:highlight w:val="none"/>
        </w:rPr>
      </w:pPr>
      <w:r>
        <w:rPr>
          <w:color w:val="auto"/>
          <w:highlight w:val="none"/>
        </w:rPr>
        <w:t> </w:t>
      </w:r>
    </w:p>
    <w:p w14:paraId="24F2765E">
      <w:pPr>
        <w:pStyle w:val="48"/>
        <w:shd w:val="clear" w:color="auto"/>
        <w:spacing w:beforeAutospacing="0" w:afterAutospacing="0"/>
        <w:jc w:val="center"/>
        <w:rPr>
          <w:color w:val="auto"/>
          <w:highlight w:val="none"/>
        </w:rPr>
      </w:pPr>
      <w:bookmarkStart w:id="183" w:name="_Hlt26955066"/>
      <w:bookmarkStart w:id="184" w:name="_Hlt26609389"/>
      <w:bookmarkStart w:id="185" w:name="_Hlt26671374"/>
      <w:bookmarkStart w:id="186" w:name="_格式2__法定代表人授权书"/>
      <w:bookmarkStart w:id="187" w:name="_Toc462564146"/>
      <w:r>
        <w:rPr>
          <w:color w:val="auto"/>
          <w:highlight w:val="none"/>
        </w:rPr>
        <w:t> </w:t>
      </w:r>
    </w:p>
    <w:p w14:paraId="3BBFE691">
      <w:pPr>
        <w:pStyle w:val="48"/>
        <w:shd w:val="clear" w:color="auto"/>
        <w:spacing w:beforeAutospacing="0" w:afterAutospacing="0"/>
        <w:jc w:val="both"/>
        <w:rPr>
          <w:color w:val="auto"/>
          <w:highlight w:val="none"/>
        </w:rPr>
      </w:pPr>
      <w:r>
        <w:rPr>
          <w:color w:val="auto"/>
          <w:highlight w:val="none"/>
        </w:rPr>
        <w:t> </w:t>
      </w:r>
    </w:p>
    <w:p w14:paraId="4D3482A8">
      <w:pPr>
        <w:pStyle w:val="48"/>
        <w:shd w:val="clear" w:color="auto"/>
        <w:spacing w:beforeAutospacing="0" w:afterAutospacing="0"/>
        <w:jc w:val="both"/>
        <w:rPr>
          <w:color w:val="auto"/>
          <w:highlight w:val="none"/>
        </w:rPr>
      </w:pPr>
      <w:r>
        <w:rPr>
          <w:color w:val="auto"/>
          <w:highlight w:val="none"/>
        </w:rPr>
        <w:t> </w:t>
      </w:r>
    </w:p>
    <w:p w14:paraId="0109D2D6">
      <w:pPr>
        <w:pStyle w:val="48"/>
        <w:shd w:val="clear" w:color="auto"/>
        <w:spacing w:beforeAutospacing="0" w:afterAutospacing="0"/>
        <w:jc w:val="both"/>
        <w:rPr>
          <w:color w:val="auto"/>
          <w:highlight w:val="none"/>
        </w:rPr>
      </w:pPr>
    </w:p>
    <w:p w14:paraId="4570163F">
      <w:pPr>
        <w:shd w:val="clear" w:color="auto"/>
        <w:rPr>
          <w:rFonts w:ascii="黑体" w:eastAsia="黑体" w:cs="黑体"/>
          <w:b/>
          <w:color w:val="auto"/>
          <w:sz w:val="32"/>
          <w:szCs w:val="32"/>
          <w:highlight w:val="none"/>
        </w:rPr>
      </w:pPr>
      <w:r>
        <w:rPr>
          <w:rFonts w:hint="eastAsia" w:ascii="黑体" w:eastAsia="黑体" w:cs="黑体"/>
          <w:b/>
          <w:color w:val="auto"/>
          <w:sz w:val="32"/>
          <w:szCs w:val="32"/>
          <w:highlight w:val="none"/>
        </w:rPr>
        <w:br w:type="page" w:clear="all"/>
      </w:r>
    </w:p>
    <w:p w14:paraId="0B22DFC0">
      <w:pPr>
        <w:pStyle w:val="48"/>
        <w:shd w:val="clear" w:color="auto"/>
        <w:spacing w:beforeAutospacing="0" w:afterAutospacing="0"/>
        <w:jc w:val="center"/>
        <w:rPr>
          <w:rFonts w:ascii="黑体" w:eastAsia="黑体" w:cs="黑体"/>
          <w:b/>
          <w:color w:val="auto"/>
          <w:sz w:val="32"/>
          <w:szCs w:val="32"/>
          <w:highlight w:val="none"/>
        </w:rPr>
      </w:pPr>
      <w:r>
        <w:rPr>
          <w:rFonts w:hint="eastAsia" w:ascii="黑体" w:eastAsia="黑体" w:cs="黑体"/>
          <w:b/>
          <w:color w:val="auto"/>
          <w:sz w:val="32"/>
          <w:szCs w:val="32"/>
          <w:highlight w:val="none"/>
        </w:rPr>
        <w:t>十四、开标一览表</w:t>
      </w:r>
    </w:p>
    <w:p w14:paraId="791275B9">
      <w:pPr>
        <w:pStyle w:val="48"/>
        <w:keepNext w:val="0"/>
        <w:keepLines w:val="0"/>
        <w:widowControl/>
        <w:suppressLineNumbers w:val="0"/>
        <w:shd w:val="clear" w:color="auto"/>
        <w:spacing w:beforeAutospacing="1"/>
        <w:rPr>
          <w:color w:val="auto"/>
          <w:highlight w:val="none"/>
        </w:rPr>
      </w:pPr>
      <w:r>
        <w:rPr>
          <w:color w:val="auto"/>
          <w:highlight w:val="none"/>
        </w:rPr>
        <w:t>项目编号： </w:t>
      </w:r>
    </w:p>
    <w:p w14:paraId="31A8733A">
      <w:pPr>
        <w:pStyle w:val="48"/>
        <w:keepNext w:val="0"/>
        <w:keepLines w:val="0"/>
        <w:widowControl/>
        <w:suppressLineNumbers w:val="0"/>
        <w:shd w:val="clear" w:color="auto"/>
        <w:spacing w:beforeAutospacing="1"/>
        <w:rPr>
          <w:color w:val="auto"/>
          <w:highlight w:val="none"/>
        </w:rPr>
      </w:pPr>
      <w:r>
        <w:rPr>
          <w:color w:val="auto"/>
          <w:highlight w:val="none"/>
        </w:rPr>
        <w:t>货币单位：人民币元</w:t>
      </w:r>
    </w:p>
    <w:tbl>
      <w:tblPr>
        <w:tblStyle w:val="5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091"/>
        <w:gridCol w:w="2123"/>
        <w:gridCol w:w="4695"/>
      </w:tblGrid>
      <w:tr w14:paraId="70F5A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23" w:hRule="atLeast"/>
          <w:tblCellSpacing w:w="15" w:type="dxa"/>
        </w:trPr>
        <w:tc>
          <w:tcPr>
            <w:tcW w:w="2046" w:type="dxa"/>
            <w:shd w:val="clear" w:color="auto" w:fill="auto"/>
            <w:noWrap w:val="0"/>
            <w:vAlign w:val="center"/>
          </w:tcPr>
          <w:p w14:paraId="5441C754">
            <w:pPr>
              <w:pStyle w:val="48"/>
              <w:keepNext w:val="0"/>
              <w:keepLines w:val="0"/>
              <w:widowControl/>
              <w:suppressLineNumbers w:val="0"/>
              <w:shd w:val="clear" w:color="auto"/>
              <w:spacing w:beforeAutospacing="1"/>
              <w:rPr>
                <w:color w:val="auto"/>
                <w:highlight w:val="none"/>
              </w:rPr>
            </w:pPr>
            <w:r>
              <w:rPr>
                <w:color w:val="auto"/>
                <w:highlight w:val="none"/>
              </w:rPr>
              <w:t> 项目名称</w:t>
            </w:r>
          </w:p>
        </w:tc>
        <w:tc>
          <w:tcPr>
            <w:tcW w:w="2093" w:type="dxa"/>
            <w:shd w:val="clear" w:color="auto" w:fill="auto"/>
            <w:noWrap w:val="0"/>
            <w:vAlign w:val="center"/>
          </w:tcPr>
          <w:p w14:paraId="086844EA">
            <w:pPr>
              <w:pStyle w:val="48"/>
              <w:keepNext w:val="0"/>
              <w:keepLines w:val="0"/>
              <w:widowControl/>
              <w:suppressLineNumbers w:val="0"/>
              <w:shd w:val="clear" w:color="auto"/>
              <w:spacing w:beforeAutospacing="1"/>
              <w:rPr>
                <w:color w:val="auto"/>
                <w:highlight w:val="none"/>
              </w:rPr>
            </w:pPr>
            <w:r>
              <w:rPr>
                <w:color w:val="auto"/>
                <w:highlight w:val="none"/>
              </w:rPr>
              <w:t>项目内容</w:t>
            </w:r>
          </w:p>
        </w:tc>
        <w:tc>
          <w:tcPr>
            <w:tcW w:w="4650" w:type="dxa"/>
            <w:shd w:val="clear" w:color="auto" w:fill="auto"/>
            <w:noWrap w:val="0"/>
            <w:vAlign w:val="center"/>
          </w:tcPr>
          <w:p w14:paraId="555D7593">
            <w:pPr>
              <w:pStyle w:val="48"/>
              <w:keepNext w:val="0"/>
              <w:keepLines w:val="0"/>
              <w:widowControl/>
              <w:suppressLineNumbers w:val="0"/>
              <w:shd w:val="clear" w:color="auto"/>
              <w:spacing w:beforeAutospacing="1"/>
              <w:rPr>
                <w:color w:val="auto"/>
                <w:highlight w:val="none"/>
              </w:rPr>
            </w:pPr>
            <w:r>
              <w:rPr>
                <w:color w:val="auto"/>
                <w:highlight w:val="none"/>
              </w:rPr>
              <w:t>总价（</w:t>
            </w:r>
            <w:r>
              <w:rPr>
                <w:rFonts w:hint="eastAsia"/>
                <w:color w:val="auto"/>
                <w:highlight w:val="none"/>
                <w:lang w:val="en-US" w:eastAsia="zh-CN"/>
              </w:rPr>
              <w:t>%</w:t>
            </w:r>
            <w:r>
              <w:rPr>
                <w:color w:val="auto"/>
                <w:highlight w:val="none"/>
              </w:rPr>
              <w:t>）</w:t>
            </w:r>
          </w:p>
        </w:tc>
      </w:tr>
      <w:tr w14:paraId="2571F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1077" w:hRule="atLeast"/>
          <w:tblCellSpacing w:w="15" w:type="dxa"/>
        </w:trPr>
        <w:tc>
          <w:tcPr>
            <w:tcW w:w="2046" w:type="dxa"/>
            <w:shd w:val="clear" w:color="auto" w:fill="auto"/>
            <w:noWrap w:val="0"/>
            <w:vAlign w:val="center"/>
          </w:tcPr>
          <w:p w14:paraId="2D26E7F4">
            <w:pPr>
              <w:keepNext w:val="0"/>
              <w:keepLines w:val="0"/>
              <w:widowControl/>
              <w:suppressLineNumbers w:val="0"/>
              <w:shd w:val="clear" w:color="auto"/>
              <w:jc w:val="left"/>
              <w:rPr>
                <w:color w:val="auto"/>
                <w:highlight w:val="none"/>
              </w:rPr>
            </w:pPr>
            <w:r>
              <w:rPr>
                <w:rFonts w:hint="eastAsia"/>
                <w:color w:val="auto"/>
                <w:highlight w:val="none"/>
                <w:lang w:eastAsia="zh-CN"/>
              </w:rPr>
              <w:t>盐城市教育局机关及直属事业单位文印外包服务项目</w:t>
            </w:r>
          </w:p>
        </w:tc>
        <w:tc>
          <w:tcPr>
            <w:tcW w:w="2093" w:type="dxa"/>
            <w:shd w:val="clear" w:color="auto" w:fill="auto"/>
            <w:noWrap w:val="0"/>
            <w:vAlign w:val="center"/>
          </w:tcPr>
          <w:p w14:paraId="7E6D4590">
            <w:pPr>
              <w:pStyle w:val="48"/>
              <w:keepNext w:val="0"/>
              <w:keepLines w:val="0"/>
              <w:widowControl/>
              <w:suppressLineNumbers w:val="0"/>
              <w:shd w:val="clear" w:color="auto"/>
              <w:spacing w:beforeAutospacing="1"/>
              <w:rPr>
                <w:color w:val="auto"/>
                <w:highlight w:val="none"/>
              </w:rPr>
            </w:pPr>
            <w:r>
              <w:rPr>
                <w:color w:val="auto"/>
                <w:highlight w:val="none"/>
              </w:rPr>
              <w:t>详见投标文件</w:t>
            </w:r>
          </w:p>
        </w:tc>
        <w:tc>
          <w:tcPr>
            <w:tcW w:w="4650" w:type="dxa"/>
            <w:shd w:val="clear" w:color="auto" w:fill="auto"/>
            <w:noWrap w:val="0"/>
            <w:vAlign w:val="center"/>
          </w:tcPr>
          <w:p w14:paraId="68E1CD66">
            <w:pPr>
              <w:pStyle w:val="48"/>
              <w:keepNext w:val="0"/>
              <w:keepLines w:val="0"/>
              <w:widowControl/>
              <w:suppressLineNumbers w:val="0"/>
              <w:shd w:val="clear" w:color="auto"/>
              <w:spacing w:beforeAutospacing="1"/>
              <w:rPr>
                <w:rFonts w:hint="eastAsia" w:eastAsia="宋体"/>
                <w:color w:val="auto"/>
                <w:highlight w:val="none"/>
                <w:lang w:eastAsia="zh-CN"/>
              </w:rPr>
            </w:pPr>
            <w:r>
              <w:rPr>
                <w:color w:val="auto"/>
                <w:highlight w:val="none"/>
              </w:rPr>
              <mc:AlternateContent>
                <mc:Choice Requires="wps">
                  <w:drawing>
                    <wp:inline distT="0" distB="0" distL="0" distR="0">
                      <wp:extent cx="635" cy="0"/>
                      <wp:effectExtent l="0" t="4445" r="0" b="5080"/>
                      <wp:docPr id="5"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7"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GU5CpzgAAAP8AAAAPAAAAAAAA&#10;AAEAIAAAACIAAABkcnMvZG93bnJldi54bWxQSwECFAAUAAAACACHTuJACVUaqxwCAABLBAAADgAA&#10;AAAAAAABACAAAAAdAQAAZHJzL2Uyb0RvYy54bWxQSwUGAAAAAAYABgBZAQAAqwUAAAAA&#10;">
                      <v:fill on="f" focussize="0,0"/>
                      <v:stroke color="#000000" joinstyle="miter"/>
                      <v:imagedata o:title=""/>
                      <o:lock v:ext="edit" aspectratio="t"/>
                      <w10:wrap type="none"/>
                      <w10:anchorlock/>
                    </v:rect>
                  </w:pict>
                </mc:Fallback>
              </mc:AlternateContent>
            </w:r>
            <w:r>
              <w:rPr>
                <w:rFonts w:hint="eastAsia" w:ascii="宋体" w:hAnsi="宋体" w:cs="宋体"/>
                <w:color w:val="auto"/>
                <w:sz w:val="24"/>
                <w:highlight w:val="none"/>
              </w:rPr>
              <w:t>百分率：</w:t>
            </w:r>
            <w:r>
              <w:rPr>
                <w:rFonts w:hint="eastAsia"/>
                <w:color w:val="auto"/>
                <w:highlight w:val="none"/>
                <w:u w:val="single"/>
                <w:lang w:val="en-US" w:eastAsia="zh-CN"/>
              </w:rPr>
              <w:t xml:space="preserve">      </w:t>
            </w:r>
            <w:r>
              <w:rPr>
                <w:rFonts w:hint="eastAsia"/>
                <w:color w:val="auto"/>
                <w:highlight w:val="none"/>
                <w:lang w:val="en-US" w:eastAsia="zh-CN"/>
              </w:rPr>
              <w:t>%</w:t>
            </w:r>
          </w:p>
        </w:tc>
      </w:tr>
      <w:tr w14:paraId="7279F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768" w:hRule="atLeast"/>
          <w:tblCellSpacing w:w="15" w:type="dxa"/>
        </w:trPr>
        <w:tc>
          <w:tcPr>
            <w:tcW w:w="2046" w:type="dxa"/>
            <w:shd w:val="clear" w:color="auto" w:fill="auto"/>
            <w:noWrap w:val="0"/>
            <w:vAlign w:val="center"/>
          </w:tcPr>
          <w:p w14:paraId="7F9895EB">
            <w:pPr>
              <w:pStyle w:val="48"/>
              <w:keepNext w:val="0"/>
              <w:keepLines w:val="0"/>
              <w:widowControl/>
              <w:suppressLineNumbers w:val="0"/>
              <w:shd w:val="clear" w:color="auto"/>
              <w:spacing w:beforeAutospacing="1"/>
              <w:rPr>
                <w:color w:val="auto"/>
                <w:highlight w:val="none"/>
              </w:rPr>
            </w:pPr>
            <w:r>
              <w:rPr>
                <w:color w:val="auto"/>
                <w:highlight w:val="none"/>
              </w:rPr>
              <w:t>总价（大写）：</w:t>
            </w:r>
          </w:p>
        </w:tc>
        <w:tc>
          <w:tcPr>
            <w:tcW w:w="6773" w:type="dxa"/>
            <w:gridSpan w:val="2"/>
            <w:shd w:val="clear" w:color="auto" w:fill="auto"/>
            <w:noWrap w:val="0"/>
            <w:vAlign w:val="center"/>
          </w:tcPr>
          <w:p w14:paraId="17314D9F">
            <w:pPr>
              <w:pStyle w:val="48"/>
              <w:keepNext w:val="0"/>
              <w:keepLines w:val="0"/>
              <w:widowControl/>
              <w:suppressLineNumbers w:val="0"/>
              <w:shd w:val="clear" w:color="auto"/>
              <w:spacing w:beforeAutospacing="1"/>
              <w:rPr>
                <w:color w:val="auto"/>
                <w:highlight w:val="none"/>
              </w:rPr>
            </w:pPr>
            <w:r>
              <w:rPr>
                <w:color w:val="auto"/>
                <w:highlight w:val="none"/>
              </w:rPr>
              <w:t>金额大写  </w:t>
            </w:r>
          </w:p>
        </w:tc>
      </w:tr>
    </w:tbl>
    <w:p w14:paraId="12FDCEB3">
      <w:pPr>
        <w:pStyle w:val="48"/>
        <w:keepNext w:val="0"/>
        <w:keepLines w:val="0"/>
        <w:widowControl/>
        <w:suppressLineNumbers w:val="0"/>
        <w:shd w:val="clear" w:color="auto"/>
        <w:spacing w:beforeAutospacing="1"/>
        <w:jc w:val="left"/>
        <w:rPr>
          <w:color w:val="auto"/>
          <w:highlight w:val="none"/>
        </w:rPr>
      </w:pPr>
      <w:r>
        <w:rPr>
          <w:color w:val="auto"/>
          <w:highlight w:val="none"/>
        </w:rPr>
        <w:t>投标人公章：                               （电子签章）</w:t>
      </w:r>
    </w:p>
    <w:p w14:paraId="50C771AB">
      <w:pPr>
        <w:pStyle w:val="48"/>
        <w:keepNext w:val="0"/>
        <w:keepLines w:val="0"/>
        <w:widowControl/>
        <w:suppressLineNumbers w:val="0"/>
        <w:shd w:val="clear" w:color="auto"/>
        <w:spacing w:beforeAutospacing="1"/>
        <w:jc w:val="right"/>
        <w:rPr>
          <w:color w:val="auto"/>
          <w:highlight w:val="none"/>
        </w:rPr>
      </w:pPr>
    </w:p>
    <w:p w14:paraId="799242A3">
      <w:pPr>
        <w:pStyle w:val="48"/>
        <w:shd w:val="clear" w:color="auto"/>
        <w:spacing w:beforeAutospacing="0" w:afterAutospacing="0"/>
        <w:ind w:firstLine="480"/>
        <w:jc w:val="both"/>
        <w:rPr>
          <w:color w:val="auto"/>
          <w:highlight w:val="none"/>
        </w:rPr>
      </w:pPr>
      <w:r>
        <w:rPr>
          <w:color w:val="auto"/>
          <w:highlight w:val="none"/>
        </w:rPr>
        <w:t>日期：</w:t>
      </w:r>
      <w:r>
        <w:rPr>
          <w:color w:val="auto"/>
          <w:highlight w:val="none"/>
        </w:rPr>
        <mc:AlternateContent>
          <mc:Choice Requires="wps">
            <w:drawing>
              <wp:inline distT="0" distB="0" distL="0" distR="0">
                <wp:extent cx="635" cy="0"/>
                <wp:effectExtent l="0" t="4445" r="0" b="5080"/>
                <wp:docPr id="6" name="矩形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8"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GU5CpzgAAAP8AAAAPAAAAAAAA&#10;AAEAIAAAACIAAABkcnMvZG93bnJldi54bWxQSwECFAAUAAAACACHTuJAL0uRcBwCAABLBAAADgAA&#10;AAAAAAABACAAAAAdAQAAZHJzL2Uyb0RvYy54bWxQSwUGAAAAAAYABgBZAQAAqwUAAAAA&#10;">
                <v:fill on="f" focussize="0,0"/>
                <v:stroke color="#000000" joinstyle="miter"/>
                <v:imagedata o:title=""/>
                <o:lock v:ext="edit" aspectratio="t"/>
                <w10:wrap type="none"/>
                <w10:anchorlock/>
              </v:rect>
            </w:pict>
          </mc:Fallback>
        </mc:AlternateContent>
      </w:r>
      <w:r>
        <w:rPr>
          <w:color w:val="auto"/>
          <w:highlight w:val="none"/>
        </w:rPr>
        <w:t> 年</w:t>
      </w:r>
      <w:r>
        <w:rPr>
          <w:color w:val="auto"/>
          <w:highlight w:val="none"/>
        </w:rPr>
        <mc:AlternateContent>
          <mc:Choice Requires="wps">
            <w:drawing>
              <wp:inline distT="0" distB="0" distL="0" distR="0">
                <wp:extent cx="635" cy="0"/>
                <wp:effectExtent l="0" t="4445" r="0" b="5080"/>
                <wp:docPr id="7" name="矩形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9"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BlOQqc4AAAD/AAAADwAAAAAA&#10;AAABACAAAAAiAAAAZHJzL2Rvd25yZXYueG1sUEsBAhQAFAAAAAgAh07iQPbU5RMdAgAASwQAAA4A&#10;AAAAAAAAAQAgAAAAHQEAAGRycy9lMm9Eb2MueG1sUEsFBgAAAAAGAAYAWQEAAKwFAAAAAA==&#10;">
                <v:fill on="f" focussize="0,0"/>
                <v:stroke color="#000000" joinstyle="miter"/>
                <v:imagedata o:title=""/>
                <o:lock v:ext="edit" aspectratio="t"/>
                <w10:wrap type="none"/>
                <w10:anchorlock/>
              </v:rect>
            </w:pict>
          </mc:Fallback>
        </mc:AlternateContent>
      </w:r>
      <w:r>
        <w:rPr>
          <w:color w:val="auto"/>
          <w:highlight w:val="none"/>
        </w:rPr>
        <w:t> </w:t>
      </w:r>
      <w:r>
        <w:rPr>
          <w:rFonts w:hint="eastAsia"/>
          <w:color w:val="auto"/>
          <w:highlight w:val="none"/>
          <w:lang w:val="en-US" w:eastAsia="zh-CN"/>
        </w:rPr>
        <w:t xml:space="preserve">     </w:t>
      </w:r>
      <w:r>
        <w:rPr>
          <w:color w:val="auto"/>
          <w:highlight w:val="none"/>
        </w:rPr>
        <w:t>月</w:t>
      </w:r>
      <w:r>
        <w:rPr>
          <w:color w:val="auto"/>
          <w:highlight w:val="none"/>
        </w:rPr>
        <mc:AlternateContent>
          <mc:Choice Requires="wps">
            <w:drawing>
              <wp:inline distT="0" distB="0" distL="0" distR="0">
                <wp:extent cx="635" cy="0"/>
                <wp:effectExtent l="0" t="4445" r="0" b="5080"/>
                <wp:docPr id="8" name="矩形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20"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CgK04GGwIAAEs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color w:val="auto"/>
          <w:highlight w:val="none"/>
          <w:lang w:val="en-US" w:eastAsia="zh-CN"/>
        </w:rPr>
        <w:t xml:space="preserve">     </w:t>
      </w:r>
      <w:r>
        <w:rPr>
          <w:color w:val="auto"/>
          <w:highlight w:val="none"/>
        </w:rPr>
        <w:t>日 </w:t>
      </w:r>
    </w:p>
    <w:p w14:paraId="47C79F20">
      <w:pPr>
        <w:pStyle w:val="48"/>
        <w:shd w:val="clear" w:color="auto"/>
        <w:spacing w:beforeAutospacing="0" w:afterAutospacing="0"/>
        <w:ind w:firstLine="480"/>
        <w:jc w:val="both"/>
        <w:rPr>
          <w:rFonts w:hint="eastAsia" w:eastAsia="宋体"/>
          <w:color w:val="auto"/>
          <w:highlight w:val="none"/>
          <w:lang w:val="en-US" w:eastAsia="zh-CN"/>
        </w:rPr>
      </w:pPr>
      <w:r>
        <w:rPr>
          <w:rFonts w:hint="eastAsia"/>
          <w:color w:val="auto"/>
          <w:highlight w:val="none"/>
          <w:lang w:val="en-US" w:eastAsia="zh-CN"/>
        </w:rPr>
        <w:t>注：</w:t>
      </w:r>
      <w:r>
        <w:rPr>
          <w:rFonts w:hint="eastAsia" w:ascii="宋体" w:hAnsi="宋体" w:cs="宋体"/>
          <w:bCs/>
          <w:color w:val="auto"/>
          <w:sz w:val="24"/>
          <w:highlight w:val="none"/>
        </w:rPr>
        <w:t>文印费用最终结算单价为预算单价×</w:t>
      </w:r>
      <w:r>
        <w:rPr>
          <w:rFonts w:hint="eastAsia" w:ascii="宋体" w:hAnsi="宋体" w:cs="宋体"/>
          <w:color w:val="auto"/>
          <w:sz w:val="24"/>
          <w:highlight w:val="none"/>
        </w:rPr>
        <w:t>百分率：</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r>
        <w:rPr>
          <w:rFonts w:hint="eastAsia" w:cs="宋体"/>
          <w:bCs/>
          <w:color w:val="auto"/>
          <w:sz w:val="24"/>
          <w:highlight w:val="none"/>
          <w:lang w:eastAsia="zh-CN"/>
        </w:rPr>
        <w:t>。</w:t>
      </w:r>
    </w:p>
    <w:p w14:paraId="4467E8AC">
      <w:pPr>
        <w:pStyle w:val="48"/>
        <w:shd w:val="clear" w:color="auto"/>
        <w:spacing w:beforeAutospacing="0" w:afterAutospacing="0"/>
        <w:rPr>
          <w:color w:val="auto"/>
          <w:highlight w:val="none"/>
        </w:rPr>
      </w:pPr>
    </w:p>
    <w:p w14:paraId="34B62846">
      <w:pPr>
        <w:widowControl/>
        <w:shd w:val="clear" w:color="auto"/>
        <w:spacing w:before="50" w:after="50"/>
        <w:jc w:val="center"/>
        <w:rPr>
          <w:rFonts w:ascii="宋体" w:hAnsi="宋体" w:cs="宋体"/>
          <w:b/>
          <w:color w:val="auto"/>
          <w:sz w:val="32"/>
          <w:szCs w:val="32"/>
          <w:highlight w:val="none"/>
        </w:rPr>
      </w:pPr>
      <w:r>
        <w:rPr>
          <w:rFonts w:ascii="宋体" w:hAnsi="宋体" w:cs="宋体"/>
          <w:color w:val="auto"/>
          <w:sz w:val="32"/>
          <w:szCs w:val="32"/>
          <w:highlight w:val="none"/>
        </w:rPr>
        <w:br w:type="page" w:clear="all"/>
      </w:r>
      <w:r>
        <w:rPr>
          <w:rFonts w:hint="eastAsia" w:ascii="宋体" w:hAnsi="宋体" w:cs="宋体"/>
          <w:b/>
          <w:color w:val="auto"/>
          <w:sz w:val="32"/>
          <w:szCs w:val="32"/>
          <w:highlight w:val="none"/>
        </w:rPr>
        <w:t>十五、技术</w:t>
      </w:r>
      <w:r>
        <w:rPr>
          <w:rFonts w:hint="eastAsia" w:ascii="宋体" w:hAnsi="宋体" w:cs="宋体"/>
          <w:b/>
          <w:color w:val="auto"/>
          <w:sz w:val="32"/>
          <w:szCs w:val="32"/>
          <w:highlight w:val="none"/>
          <w:lang w:val="en-US" w:eastAsia="zh-CN"/>
        </w:rPr>
        <w:t>服务</w:t>
      </w:r>
      <w:r>
        <w:rPr>
          <w:rFonts w:hint="eastAsia" w:ascii="宋体" w:hAnsi="宋体" w:cs="宋体"/>
          <w:b/>
          <w:color w:val="auto"/>
          <w:sz w:val="32"/>
          <w:szCs w:val="32"/>
          <w:highlight w:val="none"/>
        </w:rPr>
        <w:t>方案等</w:t>
      </w:r>
    </w:p>
    <w:p w14:paraId="3806C455">
      <w:pPr>
        <w:widowControl/>
        <w:shd w:val="clear" w:color="auto"/>
        <w:spacing w:before="50" w:after="50"/>
        <w:jc w:val="center"/>
        <w:rPr>
          <w:rFonts w:ascii="宋体" w:hAnsi="宋体" w:cs="宋体"/>
          <w:b/>
          <w:color w:val="auto"/>
          <w:sz w:val="24"/>
          <w:szCs w:val="24"/>
          <w:highlight w:val="none"/>
        </w:rPr>
      </w:pPr>
      <w:r>
        <w:rPr>
          <w:rFonts w:hint="eastAsia" w:ascii="宋体" w:hAnsi="宋体" w:cs="宋体"/>
          <w:b/>
          <w:color w:val="auto"/>
          <w:sz w:val="24"/>
          <w:szCs w:val="24"/>
          <w:highlight w:val="none"/>
        </w:rPr>
        <w:t>（根据评标办法</w:t>
      </w:r>
      <w:r>
        <w:rPr>
          <w:rFonts w:hint="eastAsia" w:ascii="宋体" w:hAnsi="宋体" w:cs="宋体"/>
          <w:b/>
          <w:color w:val="auto"/>
          <w:sz w:val="24"/>
          <w:szCs w:val="24"/>
          <w:highlight w:val="none"/>
          <w:lang w:val="en-US" w:eastAsia="zh-CN"/>
        </w:rPr>
        <w:t>进行</w:t>
      </w:r>
      <w:r>
        <w:rPr>
          <w:rFonts w:hint="eastAsia" w:ascii="宋体" w:hAnsi="宋体" w:cs="宋体"/>
          <w:b/>
          <w:color w:val="auto"/>
          <w:sz w:val="24"/>
          <w:szCs w:val="24"/>
          <w:highlight w:val="none"/>
        </w:rPr>
        <w:t>编制）</w:t>
      </w:r>
    </w:p>
    <w:p w14:paraId="1DBE2F93">
      <w:pPr>
        <w:pStyle w:val="48"/>
        <w:shd w:val="clear" w:color="auto"/>
        <w:tabs>
          <w:tab w:val="left" w:pos="2160"/>
        </w:tabs>
        <w:spacing w:beforeAutospacing="0" w:afterAutospacing="0"/>
        <w:jc w:val="both"/>
        <w:rPr>
          <w:color w:val="auto"/>
          <w:highlight w:val="none"/>
        </w:rPr>
      </w:pPr>
    </w:p>
    <w:p w14:paraId="0A6A6334">
      <w:pPr>
        <w:widowControl/>
        <w:shd w:val="clear" w:color="auto"/>
        <w:spacing w:line="499" w:lineRule="atLeast"/>
        <w:ind w:firstLine="1600"/>
        <w:rPr>
          <w:rFonts w:ascii="宋体" w:hAnsi="宋体" w:cs="宋体"/>
          <w:color w:val="auto"/>
          <w:sz w:val="32"/>
          <w:szCs w:val="32"/>
          <w:highlight w:val="none"/>
        </w:rPr>
      </w:pPr>
    </w:p>
    <w:p w14:paraId="75553CD5">
      <w:pPr>
        <w:widowControl/>
        <w:shd w:val="clear" w:color="auto"/>
        <w:spacing w:line="499" w:lineRule="atLeast"/>
        <w:ind w:firstLine="1600"/>
        <w:rPr>
          <w:rFonts w:ascii="宋体" w:hAnsi="宋体" w:cs="宋体"/>
          <w:color w:val="auto"/>
          <w:sz w:val="32"/>
          <w:szCs w:val="32"/>
          <w:highlight w:val="none"/>
        </w:rPr>
      </w:pPr>
    </w:p>
    <w:p w14:paraId="74770019">
      <w:pPr>
        <w:widowControl/>
        <w:shd w:val="clear" w:color="auto"/>
        <w:spacing w:line="499" w:lineRule="atLeast"/>
        <w:ind w:firstLine="1600"/>
        <w:rPr>
          <w:rFonts w:ascii="宋体" w:hAnsi="宋体" w:cs="宋体"/>
          <w:color w:val="auto"/>
          <w:sz w:val="32"/>
          <w:szCs w:val="32"/>
          <w:highlight w:val="none"/>
        </w:rPr>
      </w:pPr>
    </w:p>
    <w:p w14:paraId="73F2D479">
      <w:pPr>
        <w:widowControl/>
        <w:shd w:val="clear" w:color="auto"/>
        <w:spacing w:line="499" w:lineRule="atLeast"/>
        <w:ind w:firstLine="1600"/>
        <w:rPr>
          <w:rFonts w:ascii="宋体" w:hAnsi="宋体" w:cs="宋体"/>
          <w:color w:val="auto"/>
          <w:sz w:val="32"/>
          <w:szCs w:val="32"/>
          <w:highlight w:val="none"/>
        </w:rPr>
      </w:pPr>
    </w:p>
    <w:p w14:paraId="66A4FD68">
      <w:pPr>
        <w:widowControl/>
        <w:shd w:val="clear" w:color="auto"/>
        <w:spacing w:line="499" w:lineRule="atLeast"/>
        <w:ind w:firstLine="1600"/>
        <w:rPr>
          <w:rFonts w:ascii="宋体" w:hAnsi="宋体" w:cs="宋体"/>
          <w:color w:val="auto"/>
          <w:sz w:val="32"/>
          <w:szCs w:val="32"/>
          <w:highlight w:val="none"/>
        </w:rPr>
      </w:pPr>
    </w:p>
    <w:p w14:paraId="57454B09">
      <w:pPr>
        <w:widowControl/>
        <w:shd w:val="clear" w:color="auto"/>
        <w:spacing w:line="499" w:lineRule="atLeast"/>
        <w:ind w:firstLine="1600"/>
        <w:rPr>
          <w:rFonts w:ascii="宋体" w:hAnsi="宋体" w:cs="宋体"/>
          <w:color w:val="auto"/>
          <w:sz w:val="32"/>
          <w:szCs w:val="32"/>
          <w:highlight w:val="none"/>
        </w:rPr>
      </w:pPr>
    </w:p>
    <w:p w14:paraId="7B159C9F">
      <w:pPr>
        <w:widowControl/>
        <w:shd w:val="clear" w:color="auto"/>
        <w:spacing w:line="499" w:lineRule="atLeast"/>
        <w:ind w:firstLine="1600"/>
        <w:rPr>
          <w:rFonts w:ascii="宋体" w:hAnsi="宋体" w:cs="宋体"/>
          <w:color w:val="auto"/>
          <w:sz w:val="32"/>
          <w:szCs w:val="32"/>
          <w:highlight w:val="none"/>
        </w:rPr>
      </w:pPr>
    </w:p>
    <w:p w14:paraId="53621A33">
      <w:pPr>
        <w:widowControl/>
        <w:shd w:val="clear" w:color="auto"/>
        <w:spacing w:line="499" w:lineRule="atLeast"/>
        <w:ind w:firstLine="1600"/>
        <w:rPr>
          <w:rFonts w:ascii="宋体" w:hAnsi="宋体" w:cs="宋体"/>
          <w:color w:val="auto"/>
          <w:sz w:val="32"/>
          <w:szCs w:val="32"/>
          <w:highlight w:val="none"/>
        </w:rPr>
      </w:pPr>
    </w:p>
    <w:p w14:paraId="5E7E7FD5">
      <w:pPr>
        <w:widowControl/>
        <w:shd w:val="clear" w:color="auto"/>
        <w:spacing w:line="499" w:lineRule="atLeast"/>
        <w:ind w:firstLine="1600"/>
        <w:rPr>
          <w:rFonts w:ascii="宋体" w:hAnsi="宋体" w:cs="宋体"/>
          <w:color w:val="auto"/>
          <w:sz w:val="32"/>
          <w:szCs w:val="32"/>
          <w:highlight w:val="none"/>
        </w:rPr>
      </w:pPr>
    </w:p>
    <w:p w14:paraId="7CF76CE9">
      <w:pPr>
        <w:widowControl/>
        <w:shd w:val="clear" w:color="auto"/>
        <w:spacing w:line="499" w:lineRule="atLeast"/>
        <w:ind w:firstLine="1600"/>
        <w:rPr>
          <w:rFonts w:ascii="宋体" w:hAnsi="宋体" w:cs="宋体"/>
          <w:color w:val="auto"/>
          <w:sz w:val="32"/>
          <w:szCs w:val="32"/>
          <w:highlight w:val="none"/>
        </w:rPr>
      </w:pPr>
    </w:p>
    <w:p w14:paraId="614ED245">
      <w:pPr>
        <w:widowControl/>
        <w:shd w:val="clear" w:color="auto"/>
        <w:spacing w:line="499" w:lineRule="atLeast"/>
        <w:ind w:firstLine="1600"/>
        <w:rPr>
          <w:rFonts w:ascii="宋体" w:hAnsi="宋体" w:cs="宋体"/>
          <w:color w:val="auto"/>
          <w:sz w:val="32"/>
          <w:szCs w:val="32"/>
          <w:highlight w:val="none"/>
        </w:rPr>
      </w:pPr>
    </w:p>
    <w:p w14:paraId="531FAFC1">
      <w:pPr>
        <w:widowControl/>
        <w:shd w:val="clear" w:color="auto"/>
        <w:spacing w:line="499" w:lineRule="atLeast"/>
        <w:ind w:firstLine="1600"/>
        <w:rPr>
          <w:rFonts w:ascii="宋体" w:hAnsi="宋体" w:cs="宋体"/>
          <w:color w:val="auto"/>
          <w:sz w:val="32"/>
          <w:szCs w:val="32"/>
          <w:highlight w:val="none"/>
        </w:rPr>
      </w:pPr>
    </w:p>
    <w:p w14:paraId="2A08CE00">
      <w:pPr>
        <w:widowControl/>
        <w:shd w:val="clear" w:color="auto"/>
        <w:spacing w:line="499" w:lineRule="atLeast"/>
        <w:ind w:firstLine="1600"/>
        <w:rPr>
          <w:rFonts w:ascii="宋体" w:hAnsi="宋体" w:cs="宋体"/>
          <w:color w:val="auto"/>
          <w:sz w:val="32"/>
          <w:szCs w:val="32"/>
          <w:highlight w:val="none"/>
        </w:rPr>
      </w:pPr>
    </w:p>
    <w:p w14:paraId="0C7B60EF">
      <w:pPr>
        <w:widowControl/>
        <w:shd w:val="clear" w:color="auto"/>
        <w:spacing w:line="499" w:lineRule="atLeast"/>
        <w:ind w:firstLine="1600"/>
        <w:rPr>
          <w:rFonts w:ascii="宋体" w:hAnsi="宋体" w:cs="宋体"/>
          <w:color w:val="auto"/>
          <w:sz w:val="32"/>
          <w:szCs w:val="32"/>
          <w:highlight w:val="none"/>
        </w:rPr>
      </w:pPr>
    </w:p>
    <w:p w14:paraId="4599911F">
      <w:pPr>
        <w:widowControl/>
        <w:shd w:val="clear" w:color="auto"/>
        <w:spacing w:line="499" w:lineRule="atLeast"/>
        <w:ind w:firstLine="1600"/>
        <w:rPr>
          <w:rFonts w:ascii="宋体" w:hAnsi="宋体" w:cs="宋体"/>
          <w:color w:val="auto"/>
          <w:sz w:val="32"/>
          <w:szCs w:val="32"/>
          <w:highlight w:val="none"/>
        </w:rPr>
      </w:pPr>
    </w:p>
    <w:p w14:paraId="6E6F89A7">
      <w:pPr>
        <w:widowControl/>
        <w:shd w:val="clear" w:color="auto"/>
        <w:spacing w:line="499" w:lineRule="atLeast"/>
        <w:ind w:firstLine="1600"/>
        <w:rPr>
          <w:rFonts w:ascii="宋体" w:hAnsi="宋体" w:cs="宋体"/>
          <w:color w:val="auto"/>
          <w:sz w:val="32"/>
          <w:szCs w:val="32"/>
          <w:highlight w:val="none"/>
        </w:rPr>
      </w:pPr>
    </w:p>
    <w:p w14:paraId="77C7B994">
      <w:pPr>
        <w:widowControl/>
        <w:shd w:val="clear" w:color="auto"/>
        <w:spacing w:line="499" w:lineRule="atLeast"/>
        <w:ind w:firstLine="1600"/>
        <w:rPr>
          <w:rFonts w:ascii="宋体" w:hAnsi="宋体" w:cs="宋体"/>
          <w:color w:val="auto"/>
          <w:sz w:val="32"/>
          <w:szCs w:val="32"/>
          <w:highlight w:val="none"/>
        </w:rPr>
      </w:pPr>
    </w:p>
    <w:p w14:paraId="12E04DC8">
      <w:pPr>
        <w:widowControl/>
        <w:shd w:val="clear" w:color="auto"/>
        <w:spacing w:line="499" w:lineRule="atLeast"/>
        <w:ind w:firstLine="1600"/>
        <w:rPr>
          <w:rFonts w:ascii="宋体" w:hAnsi="宋体" w:cs="宋体"/>
          <w:color w:val="auto"/>
          <w:sz w:val="32"/>
          <w:szCs w:val="32"/>
          <w:highlight w:val="none"/>
        </w:rPr>
      </w:pPr>
    </w:p>
    <w:p w14:paraId="541C4701">
      <w:pPr>
        <w:widowControl/>
        <w:shd w:val="clear" w:color="auto"/>
        <w:spacing w:line="499" w:lineRule="atLeast"/>
        <w:ind w:firstLine="1600"/>
        <w:rPr>
          <w:rFonts w:ascii="宋体" w:hAnsi="宋体" w:cs="宋体"/>
          <w:color w:val="auto"/>
          <w:sz w:val="32"/>
          <w:szCs w:val="32"/>
          <w:highlight w:val="none"/>
        </w:rPr>
      </w:pPr>
    </w:p>
    <w:p w14:paraId="1257AE17">
      <w:pPr>
        <w:widowControl/>
        <w:shd w:val="clear" w:color="auto"/>
        <w:spacing w:line="499" w:lineRule="atLeast"/>
        <w:ind w:firstLine="1600"/>
        <w:rPr>
          <w:rFonts w:ascii="宋体" w:hAnsi="宋体" w:cs="宋体"/>
          <w:color w:val="auto"/>
          <w:sz w:val="32"/>
          <w:szCs w:val="32"/>
          <w:highlight w:val="none"/>
        </w:rPr>
      </w:pPr>
    </w:p>
    <w:p w14:paraId="129F6889">
      <w:pPr>
        <w:widowControl/>
        <w:shd w:val="clear" w:color="auto"/>
        <w:spacing w:before="50" w:after="50"/>
        <w:jc w:val="center"/>
        <w:rPr>
          <w:rFonts w:ascii="宋体" w:hAnsi="宋体" w:cs="宋体"/>
          <w:color w:val="auto"/>
          <w:sz w:val="24"/>
          <w:highlight w:val="none"/>
        </w:rPr>
      </w:pPr>
      <w:r>
        <w:rPr>
          <w:rFonts w:ascii="宋体" w:hAnsi="宋体" w:cs="宋体"/>
          <w:color w:val="auto"/>
          <w:sz w:val="32"/>
          <w:szCs w:val="32"/>
          <w:highlight w:val="none"/>
        </w:rPr>
        <w:br w:type="page" w:clear="all"/>
      </w:r>
      <w:r>
        <w:rPr>
          <w:rFonts w:hint="eastAsia" w:ascii="宋体" w:hAnsi="宋体" w:cs="宋体"/>
          <w:b/>
          <w:color w:val="auto"/>
          <w:sz w:val="32"/>
          <w:szCs w:val="32"/>
          <w:highlight w:val="none"/>
        </w:rPr>
        <w:t>十六、盐城市政府采购事前信用承诺书</w:t>
      </w:r>
    </w:p>
    <w:p w14:paraId="1DCE3F91">
      <w:pPr>
        <w:widowControl/>
        <w:shd w:val="clear" w:color="auto"/>
        <w:spacing w:line="499" w:lineRule="atLeast"/>
        <w:ind w:firstLine="480"/>
        <w:jc w:val="left"/>
        <w:rPr>
          <w:rFonts w:ascii="宋体" w:hAnsi="宋体" w:cs="宋体"/>
          <w:color w:val="auto"/>
          <w:sz w:val="24"/>
          <w:highlight w:val="none"/>
        </w:rPr>
      </w:pPr>
      <w:r>
        <w:rPr>
          <w:rFonts w:hint="eastAsia" w:ascii="宋体" w:hAnsi="宋体" w:cs="宋体"/>
          <w:color w:val="auto"/>
          <w:sz w:val="24"/>
          <w:highlight w:val="none"/>
        </w:rPr>
        <w:t>为营造我市公开、公平、公正、诚实守信的政府采购交易环境，树立诚信守法的投标人形象，本人代表本单位作出以下承诺：</w:t>
      </w:r>
    </w:p>
    <w:p w14:paraId="414D0D8D">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虚假成分</w:t>
      </w:r>
      <w:r>
        <w:rPr>
          <w:rFonts w:hint="eastAsia" w:ascii="宋体" w:hAnsi="宋体" w:cs="宋体"/>
          <w:color w:val="auto"/>
          <w:sz w:val="24"/>
          <w:highlight w:val="none"/>
        </w:rPr>
        <w:t>，并对所提供资料的真实性负责；</w:t>
      </w:r>
    </w:p>
    <w:p w14:paraId="1D41C91F">
      <w:pPr>
        <w:widowControl/>
        <w:shd w:val="clear" w:color="auto"/>
        <w:spacing w:line="460" w:lineRule="exact"/>
        <w:ind w:firstLine="480"/>
        <w:jc w:val="left"/>
        <w:rPr>
          <w:rFonts w:ascii="宋体" w:hAnsi="宋体" w:cs="宋体"/>
          <w:color w:val="auto"/>
          <w:sz w:val="24"/>
          <w:highlight w:val="none"/>
        </w:rPr>
      </w:pPr>
      <w:r>
        <w:rPr>
          <w:rFonts w:hint="eastAsia" w:ascii="宋体" w:hAnsi="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DF5C18">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（三）严格依照国家和省、市关于政府采购的</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 xml:space="preserve">、规章、规范性文件，参加政府采购投标活动；积极履行社会责任，促进廉政建设； </w:t>
      </w:r>
    </w:p>
    <w:p w14:paraId="5D354AD5">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（四）严格遵守即时信息公示规定，及时</w:t>
      </w:r>
      <w:r>
        <w:rPr>
          <w:rFonts w:hint="eastAsia" w:ascii="宋体" w:hAnsi="宋体" w:cs="宋体"/>
          <w:color w:val="auto"/>
          <w:sz w:val="24"/>
          <w:highlight w:val="none"/>
          <w:lang w:eastAsia="zh-CN"/>
        </w:rPr>
        <w:t>维护和更新</w:t>
      </w:r>
      <w:r>
        <w:rPr>
          <w:rFonts w:hint="eastAsia" w:ascii="宋体" w:hAnsi="宋体" w:cs="宋体"/>
          <w:color w:val="auto"/>
          <w:sz w:val="24"/>
          <w:highlight w:val="none"/>
        </w:rPr>
        <w:t>盐城市政府采购网中与本单位相关的信息；</w:t>
      </w:r>
    </w:p>
    <w:p w14:paraId="7F0D5504">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F5E1D05">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（六）自觉接受政府、行业组织、社会公众、新闻舆论的监督；</w:t>
      </w:r>
    </w:p>
    <w:p w14:paraId="27DA5042">
      <w:pPr>
        <w:widowControl/>
        <w:shd w:val="clear" w:color="auto"/>
        <w:spacing w:line="460" w:lineRule="exact"/>
        <w:ind w:firstLine="480"/>
        <w:jc w:val="left"/>
        <w:rPr>
          <w:rFonts w:ascii="宋体" w:hAnsi="宋体" w:cs="宋体"/>
          <w:color w:val="auto"/>
          <w:sz w:val="24"/>
          <w:highlight w:val="none"/>
        </w:rPr>
      </w:pPr>
      <w:r>
        <w:rPr>
          <w:rFonts w:hint="eastAsia" w:ascii="宋体" w:hAnsi="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9E2E158">
      <w:pPr>
        <w:widowControl/>
        <w:shd w:val="clear" w:color="auto"/>
        <w:spacing w:line="460" w:lineRule="exact"/>
        <w:jc w:val="left"/>
        <w:rPr>
          <w:rFonts w:ascii="宋体" w:hAnsi="宋体" w:cs="宋体"/>
          <w:color w:val="auto"/>
          <w:sz w:val="24"/>
          <w:highlight w:val="none"/>
        </w:rPr>
      </w:pPr>
      <w:r>
        <w:rPr>
          <w:rFonts w:hint="eastAsia" w:ascii="宋体" w:hAnsi="宋体" w:cs="宋体"/>
          <w:color w:val="auto"/>
          <w:sz w:val="24"/>
          <w:highlight w:val="none"/>
        </w:rPr>
        <w:t>  （八）本人已认真阅读了上述承诺，并向本单位员工</w:t>
      </w:r>
      <w:r>
        <w:rPr>
          <w:rFonts w:hint="eastAsia" w:ascii="宋体" w:hAnsi="宋体" w:cs="宋体"/>
          <w:color w:val="auto"/>
          <w:sz w:val="24"/>
          <w:highlight w:val="none"/>
          <w:lang w:eastAsia="zh-CN"/>
        </w:rPr>
        <w:t>做</w:t>
      </w:r>
      <w:r>
        <w:rPr>
          <w:rFonts w:hint="eastAsia" w:ascii="宋体" w:hAnsi="宋体" w:cs="宋体"/>
          <w:color w:val="auto"/>
          <w:sz w:val="24"/>
          <w:highlight w:val="none"/>
        </w:rPr>
        <w:t>了宣传教育。</w:t>
      </w:r>
    </w:p>
    <w:p w14:paraId="16A62FA8">
      <w:pPr>
        <w:widowControl/>
        <w:shd w:val="clear" w:color="auto"/>
        <w:spacing w:line="499" w:lineRule="atLeast"/>
        <w:ind w:firstLine="4800"/>
        <w:jc w:val="left"/>
        <w:rPr>
          <w:rFonts w:ascii="宋体" w:hAnsi="宋体" w:cs="宋体"/>
          <w:color w:val="auto"/>
          <w:sz w:val="24"/>
          <w:highlight w:val="none"/>
        </w:rPr>
      </w:pPr>
    </w:p>
    <w:p w14:paraId="3FD20051">
      <w:pPr>
        <w:widowControl/>
        <w:shd w:val="clear" w:color="auto"/>
        <w:spacing w:line="499" w:lineRule="atLeast"/>
        <w:ind w:firstLine="5280"/>
        <w:jc w:val="left"/>
        <w:rPr>
          <w:rFonts w:ascii="宋体" w:hAnsi="宋体" w:cs="宋体"/>
          <w:color w:val="auto"/>
          <w:sz w:val="24"/>
          <w:highlight w:val="none"/>
        </w:rPr>
      </w:pPr>
      <w:r>
        <w:rPr>
          <w:rFonts w:hint="eastAsia" w:ascii="宋体" w:hAnsi="宋体" w:cs="宋体"/>
          <w:color w:val="auto"/>
          <w:sz w:val="24"/>
          <w:highlight w:val="none"/>
        </w:rPr>
        <w:t>法定代表人签名：        </w:t>
      </w:r>
    </w:p>
    <w:p w14:paraId="67F114DE">
      <w:pPr>
        <w:widowControl/>
        <w:shd w:val="clear" w:color="auto"/>
        <w:spacing w:line="499" w:lineRule="atLeast"/>
        <w:ind w:firstLine="5280"/>
        <w:jc w:val="left"/>
        <w:rPr>
          <w:rFonts w:ascii="宋体" w:hAnsi="宋体" w:cs="宋体"/>
          <w:color w:val="auto"/>
          <w:sz w:val="24"/>
          <w:highlight w:val="none"/>
        </w:rPr>
      </w:pPr>
      <w:r>
        <w:rPr>
          <w:rFonts w:hint="eastAsia" w:ascii="宋体" w:hAnsi="宋体" w:cs="宋体"/>
          <w:color w:val="auto"/>
          <w:sz w:val="24"/>
          <w:highlight w:val="none"/>
        </w:rPr>
        <w:t>单位名称（盖章）：</w:t>
      </w:r>
    </w:p>
    <w:p w14:paraId="5003D763">
      <w:pPr>
        <w:widowControl/>
        <w:shd w:val="clear" w:color="auto"/>
        <w:spacing w:line="499" w:lineRule="atLeast"/>
        <w:ind w:firstLine="5640"/>
        <w:rPr>
          <w:rFonts w:ascii="宋体" w:hAnsi="宋体" w:cs="宋体"/>
          <w:color w:val="auto"/>
          <w:sz w:val="24"/>
          <w:highlight w:val="none"/>
        </w:rPr>
      </w:pPr>
      <w:r>
        <w:rPr>
          <w:rFonts w:hint="eastAsia" w:ascii="宋体" w:hAnsi="宋体" w:cs="宋体"/>
          <w:color w:val="auto"/>
          <w:sz w:val="24"/>
          <w:highlight w:val="none"/>
        </w:rPr>
        <w:t>年   月    日</w:t>
      </w:r>
      <w:bookmarkEnd w:id="174"/>
      <w:bookmarkEnd w:id="183"/>
      <w:bookmarkEnd w:id="184"/>
      <w:bookmarkEnd w:id="185"/>
      <w:bookmarkEnd w:id="186"/>
      <w:bookmarkEnd w:id="187"/>
    </w:p>
    <w:p w14:paraId="1F86A80C">
      <w:pPr>
        <w:pStyle w:val="48"/>
        <w:shd w:val="clear" w:color="auto"/>
        <w:spacing w:beforeAutospacing="0" w:afterAutospacing="0"/>
        <w:jc w:val="center"/>
        <w:rPr>
          <w:color w:val="auto"/>
          <w:highlight w:val="none"/>
        </w:rPr>
      </w:pPr>
    </w:p>
    <w:p w14:paraId="53CCFCB3">
      <w:pPr>
        <w:shd w:val="clear" w:color="auto"/>
        <w:rPr>
          <w:color w:val="auto"/>
          <w:highlight w:val="none"/>
        </w:rPr>
      </w:pPr>
    </w:p>
    <w:p w14:paraId="60F0086F">
      <w:pPr>
        <w:shd w:val="clear" w:color="auto"/>
        <w:rPr>
          <w:b/>
          <w:color w:val="auto"/>
          <w:sz w:val="32"/>
          <w:szCs w:val="32"/>
          <w:highlight w:val="none"/>
        </w:rPr>
      </w:pPr>
      <w:r>
        <w:rPr>
          <w:rFonts w:hint="eastAsia"/>
          <w:b/>
          <w:color w:val="auto"/>
          <w:sz w:val="32"/>
          <w:szCs w:val="32"/>
          <w:highlight w:val="none"/>
        </w:rPr>
        <w:br w:type="page" w:clear="all"/>
      </w:r>
    </w:p>
    <w:p w14:paraId="7C354E9A">
      <w:pPr>
        <w:pStyle w:val="48"/>
        <w:shd w:val="clear" w:color="auto"/>
        <w:spacing w:before="0" w:beforeAutospacing="0" w:after="0" w:afterAutospacing="0" w:line="360" w:lineRule="auto"/>
        <w:jc w:val="center"/>
        <w:rPr>
          <w:b/>
          <w:color w:val="auto"/>
          <w:sz w:val="32"/>
          <w:szCs w:val="32"/>
          <w:highlight w:val="none"/>
        </w:rPr>
      </w:pPr>
      <w:r>
        <w:rPr>
          <w:rFonts w:hint="eastAsia"/>
          <w:b/>
          <w:color w:val="auto"/>
          <w:sz w:val="32"/>
          <w:szCs w:val="32"/>
          <w:highlight w:val="none"/>
        </w:rPr>
        <w:t>质疑函范本</w:t>
      </w:r>
    </w:p>
    <w:p w14:paraId="5874543D">
      <w:pPr>
        <w:pStyle w:val="48"/>
        <w:shd w:val="clear" w:color="auto"/>
        <w:spacing w:before="0" w:beforeAutospacing="0" w:after="0" w:afterAutospacing="0" w:line="360" w:lineRule="auto"/>
        <w:jc w:val="both"/>
        <w:rPr>
          <w:color w:val="auto"/>
          <w:highlight w:val="none"/>
        </w:rPr>
      </w:pPr>
      <w:r>
        <w:rPr>
          <w:rFonts w:hint="eastAsia"/>
          <w:color w:val="auto"/>
          <w:highlight w:val="none"/>
        </w:rPr>
        <w:t>一、质疑供应商基本信息</w:t>
      </w:r>
    </w:p>
    <w:p w14:paraId="0FEF5385">
      <w:pPr>
        <w:pStyle w:val="48"/>
        <w:shd w:val="clear" w:color="auto"/>
        <w:spacing w:before="0" w:beforeAutospacing="0" w:after="0" w:afterAutospacing="0" w:line="360" w:lineRule="auto"/>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76C4B86F">
      <w:pPr>
        <w:pStyle w:val="48"/>
        <w:shd w:val="clear" w:color="auto"/>
        <w:spacing w:before="0" w:beforeAutospacing="0" w:after="0" w:afterAutospacing="0" w:line="360" w:lineRule="auto"/>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68A59B83">
      <w:pPr>
        <w:pStyle w:val="48"/>
        <w:shd w:val="clear" w:color="auto"/>
        <w:spacing w:before="0" w:beforeAutospacing="0" w:after="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6C616DC">
      <w:pPr>
        <w:pStyle w:val="48"/>
        <w:shd w:val="clear" w:color="auto"/>
        <w:spacing w:before="0" w:beforeAutospacing="0" w:after="0" w:afterAutospacing="0" w:line="360" w:lineRule="auto"/>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377E9C3">
      <w:pPr>
        <w:pStyle w:val="48"/>
        <w:shd w:val="clear" w:color="auto"/>
        <w:spacing w:before="0" w:beforeAutospacing="0" w:after="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020D3CF6">
      <w:pPr>
        <w:pStyle w:val="48"/>
        <w:shd w:val="clear" w:color="auto"/>
        <w:spacing w:before="0" w:beforeAutospacing="0" w:after="0" w:afterAutospacing="0" w:line="360" w:lineRule="auto"/>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8A79F70">
      <w:pPr>
        <w:pStyle w:val="48"/>
        <w:shd w:val="clear" w:color="auto"/>
        <w:spacing w:before="0" w:beforeAutospacing="0" w:after="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7B5D06F">
      <w:pPr>
        <w:pStyle w:val="48"/>
        <w:shd w:val="clear" w:color="auto"/>
        <w:spacing w:before="0" w:beforeAutospacing="0" w:after="0" w:afterAutospacing="0" w:line="360" w:lineRule="auto"/>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B1E1670">
      <w:pPr>
        <w:pStyle w:val="48"/>
        <w:shd w:val="clear" w:color="auto"/>
        <w:spacing w:before="0" w:beforeAutospacing="0" w:after="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xml:space="preserve">                                </w:t>
      </w:r>
    </w:p>
    <w:p w14:paraId="165B913B">
      <w:pPr>
        <w:pStyle w:val="48"/>
        <w:shd w:val="clear" w:color="auto"/>
        <w:spacing w:before="0" w:beforeAutospacing="0" w:after="0" w:afterAutospacing="0" w:line="360" w:lineRule="auto"/>
        <w:jc w:val="both"/>
        <w:rPr>
          <w:color w:val="auto"/>
          <w:highlight w:val="none"/>
        </w:rPr>
      </w:pPr>
      <w:r>
        <w:rPr>
          <w:rFonts w:hint="eastAsia"/>
          <w:color w:val="auto"/>
          <w:highlight w:val="none"/>
        </w:rPr>
        <w:t>二、质疑项目基本情况</w:t>
      </w:r>
    </w:p>
    <w:p w14:paraId="1F04970A">
      <w:pPr>
        <w:pStyle w:val="48"/>
        <w:shd w:val="clear" w:color="auto"/>
        <w:spacing w:before="0" w:beforeAutospacing="0" w:after="0" w:afterAutospacing="0" w:line="360" w:lineRule="auto"/>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6D9C0418">
      <w:pPr>
        <w:pStyle w:val="48"/>
        <w:shd w:val="clear" w:color="auto"/>
        <w:spacing w:before="0" w:beforeAutospacing="0" w:after="0" w:afterAutospacing="0" w:line="360" w:lineRule="auto"/>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08E122FC">
      <w:pPr>
        <w:pStyle w:val="48"/>
        <w:shd w:val="clear" w:color="auto"/>
        <w:spacing w:before="0" w:beforeAutospacing="0" w:after="0" w:afterAutospacing="0" w:line="360" w:lineRule="auto"/>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B1ACE01">
      <w:pPr>
        <w:pStyle w:val="48"/>
        <w:shd w:val="clear" w:color="auto"/>
        <w:spacing w:before="0" w:beforeAutospacing="0" w:after="0" w:afterAutospacing="0" w:line="360" w:lineRule="auto"/>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3DD9DB22">
      <w:pPr>
        <w:pStyle w:val="48"/>
        <w:shd w:val="clear" w:color="auto"/>
        <w:spacing w:before="0" w:beforeAutospacing="0" w:after="0" w:afterAutospacing="0" w:line="360" w:lineRule="auto"/>
        <w:jc w:val="both"/>
        <w:rPr>
          <w:color w:val="auto"/>
          <w:highlight w:val="none"/>
        </w:rPr>
      </w:pPr>
      <w:r>
        <w:rPr>
          <w:rFonts w:hint="eastAsia"/>
          <w:color w:val="auto"/>
          <w:highlight w:val="none"/>
        </w:rPr>
        <w:t>采购文件获取日期：</w:t>
      </w:r>
      <w:r>
        <w:rPr>
          <w:rFonts w:hint="eastAsia"/>
          <w:color w:val="auto"/>
          <w:highlight w:val="none"/>
          <w:u w:val="single"/>
        </w:rPr>
        <w:t xml:space="preserve">                             </w:t>
      </w:r>
    </w:p>
    <w:p w14:paraId="15D78C67">
      <w:pPr>
        <w:pStyle w:val="48"/>
        <w:shd w:val="clear" w:color="auto"/>
        <w:spacing w:before="0" w:beforeAutospacing="0" w:after="0" w:afterAutospacing="0" w:line="360" w:lineRule="auto"/>
        <w:jc w:val="both"/>
        <w:rPr>
          <w:color w:val="auto"/>
          <w:highlight w:val="none"/>
        </w:rPr>
      </w:pPr>
      <w:r>
        <w:rPr>
          <w:rFonts w:hint="eastAsia"/>
          <w:color w:val="auto"/>
          <w:highlight w:val="none"/>
        </w:rPr>
        <w:t>三、质疑事项具体内容</w:t>
      </w:r>
    </w:p>
    <w:p w14:paraId="55704563">
      <w:pPr>
        <w:pStyle w:val="48"/>
        <w:shd w:val="clear" w:color="auto"/>
        <w:spacing w:before="0" w:beforeAutospacing="0" w:after="0" w:afterAutospacing="0" w:line="360" w:lineRule="auto"/>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13FF032B">
      <w:pPr>
        <w:pStyle w:val="48"/>
        <w:shd w:val="clear" w:color="auto"/>
        <w:spacing w:before="0" w:beforeAutospacing="0" w:after="0" w:afterAutospacing="0" w:line="360" w:lineRule="auto"/>
        <w:rPr>
          <w:color w:val="auto"/>
          <w:highlight w:val="none"/>
        </w:rPr>
      </w:pPr>
      <w:r>
        <w:rPr>
          <w:rFonts w:hint="eastAsia"/>
          <w:color w:val="auto"/>
          <w:highlight w:val="none"/>
        </w:rPr>
        <w:t>事实依据：</w:t>
      </w:r>
      <w:r>
        <w:rPr>
          <w:rFonts w:hint="eastAsia"/>
          <w:color w:val="auto"/>
          <w:highlight w:val="none"/>
          <w:u w:val="single"/>
        </w:rPr>
        <w:t xml:space="preserve">                                                   </w:t>
      </w:r>
    </w:p>
    <w:p w14:paraId="6FBE027D">
      <w:pPr>
        <w:pStyle w:val="48"/>
        <w:shd w:val="clear" w:color="auto"/>
        <w:spacing w:before="0" w:beforeAutospacing="0" w:after="0" w:afterAutospacing="0" w:line="360" w:lineRule="auto"/>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7893F7FD">
      <w:pPr>
        <w:pStyle w:val="48"/>
        <w:shd w:val="clear" w:color="auto"/>
        <w:spacing w:before="0" w:beforeAutospacing="0" w:after="0" w:afterAutospacing="0" w:line="360" w:lineRule="auto"/>
        <w:jc w:val="both"/>
        <w:rPr>
          <w:color w:val="auto"/>
          <w:highlight w:val="none"/>
        </w:rPr>
      </w:pPr>
      <w:r>
        <w:rPr>
          <w:rFonts w:hint="eastAsia"/>
          <w:color w:val="auto"/>
          <w:highlight w:val="none"/>
        </w:rPr>
        <w:t>质疑事项2</w:t>
      </w:r>
    </w:p>
    <w:p w14:paraId="4AA6CB59">
      <w:pPr>
        <w:pStyle w:val="48"/>
        <w:shd w:val="clear" w:color="auto"/>
        <w:spacing w:before="0" w:beforeAutospacing="0" w:after="0" w:afterAutospacing="0" w:line="360" w:lineRule="auto"/>
        <w:jc w:val="both"/>
        <w:rPr>
          <w:color w:val="auto"/>
          <w:highlight w:val="none"/>
        </w:rPr>
      </w:pPr>
      <w:r>
        <w:rPr>
          <w:rFonts w:hint="eastAsia"/>
          <w:color w:val="auto"/>
          <w:highlight w:val="none"/>
        </w:rPr>
        <w:t>……</w:t>
      </w:r>
    </w:p>
    <w:p w14:paraId="1CD870E6">
      <w:pPr>
        <w:pStyle w:val="48"/>
        <w:shd w:val="clear" w:color="auto"/>
        <w:spacing w:before="0" w:beforeAutospacing="0" w:after="0" w:afterAutospacing="0" w:line="360" w:lineRule="auto"/>
        <w:jc w:val="both"/>
        <w:rPr>
          <w:color w:val="auto"/>
          <w:highlight w:val="none"/>
        </w:rPr>
      </w:pPr>
      <w:r>
        <w:rPr>
          <w:rFonts w:hint="eastAsia"/>
          <w:color w:val="auto"/>
          <w:highlight w:val="none"/>
        </w:rPr>
        <w:t>四、与质疑事项相关的质疑请求</w:t>
      </w:r>
    </w:p>
    <w:p w14:paraId="43F79633">
      <w:pPr>
        <w:pStyle w:val="48"/>
        <w:shd w:val="clear" w:color="auto"/>
        <w:spacing w:before="0" w:beforeAutospacing="0" w:after="0" w:afterAutospacing="0" w:line="360" w:lineRule="auto"/>
        <w:jc w:val="both"/>
        <w:rPr>
          <w:color w:val="auto"/>
          <w:highlight w:val="none"/>
        </w:rPr>
      </w:pPr>
      <w:r>
        <w:rPr>
          <w:rFonts w:hint="eastAsia"/>
          <w:color w:val="auto"/>
          <w:highlight w:val="none"/>
        </w:rPr>
        <w:t>请求：</w:t>
      </w:r>
      <w:r>
        <w:rPr>
          <w:rFonts w:hint="eastAsia"/>
          <w:color w:val="auto"/>
          <w:highlight w:val="none"/>
          <w:u w:val="single"/>
        </w:rPr>
        <w:t xml:space="preserve">                                                          </w:t>
      </w:r>
    </w:p>
    <w:p w14:paraId="4BB3E052">
      <w:pPr>
        <w:pStyle w:val="48"/>
        <w:shd w:val="clear" w:color="auto"/>
        <w:spacing w:before="0" w:beforeAutospacing="0" w:after="0" w:afterAutospacing="0" w:line="360" w:lineRule="auto"/>
        <w:jc w:val="both"/>
        <w:rPr>
          <w:color w:val="auto"/>
          <w:highlight w:val="none"/>
        </w:rPr>
      </w:pPr>
      <w:r>
        <w:rPr>
          <w:rFonts w:hint="eastAsia"/>
          <w:color w:val="auto"/>
          <w:highlight w:val="none"/>
        </w:rPr>
        <w:t>签字</w:t>
      </w:r>
      <w:r>
        <w:rPr>
          <w:rFonts w:hint="eastAsia"/>
          <w:color w:val="auto"/>
          <w:highlight w:val="none"/>
          <w:lang w:eastAsia="zh-CN"/>
        </w:rPr>
        <w:t>（</w:t>
      </w:r>
      <w:r>
        <w:rPr>
          <w:rFonts w:hint="eastAsia"/>
          <w:color w:val="auto"/>
          <w:highlight w:val="none"/>
        </w:rPr>
        <w:t>签章</w:t>
      </w:r>
      <w:r>
        <w:rPr>
          <w:rFonts w:hint="eastAsia"/>
          <w:color w:val="auto"/>
          <w:highlight w:val="none"/>
          <w:lang w:eastAsia="zh-CN"/>
        </w:rPr>
        <w:t>）</w:t>
      </w:r>
      <w:r>
        <w:rPr>
          <w:rFonts w:hint="eastAsia"/>
          <w:color w:val="auto"/>
          <w:highlight w:val="none"/>
        </w:rPr>
        <w:t xml:space="preserve">：                 公章：               日期：    </w:t>
      </w:r>
    </w:p>
    <w:p w14:paraId="46640592">
      <w:pPr>
        <w:pStyle w:val="48"/>
        <w:shd w:val="clear" w:color="auto"/>
        <w:spacing w:before="0" w:beforeAutospacing="0" w:after="0" w:afterAutospacing="0" w:line="360" w:lineRule="auto"/>
        <w:jc w:val="both"/>
        <w:rPr>
          <w:color w:val="auto"/>
          <w:highlight w:val="none"/>
        </w:rPr>
      </w:pPr>
      <w:r>
        <w:rPr>
          <w:rFonts w:hint="eastAsia"/>
          <w:b/>
          <w:color w:val="auto"/>
          <w:highlight w:val="none"/>
        </w:rPr>
        <w:t>质疑函制作说明：</w:t>
      </w:r>
    </w:p>
    <w:p w14:paraId="15724E3A">
      <w:pPr>
        <w:pStyle w:val="48"/>
        <w:shd w:val="clear" w:color="auto"/>
        <w:spacing w:before="0" w:beforeAutospacing="0" w:after="0" w:afterAutospacing="0" w:line="360" w:lineRule="auto"/>
        <w:ind w:firstLine="480"/>
        <w:rPr>
          <w:color w:val="auto"/>
          <w:highlight w:val="none"/>
        </w:rPr>
      </w:pPr>
      <w:r>
        <w:rPr>
          <w:rFonts w:hint="eastAsia"/>
          <w:color w:val="auto"/>
          <w:highlight w:val="none"/>
        </w:rPr>
        <w:t>1.供应商提出质疑时，应提交质疑函和必要的证明材料。</w:t>
      </w:r>
    </w:p>
    <w:p w14:paraId="5F36C235">
      <w:pPr>
        <w:pStyle w:val="48"/>
        <w:shd w:val="clear" w:color="auto"/>
        <w:spacing w:before="0" w:beforeAutospacing="0" w:after="0" w:afterAutospacing="0" w:line="360" w:lineRule="auto"/>
        <w:ind w:firstLine="480"/>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D4FDF31">
      <w:pPr>
        <w:pStyle w:val="48"/>
        <w:shd w:val="clear" w:color="auto"/>
        <w:spacing w:before="0" w:beforeAutospacing="0" w:after="0" w:afterAutospacing="0" w:line="360" w:lineRule="auto"/>
        <w:ind w:firstLine="480"/>
        <w:rPr>
          <w:color w:val="auto"/>
          <w:highlight w:val="none"/>
        </w:rPr>
      </w:pPr>
      <w:r>
        <w:rPr>
          <w:rFonts w:hint="eastAsia"/>
          <w:color w:val="auto"/>
          <w:highlight w:val="none"/>
        </w:rPr>
        <w:t>3.质疑供应商若对项目的某一分包进行质疑，质疑函中应列明具体分包号。</w:t>
      </w:r>
    </w:p>
    <w:p w14:paraId="4B200C3B">
      <w:pPr>
        <w:pStyle w:val="48"/>
        <w:shd w:val="clear" w:color="auto"/>
        <w:spacing w:before="0" w:beforeAutospacing="0" w:after="0" w:afterAutospacing="0" w:line="360" w:lineRule="auto"/>
        <w:ind w:firstLine="480"/>
        <w:rPr>
          <w:color w:val="auto"/>
          <w:highlight w:val="none"/>
        </w:rPr>
      </w:pPr>
      <w:r>
        <w:rPr>
          <w:rFonts w:hint="eastAsia"/>
          <w:color w:val="auto"/>
          <w:highlight w:val="none"/>
        </w:rPr>
        <w:t>4.质疑函的质疑事项应具体、明确，并有必要的事实依据和法律依据。</w:t>
      </w:r>
    </w:p>
    <w:p w14:paraId="3AC4AF57">
      <w:pPr>
        <w:pStyle w:val="48"/>
        <w:shd w:val="clear" w:color="auto"/>
        <w:spacing w:before="0" w:beforeAutospacing="0" w:after="0" w:afterAutospacing="0" w:line="360" w:lineRule="auto"/>
        <w:ind w:firstLine="480"/>
        <w:rPr>
          <w:color w:val="auto"/>
          <w:highlight w:val="none"/>
        </w:rPr>
      </w:pPr>
      <w:r>
        <w:rPr>
          <w:rFonts w:hint="eastAsia"/>
          <w:color w:val="auto"/>
          <w:highlight w:val="none"/>
        </w:rPr>
        <w:t>5.质疑函的质疑请求应与质疑事项相关。</w:t>
      </w:r>
    </w:p>
    <w:p w14:paraId="68CE1577">
      <w:pPr>
        <w:pStyle w:val="48"/>
        <w:shd w:val="clear" w:color="auto"/>
        <w:spacing w:before="0" w:beforeAutospacing="0" w:after="0" w:afterAutospacing="0" w:line="360" w:lineRule="auto"/>
        <w:ind w:firstLine="480"/>
        <w:rPr>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408CA93C">
      <w:pPr>
        <w:pStyle w:val="48"/>
        <w:shd w:val="clear" w:color="auto"/>
        <w:spacing w:beforeAutospacing="0" w:afterAutospacing="0"/>
        <w:ind w:firstLine="420"/>
        <w:jc w:val="both"/>
        <w:rPr>
          <w:color w:val="auto"/>
          <w:highlight w:val="none"/>
        </w:rPr>
      </w:pPr>
      <w:r>
        <w:rPr>
          <w:rFonts w:hint="eastAsia"/>
          <w:color w:val="auto"/>
          <w:highlight w:val="none"/>
        </w:rPr>
        <w:t> </w:t>
      </w:r>
    </w:p>
    <w:p w14:paraId="56484CA6">
      <w:pPr>
        <w:shd w:val="clear" w:color="auto"/>
        <w:rPr>
          <w:color w:val="auto"/>
          <w:highlight w:val="none"/>
        </w:rPr>
      </w:pPr>
    </w:p>
    <w:p w14:paraId="5E08847D">
      <w:pPr>
        <w:shd w:val="clear" w:color="auto"/>
        <w:rPr>
          <w:color w:val="auto"/>
          <w:highlight w:val="none"/>
        </w:rPr>
      </w:pPr>
    </w:p>
    <w:p w14:paraId="0369C8FA">
      <w:pPr>
        <w:pStyle w:val="48"/>
        <w:shd w:val="clear" w:color="auto"/>
        <w:spacing w:beforeAutospacing="0" w:afterAutospacing="0"/>
        <w:ind w:firstLine="420"/>
        <w:jc w:val="both"/>
        <w:rPr>
          <w:color w:val="auto"/>
          <w:highlight w:val="none"/>
        </w:rPr>
      </w:pPr>
    </w:p>
    <w:p w14:paraId="6768FE32">
      <w:pPr>
        <w:pStyle w:val="48"/>
        <w:shd w:val="clear" w:color="auto"/>
        <w:spacing w:beforeAutospacing="0" w:afterAutospacing="0"/>
        <w:jc w:val="both"/>
        <w:rPr>
          <w:color w:val="auto"/>
          <w:highlight w:val="none"/>
        </w:rPr>
      </w:pPr>
      <w:r>
        <w:rPr>
          <w:color w:val="auto"/>
          <w:highlight w:val="none"/>
        </w:rPr>
        <w:t> </w:t>
      </w:r>
      <w:bookmarkEnd w:id="164"/>
      <w:bookmarkEnd w:id="165"/>
      <w:bookmarkEnd w:id="171"/>
      <w:bookmarkEnd w:id="172"/>
      <w:bookmarkEnd w:id="173"/>
    </w:p>
    <w:sectPr>
      <w:pgSz w:w="11906" w:h="16838"/>
      <w:pgMar w:top="1361" w:right="1361" w:bottom="1361" w:left="1361"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方正仿宋_GBK">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方正黑体_GBK">
    <w:panose1 w:val="0201060001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隶书">
    <w:panose1 w:val="0201050906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F62C5">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ECD4A86">
                          <w:pPr>
                            <w:pStyle w:val="3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14:paraId="5ECD4A86">
                    <w:pPr>
                      <w:pStyle w:val="3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07329">
    <w:pPr>
      <w:pStyle w:val="35"/>
      <w:ind w:firstLine="400"/>
      <w:jc w:val="center"/>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2989A">
    <w:pPr>
      <w:pStyle w:val="35"/>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256E80C">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6256E80C">
                    <w:pPr>
                      <w:pStyle w:val="35"/>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8AA512B">
                          <w:pPr>
                            <w:pStyle w:val="35"/>
                          </w:pPr>
                          <w:r>
                            <w:rPr>
                              <w:rFonts w:hint="eastAsia"/>
                            </w:rPr>
                            <w:t>38</w:t>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IZNNEBAACp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Dl6VF6I6XXilfofGcahHiayNTRn&#10;otXTUlTc0R/gzLx1pHnan9kIs1FPRqqI/hVpsNe5u4Q/QhGrdKEJZn7TtqUV+fOes37/sO0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EryGTTRAQAAqQMAAA4AAAAAAAAAAQAgAAAAHgEAAGRy&#10;cy9lMm9Eb2MueG1sUEsFBgAAAAAGAAYAWQEAAGEFAAAAAA==&#10;">
              <v:fill on="f" focussize="0,0"/>
              <v:stroke on="f"/>
              <v:imagedata o:title=""/>
              <o:lock v:ext="edit" aspectratio="f"/>
              <v:textbox inset="0mm,0mm,0mm,0mm" style="mso-fit-shape-to-text:t;">
                <w:txbxContent>
                  <w:p w14:paraId="38AA512B">
                    <w:pPr>
                      <w:pStyle w:val="35"/>
                    </w:pPr>
                    <w:r>
                      <w:rPr>
                        <w:rFonts w:hint="eastAsia"/>
                      </w:rPr>
                      <w:t>38</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4617C">
    <w:pPr>
      <w:pStyle w:val="35"/>
    </w:pPr>
    <w:r>
      <w:rPr>
        <w:sz w:val="18"/>
      </w:rPr>
      <mc:AlternateContent>
        <mc:Choice Requires="wps">
          <w:drawing>
            <wp:anchor distT="0" distB="0" distL="114300" distR="114300" simplePos="0" relativeHeight="251663360" behindDoc="0" locked="0" layoutInCell="1" allowOverlap="1">
              <wp:simplePos x="0" y="0"/>
              <wp:positionH relativeFrom="margin">
                <wp:posOffset>2884170</wp:posOffset>
              </wp:positionH>
              <wp:positionV relativeFrom="paragraph">
                <wp:posOffset>-8890</wp:posOffset>
              </wp:positionV>
              <wp:extent cx="520700" cy="2032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520700"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37FFC">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left:227.1pt;margin-top:-0.7pt;height:16pt;width:41pt;mso-position-horizontal-relative:margin;z-index:251663360;mso-width-relative:page;mso-height-relative:page;" filled="f" stroked="f" coordsize="21600,21600" o:gfxdata="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2VKLtgAAAAJAQAADwAAAAAAAAABACAAAAAiAAAA&#10;ZHJzL2Rvd25yZXYueG1sUEsBAhQAFAAAAAgAh07iQGMFqq9AAgAAbwQAAA4AAAAAAAAAAQAgAAAA&#10;JwEAAGRycy9lMm9Eb2MueG1sUEsFBgAAAAAGAAYAWQEAANkFAAAAAA==&#10;">
              <v:fill on="f" focussize="0,0"/>
              <v:stroke on="f" weight="0.5pt"/>
              <v:imagedata o:title=""/>
              <o:lock v:ext="edit" aspectratio="f"/>
              <v:textbox inset="0mm,0mm,0mm,0mm">
                <w:txbxContent>
                  <w:p w14:paraId="5BA37FFC">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B1426">
    <w:pPr>
      <w:pStyle w:val="36"/>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978A7">
    <w:pPr>
      <w:pStyle w:val="36"/>
    </w:pPr>
    <w:r>
      <w:rPr>
        <w:rFonts w:eastAsia="隶书"/>
        <w:color w:val="000000"/>
        <w:spacing w:val="40"/>
        <w:sz w:val="21"/>
        <w:szCs w:val="21"/>
      </w:rPr>
      <w:t>政府采购招标文件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1FBF3">
    <w:pPr>
      <w:pStyle w:val="36"/>
      <w:ind w:firstLine="580"/>
      <w:rPr>
        <w:rFonts w:eastAsia="隶书"/>
        <w:color w:val="FF0000"/>
        <w:spacing w:val="40"/>
        <w:sz w:val="21"/>
        <w:szCs w:val="21"/>
      </w:rPr>
    </w:pPr>
    <w:r>
      <w:rPr>
        <w:rFonts w:eastAsia="隶书"/>
        <w:color w:val="000000"/>
        <w:spacing w:val="40"/>
        <w:sz w:val="21"/>
        <w:szCs w:val="21"/>
      </w:rPr>
      <w:t>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upperLetter"/>
      <w:pStyle w:val="35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5"/>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2"/>
      <w:suff w:val="nothing"/>
      <w:lvlText w:val=""/>
      <w:lvlJc w:val="left"/>
      <w:pPr>
        <w:ind w:left="0" w:firstLine="0"/>
      </w:pPr>
      <w:rPr>
        <w:rFonts w:hint="eastAsia"/>
      </w:rPr>
    </w:lvl>
    <w:lvl w:ilvl="6" w:tentative="0">
      <w:start w:val="1"/>
      <w:numFmt w:val="none"/>
      <w:pStyle w:val="13"/>
      <w:suff w:val="nothing"/>
      <w:lvlText w:val=""/>
      <w:lvlJc w:val="left"/>
      <w:pPr>
        <w:ind w:left="0" w:firstLine="0"/>
      </w:pPr>
      <w:rPr>
        <w:rFonts w:hint="eastAsia"/>
      </w:rPr>
    </w:lvl>
    <w:lvl w:ilvl="7" w:tentative="0">
      <w:start w:val="1"/>
      <w:numFmt w:val="none"/>
      <w:pStyle w:val="14"/>
      <w:suff w:val="nothing"/>
      <w:lvlText w:val=""/>
      <w:lvlJc w:val="left"/>
      <w:pPr>
        <w:ind w:left="0" w:firstLine="0"/>
      </w:pPr>
      <w:rPr>
        <w:rFonts w:hint="eastAsia"/>
      </w:rPr>
    </w:lvl>
    <w:lvl w:ilvl="8" w:tentative="0">
      <w:start w:val="1"/>
      <w:numFmt w:val="none"/>
      <w:pStyle w:val="15"/>
      <w:suff w:val="nothing"/>
      <w:lvlText w:val=""/>
      <w:lvlJc w:val="left"/>
      <w:pPr>
        <w:ind w:left="0" w:firstLine="0"/>
      </w:pPr>
      <w:rPr>
        <w:rFonts w:hint="eastAsia"/>
      </w:rPr>
    </w:lvl>
  </w:abstractNum>
  <w:abstractNum w:abstractNumId="3">
    <w:nsid w:val="03D62ECE"/>
    <w:multiLevelType w:val="multilevel"/>
    <w:tmpl w:val="03D62EC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7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2183CF9"/>
    <w:multiLevelType w:val="multilevel"/>
    <w:tmpl w:val="72183CF9"/>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D549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6">
    <w:name w:val="heading 1"/>
    <w:basedOn w:val="1"/>
    <w:next w:val="1"/>
    <w:link w:val="229"/>
    <w:qFormat/>
    <w:uiPriority w:val="0"/>
    <w:pPr>
      <w:keepNext/>
      <w:jc w:val="center"/>
      <w:outlineLvl w:val="0"/>
    </w:pPr>
    <w:rPr>
      <w:rFonts w:ascii="楷体_GB2312" w:eastAsia="楷体_GB2312"/>
      <w:sz w:val="28"/>
      <w:szCs w:val="28"/>
    </w:rPr>
  </w:style>
  <w:style w:type="paragraph" w:styleId="7">
    <w:name w:val="heading 2"/>
    <w:basedOn w:val="1"/>
    <w:next w:val="1"/>
    <w:link w:val="230"/>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8">
    <w:name w:val="heading 3"/>
    <w:basedOn w:val="1"/>
    <w:next w:val="1"/>
    <w:link w:val="231"/>
    <w:qFormat/>
    <w:uiPriority w:val="0"/>
    <w:pPr>
      <w:keepNext/>
      <w:keepLines/>
      <w:spacing w:before="260" w:after="260" w:line="416" w:lineRule="auto"/>
      <w:outlineLvl w:val="2"/>
    </w:pPr>
    <w:rPr>
      <w:b/>
      <w:bCs/>
      <w:sz w:val="32"/>
      <w:szCs w:val="32"/>
    </w:rPr>
  </w:style>
  <w:style w:type="paragraph" w:styleId="9">
    <w:name w:val="heading 4"/>
    <w:basedOn w:val="1"/>
    <w:next w:val="1"/>
    <w:link w:val="232"/>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11"/>
    <w:link w:val="233"/>
    <w:qFormat/>
    <w:uiPriority w:val="0"/>
    <w:pPr>
      <w:keepNext/>
      <w:outlineLvl w:val="4"/>
    </w:pPr>
    <w:rPr>
      <w:rFonts w:ascii="宋体"/>
      <w:color w:val="000000"/>
      <w:sz w:val="28"/>
      <w:szCs w:val="28"/>
    </w:rPr>
  </w:style>
  <w:style w:type="paragraph" w:styleId="12">
    <w:name w:val="heading 6"/>
    <w:basedOn w:val="1"/>
    <w:next w:val="1"/>
    <w:link w:val="23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3">
    <w:name w:val="heading 7"/>
    <w:basedOn w:val="1"/>
    <w:next w:val="1"/>
    <w:link w:val="236"/>
    <w:qFormat/>
    <w:uiPriority w:val="0"/>
    <w:pPr>
      <w:keepNext/>
      <w:keepLines/>
      <w:numPr>
        <w:ilvl w:val="6"/>
        <w:numId w:val="1"/>
      </w:numPr>
      <w:spacing w:before="240" w:after="64" w:line="320" w:lineRule="auto"/>
      <w:outlineLvl w:val="6"/>
    </w:pPr>
    <w:rPr>
      <w:b/>
      <w:bCs/>
      <w:sz w:val="24"/>
      <w:szCs w:val="24"/>
    </w:rPr>
  </w:style>
  <w:style w:type="paragraph" w:styleId="14">
    <w:name w:val="heading 8"/>
    <w:basedOn w:val="1"/>
    <w:next w:val="1"/>
    <w:link w:val="23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5">
    <w:name w:val="heading 9"/>
    <w:basedOn w:val="1"/>
    <w:next w:val="1"/>
    <w:link w:val="238"/>
    <w:qFormat/>
    <w:uiPriority w:val="0"/>
    <w:pPr>
      <w:keepNext/>
      <w:keepLines/>
      <w:numPr>
        <w:ilvl w:val="8"/>
        <w:numId w:val="1"/>
      </w:numPr>
      <w:spacing w:before="240" w:after="64" w:line="320" w:lineRule="auto"/>
      <w:outlineLvl w:val="8"/>
    </w:pPr>
    <w:rPr>
      <w:rFonts w:ascii="Arial" w:hAnsi="Arial" w:eastAsia="黑体"/>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42"/>
    <w:qFormat/>
    <w:uiPriority w:val="99"/>
    <w:rPr>
      <w:rFonts w:ascii="楷体_GB2312" w:hAnsi="Arial" w:eastAsia="楷体_GB2312"/>
      <w:sz w:val="28"/>
      <w:szCs w:val="28"/>
    </w:rPr>
  </w:style>
  <w:style w:type="paragraph" w:customStyle="1" w:styleId="3">
    <w:name w:val="一级条标题"/>
    <w:basedOn w:val="4"/>
    <w:next w:val="5"/>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4">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5">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11">
    <w:name w:val="Normal Indent"/>
    <w:basedOn w:val="1"/>
    <w:link w:val="234"/>
    <w:qFormat/>
    <w:uiPriority w:val="0"/>
    <w:pPr>
      <w:ind w:firstLine="420"/>
    </w:pPr>
  </w:style>
  <w:style w:type="paragraph" w:styleId="16">
    <w:name w:val="List 3"/>
    <w:basedOn w:val="1"/>
    <w:qFormat/>
    <w:uiPriority w:val="0"/>
    <w:pPr>
      <w:ind w:left="100" w:hanging="200"/>
    </w:pPr>
  </w:style>
  <w:style w:type="paragraph" w:styleId="17">
    <w:name w:val="toc 7"/>
    <w:basedOn w:val="1"/>
    <w:next w:val="1"/>
    <w:semiHidden/>
    <w:qFormat/>
    <w:uiPriority w:val="0"/>
    <w:pPr>
      <w:ind w:left="1260"/>
      <w:jc w:val="left"/>
    </w:p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Document Map"/>
    <w:basedOn w:val="1"/>
    <w:link w:val="239"/>
    <w:semiHidden/>
    <w:qFormat/>
    <w:uiPriority w:val="0"/>
    <w:pPr>
      <w:shd w:val="clear" w:color="auto" w:fill="000080"/>
    </w:pPr>
  </w:style>
  <w:style w:type="paragraph" w:styleId="20">
    <w:name w:val="annotation text"/>
    <w:basedOn w:val="1"/>
    <w:link w:val="240"/>
    <w:semiHidden/>
    <w:qFormat/>
    <w:uiPriority w:val="0"/>
    <w:pPr>
      <w:jc w:val="left"/>
    </w:pPr>
  </w:style>
  <w:style w:type="paragraph" w:styleId="21">
    <w:name w:val="Body Text 3"/>
    <w:basedOn w:val="1"/>
    <w:link w:val="241"/>
    <w:qFormat/>
    <w:uiPriority w:val="0"/>
    <w:rPr>
      <w:rFonts w:ascii="仿宋_GB2312" w:hAnsi="Arial" w:eastAsia="仿宋_GB2312"/>
      <w:sz w:val="32"/>
      <w:szCs w:val="32"/>
    </w:rPr>
  </w:style>
  <w:style w:type="paragraph" w:styleId="22">
    <w:name w:val="Body Text Indent"/>
    <w:basedOn w:val="1"/>
    <w:next w:val="23"/>
    <w:link w:val="243"/>
    <w:qFormat/>
    <w:uiPriority w:val="0"/>
    <w:pPr>
      <w:ind w:firstLine="645"/>
    </w:pPr>
    <w:rPr>
      <w:rFonts w:ascii="楷体_GB2312" w:eastAsia="楷体_GB2312"/>
      <w:sz w:val="32"/>
      <w:szCs w:val="32"/>
    </w:rPr>
  </w:style>
  <w:style w:type="paragraph" w:styleId="23">
    <w:name w:val="envelope return"/>
    <w:basedOn w:val="1"/>
    <w:unhideWhenUsed/>
    <w:qFormat/>
    <w:uiPriority w:val="99"/>
    <w:rPr>
      <w:rFonts w:ascii="Arial" w:hAnsi="Arial"/>
    </w:rPr>
  </w:style>
  <w:style w:type="paragraph" w:styleId="24">
    <w:name w:val="List 2"/>
    <w:basedOn w:val="1"/>
    <w:qFormat/>
    <w:uiPriority w:val="0"/>
    <w:pPr>
      <w:ind w:left="100" w:hanging="200"/>
    </w:pPr>
  </w:style>
  <w:style w:type="paragraph" w:styleId="25">
    <w:name w:val="List Bullet 2"/>
    <w:basedOn w:val="1"/>
    <w:qFormat/>
    <w:uiPriority w:val="0"/>
    <w:pPr>
      <w:numPr>
        <w:ilvl w:val="0"/>
        <w:numId w:val="2"/>
      </w:numPr>
    </w:p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style>
  <w:style w:type="paragraph" w:styleId="28">
    <w:name w:val="toc 3"/>
    <w:basedOn w:val="1"/>
    <w:next w:val="1"/>
    <w:semiHidden/>
    <w:qFormat/>
    <w:uiPriority w:val="0"/>
    <w:pPr>
      <w:ind w:left="420"/>
      <w:jc w:val="left"/>
    </w:pPr>
    <w:rPr>
      <w:i/>
      <w:iCs/>
      <w:szCs w:val="24"/>
    </w:rPr>
  </w:style>
  <w:style w:type="paragraph" w:styleId="29">
    <w:name w:val="Plain Text"/>
    <w:basedOn w:val="1"/>
    <w:link w:val="244"/>
    <w:qFormat/>
    <w:uiPriority w:val="0"/>
    <w:rPr>
      <w:rFonts w:ascii="宋体" w:hAnsi="Courier New"/>
    </w:rPr>
  </w:style>
  <w:style w:type="paragraph" w:styleId="30">
    <w:name w:val="toc 8"/>
    <w:basedOn w:val="1"/>
    <w:next w:val="1"/>
    <w:semiHidden/>
    <w:qFormat/>
    <w:uiPriority w:val="0"/>
    <w:pPr>
      <w:ind w:left="1470"/>
      <w:jc w:val="left"/>
    </w:pPr>
  </w:style>
  <w:style w:type="paragraph" w:styleId="31">
    <w:name w:val="Date"/>
    <w:basedOn w:val="1"/>
    <w:next w:val="1"/>
    <w:link w:val="245"/>
    <w:qFormat/>
    <w:uiPriority w:val="0"/>
    <w:rPr>
      <w:sz w:val="24"/>
      <w:szCs w:val="24"/>
    </w:rPr>
  </w:style>
  <w:style w:type="paragraph" w:styleId="32">
    <w:name w:val="Body Text Indent 2"/>
    <w:basedOn w:val="1"/>
    <w:link w:val="246"/>
    <w:qFormat/>
    <w:uiPriority w:val="0"/>
    <w:pPr>
      <w:ind w:left="630" w:firstLine="645"/>
    </w:pPr>
    <w:rPr>
      <w:rFonts w:ascii="Arial" w:hAnsi="Arial" w:eastAsia="仿宋_GB2312" w:cs="Arial"/>
      <w:sz w:val="32"/>
      <w:szCs w:val="32"/>
    </w:rPr>
  </w:style>
  <w:style w:type="paragraph" w:styleId="33">
    <w:name w:val="endnote text"/>
    <w:basedOn w:val="1"/>
    <w:link w:val="227"/>
    <w:semiHidden/>
    <w:unhideWhenUsed/>
    <w:qFormat/>
    <w:uiPriority w:val="99"/>
    <w:rPr>
      <w:sz w:val="20"/>
    </w:rPr>
  </w:style>
  <w:style w:type="paragraph" w:styleId="34">
    <w:name w:val="Balloon Text"/>
    <w:basedOn w:val="1"/>
    <w:link w:val="247"/>
    <w:semiHidden/>
    <w:qFormat/>
    <w:uiPriority w:val="0"/>
    <w:rPr>
      <w:sz w:val="18"/>
      <w:szCs w:val="18"/>
    </w:rPr>
  </w:style>
  <w:style w:type="paragraph" w:styleId="35">
    <w:name w:val="footer"/>
    <w:basedOn w:val="1"/>
    <w:link w:val="248"/>
    <w:qFormat/>
    <w:uiPriority w:val="99"/>
    <w:pPr>
      <w:tabs>
        <w:tab w:val="center" w:pos="4153"/>
        <w:tab w:val="right" w:pos="8306"/>
      </w:tabs>
      <w:jc w:val="left"/>
    </w:pPr>
    <w:rPr>
      <w:sz w:val="18"/>
      <w:szCs w:val="18"/>
    </w:rPr>
  </w:style>
  <w:style w:type="paragraph" w:styleId="36">
    <w:name w:val="header"/>
    <w:basedOn w:val="1"/>
    <w:link w:val="249"/>
    <w:qFormat/>
    <w:uiPriority w:val="0"/>
    <w:pPr>
      <w:pBdr>
        <w:bottom w:val="single" w:color="auto" w:sz="6" w:space="1"/>
      </w:pBdr>
      <w:tabs>
        <w:tab w:val="center" w:pos="4153"/>
        <w:tab w:val="right" w:pos="8306"/>
      </w:tabs>
      <w:jc w:val="center"/>
    </w:pPr>
    <w:rPr>
      <w:sz w:val="18"/>
      <w:szCs w:val="18"/>
    </w:rPr>
  </w:style>
  <w:style w:type="paragraph" w:styleId="37">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8">
    <w:name w:val="toc 4"/>
    <w:basedOn w:val="1"/>
    <w:next w:val="1"/>
    <w:semiHidden/>
    <w:qFormat/>
    <w:uiPriority w:val="0"/>
    <w:pPr>
      <w:ind w:left="630"/>
      <w:jc w:val="left"/>
    </w:pPr>
  </w:style>
  <w:style w:type="paragraph" w:styleId="39">
    <w:name w:val="Subtitle"/>
    <w:basedOn w:val="1"/>
    <w:next w:val="1"/>
    <w:link w:val="93"/>
    <w:qFormat/>
    <w:uiPriority w:val="11"/>
    <w:pPr>
      <w:spacing w:before="200" w:after="200"/>
    </w:pPr>
    <w:rPr>
      <w:sz w:val="24"/>
      <w:szCs w:val="24"/>
    </w:rPr>
  </w:style>
  <w:style w:type="paragraph" w:styleId="40">
    <w:name w:val="List"/>
    <w:basedOn w:val="1"/>
    <w:qFormat/>
    <w:uiPriority w:val="0"/>
    <w:pPr>
      <w:ind w:left="200" w:hanging="200"/>
    </w:pPr>
  </w:style>
  <w:style w:type="paragraph" w:styleId="41">
    <w:name w:val="footnote text"/>
    <w:basedOn w:val="1"/>
    <w:link w:val="226"/>
    <w:semiHidden/>
    <w:unhideWhenUsed/>
    <w:qFormat/>
    <w:uiPriority w:val="99"/>
    <w:pPr>
      <w:spacing w:after="40"/>
    </w:pPr>
    <w:rPr>
      <w:sz w:val="18"/>
    </w:rPr>
  </w:style>
  <w:style w:type="paragraph" w:styleId="42">
    <w:name w:val="toc 6"/>
    <w:basedOn w:val="1"/>
    <w:next w:val="1"/>
    <w:semiHidden/>
    <w:qFormat/>
    <w:uiPriority w:val="0"/>
    <w:pPr>
      <w:ind w:left="1050"/>
      <w:jc w:val="left"/>
    </w:pPr>
  </w:style>
  <w:style w:type="paragraph" w:styleId="43">
    <w:name w:val="Body Text Indent 3"/>
    <w:basedOn w:val="1"/>
    <w:link w:val="250"/>
    <w:qFormat/>
    <w:uiPriority w:val="0"/>
    <w:pPr>
      <w:ind w:left="645" w:firstLine="645"/>
    </w:pPr>
    <w:rPr>
      <w:rFonts w:ascii="Arial" w:hAnsi="Arial" w:eastAsia="仿宋_GB2312" w:cs="Arial"/>
      <w:color w:val="FFFF00"/>
      <w:sz w:val="32"/>
      <w:szCs w:val="32"/>
    </w:rPr>
  </w:style>
  <w:style w:type="paragraph" w:styleId="44">
    <w:name w:val="table of figures"/>
    <w:basedOn w:val="1"/>
    <w:next w:val="1"/>
    <w:semiHidden/>
    <w:qFormat/>
    <w:uiPriority w:val="0"/>
    <w:pPr>
      <w:ind w:left="840" w:hanging="420"/>
    </w:pPr>
  </w:style>
  <w:style w:type="paragraph" w:styleId="45">
    <w:name w:val="toc 2"/>
    <w:basedOn w:val="1"/>
    <w:next w:val="1"/>
    <w:semiHidden/>
    <w:qFormat/>
    <w:uiPriority w:val="0"/>
    <w:pPr>
      <w:ind w:left="210"/>
      <w:jc w:val="left"/>
    </w:pPr>
    <w:rPr>
      <w:smallCaps/>
      <w:szCs w:val="24"/>
    </w:rPr>
  </w:style>
  <w:style w:type="paragraph" w:styleId="46">
    <w:name w:val="toc 9"/>
    <w:basedOn w:val="1"/>
    <w:next w:val="1"/>
    <w:semiHidden/>
    <w:qFormat/>
    <w:uiPriority w:val="0"/>
    <w:pPr>
      <w:ind w:left="1680"/>
      <w:jc w:val="left"/>
    </w:pPr>
  </w:style>
  <w:style w:type="paragraph" w:styleId="47">
    <w:name w:val="Body Text 2"/>
    <w:basedOn w:val="1"/>
    <w:link w:val="251"/>
    <w:qFormat/>
    <w:uiPriority w:val="0"/>
    <w:pPr>
      <w:widowControl/>
      <w:jc w:val="center"/>
    </w:pPr>
    <w:rPr>
      <w:rFonts w:ascii="楷体_GB2312" w:eastAsia="楷体_GB2312"/>
      <w:sz w:val="28"/>
      <w:szCs w:val="28"/>
    </w:rPr>
  </w:style>
  <w:style w:type="paragraph" w:styleId="48">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9">
    <w:name w:val="index 1"/>
    <w:basedOn w:val="1"/>
    <w:next w:val="1"/>
    <w:semiHidden/>
    <w:qFormat/>
    <w:uiPriority w:val="0"/>
    <w:pPr>
      <w:spacing w:line="240" w:lineRule="atLeast"/>
    </w:pPr>
    <w:rPr>
      <w:b/>
      <w:bCs/>
    </w:rPr>
  </w:style>
  <w:style w:type="paragraph" w:styleId="50">
    <w:name w:val="Title"/>
    <w:basedOn w:val="1"/>
    <w:next w:val="1"/>
    <w:link w:val="252"/>
    <w:qFormat/>
    <w:uiPriority w:val="10"/>
    <w:pPr>
      <w:spacing w:line="560" w:lineRule="exact"/>
      <w:ind w:firstLine="640"/>
      <w:jc w:val="left"/>
      <w:outlineLvl w:val="0"/>
    </w:pPr>
    <w:rPr>
      <w:rFonts w:ascii="方正仿宋_GBK" w:hAnsi="方正仿宋_GBK" w:eastAsia="方正仿宋_GBK"/>
    </w:rPr>
  </w:style>
  <w:style w:type="paragraph" w:styleId="51">
    <w:name w:val="annotation subject"/>
    <w:basedOn w:val="20"/>
    <w:next w:val="20"/>
    <w:link w:val="253"/>
    <w:semiHidden/>
    <w:qFormat/>
    <w:uiPriority w:val="0"/>
    <w:rPr>
      <w:b/>
      <w:bCs/>
    </w:rPr>
  </w:style>
  <w:style w:type="paragraph" w:styleId="52">
    <w:name w:val="Body Text First Indent"/>
    <w:basedOn w:val="2"/>
    <w:link w:val="254"/>
    <w:qFormat/>
    <w:uiPriority w:val="0"/>
    <w:pPr>
      <w:spacing w:line="360" w:lineRule="auto"/>
      <w:ind w:firstLine="200"/>
    </w:pPr>
    <w:rPr>
      <w:rFonts w:ascii="仿宋_GB2312" w:eastAsia="仿宋_GB2312"/>
      <w:sz w:val="30"/>
      <w:szCs w:val="30"/>
    </w:rPr>
  </w:style>
  <w:style w:type="paragraph" w:styleId="53">
    <w:name w:val="Body Text First Indent 2"/>
    <w:basedOn w:val="22"/>
    <w:next w:val="54"/>
    <w:link w:val="255"/>
    <w:qFormat/>
    <w:uiPriority w:val="0"/>
    <w:pPr>
      <w:spacing w:line="360" w:lineRule="auto"/>
      <w:ind w:firstLine="420"/>
    </w:pPr>
    <w:rPr>
      <w:rFonts w:ascii="宋体" w:hAnsi="宋体" w:eastAsia="宋体"/>
      <w:sz w:val="21"/>
      <w:szCs w:val="20"/>
    </w:rPr>
  </w:style>
  <w:style w:type="paragraph" w:customStyle="1" w:styleId="54">
    <w:name w:val="样式 标题 3 + (中文) 黑体 小四 非加粗 段前: 7.8 磅 段后: 0 磅 行距: 固定值 20 磅_0"/>
    <w:basedOn w:val="55"/>
    <w:qFormat/>
    <w:uiPriority w:val="0"/>
    <w:pPr>
      <w:spacing w:before="0" w:after="0" w:line="400" w:lineRule="exact"/>
    </w:pPr>
    <w:rPr>
      <w:rFonts w:ascii="Times New Roman" w:hAnsi="Times New Roman" w:eastAsia="黑体" w:cs="宋体"/>
      <w:b w:val="0"/>
      <w:bCs w:val="0"/>
      <w:sz w:val="21"/>
      <w:szCs w:val="20"/>
    </w:rPr>
  </w:style>
  <w:style w:type="paragraph" w:customStyle="1" w:styleId="55">
    <w:name w:val="标题 3_0"/>
    <w:basedOn w:val="56"/>
    <w:next w:val="57"/>
    <w:qFormat/>
    <w:uiPriority w:val="0"/>
    <w:pPr>
      <w:keepNext/>
      <w:keepLines/>
      <w:spacing w:before="260" w:after="260" w:line="416" w:lineRule="auto"/>
      <w:outlineLvl w:val="2"/>
    </w:pPr>
    <w:rPr>
      <w:rFonts w:ascii="Calibri" w:hAnsi="Calibri" w:eastAsia="宋体"/>
      <w:b/>
      <w:bCs/>
      <w:sz w:val="32"/>
      <w:szCs w:val="32"/>
    </w:rPr>
  </w:style>
  <w:style w:type="paragraph" w:customStyle="1" w:styleId="56">
    <w:name w:val="正文_0"/>
    <w:next w:val="53"/>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57">
    <w:name w:val="正文_1"/>
    <w:next w:val="53"/>
    <w:qFormat/>
    <w:uiPriority w:val="0"/>
    <w:pPr>
      <w:widowControl w:val="0"/>
      <w:jc w:val="both"/>
    </w:pPr>
    <w:rPr>
      <w:rFonts w:hint="default" w:ascii="Calibri" w:hAnsi="Calibri" w:eastAsia="仿宋_GB2312" w:cs="Times New Roman"/>
      <w:sz w:val="21"/>
      <w:szCs w:val="22"/>
      <w:lang w:val="en-US" w:eastAsia="zh-CN" w:bidi="ar-SA"/>
    </w:rPr>
  </w:style>
  <w:style w:type="table" w:styleId="59">
    <w:name w:val="Table Grid"/>
    <w:basedOn w:val="5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1">
    <w:name w:val="Strong"/>
    <w:qFormat/>
    <w:uiPriority w:val="0"/>
    <w:rPr>
      <w:b/>
      <w:bCs/>
    </w:rPr>
  </w:style>
  <w:style w:type="character" w:styleId="62">
    <w:name w:val="endnote reference"/>
    <w:basedOn w:val="60"/>
    <w:semiHidden/>
    <w:unhideWhenUsed/>
    <w:qFormat/>
    <w:uiPriority w:val="99"/>
    <w:rPr>
      <w:vertAlign w:val="superscript"/>
    </w:rPr>
  </w:style>
  <w:style w:type="character" w:styleId="63">
    <w:name w:val="page number"/>
    <w:basedOn w:val="60"/>
    <w:qFormat/>
    <w:uiPriority w:val="0"/>
  </w:style>
  <w:style w:type="character" w:styleId="64">
    <w:name w:val="FollowedHyperlink"/>
    <w:basedOn w:val="60"/>
    <w:qFormat/>
    <w:uiPriority w:val="99"/>
    <w:rPr>
      <w:rFonts w:hint="eastAsia" w:ascii="宋体" w:hAnsi="宋体" w:eastAsia="宋体" w:cs="宋体"/>
      <w:color w:val="000000"/>
      <w:sz w:val="12"/>
      <w:szCs w:val="12"/>
      <w:u w:val="none"/>
    </w:rPr>
  </w:style>
  <w:style w:type="character" w:styleId="65">
    <w:name w:val="Hyperlink"/>
    <w:basedOn w:val="60"/>
    <w:qFormat/>
    <w:uiPriority w:val="99"/>
    <w:rPr>
      <w:rFonts w:hint="eastAsia" w:ascii="宋体" w:hAnsi="宋体" w:eastAsia="宋体" w:cs="宋体"/>
      <w:color w:val="000000"/>
      <w:sz w:val="12"/>
      <w:szCs w:val="12"/>
      <w:u w:val="none"/>
    </w:rPr>
  </w:style>
  <w:style w:type="character" w:styleId="66">
    <w:name w:val="annotation reference"/>
    <w:semiHidden/>
    <w:qFormat/>
    <w:uiPriority w:val="0"/>
    <w:rPr>
      <w:sz w:val="21"/>
      <w:szCs w:val="21"/>
    </w:rPr>
  </w:style>
  <w:style w:type="character" w:styleId="67">
    <w:name w:val="footnote reference"/>
    <w:basedOn w:val="60"/>
    <w:unhideWhenUsed/>
    <w:qFormat/>
    <w:uiPriority w:val="99"/>
    <w:rPr>
      <w:vertAlign w:val="superscript"/>
    </w:rPr>
  </w:style>
  <w:style w:type="character" w:customStyle="1" w:styleId="68">
    <w:name w:val="Subtitle Char"/>
    <w:basedOn w:val="60"/>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Footnote Text Char"/>
    <w:qFormat/>
    <w:uiPriority w:val="99"/>
    <w:rPr>
      <w:sz w:val="18"/>
    </w:rPr>
  </w:style>
  <w:style w:type="character" w:customStyle="1" w:styleId="72">
    <w:name w:val="Endnote Text Char"/>
    <w:qFormat/>
    <w:uiPriority w:val="99"/>
    <w:rPr>
      <w:sz w:val="20"/>
    </w:rPr>
  </w:style>
  <w:style w:type="paragraph" w:customStyle="1" w:styleId="73">
    <w:name w:val="TOC Heading"/>
    <w:unhideWhenUsed/>
    <w:qFormat/>
    <w:uiPriority w:val="39"/>
    <w:rPr>
      <w:rFonts w:hint="default" w:ascii="Times New Roman" w:hAnsi="Times New Roman" w:eastAsia="宋体" w:cs="Times New Roman"/>
    </w:rPr>
  </w:style>
  <w:style w:type="paragraph" w:customStyle="1" w:styleId="7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5">
    <w:name w:val="Default"/>
    <w:qFormat/>
    <w:uiPriority w:val="99"/>
    <w:pPr>
      <w:widowControl w:val="0"/>
    </w:pPr>
    <w:rPr>
      <w:rFonts w:hint="default" w:ascii="Times New Roman" w:hAnsi="Times New Roman" w:eastAsia="宋体" w:cs="Times New Roman"/>
      <w:color w:val="000000"/>
      <w:sz w:val="24"/>
      <w:szCs w:val="24"/>
      <w:lang w:val="en-US" w:eastAsia="zh-CN" w:bidi="ar-SA"/>
    </w:rPr>
  </w:style>
  <w:style w:type="paragraph" w:customStyle="1" w:styleId="76">
    <w:name w:val="正文首行缩进 21"/>
    <w:basedOn w:val="77"/>
    <w:qFormat/>
    <w:uiPriority w:val="0"/>
    <w:pPr>
      <w:spacing w:line="360" w:lineRule="auto"/>
      <w:ind w:firstLine="420"/>
    </w:pPr>
    <w:rPr>
      <w:rFonts w:ascii="宋体" w:hAnsi="宋体"/>
      <w:szCs w:val="20"/>
    </w:rPr>
  </w:style>
  <w:style w:type="paragraph" w:customStyle="1" w:styleId="77">
    <w:name w:val="正文文本缩进1"/>
    <w:basedOn w:val="78"/>
    <w:qFormat/>
    <w:uiPriority w:val="0"/>
    <w:pPr>
      <w:spacing w:after="120"/>
      <w:ind w:left="420"/>
    </w:pPr>
    <w:rPr>
      <w:rFonts w:ascii="Calibri" w:hAnsi="Calibri"/>
    </w:rPr>
  </w:style>
  <w:style w:type="paragraph" w:customStyle="1" w:styleId="78">
    <w:name w:val="正文1"/>
    <w:basedOn w:val="79"/>
    <w:next w:val="80"/>
    <w:qFormat/>
    <w:uiPriority w:val="0"/>
    <w:pPr>
      <w:widowControl w:val="0"/>
    </w:pPr>
    <w:rPr>
      <w:szCs w:val="24"/>
    </w:rPr>
  </w:style>
  <w:style w:type="paragraph" w:customStyle="1" w:styleId="79">
    <w:name w:val="正文11"/>
    <w:next w:val="80"/>
    <w:qFormat/>
    <w:uiPriority w:val="0"/>
    <w:pPr>
      <w:jc w:val="both"/>
    </w:pPr>
    <w:rPr>
      <w:rFonts w:hint="default" w:ascii="Times New Roman" w:hAnsi="Times New Roman" w:eastAsia="宋体" w:cs="Times New Roman"/>
      <w:sz w:val="21"/>
      <w:szCs w:val="22"/>
      <w:lang w:val="en-US" w:eastAsia="zh-CN" w:bidi="ar-SA"/>
    </w:rPr>
  </w:style>
  <w:style w:type="paragraph" w:customStyle="1" w:styleId="80">
    <w:name w:val="文本块1"/>
    <w:basedOn w:val="81"/>
    <w:qFormat/>
    <w:uiPriority w:val="0"/>
    <w:pPr>
      <w:ind w:left="420" w:right="33"/>
      <w:jc w:val="left"/>
    </w:pPr>
    <w:rPr>
      <w:sz w:val="24"/>
      <w:szCs w:val="20"/>
    </w:rPr>
  </w:style>
  <w:style w:type="paragraph" w:customStyle="1" w:styleId="81">
    <w:name w:val="正文111"/>
    <w:next w:val="7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82">
    <w:name w:val="Heading 1 Char"/>
    <w:basedOn w:val="60"/>
    <w:qFormat/>
    <w:uiPriority w:val="9"/>
    <w:rPr>
      <w:rFonts w:ascii="Arial" w:hAnsi="Arial" w:eastAsia="Arial" w:cs="Arial"/>
      <w:sz w:val="40"/>
      <w:szCs w:val="40"/>
    </w:rPr>
  </w:style>
  <w:style w:type="character" w:customStyle="1" w:styleId="83">
    <w:name w:val="Heading 2 Char"/>
    <w:basedOn w:val="60"/>
    <w:qFormat/>
    <w:uiPriority w:val="9"/>
    <w:rPr>
      <w:rFonts w:ascii="Arial" w:hAnsi="Arial" w:eastAsia="Arial" w:cs="Arial"/>
      <w:sz w:val="34"/>
    </w:rPr>
  </w:style>
  <w:style w:type="character" w:customStyle="1" w:styleId="84">
    <w:name w:val="Heading 3 Char"/>
    <w:basedOn w:val="60"/>
    <w:qFormat/>
    <w:uiPriority w:val="9"/>
    <w:rPr>
      <w:rFonts w:ascii="Arial" w:hAnsi="Arial" w:eastAsia="Arial" w:cs="Arial"/>
      <w:sz w:val="30"/>
      <w:szCs w:val="30"/>
    </w:rPr>
  </w:style>
  <w:style w:type="character" w:customStyle="1" w:styleId="85">
    <w:name w:val="Heading 4 Char"/>
    <w:basedOn w:val="60"/>
    <w:qFormat/>
    <w:uiPriority w:val="9"/>
    <w:rPr>
      <w:rFonts w:ascii="Arial" w:hAnsi="Arial" w:eastAsia="Arial" w:cs="Arial"/>
      <w:b/>
      <w:bCs/>
      <w:sz w:val="26"/>
      <w:szCs w:val="26"/>
    </w:rPr>
  </w:style>
  <w:style w:type="character" w:customStyle="1" w:styleId="86">
    <w:name w:val="Heading 5 Char"/>
    <w:basedOn w:val="60"/>
    <w:qFormat/>
    <w:uiPriority w:val="9"/>
    <w:rPr>
      <w:rFonts w:ascii="Arial" w:hAnsi="Arial" w:eastAsia="Arial" w:cs="Arial"/>
      <w:b/>
      <w:bCs/>
      <w:sz w:val="24"/>
      <w:szCs w:val="24"/>
    </w:rPr>
  </w:style>
  <w:style w:type="character" w:customStyle="1" w:styleId="87">
    <w:name w:val="Heading 6 Char"/>
    <w:basedOn w:val="60"/>
    <w:qFormat/>
    <w:uiPriority w:val="9"/>
    <w:rPr>
      <w:rFonts w:ascii="Arial" w:hAnsi="Arial" w:eastAsia="Arial" w:cs="Arial"/>
      <w:b/>
      <w:bCs/>
      <w:sz w:val="22"/>
      <w:szCs w:val="22"/>
    </w:rPr>
  </w:style>
  <w:style w:type="character" w:customStyle="1" w:styleId="88">
    <w:name w:val="Heading 7 Char"/>
    <w:basedOn w:val="60"/>
    <w:qFormat/>
    <w:uiPriority w:val="9"/>
    <w:rPr>
      <w:rFonts w:ascii="Arial" w:hAnsi="Arial" w:eastAsia="Arial" w:cs="Arial"/>
      <w:b/>
      <w:bCs/>
      <w:i/>
      <w:iCs/>
      <w:sz w:val="22"/>
      <w:szCs w:val="22"/>
    </w:rPr>
  </w:style>
  <w:style w:type="character" w:customStyle="1" w:styleId="89">
    <w:name w:val="Heading 8 Char"/>
    <w:basedOn w:val="60"/>
    <w:qFormat/>
    <w:uiPriority w:val="9"/>
    <w:rPr>
      <w:rFonts w:ascii="Arial" w:hAnsi="Arial" w:eastAsia="Arial" w:cs="Arial"/>
      <w:i/>
      <w:iCs/>
      <w:sz w:val="22"/>
      <w:szCs w:val="22"/>
    </w:rPr>
  </w:style>
  <w:style w:type="character" w:customStyle="1" w:styleId="90">
    <w:name w:val="Heading 9 Char"/>
    <w:basedOn w:val="60"/>
    <w:qFormat/>
    <w:uiPriority w:val="9"/>
    <w:rPr>
      <w:rFonts w:ascii="Arial" w:hAnsi="Arial" w:eastAsia="Arial" w:cs="Arial"/>
      <w:i/>
      <w:iCs/>
      <w:sz w:val="21"/>
      <w:szCs w:val="21"/>
    </w:rPr>
  </w:style>
  <w:style w:type="paragraph" w:styleId="91">
    <w:name w:val="No Spacing"/>
    <w:qFormat/>
    <w:uiPriority w:val="1"/>
    <w:rPr>
      <w:rFonts w:hint="default" w:ascii="Times New Roman" w:hAnsi="Times New Roman" w:eastAsia="宋体" w:cs="Times New Roman"/>
      <w:lang w:val="en-US" w:eastAsia="zh-CN" w:bidi="ar-SA"/>
    </w:rPr>
  </w:style>
  <w:style w:type="character" w:customStyle="1" w:styleId="92">
    <w:name w:val="Title Char"/>
    <w:basedOn w:val="60"/>
    <w:qFormat/>
    <w:uiPriority w:val="10"/>
    <w:rPr>
      <w:sz w:val="48"/>
      <w:szCs w:val="48"/>
    </w:rPr>
  </w:style>
  <w:style w:type="character" w:customStyle="1" w:styleId="93">
    <w:name w:val="副标题 Char"/>
    <w:basedOn w:val="60"/>
    <w:link w:val="39"/>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Char"/>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30"/>
    <w:rPr>
      <w:i/>
    </w:rPr>
  </w:style>
  <w:style w:type="character" w:customStyle="1" w:styleId="98">
    <w:name w:val="Header Char"/>
    <w:basedOn w:val="60"/>
    <w:qFormat/>
    <w:uiPriority w:val="99"/>
  </w:style>
  <w:style w:type="character" w:customStyle="1" w:styleId="99">
    <w:name w:val="Footer Char"/>
    <w:basedOn w:val="60"/>
    <w:qFormat/>
    <w:uiPriority w:val="99"/>
  </w:style>
  <w:style w:type="character" w:customStyle="1" w:styleId="100">
    <w:name w:val="Caption Char"/>
    <w:qFormat/>
    <w:uiPriority w:val="99"/>
  </w:style>
  <w:style w:type="table" w:customStyle="1" w:styleId="101">
    <w:name w:val="Table Grid Light"/>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Plain Table 1"/>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Plain Table 2"/>
    <w:basedOn w:val="5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Plain Table 3"/>
    <w:basedOn w:val="5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4"/>
    <w:basedOn w:val="5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Plain Table 5"/>
    <w:basedOn w:val="5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Grid Table 1 Light"/>
    <w:basedOn w:val="5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Grid Table 2"/>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w:basedOn w:val="5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5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basedOn w:val="5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basedOn w:val="5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basedOn w:val="5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basedOn w:val="5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basedOn w:val="5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5 Dark"/>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w:basedOn w:val="5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5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5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5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basedOn w:val="5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w:basedOn w:val="5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5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5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5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basedOn w:val="5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5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basedOn w:val="5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List Table 2"/>
    <w:basedOn w:val="5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5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5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5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5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5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5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5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basedOn w:val="5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basedOn w:val="5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basedOn w:val="5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List Table 4"/>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5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basedOn w:val="5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basedOn w:val="5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basedOn w:val="5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basedOn w:val="5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basedOn w:val="5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w:basedOn w:val="5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5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basedOn w:val="5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basedOn w:val="5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basedOn w:val="5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basedOn w:val="5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basedOn w:val="5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w:basedOn w:val="5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58"/>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basedOn w:val="58"/>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58"/>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58"/>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58"/>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58"/>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st Table 7 Colorful"/>
    <w:basedOn w:val="5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58"/>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basedOn w:val="58"/>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58"/>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58"/>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58"/>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58"/>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basedOn w:val="5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5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basedOn w:val="5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basedOn w:val="5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basedOn w:val="5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basedOn w:val="5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basedOn w:val="5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basedOn w:val="5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Char"/>
    <w:link w:val="41"/>
    <w:qFormat/>
    <w:uiPriority w:val="99"/>
    <w:rPr>
      <w:sz w:val="18"/>
    </w:rPr>
  </w:style>
  <w:style w:type="character" w:customStyle="1" w:styleId="227">
    <w:name w:val="尾注文本 Char"/>
    <w:link w:val="33"/>
    <w:qFormat/>
    <w:uiPriority w:val="99"/>
    <w:rPr>
      <w:sz w:val="20"/>
    </w:rPr>
  </w:style>
  <w:style w:type="paragraph" w:customStyle="1" w:styleId="228">
    <w:name w:val="TOC 标题1"/>
    <w:unhideWhenUsed/>
    <w:qFormat/>
    <w:uiPriority w:val="39"/>
    <w:rPr>
      <w:rFonts w:hint="default" w:ascii="Times New Roman" w:hAnsi="Times New Roman" w:eastAsia="宋体" w:cs="Times New Roman"/>
      <w:lang w:val="en-US" w:eastAsia="zh-CN" w:bidi="ar-SA"/>
    </w:rPr>
  </w:style>
  <w:style w:type="character" w:customStyle="1" w:styleId="229">
    <w:name w:val="标题 1 Char"/>
    <w:basedOn w:val="60"/>
    <w:link w:val="6"/>
    <w:qFormat/>
    <w:uiPriority w:val="0"/>
    <w:rPr>
      <w:rFonts w:ascii="楷体_GB2312" w:eastAsia="楷体_GB2312"/>
      <w:sz w:val="28"/>
      <w:szCs w:val="28"/>
    </w:rPr>
  </w:style>
  <w:style w:type="character" w:customStyle="1" w:styleId="230">
    <w:name w:val="标题 2 Char"/>
    <w:basedOn w:val="60"/>
    <w:link w:val="7"/>
    <w:qFormat/>
    <w:uiPriority w:val="99"/>
    <w:rPr>
      <w:rFonts w:ascii="Arial" w:hAnsi="Arial" w:eastAsia="幼圆" w:cs="Arial"/>
      <w:b/>
      <w:bCs/>
      <w:sz w:val="44"/>
      <w:szCs w:val="44"/>
    </w:rPr>
  </w:style>
  <w:style w:type="character" w:customStyle="1" w:styleId="231">
    <w:name w:val="标题 3 Char"/>
    <w:link w:val="8"/>
    <w:qFormat/>
    <w:uiPriority w:val="0"/>
    <w:rPr>
      <w:rFonts w:eastAsia="宋体"/>
      <w:b/>
      <w:bCs/>
      <w:sz w:val="32"/>
      <w:szCs w:val="32"/>
      <w:lang w:val="en-US" w:eastAsia="zh-CN" w:bidi="ar-SA"/>
    </w:rPr>
  </w:style>
  <w:style w:type="character" w:customStyle="1" w:styleId="232">
    <w:name w:val="标题 4 Char"/>
    <w:basedOn w:val="60"/>
    <w:link w:val="9"/>
    <w:qFormat/>
    <w:uiPriority w:val="0"/>
    <w:rPr>
      <w:rFonts w:ascii="Arial" w:hAnsi="Arial" w:eastAsia="黑体" w:cs="Arial"/>
      <w:b/>
      <w:bCs/>
      <w:sz w:val="28"/>
      <w:szCs w:val="28"/>
    </w:rPr>
  </w:style>
  <w:style w:type="character" w:customStyle="1" w:styleId="233">
    <w:name w:val="标题 5 Char"/>
    <w:basedOn w:val="60"/>
    <w:link w:val="10"/>
    <w:qFormat/>
    <w:uiPriority w:val="0"/>
    <w:rPr>
      <w:rFonts w:ascii="宋体"/>
      <w:color w:val="000000"/>
      <w:sz w:val="28"/>
      <w:szCs w:val="28"/>
    </w:rPr>
  </w:style>
  <w:style w:type="character" w:customStyle="1" w:styleId="234">
    <w:name w:val="正文缩进 Char"/>
    <w:link w:val="11"/>
    <w:qFormat/>
    <w:uiPriority w:val="0"/>
    <w:rPr>
      <w:sz w:val="21"/>
      <w:szCs w:val="21"/>
    </w:rPr>
  </w:style>
  <w:style w:type="character" w:customStyle="1" w:styleId="235">
    <w:name w:val="标题 6 Char"/>
    <w:basedOn w:val="60"/>
    <w:link w:val="12"/>
    <w:qFormat/>
    <w:uiPriority w:val="0"/>
    <w:rPr>
      <w:rFonts w:ascii="Arial" w:hAnsi="Arial" w:eastAsia="黑体"/>
      <w:b/>
      <w:bCs/>
      <w:sz w:val="24"/>
      <w:szCs w:val="24"/>
    </w:rPr>
  </w:style>
  <w:style w:type="character" w:customStyle="1" w:styleId="236">
    <w:name w:val="标题 7 Char"/>
    <w:basedOn w:val="60"/>
    <w:link w:val="13"/>
    <w:qFormat/>
    <w:uiPriority w:val="0"/>
    <w:rPr>
      <w:b/>
      <w:bCs/>
      <w:sz w:val="24"/>
      <w:szCs w:val="24"/>
    </w:rPr>
  </w:style>
  <w:style w:type="character" w:customStyle="1" w:styleId="237">
    <w:name w:val="标题 8 Char"/>
    <w:basedOn w:val="60"/>
    <w:link w:val="14"/>
    <w:qFormat/>
    <w:uiPriority w:val="0"/>
    <w:rPr>
      <w:rFonts w:ascii="Arial" w:hAnsi="Arial" w:eastAsia="黑体"/>
      <w:sz w:val="24"/>
      <w:szCs w:val="24"/>
    </w:rPr>
  </w:style>
  <w:style w:type="character" w:customStyle="1" w:styleId="238">
    <w:name w:val="标题 9 Char"/>
    <w:basedOn w:val="60"/>
    <w:link w:val="15"/>
    <w:qFormat/>
    <w:uiPriority w:val="0"/>
    <w:rPr>
      <w:rFonts w:ascii="Arial" w:hAnsi="Arial" w:eastAsia="黑体"/>
      <w:sz w:val="21"/>
      <w:szCs w:val="21"/>
    </w:rPr>
  </w:style>
  <w:style w:type="character" w:customStyle="1" w:styleId="239">
    <w:name w:val="文档结构图 Char"/>
    <w:link w:val="19"/>
    <w:qFormat/>
    <w:uiPriority w:val="0"/>
    <w:rPr>
      <w:rFonts w:eastAsia="宋体"/>
      <w:sz w:val="21"/>
      <w:szCs w:val="21"/>
      <w:lang w:val="en-US" w:eastAsia="zh-CN" w:bidi="ar-SA"/>
    </w:rPr>
  </w:style>
  <w:style w:type="character" w:customStyle="1" w:styleId="240">
    <w:name w:val="批注文字 Char"/>
    <w:basedOn w:val="60"/>
    <w:link w:val="20"/>
    <w:semiHidden/>
    <w:qFormat/>
    <w:uiPriority w:val="0"/>
    <w:rPr>
      <w:sz w:val="21"/>
      <w:szCs w:val="21"/>
    </w:rPr>
  </w:style>
  <w:style w:type="character" w:customStyle="1" w:styleId="241">
    <w:name w:val="正文文本 3 Char"/>
    <w:basedOn w:val="60"/>
    <w:link w:val="21"/>
    <w:qFormat/>
    <w:uiPriority w:val="0"/>
    <w:rPr>
      <w:rFonts w:ascii="仿宋_GB2312" w:hAnsi="Arial" w:eastAsia="仿宋_GB2312"/>
      <w:sz w:val="32"/>
      <w:szCs w:val="32"/>
    </w:rPr>
  </w:style>
  <w:style w:type="character" w:customStyle="1" w:styleId="242">
    <w:name w:val="正文文本 Char"/>
    <w:basedOn w:val="60"/>
    <w:link w:val="2"/>
    <w:qFormat/>
    <w:uiPriority w:val="99"/>
    <w:rPr>
      <w:rFonts w:ascii="楷体_GB2312" w:hAnsi="Arial" w:eastAsia="楷体_GB2312"/>
      <w:sz w:val="28"/>
      <w:szCs w:val="28"/>
    </w:rPr>
  </w:style>
  <w:style w:type="character" w:customStyle="1" w:styleId="243">
    <w:name w:val="正文文本缩进 Char"/>
    <w:basedOn w:val="60"/>
    <w:link w:val="22"/>
    <w:qFormat/>
    <w:uiPriority w:val="0"/>
    <w:rPr>
      <w:rFonts w:ascii="楷体_GB2312" w:eastAsia="楷体_GB2312"/>
      <w:sz w:val="32"/>
      <w:szCs w:val="32"/>
    </w:rPr>
  </w:style>
  <w:style w:type="character" w:customStyle="1" w:styleId="244">
    <w:name w:val="纯文本 Char"/>
    <w:link w:val="29"/>
    <w:qFormat/>
    <w:uiPriority w:val="0"/>
    <w:rPr>
      <w:rFonts w:ascii="宋体" w:hAnsi="Courier New" w:cs="Courier New"/>
      <w:sz w:val="21"/>
      <w:szCs w:val="21"/>
    </w:rPr>
  </w:style>
  <w:style w:type="character" w:customStyle="1" w:styleId="245">
    <w:name w:val="日期 Char"/>
    <w:basedOn w:val="60"/>
    <w:link w:val="31"/>
    <w:qFormat/>
    <w:uiPriority w:val="0"/>
    <w:rPr>
      <w:sz w:val="24"/>
      <w:szCs w:val="24"/>
    </w:rPr>
  </w:style>
  <w:style w:type="character" w:customStyle="1" w:styleId="246">
    <w:name w:val="正文文本缩进 2 Char"/>
    <w:basedOn w:val="60"/>
    <w:link w:val="32"/>
    <w:qFormat/>
    <w:uiPriority w:val="0"/>
    <w:rPr>
      <w:rFonts w:ascii="Arial" w:hAnsi="Arial" w:eastAsia="仿宋_GB2312" w:cs="Arial"/>
      <w:sz w:val="32"/>
      <w:szCs w:val="32"/>
    </w:rPr>
  </w:style>
  <w:style w:type="character" w:customStyle="1" w:styleId="247">
    <w:name w:val="批注框文本 Char"/>
    <w:basedOn w:val="60"/>
    <w:link w:val="34"/>
    <w:semiHidden/>
    <w:qFormat/>
    <w:uiPriority w:val="0"/>
    <w:rPr>
      <w:sz w:val="18"/>
      <w:szCs w:val="18"/>
    </w:rPr>
  </w:style>
  <w:style w:type="character" w:customStyle="1" w:styleId="248">
    <w:name w:val="页脚 Char"/>
    <w:basedOn w:val="60"/>
    <w:link w:val="35"/>
    <w:qFormat/>
    <w:uiPriority w:val="99"/>
    <w:rPr>
      <w:sz w:val="18"/>
      <w:szCs w:val="18"/>
    </w:rPr>
  </w:style>
  <w:style w:type="character" w:customStyle="1" w:styleId="249">
    <w:name w:val="页眉 Char"/>
    <w:basedOn w:val="60"/>
    <w:link w:val="36"/>
    <w:qFormat/>
    <w:uiPriority w:val="0"/>
    <w:rPr>
      <w:sz w:val="18"/>
      <w:szCs w:val="18"/>
    </w:rPr>
  </w:style>
  <w:style w:type="character" w:customStyle="1" w:styleId="250">
    <w:name w:val="正文文本缩进 3 Char"/>
    <w:basedOn w:val="60"/>
    <w:link w:val="43"/>
    <w:qFormat/>
    <w:uiPriority w:val="0"/>
    <w:rPr>
      <w:rFonts w:ascii="Arial" w:hAnsi="Arial" w:eastAsia="仿宋_GB2312" w:cs="Arial"/>
      <w:color w:val="FFFF00"/>
      <w:sz w:val="32"/>
      <w:szCs w:val="32"/>
    </w:rPr>
  </w:style>
  <w:style w:type="character" w:customStyle="1" w:styleId="251">
    <w:name w:val="正文文本 2 Char"/>
    <w:basedOn w:val="60"/>
    <w:link w:val="47"/>
    <w:qFormat/>
    <w:uiPriority w:val="0"/>
    <w:rPr>
      <w:rFonts w:ascii="楷体_GB2312" w:eastAsia="楷体_GB2312"/>
      <w:sz w:val="28"/>
      <w:szCs w:val="28"/>
    </w:rPr>
  </w:style>
  <w:style w:type="character" w:customStyle="1" w:styleId="252">
    <w:name w:val="标题 Char"/>
    <w:basedOn w:val="60"/>
    <w:link w:val="50"/>
    <w:qFormat/>
    <w:uiPriority w:val="10"/>
    <w:rPr>
      <w:rFonts w:ascii="方正仿宋_GBK" w:hAnsi="方正仿宋_GBK" w:eastAsia="方正仿宋_GBK"/>
      <w:sz w:val="21"/>
      <w:szCs w:val="21"/>
    </w:rPr>
  </w:style>
  <w:style w:type="character" w:customStyle="1" w:styleId="253">
    <w:name w:val="批注主题 Char"/>
    <w:basedOn w:val="240"/>
    <w:link w:val="51"/>
    <w:semiHidden/>
    <w:qFormat/>
    <w:uiPriority w:val="0"/>
    <w:rPr>
      <w:b/>
      <w:bCs/>
    </w:rPr>
  </w:style>
  <w:style w:type="character" w:customStyle="1" w:styleId="254">
    <w:name w:val="正文首行缩进 Char"/>
    <w:basedOn w:val="242"/>
    <w:link w:val="52"/>
    <w:qFormat/>
    <w:uiPriority w:val="0"/>
    <w:rPr>
      <w:rFonts w:ascii="仿宋_GB2312" w:eastAsia="仿宋_GB2312"/>
      <w:sz w:val="30"/>
      <w:szCs w:val="30"/>
    </w:rPr>
  </w:style>
  <w:style w:type="character" w:customStyle="1" w:styleId="255">
    <w:name w:val="正文首行缩进 2 Char"/>
    <w:basedOn w:val="243"/>
    <w:link w:val="53"/>
    <w:qFormat/>
    <w:uiPriority w:val="0"/>
    <w:rPr>
      <w:rFonts w:ascii="宋体" w:hAnsi="宋体"/>
      <w:sz w:val="21"/>
    </w:rPr>
  </w:style>
  <w:style w:type="paragraph" w:styleId="256">
    <w:name w:val="List Paragraph"/>
    <w:basedOn w:val="1"/>
    <w:qFormat/>
    <w:uiPriority w:val="34"/>
    <w:pPr>
      <w:widowControl/>
      <w:ind w:left="720"/>
      <w:contextualSpacing/>
      <w:jc w:val="left"/>
    </w:pPr>
    <w:rPr>
      <w:rFonts w:ascii="Calibri" w:hAnsi="Calibri"/>
      <w:sz w:val="24"/>
      <w:szCs w:val="24"/>
      <w:lang w:eastAsia="en-US" w:bidi="en-US"/>
    </w:rPr>
  </w:style>
  <w:style w:type="paragraph" w:customStyle="1" w:styleId="257">
    <w:name w:val="Heading 1"/>
    <w:next w:val="1"/>
    <w:qFormat/>
    <w:uiPriority w:val="0"/>
    <w:pPr>
      <w:keepNext/>
      <w:widowControl w:val="0"/>
      <w:jc w:val="both"/>
    </w:pPr>
    <w:rPr>
      <w:rFonts w:hint="default" w:ascii="等线 Light" w:hAnsi="Times New Roman" w:eastAsia="等线 Light" w:cs="Times New Roman"/>
      <w:sz w:val="28"/>
      <w:lang w:val="en-US" w:eastAsia="zh-CN" w:bidi="ar-SA"/>
    </w:rPr>
  </w:style>
  <w:style w:type="character" w:customStyle="1" w:styleId="258">
    <w:name w:val="普通正文 Char"/>
    <w:link w:val="259"/>
    <w:qFormat/>
    <w:uiPriority w:val="0"/>
    <w:rPr>
      <w:rFonts w:ascii="Arial" w:hAnsi="Arial"/>
      <w:sz w:val="24"/>
      <w:szCs w:val="24"/>
    </w:rPr>
  </w:style>
  <w:style w:type="paragraph" w:customStyle="1" w:styleId="259">
    <w:name w:val="普通正文"/>
    <w:basedOn w:val="1"/>
    <w:link w:val="258"/>
    <w:qFormat/>
    <w:uiPriority w:val="0"/>
    <w:pPr>
      <w:spacing w:before="120" w:after="120" w:line="360" w:lineRule="auto"/>
      <w:ind w:firstLine="480"/>
      <w:jc w:val="left"/>
    </w:pPr>
    <w:rPr>
      <w:rFonts w:ascii="Arial" w:hAnsi="Arial"/>
      <w:sz w:val="24"/>
      <w:szCs w:val="24"/>
    </w:rPr>
  </w:style>
  <w:style w:type="character" w:customStyle="1" w:styleId="260">
    <w:name w:val="列出段落 Char"/>
    <w:link w:val="261"/>
    <w:qFormat/>
    <w:uiPriority w:val="0"/>
    <w:rPr>
      <w:rFonts w:ascii="Calibri" w:hAnsi="Calibri"/>
      <w:sz w:val="24"/>
      <w:szCs w:val="24"/>
      <w:lang w:eastAsia="en-US" w:bidi="en-US"/>
    </w:rPr>
  </w:style>
  <w:style w:type="paragraph" w:customStyle="1" w:styleId="261">
    <w:name w:val="列出段落1"/>
    <w:basedOn w:val="1"/>
    <w:link w:val="260"/>
    <w:qFormat/>
    <w:uiPriority w:val="0"/>
    <w:pPr>
      <w:widowControl/>
      <w:ind w:left="720"/>
      <w:contextualSpacing/>
      <w:jc w:val="left"/>
    </w:pPr>
    <w:rPr>
      <w:rFonts w:ascii="Calibri" w:hAnsi="Calibri"/>
      <w:sz w:val="24"/>
      <w:szCs w:val="24"/>
      <w:lang w:eastAsia="en-US" w:bidi="en-US"/>
    </w:rPr>
  </w:style>
  <w:style w:type="character" w:customStyle="1" w:styleId="262">
    <w:name w:val="二级目录 Char"/>
    <w:link w:val="263"/>
    <w:qFormat/>
    <w:uiPriority w:val="0"/>
    <w:rPr>
      <w:b/>
      <w:sz w:val="30"/>
      <w:szCs w:val="28"/>
      <w:lang w:val="en-US" w:eastAsia="zh-CN" w:bidi="ar-SA"/>
    </w:rPr>
  </w:style>
  <w:style w:type="paragraph" w:customStyle="1" w:styleId="263">
    <w:name w:val="二级目录"/>
    <w:next w:val="1"/>
    <w:link w:val="262"/>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64">
    <w:name w:val="apple-converted-space"/>
    <w:qFormat/>
    <w:uiPriority w:val="99"/>
  </w:style>
  <w:style w:type="character" w:customStyle="1" w:styleId="265">
    <w:name w:val="Char Char Char Char Char"/>
    <w:link w:val="266"/>
    <w:qFormat/>
    <w:uiPriority w:val="0"/>
    <w:rPr>
      <w:rFonts w:ascii="Tahoma" w:hAnsi="Tahoma" w:eastAsia="宋体"/>
      <w:sz w:val="24"/>
      <w:szCs w:val="24"/>
      <w:lang w:val="en-US" w:eastAsia="zh-CN" w:bidi="ar-SA"/>
    </w:rPr>
  </w:style>
  <w:style w:type="paragraph" w:customStyle="1" w:styleId="266">
    <w:name w:val="Char Char Char Char"/>
    <w:basedOn w:val="19"/>
    <w:link w:val="265"/>
    <w:qFormat/>
    <w:uiPriority w:val="0"/>
    <w:pPr>
      <w:spacing w:line="360" w:lineRule="auto"/>
    </w:pPr>
    <w:rPr>
      <w:rFonts w:ascii="Tahoma" w:hAnsi="Tahoma"/>
      <w:sz w:val="24"/>
      <w:szCs w:val="24"/>
    </w:rPr>
  </w:style>
  <w:style w:type="character" w:customStyle="1" w:styleId="267">
    <w:name w:val="font5 Char"/>
    <w:qFormat/>
    <w:uiPriority w:val="0"/>
    <w:rPr>
      <w:rFonts w:ascii="宋体" w:hAnsi="宋体" w:eastAsia="宋体"/>
      <w:sz w:val="28"/>
      <w:szCs w:val="28"/>
      <w:lang w:val="en-US" w:eastAsia="zh-CN" w:bidi="ar-SA"/>
    </w:rPr>
  </w:style>
  <w:style w:type="character" w:customStyle="1" w:styleId="268">
    <w:name w:val="font11"/>
    <w:basedOn w:val="60"/>
    <w:qFormat/>
    <w:uiPriority w:val="0"/>
    <w:rPr>
      <w:rFonts w:hint="eastAsia" w:ascii="宋体" w:hAnsi="宋体" w:eastAsia="宋体" w:cs="宋体"/>
      <w:color w:val="000000"/>
      <w:sz w:val="21"/>
      <w:szCs w:val="21"/>
      <w:u w:val="none"/>
    </w:rPr>
  </w:style>
  <w:style w:type="paragraph" w:customStyle="1" w:styleId="26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0">
    <w:name w:val="4"/>
    <w:basedOn w:val="1"/>
    <w:next w:val="43"/>
    <w:qFormat/>
    <w:uiPriority w:val="99"/>
    <w:pPr>
      <w:spacing w:line="360" w:lineRule="auto"/>
      <w:ind w:firstLine="420"/>
    </w:pPr>
    <w:rPr>
      <w:color w:val="FF0000"/>
      <w:sz w:val="24"/>
      <w:szCs w:val="24"/>
    </w:rPr>
  </w:style>
  <w:style w:type="paragraph" w:customStyle="1" w:styleId="271">
    <w:name w:val="Char"/>
    <w:basedOn w:val="19"/>
    <w:qFormat/>
    <w:uiPriority w:val="0"/>
    <w:rPr>
      <w:rFonts w:ascii="Tahoma" w:hAnsi="Tahoma"/>
      <w:sz w:val="24"/>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样式1"/>
    <w:basedOn w:val="1"/>
    <w:qFormat/>
    <w:uiPriority w:val="0"/>
    <w:pPr>
      <w:numPr>
        <w:ilvl w:val="0"/>
        <w:numId w:val="3"/>
      </w:numPr>
    </w:pPr>
    <w:rPr>
      <w:rFonts w:ascii="宋体" w:hAnsi="宋体"/>
    </w:rPr>
  </w:style>
  <w:style w:type="paragraph" w:customStyle="1" w:styleId="27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5">
    <w:name w:val="Char Char Char Char Char Char Char Char Char Char"/>
    <w:basedOn w:val="1"/>
    <w:qFormat/>
    <w:uiPriority w:val="0"/>
    <w:pPr>
      <w:spacing w:line="360" w:lineRule="auto"/>
    </w:pPr>
    <w:rPr>
      <w:sz w:val="24"/>
      <w:szCs w:val="20"/>
    </w:rPr>
  </w:style>
  <w:style w:type="paragraph" w:customStyle="1" w:styleId="276">
    <w:name w:val="Char Char Char Char1"/>
    <w:basedOn w:val="19"/>
    <w:qFormat/>
    <w:uiPriority w:val="0"/>
    <w:pPr>
      <w:spacing w:line="360" w:lineRule="auto"/>
    </w:pPr>
    <w:rPr>
      <w:rFonts w:ascii="Tahoma" w:hAnsi="Tahoma"/>
      <w:sz w:val="24"/>
      <w:szCs w:val="24"/>
    </w:rPr>
  </w:style>
  <w:style w:type="paragraph" w:customStyle="1" w:styleId="27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8">
    <w:name w:val="正文 A"/>
    <w:next w:val="5"/>
    <w:qFormat/>
    <w:uiPriority w:val="0"/>
    <w:pPr>
      <w:widowControl w:val="0"/>
      <w:jc w:val="both"/>
    </w:pPr>
    <w:rPr>
      <w:rFonts w:hint="default" w:ascii="Times New Roman" w:hAnsi="Times New Roman" w:eastAsia="Times New Roman" w:cs="Calibri"/>
      <w:color w:val="000000"/>
      <w:sz w:val="21"/>
      <w:szCs w:val="21"/>
      <w:lang w:val="en-US" w:eastAsia="zh-CN" w:bidi="ar-SA"/>
    </w:rPr>
  </w:style>
  <w:style w:type="paragraph" w:customStyle="1" w:styleId="279">
    <w:name w:val="正文（绿盟科技）"/>
    <w:qFormat/>
    <w:uiPriority w:val="0"/>
    <w:pPr>
      <w:spacing w:line="300" w:lineRule="auto"/>
    </w:pPr>
    <w:rPr>
      <w:rFonts w:hint="default" w:ascii="Arial" w:hAnsi="Arial" w:eastAsia="宋体" w:cs="Times New Roman"/>
      <w:sz w:val="21"/>
      <w:szCs w:val="21"/>
      <w:lang w:val="en-US" w:eastAsia="zh-CN" w:bidi="ar-SA"/>
    </w:rPr>
  </w:style>
  <w:style w:type="paragraph" w:customStyle="1" w:styleId="280">
    <w:name w:val="Char1"/>
    <w:basedOn w:val="1"/>
    <w:qFormat/>
    <w:uiPriority w:val="0"/>
    <w:pPr>
      <w:tabs>
        <w:tab w:val="left" w:pos="360"/>
      </w:tabs>
      <w:ind w:firstLine="200"/>
    </w:pPr>
    <w:rPr>
      <w:sz w:val="28"/>
      <w:szCs w:val="30"/>
    </w:rPr>
  </w:style>
  <w:style w:type="paragraph" w:customStyle="1" w:styleId="28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正文首行缩进（绿盟科技）"/>
    <w:basedOn w:val="279"/>
    <w:qFormat/>
    <w:uiPriority w:val="0"/>
    <w:pPr>
      <w:spacing w:after="50"/>
      <w:ind w:firstLine="200"/>
    </w:pPr>
  </w:style>
  <w:style w:type="paragraph" w:customStyle="1" w:styleId="286">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287">
    <w:name w:val="Body Text(ch)"/>
    <w:basedOn w:val="1"/>
    <w:next w:val="2"/>
    <w:qFormat/>
    <w:uiPriority w:val="0"/>
    <w:pPr>
      <w:spacing w:after="120"/>
    </w:pPr>
    <w:rPr>
      <w:rFonts w:ascii="宋体" w:hAnsi="Arial"/>
      <w:bCs/>
      <w:iCs/>
      <w:szCs w:val="24"/>
    </w:rPr>
  </w:style>
  <w:style w:type="paragraph" w:customStyle="1" w:styleId="28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2">
    <w:name w:val="table_1stline"/>
    <w:basedOn w:val="1"/>
    <w:qFormat/>
    <w:uiPriority w:val="0"/>
    <w:pPr>
      <w:widowControl/>
      <w:spacing w:before="120"/>
      <w:jc w:val="left"/>
    </w:pPr>
    <w:rPr>
      <w:bCs/>
      <w:sz w:val="20"/>
      <w:szCs w:val="20"/>
      <w:lang w:val="de-DE" w:eastAsia="de-DE"/>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Table Paragraph"/>
    <w:basedOn w:val="1"/>
    <w:qFormat/>
    <w:uiPriority w:val="1"/>
    <w:rPr>
      <w:rFonts w:ascii="宋体" w:hAnsi="宋体" w:cs="宋体"/>
      <w:lang w:val="zh-CN" w:bidi="zh-CN"/>
    </w:rPr>
  </w:style>
  <w:style w:type="paragraph" w:customStyle="1" w:styleId="295">
    <w:name w:val="**正文"/>
    <w:basedOn w:val="1"/>
    <w:qFormat/>
    <w:uiPriority w:val="0"/>
    <w:pPr>
      <w:spacing w:line="360" w:lineRule="auto"/>
      <w:ind w:firstLine="480"/>
    </w:pPr>
    <w:rPr>
      <w:sz w:val="20"/>
      <w:szCs w:val="32"/>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0">
    <w:name w:val="列出段落2"/>
    <w:basedOn w:val="1"/>
    <w:qFormat/>
    <w:uiPriority w:val="34"/>
    <w:pPr>
      <w:ind w:firstLine="420"/>
    </w:pPr>
  </w:style>
  <w:style w:type="paragraph" w:customStyle="1" w:styleId="301">
    <w:name w:val="首行缩进"/>
    <w:basedOn w:val="1"/>
    <w:qFormat/>
    <w:uiPriority w:val="0"/>
    <w:pPr>
      <w:spacing w:line="360" w:lineRule="auto"/>
      <w:ind w:firstLine="420"/>
    </w:pPr>
  </w:style>
  <w:style w:type="paragraph" w:customStyle="1" w:styleId="302">
    <w:name w:val="Index4"/>
    <w:basedOn w:val="1"/>
    <w:next w:val="1"/>
    <w:semiHidden/>
    <w:qFormat/>
    <w:uiPriority w:val="0"/>
    <w:pPr>
      <w:ind w:left="600"/>
    </w:pPr>
  </w:style>
  <w:style w:type="character" w:customStyle="1" w:styleId="303">
    <w:name w:val="NormalCharacter"/>
    <w:link w:val="304"/>
    <w:qFormat/>
    <w:uiPriority w:val="0"/>
    <w:rPr>
      <w:rFonts w:ascii="Wingdings 2" w:hAnsi="Wingdings 2"/>
    </w:rPr>
  </w:style>
  <w:style w:type="paragraph" w:customStyle="1" w:styleId="304">
    <w:name w:val="UserStyle_0"/>
    <w:basedOn w:val="1"/>
    <w:link w:val="303"/>
    <w:qFormat/>
    <w:uiPriority w:val="0"/>
    <w:rPr>
      <w:rFonts w:ascii="Wingdings 2" w:hAnsi="Wingdings 2"/>
      <w:sz w:val="20"/>
      <w:szCs w:val="20"/>
    </w:rPr>
  </w:style>
  <w:style w:type="paragraph" w:customStyle="1" w:styleId="305">
    <w:name w:val="Blockquote"/>
    <w:basedOn w:val="1"/>
    <w:qFormat/>
    <w:uiPriority w:val="0"/>
    <w:pPr>
      <w:spacing w:before="100" w:after="100"/>
      <w:ind w:left="360" w:right="360"/>
      <w:jc w:val="left"/>
    </w:pPr>
    <w:rPr>
      <w:sz w:val="24"/>
      <w:szCs w:val="24"/>
    </w:rPr>
  </w:style>
  <w:style w:type="paragraph" w:customStyle="1" w:styleId="306">
    <w:name w:val="xl71"/>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07">
    <w:name w:val="xl72"/>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08">
    <w:name w:val="xl73"/>
    <w:basedOn w:val="1"/>
    <w:qFormat/>
    <w:uiPriority w:val="0"/>
    <w:pPr>
      <w:widowControl/>
      <w:spacing w:before="100" w:beforeAutospacing="1" w:after="100" w:afterAutospacing="1"/>
      <w:jc w:val="left"/>
    </w:pPr>
    <w:rPr>
      <w:rFonts w:ascii="宋体" w:hAnsi="宋体" w:cs="宋体"/>
      <w:sz w:val="24"/>
      <w:szCs w:val="24"/>
    </w:rPr>
  </w:style>
  <w:style w:type="paragraph" w:customStyle="1" w:styleId="309">
    <w:name w:val="xl74"/>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10">
    <w:name w:val="xl75"/>
    <w:basedOn w:val="1"/>
    <w:qFormat/>
    <w:uiPriority w:val="0"/>
    <w:pPr>
      <w:widowControl/>
      <w:spacing w:before="100" w:beforeAutospacing="1" w:after="100" w:afterAutospacing="1"/>
      <w:jc w:val="center"/>
    </w:pPr>
    <w:rPr>
      <w:rFonts w:ascii="仿宋_GB2312" w:hAnsi="宋体" w:eastAsia="仿宋_GB2312" w:cs="宋体"/>
      <w:sz w:val="20"/>
      <w:szCs w:val="20"/>
    </w:rPr>
  </w:style>
  <w:style w:type="paragraph" w:customStyle="1" w:styleId="31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3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sz w:val="24"/>
      <w:szCs w:val="24"/>
    </w:rPr>
  </w:style>
  <w:style w:type="paragraph" w:customStyle="1" w:styleId="31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6">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17">
    <w:name w:val="xl8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18">
    <w:name w:val="xl8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19">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2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32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sz w:val="20"/>
      <w:szCs w:val="20"/>
    </w:rPr>
  </w:style>
  <w:style w:type="paragraph" w:customStyle="1" w:styleId="32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 w:val="20"/>
      <w:szCs w:val="20"/>
    </w:rPr>
  </w:style>
  <w:style w:type="paragraph" w:customStyle="1" w:styleId="32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2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2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2"/>
      <w:szCs w:val="22"/>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2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3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 w:val="20"/>
      <w:szCs w:val="20"/>
    </w:rPr>
  </w:style>
  <w:style w:type="paragraph" w:customStyle="1" w:styleId="33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37">
    <w:name w:val="xl10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38">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39">
    <w:name w:val="xl10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40">
    <w:name w:val="xl105"/>
    <w:basedOn w:val="1"/>
    <w:qFormat/>
    <w:uiPriority w:val="0"/>
    <w:pPr>
      <w:widowControl/>
      <w:pBdr>
        <w:bottom w:val="single" w:color="auto" w:sz="4" w:space="0"/>
      </w:pBdr>
      <w:spacing w:before="100" w:beforeAutospacing="1" w:after="100" w:afterAutospacing="1"/>
      <w:jc w:val="center"/>
    </w:pPr>
    <w:rPr>
      <w:rFonts w:ascii="宋体" w:hAnsi="宋体" w:cs="宋体"/>
      <w:b/>
      <w:bCs/>
      <w:sz w:val="40"/>
      <w:szCs w:val="40"/>
    </w:rPr>
  </w:style>
  <w:style w:type="paragraph" w:customStyle="1" w:styleId="341">
    <w:name w:val="xl106"/>
    <w:basedOn w:val="1"/>
    <w:qFormat/>
    <w:uiPriority w:val="0"/>
    <w:pPr>
      <w:widowControl/>
      <w:pBdr>
        <w:bottom w:val="single" w:color="auto" w:sz="4" w:space="0"/>
      </w:pBdr>
      <w:spacing w:before="100" w:beforeAutospacing="1" w:after="100" w:afterAutospacing="1"/>
      <w:jc w:val="center"/>
    </w:pPr>
    <w:rPr>
      <w:rFonts w:ascii="仿宋_GB2312" w:hAnsi="宋体" w:eastAsia="仿宋_GB2312" w:cs="宋体"/>
      <w:b/>
      <w:bCs/>
      <w:sz w:val="20"/>
      <w:szCs w:val="20"/>
    </w:rPr>
  </w:style>
  <w:style w:type="paragraph" w:customStyle="1" w:styleId="342">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4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45">
    <w:name w:val="xl68"/>
    <w:basedOn w:val="1"/>
    <w:qFormat/>
    <w:uiPriority w:val="0"/>
    <w:pPr>
      <w:widowControl/>
      <w:pBdr>
        <w:top w:val="single" w:color="auto" w:sz="4" w:space="0"/>
        <w:left w:val="single" w:color="auto" w:sz="4" w:space="0"/>
        <w:bottom w:val="single" w:color="auto"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346">
    <w:name w:val="xl69"/>
    <w:basedOn w:val="1"/>
    <w:qFormat/>
    <w:uiPriority w:val="0"/>
    <w:pPr>
      <w:widowControl/>
      <w:pBdr>
        <w:top w:val="single" w:color="000000"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sz w:val="24"/>
      <w:szCs w:val="24"/>
    </w:rPr>
  </w:style>
  <w:style w:type="paragraph" w:customStyle="1" w:styleId="347">
    <w:name w:val="xl70"/>
    <w:basedOn w:val="1"/>
    <w:qFormat/>
    <w:uiPriority w:val="0"/>
    <w:pPr>
      <w:widowControl/>
      <w:pBdr>
        <w:top w:val="single" w:color="000000"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sz w:val="24"/>
      <w:szCs w:val="24"/>
    </w:rPr>
  </w:style>
  <w:style w:type="paragraph" w:customStyle="1" w:styleId="348">
    <w:name w:val="正文文本缩进 21"/>
    <w:basedOn w:val="1"/>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customStyle="1" w:styleId="349">
    <w:name w:val="纯文本1"/>
    <w:basedOn w:val="1"/>
    <w:qFormat/>
    <w:uiPriority w:val="1650"/>
    <w:rPr>
      <w:rFonts w:ascii="宋体" w:hAnsi="宋体" w:cs="Courier New"/>
    </w:rPr>
  </w:style>
  <w:style w:type="paragraph" w:customStyle="1" w:styleId="350">
    <w:name w:val="普通(网站)1"/>
    <w:basedOn w:val="1"/>
    <w:qFormat/>
    <w:uiPriority w:val="2"/>
    <w:pPr>
      <w:widowControl/>
      <w:spacing w:before="280" w:after="280"/>
      <w:jc w:val="left"/>
    </w:pPr>
    <w:rPr>
      <w:rFonts w:ascii="宋体" w:hAnsi="宋体" w:cs="宋体"/>
      <w:sz w:val="24"/>
      <w:szCs w:val="24"/>
    </w:rPr>
  </w:style>
  <w:style w:type="paragraph" w:customStyle="1" w:styleId="351">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52">
    <w:name w:val="标题1.1"/>
    <w:basedOn w:val="353"/>
    <w:qFormat/>
    <w:uiPriority w:val="0"/>
    <w:pPr>
      <w:keepNext w:val="0"/>
      <w:numPr>
        <w:ilvl w:val="0"/>
        <w:numId w:val="5"/>
      </w:numPr>
      <w:tabs>
        <w:tab w:val="left" w:pos="907"/>
      </w:tabs>
      <w:spacing w:before="156" w:after="156" w:line="312" w:lineRule="auto"/>
    </w:pPr>
    <w:rPr>
      <w:rFonts w:eastAsia="宋体"/>
      <w:iCs/>
      <w:sz w:val="24"/>
      <w:szCs w:val="22"/>
    </w:rPr>
  </w:style>
  <w:style w:type="paragraph" w:customStyle="1" w:styleId="353">
    <w:name w:val="标题 41"/>
    <w:basedOn w:val="354"/>
    <w:qFormat/>
    <w:uiPriority w:val="0"/>
    <w:pPr>
      <w:spacing w:before="280" w:after="290" w:line="376" w:lineRule="auto"/>
      <w:outlineLvl w:val="3"/>
    </w:pPr>
    <w:rPr>
      <w:rFonts w:ascii="Arial" w:hAnsi="Arial" w:eastAsia="黑体" w:cs="Arial"/>
      <w:sz w:val="28"/>
      <w:szCs w:val="28"/>
    </w:rPr>
  </w:style>
  <w:style w:type="paragraph" w:customStyle="1" w:styleId="354">
    <w:name w:val="标题 31"/>
    <w:basedOn w:val="351"/>
    <w:next w:val="353"/>
    <w:qFormat/>
    <w:uiPriority w:val="0"/>
    <w:pPr>
      <w:outlineLvl w:val="2"/>
    </w:pPr>
    <w:rPr>
      <w:rFonts w:ascii="Times New Roman" w:hAnsi="Times New Roman" w:eastAsia="宋体" w:cs="Times New Roman"/>
      <w:sz w:val="32"/>
      <w:szCs w:val="32"/>
    </w:rPr>
  </w:style>
  <w:style w:type="paragraph" w:customStyle="1" w:styleId="355">
    <w:name w:val="普通(网站)12"/>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356">
    <w:name w:val="font31"/>
    <w:basedOn w:val="60"/>
    <w:qFormat/>
    <w:uiPriority w:val="0"/>
    <w:rPr>
      <w:rFonts w:ascii="宋体" w:hAnsi="宋体" w:eastAsia="宋体" w:cs="宋体"/>
      <w:color w:val="000000"/>
      <w:sz w:val="24"/>
      <w:szCs w:val="24"/>
      <w:u w:val="none"/>
    </w:rPr>
  </w:style>
  <w:style w:type="character" w:customStyle="1" w:styleId="357">
    <w:name w:val="16"/>
    <w:basedOn w:val="60"/>
    <w:qFormat/>
    <w:uiPriority w:val="0"/>
    <w:rPr>
      <w:rFonts w:hint="default" w:ascii="Times New Roman" w:hAnsi="Times New Roman" w:cs="Times New Roman"/>
    </w:rPr>
  </w:style>
  <w:style w:type="character" w:customStyle="1" w:styleId="358">
    <w:name w:val="15"/>
    <w:basedOn w:val="60"/>
    <w:qFormat/>
    <w:uiPriority w:val="0"/>
    <w:rPr>
      <w:rFonts w:hint="default" w:ascii="Times New Roman" w:hAnsi="Times New Roman" w:cs="Times New Roman"/>
    </w:rPr>
  </w:style>
  <w:style w:type="character" w:customStyle="1" w:styleId="359">
    <w:name w:val="font51"/>
    <w:basedOn w:val="60"/>
    <w:qFormat/>
    <w:uiPriority w:val="0"/>
    <w:rPr>
      <w:rFonts w:hint="eastAsia" w:ascii="宋体" w:hAnsi="宋体" w:eastAsia="宋体" w:cs="宋体"/>
      <w:b/>
      <w:color w:val="000000"/>
      <w:sz w:val="19"/>
      <w:szCs w:val="19"/>
      <w:u w:val="none"/>
      <w:lang w:val="en-US" w:eastAsia="zh-CN" w:bidi="ar-SA"/>
    </w:rPr>
  </w:style>
  <w:style w:type="character" w:customStyle="1" w:styleId="360">
    <w:name w:val="font21"/>
    <w:basedOn w:val="6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0ffcdec1-d205-4026-afe6-267fa2809eaa</errorID>
      <errorWord>,</errorWord>
      <group>L1_Format</group>
      <groupName>格式问题</groupName>
      <ability>L2_HalfPunc</ability>
      <abilityName>全半角检查</abilityName>
      <candidateList>
        <item>，</item>
      </candidateList>
      <explain>文本全半角错误。</explain>
      <paraID>16C1C62A</paraID>
      <start>156</start>
      <end>157</end>
      <status>modified</status>
      <modifiedWord>，</modifiedWord>
      <trackRevisions>false</trackRevisions>
    </reviewItem>
    <reviewItem>
      <errorID>2697ed31-f70a-47ce-a70d-ac274042058c</errorID>
      <errorWord>-</errorWord>
      <group>L1_Format</group>
      <groupName>格式问题</groupName>
      <ability>L2_HalfPunc</ability>
      <abilityName>全半角检查</abilityName>
      <candidateList>
        <item>－</item>
      </candidateList>
      <explain>文本全半角错误。</explain>
      <paraID>3EC0BB01</paraID>
      <start>14</start>
      <end>15</end>
      <status>modified</status>
      <modifiedWord>－</modifiedWord>
      <trackRevisions>false</trackRevisions>
    </reviewItem>
    <reviewItem>
      <errorID>8eb565a0-f800-4301-91e8-c010c6233c53</errorID>
      <errorWord>-</errorWord>
      <group>L1_Format</group>
      <groupName>格式问题</groupName>
      <ability>L2_HalfPunc</ability>
      <abilityName>全半角检查</abilityName>
      <candidateList>
        <item>－</item>
      </candidateList>
      <explain>文本全半角错误。</explain>
      <paraID>3EC0BB01</paraID>
      <start>15</start>
      <end>16</end>
      <status>modified</status>
      <modifiedWord>－</modifiedWord>
      <trackRevisions>false</trackRevisions>
    </reviewItem>
    <reviewItem>
      <errorID>1b455b47-8749-4f6c-82eb-f00036264de7</errorID>
      <errorWord>“.</errorWord>
      <group>L1_Punc</group>
      <groupName>标点问题</groupName>
      <ability>L2_Punc</ability>
      <abilityName>标点符号检查</abilityName>
      <candidateList>
        <item>“</item>
      </candidateList>
      <explain/>
      <paraID>3EC0BB01</paraID>
      <start>57</start>
      <end>58</end>
      <status>modified</status>
      <modifiedWord>“</modifiedWord>
      <trackRevisions>false</trackRevisions>
    </reviewItem>
    <reviewItem>
      <errorID>80e9e8dd-91a5-4e38-945d-82c1fbcbc62a</errorID>
      <errorWord>“.</errorWord>
      <group>L1_Punc</group>
      <groupName>标点问题</groupName>
      <ability>L2_Punc</ability>
      <abilityName>标点符号检查</abilityName>
      <candidateList>
        <item>“</item>
      </candidateList>
      <explain/>
      <paraID>3EC0BB01</paraID>
      <start>71</start>
      <end>72</end>
      <status>modified</status>
      <modifiedWord>“</modifiedWord>
      <trackRevisions>false</trackRevisions>
    </reviewItem>
    <reviewItem>
      <errorID>3da100e0-caf2-486f-89d2-54a4dba48147</errorID>
      <errorWord>-</errorWord>
      <group>L1_Format</group>
      <groupName>格式问题</groupName>
      <ability>L2_HalfPunc</ability>
      <abilityName>全半角检查</abilityName>
      <candidateList>
        <item>－</item>
      </candidateList>
      <explain>文本全半角错误。</explain>
      <paraID>3EC0BB01</paraID>
      <start>93</start>
      <end>94</end>
      <status>modified</status>
      <modifiedWord>－</modifiedWord>
      <trackRevisions>false</trackRevisions>
    </reviewItem>
    <reviewItem>
      <errorID>e0dbb25b-6eb7-4c5b-b696-6337eca326ab</errorID>
      <errorWord>-</errorWord>
      <group>L1_Format</group>
      <groupName>格式问题</groupName>
      <ability>L2_HalfPunc</ability>
      <abilityName>全半角检查</abilityName>
      <candidateList>
        <item>－</item>
      </candidateList>
      <explain>文本全半角错误。</explain>
      <paraID>3EC0BB01</paraID>
      <start>94</start>
      <end>95</end>
      <status>modified</status>
      <modifiedWord>－</modifiedWord>
      <trackRevisions>false</trackRevisions>
    </reviewItem>
    <reviewItem>
      <errorID>f8a6002d-7977-4915-a293-a0e1faa178f4</errorID>
      <errorWord>-</errorWord>
      <group>L1_Format</group>
      <groupName>格式问题</groupName>
      <ability>L2_HalfPunc</ability>
      <abilityName>全半角检查</abilityName>
      <candidateList>
        <item>－</item>
      </candidateList>
      <explain>文本全半角错误。</explain>
      <paraID>3EC0BB01</paraID>
      <start>101</start>
      <end>102</end>
      <status>modified</status>
      <modifiedWord>－</modifiedWord>
      <trackRevisions>false</trackRevisions>
    </reviewItem>
    <reviewItem>
      <errorID>5a0d0413-11af-42c4-808c-e19369ad8afc</errorID>
      <errorWord>-</errorWord>
      <group>L1_Format</group>
      <groupName>格式问题</groupName>
      <ability>L2_HalfPunc</ability>
      <abilityName>全半角检查</abilityName>
      <candidateList>
        <item>－</item>
      </candidateList>
      <explain>文本全半角错误。</explain>
      <paraID>3EC0BB01</paraID>
      <start>102</start>
      <end>103</end>
      <status>modified</status>
      <modifiedWord>－</modifiedWord>
      <trackRevisions>false</trackRevisions>
    </reviewItem>
    <reviewItem>
      <errorID>42598479-3c61-44cb-8150-a1ca7abc69e2</errorID>
      <errorWord>-</errorWord>
      <group>L1_Format</group>
      <groupName>格式问题</groupName>
      <ability>L2_HalfPunc</ability>
      <abilityName>全半角检查</abilityName>
      <candidateList>
        <item>－</item>
      </candidateList>
      <explain>文本全半角错误。</explain>
      <paraID>3EC0BB01</paraID>
      <start>173</start>
      <end>174</end>
      <status>modified</status>
      <modifiedWord>－</modifiedWord>
      <trackRevisions>false</trackRevisions>
    </reviewItem>
    <reviewItem>
      <errorID>89cb64d1-37d8-4f92-9e17-6c39c555d753</errorID>
      <errorWord>-</errorWord>
      <group>L1_Format</group>
      <groupName>格式问题</groupName>
      <ability>L2_HalfPunc</ability>
      <abilityName>全半角检查</abilityName>
      <candidateList>
        <item>－</item>
      </candidateList>
      <explain>文本全半角错误。</explain>
      <paraID>3739CDAE</paraID>
      <start>31</start>
      <end>32</end>
      <status>modified</status>
      <modifiedWord>－</modifiedWord>
      <trackRevisions>false</trackRevisions>
    </reviewItem>
    <reviewItem>
      <errorID>751a51ca-b126-4164-b3ab-2dc0dcbc4561</errorID>
      <errorWord>“.</errorWord>
      <group>L1_Punc</group>
      <groupName>标点问题</groupName>
      <ability>L2_Punc</ability>
      <abilityName>标点符号检查</abilityName>
      <candidateList>
        <item>“</item>
      </candidateList>
      <explain/>
      <paraID>5C20B757</paraID>
      <start>13</start>
      <end>14</end>
      <status>modified</status>
      <modifiedWord>“</modifiedWord>
      <trackRevisions>false</trackRevisions>
    </reviewItem>
    <reviewItem>
      <errorID>a25c64dc-e04e-4336-8c69-68baea3235aa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327AEA69</paraID>
      <start>0</start>
      <end>2</end>
      <status>modified</status>
      <modifiedWord>1.</modifiedWord>
      <trackRevisions>false</trackRevisions>
    </reviewItem>
    <reviewItem>
      <errorID>f894b0cb-78c1-49cd-891e-b02e0a5da303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59B2823F</paraID>
      <start>0</start>
      <end>2</end>
      <status>modified</status>
      <modifiedWord>2.</modifiedWord>
      <trackRevisions>false</trackRevisions>
    </reviewItem>
    <reviewItem>
      <errorID>df032eac-e19a-45a4-9f16-d6a2e5903ac2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84C8485</paraID>
      <start>0</start>
      <end>2</end>
      <status>modified</status>
      <modifiedWord>3.</modifiedWord>
      <trackRevisions>false</trackRevisions>
    </reviewItem>
    <reviewItem>
      <errorID>38569629-965f-4862-81fd-4d091215d6a6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57CFB14C</paraID>
      <start>0</start>
      <end>2</end>
      <status>modified</status>
      <modifiedWord>4.</modifiedWord>
      <trackRevisions>false</trackRevisions>
    </reviewItem>
    <reviewItem>
      <errorID>cdca0e3f-95ce-4cf4-872c-56ab20e63c28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559AE1F2</paraID>
      <start>28</start>
      <end>29</end>
      <status>ignored</status>
      <modifiedWord/>
      <trackRevisions>false</trackRevisions>
    </reviewItem>
    <reviewItem>
      <errorID>b43b0d7e-5b5e-4598-bfd7-6205360f2bbd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7816C393</paraID>
      <start>0</start>
      <end>2</end>
      <status>modified</status>
      <modifiedWord>5.</modifiedWord>
      <trackRevisions>false</trackRevisions>
    </reviewItem>
    <reviewItem>
      <errorID>b2610985-cfcd-4d60-a676-5c3168a617cd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30117A21</paraID>
      <start>0</start>
      <end>2</end>
      <status>modified</status>
      <modifiedWord>6.</modifiedWord>
      <trackRevisions>false</trackRevisions>
    </reviewItem>
    <reviewItem>
      <errorID>74cb03a9-c93f-4626-9737-09e025aae1f6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68BC66AF</paraID>
      <start>0</start>
      <end>2</end>
      <status>modified</status>
      <modifiedWord>7.</modifiedWord>
      <trackRevisions>false</trackRevisions>
    </reviewItem>
    <reviewItem>
      <errorID>7d80c8c0-ed1f-4575-bcdd-83b91e4a93f1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27962DFF</paraID>
      <start>0</start>
      <end>2</end>
      <status>modified</status>
      <modifiedWord>8.</modifiedWord>
      <trackRevisions>false</trackRevisions>
    </reviewItem>
    <reviewItem>
      <errorID>dc8e57ce-67f2-45a7-877a-6009031610fc</errorID>
      <errorWord>间</errorWord>
      <group>L1_Word</group>
      <groupName>字词问题</groupName>
      <ability>L2_Typo</ability>
      <abilityName>字词错误</abilityName>
      <candidateList>
        <item>间之</item>
      </candidateList>
      <explain/>
      <paraID>4268AF36</paraID>
      <start>10</start>
      <end>12</end>
      <status>modified</status>
      <modifiedWord>间之</modifiedWord>
      <trackRevisions>false</trackRevisions>
    </reviewItem>
    <reviewItem>
      <errorID>808e9779-c774-4f52-8844-8d1506405c00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697CCAA9</paraID>
      <start>0</start>
      <end>2</end>
      <status>modified</status>
      <modifiedWord>9.</modifiedWord>
      <trackRevisions>false</trackRevisions>
    </reviewItem>
    <reviewItem>
      <errorID>2a6b2394-8aaa-4bbd-b816-dc09d33ec792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C4EC3DA</paraID>
      <start>0</start>
      <end>3</end>
      <status>modified</status>
      <modifiedWord>10.</modifiedWord>
      <trackRevisions>false</trackRevisions>
    </reviewItem>
    <reviewItem>
      <errorID>805c61ab-1a00-40c6-8528-7fe5ce4cfa19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1D686025</paraID>
      <start>0</start>
      <end>3</end>
      <status>modified</status>
      <modifiedWord>11.</modifiedWord>
      <trackRevisions>false</trackRevisions>
    </reviewItem>
    <reviewItem>
      <errorID>386ad3ff-1fc2-4739-98ea-dae445fcee6e</errorID>
      <errorWord>法律、法规</errorWord>
      <group>L1_Word</group>
      <groupName>字词问题</groupName>
      <ability>L2_Typo</ability>
      <abilityName>字词错误</abilityName>
      <candidateList>
        <item>法律法规</item>
      </candidateList>
      <explain/>
      <paraID>625C05CF</paraID>
      <start>10</start>
      <end>14</end>
      <status>modified</status>
      <modifiedWord>法律法规</modifiedWord>
      <trackRevisions>false</trackRevisions>
    </reviewItem>
    <reviewItem>
      <errorID>91347490-4f58-40a4-80d9-673f3299a5d5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2286BF9B</paraID>
      <start>0</start>
      <end>3</end>
      <status>modified</status>
      <modifiedWord>12.</modifiedWord>
      <trackRevisions>false</trackRevisions>
    </reviewItem>
    <reviewItem>
      <errorID>542d4c59-e281-4772-b1c1-c2fa2dbc5e08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5CA0F01D</paraID>
      <start>0</start>
      <end>3</end>
      <status>modified</status>
      <modifiedWord>13.</modifiedWord>
      <trackRevisions>false</trackRevisions>
    </reviewItem>
    <reviewItem>
      <errorID>a4b1bca1-ddb1-4841-a657-05632d58f4c5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6AA60A2D</paraID>
      <start>0</start>
      <end>3</end>
      <status>modified</status>
      <modifiedWord>14.</modifiedWord>
      <trackRevisions>false</trackRevisions>
    </reviewItem>
    <reviewItem>
      <errorID>f0d588ac-04b3-4c70-897e-1b6cbf4971b5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6A0014F3</paraID>
      <start>0</start>
      <end>3</end>
      <status>modified</status>
      <modifiedWord>15.</modifiedWord>
      <trackRevisions>false</trackRevisions>
    </reviewItem>
    <reviewItem>
      <errorID>628bb76e-a042-425b-8dfe-8be289f82a64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4DCC4A61</paraID>
      <start>0</start>
      <end>3</end>
      <status>modified</status>
      <modifiedWord>16.</modifiedWord>
      <trackRevisions>false</trackRevisions>
    </reviewItem>
    <reviewItem>
      <errorID>57257b01-5704-4e23-9659-735215148b2b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33B3D332</paraID>
      <start>0</start>
      <end>3</end>
      <status>modified</status>
      <modifiedWord>17.</modifiedWord>
      <trackRevisions>false</trackRevisions>
    </reviewItem>
    <reviewItem>
      <errorID>0d77cb7e-5350-41c3-91df-9847de58b6e1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7CA8A5B7</paraID>
      <start>0</start>
      <end>3</end>
      <status>modified</status>
      <modifiedWord>18.</modifiedWord>
      <trackRevisions>false</trackRevisions>
    </reviewItem>
    <reviewItem>
      <errorID>b1048b45-28e7-4080-af5e-89f6b42d1381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7D6FB4E1</paraID>
      <start>0</start>
      <end>3</end>
      <status>modified</status>
      <modifiedWord>19.</modifiedWord>
      <trackRevisions>false</trackRevisions>
    </reviewItem>
    <reviewItem>
      <errorID>177765ec-217e-4abd-bde4-5cfc810acabe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790EC921</paraID>
      <start>0</start>
      <end>3</end>
      <status>modified</status>
      <modifiedWord>20.</modifiedWord>
      <trackRevisions>false</trackRevisions>
    </reviewItem>
    <reviewItem>
      <errorID>db864b72-1aa6-4eec-ac2b-d7eee171cb54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47011577</paraID>
      <start>0</start>
      <end>3</end>
      <status>modified</status>
      <modifiedWord>21.</modifiedWord>
      <trackRevisions>false</trackRevisions>
    </reviewItem>
    <reviewItem>
      <errorID>a7853bef-363f-48ad-83d5-46908622641d</errorID>
      <errorWord>涉及到</errorWord>
      <group>L1_Grammar</group>
      <groupName>语法问题</groupName>
      <ability>L2_Grammar</ability>
      <abilityName>语法错误</abilityName>
      <candidateList>
        <item>涉及</item>
      </candidateList>
      <explain>〈动〉牵涉到；关联到：案子～好几个人｜这个问题～面很广。</explain>
      <paraID>66FD8314</paraID>
      <start>13</start>
      <end>15</end>
      <status>modified</status>
      <modifiedWord>涉及</modifiedWord>
      <trackRevisions>false</trackRevisions>
    </reviewItem>
    <reviewItem>
      <errorID>9df379fd-354a-4429-b421-07cc73f23aad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7DBAAB8D</paraID>
      <start>0</start>
      <end>3</end>
      <status>modified</status>
      <modifiedWord>22.</modifiedWord>
      <trackRevisions>false</trackRevisions>
    </reviewItem>
    <reviewItem>
      <errorID>568ce4ce-9ddd-40d0-94d9-3bda22aa8fc6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504DEBD3</paraID>
      <start>0</start>
      <end>3</end>
      <status>modified</status>
      <modifiedWord>23.</modifiedWord>
      <trackRevisions>false</trackRevisions>
    </reviewItem>
    <reviewItem>
      <errorID>c499645c-1edf-424c-aaf3-da8bffac7ba2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16608C0B</paraID>
      <start>0</start>
      <end>3</end>
      <status>modified</status>
      <modifiedWord>24.</modifiedWord>
      <trackRevisions>false</trackRevisions>
    </reviewItem>
    <reviewItem>
      <errorID>de4c3c4e-ef13-4b5c-8af8-8b84675cbc59</errorID>
      <errorWord>做出</errorWord>
      <group>L1_Word</group>
      <groupName>字词问题</groupName>
      <ability>L2_Typo</ability>
      <abilityName>字词错误</abilityName>
      <candidateList>
        <item>作出</item>
      </candidateList>
      <explain/>
      <paraID>33C571D3</paraID>
      <start>28</start>
      <end>30</end>
      <status>modified</status>
      <modifiedWord>作出</modifiedWord>
      <trackRevisions>false</trackRevisions>
    </reviewItem>
    <reviewItem>
      <errorID>50a715dc-713c-4b70-af5d-22517292579d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EB385E0</paraID>
      <start>0</start>
      <end>3</end>
      <status>modified</status>
      <modifiedWord>25.</modifiedWord>
      <trackRevisions>false</trackRevisions>
    </reviewItem>
    <reviewItem>
      <errorID>2d978107-63ad-4404-83a1-e6e0ff09b088</errorID>
      <errorWord>,</errorWord>
      <group>L1_Format</group>
      <groupName>格式问题</groupName>
      <ability>L2_HalfPunc</ability>
      <abilityName>全半角检查</abilityName>
      <candidateList>
        <item>，</item>
      </candidateList>
      <explain>文本全半角错误。</explain>
      <paraID> 1B22DFF</paraID>
      <start>74</start>
      <end>75</end>
      <status>modified</status>
      <modifiedWord>，</modifiedWord>
      <trackRevisions>false</trackRevisions>
    </reviewItem>
    <reviewItem>
      <errorID>9d5c5d71-b233-4251-8094-6430482e4726</errorID>
      <errorWord>不</errorWord>
      <group>L1_Word</group>
      <groupName>字词问题</groupName>
      <ability>L2_Typo</ability>
      <abilityName>字词错误</abilityName>
      <candidateList>
        <item>不符</item>
      </candidateList>
      <explain/>
      <paraID>4681C293</paraID>
      <start>46</start>
      <end>48</end>
      <status>modified</status>
      <modifiedWord>不符</modifiedWord>
      <trackRevisions>false</trackRevisions>
    </reviewItem>
    <reviewItem>
      <errorID>01d63d1c-7d6d-47b2-98d2-af59b3f40dac</errorID>
      <errorWord>保持通讯畅通</errorWord>
      <group>L1_Word</group>
      <groupName>字词问题</groupName>
      <ability>L2_Typo</ability>
      <abilityName>字词错误</abilityName>
      <candidateList>
        <item>保持通信畅通</item>
      </candidateList>
      <explain/>
      <paraID>5A4390F0</paraID>
      <start>17</start>
      <end>23</end>
      <status>ignored</status>
      <modifiedWord/>
      <trackRevisions>false</trackRevisions>
    </reviewItem>
    <reviewItem>
      <errorID>f46a9efe-a764-4979-8a99-2530d84c575c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4DB1A8CE</paraID>
      <start>0</start>
      <end>3</end>
      <status>modified</status>
      <modifiedWord>26.</modifiedWord>
      <trackRevisions>false</trackRevisions>
    </reviewItem>
    <reviewItem>
      <errorID>96d37c0b-f28a-4b6d-92bb-acfe5495a804</errorID>
      <errorWord>&lt;</errorWord>
      <group>L1_Format</group>
      <groupName>格式问题</groupName>
      <ability>L2_HalfPunc</ability>
      <abilityName>全半角检查</abilityName>
      <candidateList>
        <item>〈</item>
      </candidateList>
      <explain>文本全半角错误。</explain>
      <paraID>42272CF7</paraID>
      <start>49</start>
      <end>50</end>
      <status>modified</status>
      <modifiedWord>〈</modifiedWord>
      <trackRevisions>false</trackRevisions>
    </reviewItem>
    <reviewItem>
      <errorID>aed12010-e1f3-4f09-9cc4-002d58ff6cf9</errorID>
      <errorWord>&lt;</errorWord>
      <group>L1_Format</group>
      <groupName>格式问题</groupName>
      <ability>L2_HalfPunc</ability>
      <abilityName>全半角检查</abilityName>
      <candidateList>
        <item>〈</item>
      </candidateList>
      <explain>文本全半角错误。</explain>
      <paraID>24520075</paraID>
      <start>49</start>
      <end>50</end>
      <status>modified</status>
      <modifiedWord>〈</modifiedWord>
      <trackRevisions>false</trackRevisions>
    </reviewItem>
    <reviewItem>
      <errorID>8b27f1d0-88e9-4fab-851e-d07dfe8009cd</errorID>
      <errorWord>&lt;</errorWord>
      <group>L1_Format</group>
      <groupName>格式问题</groupName>
      <ability>L2_HalfPunc</ability>
      <abilityName>全半角检查</abilityName>
      <candidateList>
        <item>〈</item>
      </candidateList>
      <explain>文本全半角错误。</explain>
      <paraID>4C350CB1</paraID>
      <start>34</start>
      <end>35</end>
      <status>modified</status>
      <modifiedWord>〈</modifiedWord>
      <trackRevisions>false</trackRevisions>
    </reviewItem>
    <reviewItem>
      <errorID>b6b568eb-cafe-4e0b-9476-520fa405eb9f</errorID>
      <errorWord>法律、法规</errorWord>
      <group>L1_Word</group>
      <groupName>字词问题</groupName>
      <ability>L2_Typo</ability>
      <abilityName>字词错误</abilityName>
      <candidateList>
        <item>法律法规</item>
      </candidateList>
      <explain/>
      <paraID> 6ECC413</paraID>
      <start>9</start>
      <end>13</end>
      <status>modified</status>
      <modifiedWord>法律法规</modifiedWord>
      <trackRevisions>false</trackRevisions>
    </reviewItem>
    <reviewItem>
      <errorID>01ee6480-0007-46dd-b09b-7cb90345839a</errorID>
      <errorWord>属</errorWord>
      <group>L1_Word</group>
      <groupName>字词问题</groupName>
      <ability>L2_Typo</ability>
      <abilityName>字词错误</abilityName>
      <candidateList>
        <item>属于</item>
      </candidateList>
      <explain/>
      <paraID> 6ECC413</paraID>
      <start>22</start>
      <end>24</end>
      <status>modified</status>
      <modifiedWord>属于</modifiedWord>
      <trackRevisions>false</trackRevisions>
    </reviewItem>
    <reviewItem>
      <errorID>b607eb04-f2b8-4ee9-868f-1d1672e1e260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31B7554C</paraID>
      <start>0</start>
      <end>3</end>
      <status>modified</status>
      <modifiedWord>27.</modifiedWord>
      <trackRevisions>false</trackRevisions>
    </reviewItem>
    <reviewItem>
      <errorID>fdebe71b-24f1-410f-a754-4461972d3b65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9D1FDC8</paraID>
      <start>0</start>
      <end>3</end>
      <status>modified</status>
      <modifiedWord>28.</modifiedWord>
      <trackRevisions>false</trackRevisions>
    </reviewItem>
    <reviewItem>
      <errorID>7052ec22-423c-4540-a030-983a7cff7a6d</errorID>
      <errorWord>,</errorWord>
      <group>L1_Format</group>
      <groupName>格式问题</groupName>
      <ability>L2_HalfPunc</ability>
      <abilityName>全半角检查</abilityName>
      <candidateList>
        <item>，</item>
      </candidateList>
      <explain>文本全半角错误。</explain>
      <paraID>1F7F5F5A</paraID>
      <start>25</start>
      <end>26</end>
      <status>modified</status>
      <modifiedWord>，</modifiedWord>
      <trackRevisions>false</trackRevisions>
    </reviewItem>
    <reviewItem>
      <errorID>031297f3-46af-43a1-a2e8-a817ab4f754d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40212CF0</paraID>
      <start>0</start>
      <end>3</end>
      <status>modified</status>
      <modifiedWord>29.</modifiedWord>
      <trackRevisions>false</trackRevisions>
    </reviewItem>
    <reviewItem>
      <errorID>4d17c99f-7edc-416e-b29c-63102a620c3b</errorID>
      <errorWord>,</errorWord>
      <group>L1_Format</group>
      <groupName>格式问题</groupName>
      <ability>L2_HalfPunc</ability>
      <abilityName>全半角检查</abilityName>
      <candidateList>
        <item>，</item>
      </candidateList>
      <explain>文本全半角错误。</explain>
      <paraID>7DA773A9</paraID>
      <start>55</start>
      <end>56</end>
      <status>modified</status>
      <modifiedWord>，</modifiedWord>
      <trackRevisions>false</trackRevisions>
    </reviewItem>
    <reviewItem>
      <errorID>fe056880-8f2a-4d04-b67c-62ec356fbb8c</errorID>
      <errorWord>,</errorWord>
      <group>L1_Format</group>
      <groupName>格式问题</groupName>
      <ability>L2_HalfPunc</ability>
      <abilityName>全半角检查</abilityName>
      <candidateList>
        <item>，</item>
      </candidateList>
      <explain>文本全半角错误。</explain>
      <paraID>7DA773A9</paraID>
      <start>128</start>
      <end>129</end>
      <status>modified</status>
      <modifiedWord>，</modifiedWord>
      <trackRevisions>false</trackRevisions>
    </reviewItem>
    <reviewItem>
      <errorID>12b1cb7b-7792-477b-b399-76ca597dc3e7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668D1E75</paraID>
      <start>0</start>
      <end>3</end>
      <status>modified</status>
      <modifiedWord>30.</modifiedWord>
      <trackRevisions>false</trackRevisions>
    </reviewItem>
    <reviewItem>
      <errorID>8a1e1e75-1ce9-4a76-be98-e933379afd27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59DB0EE9</paraID>
      <start>0</start>
      <end>3</end>
      <status>modified</status>
      <modifiedWord>31.</modifiedWord>
      <trackRevisions>false</trackRevisions>
    </reviewItem>
    <reviewItem>
      <errorID>08315c28-3f74-446e-8bb9-46167d2a02e7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37C51AD9</paraID>
      <start>0</start>
      <end>3</end>
      <status>modified</status>
      <modifiedWord>32.</modifiedWord>
      <trackRevisions>false</trackRevisions>
    </reviewItem>
    <reviewItem>
      <errorID>3cebf9b0-caf7-4cd5-8a50-d252f380fb39</errorID>
      <errorWord>&lt;</errorWord>
      <group>L1_Format</group>
      <groupName>格式问题</groupName>
      <ability>L2_HalfPunc</ability>
      <abilityName>全半角检查</abilityName>
      <candidateList>
        <item>〈</item>
      </candidateList>
      <explain>文本全半角错误。</explain>
      <paraID>3D4BEB8F</paraID>
      <start>25</start>
      <end>26</end>
      <status>modified</status>
      <modifiedWord>〈</modifiedWord>
      <trackRevisions>false</trackRevisions>
    </reviewItem>
    <reviewItem>
      <errorID>1b580e06-2247-42e8-bc3d-82c5fe7a5279</errorID>
      <errorWord>&gt;的通知》</errorWord>
      <group>L1_Punc</group>
      <groupName>标点问题</groupName>
      <ability>L2_Punc</ability>
      <abilityName>标点符号检查</abilityName>
      <candidateList>
        <item>〉的通知》</item>
      </candidateList>
      <explain/>
      <paraID>3D4BEB8F</paraID>
      <start>49</start>
      <end>54</end>
      <status>modified</status>
      <modifiedWord>〉的通知》</modifiedWord>
      <trackRevisions>false</trackRevisions>
    </reviewItem>
    <reviewItem>
      <errorID>e8fc30f0-a6ba-4dcc-a747-b09f5af4f5bc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3D4BEB8F</paraID>
      <start>167</start>
      <end>169</end>
      <status>modified</status>
      <modifiedWord>系统</modifiedWord>
      <trackRevisions>false</trackRevisions>
    </reviewItem>
    <reviewItem>
      <errorID>2ebe123a-e4db-4261-99ea-bb2c530430ea</errorID>
      <errorWord>《</errorWord>
      <group>L1_Punc</group>
      <groupName>标点问题</groupName>
      <ability>L2_Punc</ability>
      <abilityName>标点符号检查</abilityName>
      <candidateList/>
      <explain>同一形式括号套用。</explain>
      <paraID>507442A5</paraID>
      <start>33</start>
      <end>34</end>
      <status>ignored</status>
      <modifiedWord/>
      <trackRevisions>false</trackRevisions>
    </reviewItem>
    <reviewItem>
      <errorID>717a6cc9-5a3d-4740-ab61-82b704b4dc28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507442A5</paraID>
      <start>50</start>
      <end>52</end>
      <status>modified</status>
      <modifiedWord>》《</modifiedWord>
      <trackRevisions>false</trackRevisions>
    </reviewItem>
    <reviewItem>
      <errorID>2dd31999-1f14-454c-a98c-91e9cd890fdf</errorID>
      <errorWord>》</errorWord>
      <group>L1_Punc</group>
      <groupName>标点问题</groupName>
      <ability>L2_Punc</ability>
      <abilityName>标点符号检查</abilityName>
      <candidateList/>
      <explain>同一形式括号套用。</explain>
      <paraID>507442A5</paraID>
      <start>68</start>
      <end>69</end>
      <status>ignored</status>
      <modifiedWord/>
      <trackRevisions>false</trackRevisions>
    </reviewItem>
    <reviewItem>
      <errorID>f1504806-a33a-4a16-b474-4752caf70656</errorID>
      <errorWord>,</errorWord>
      <group>L1_Format</group>
      <groupName>格式问题</groupName>
      <ability>L2_HalfPunc</ability>
      <abilityName>全半角检查</abilityName>
      <candidateList>
        <item>，</item>
      </candidateList>
      <explain>文本全半角错误。</explain>
      <paraID>507442A5</paraID>
      <start>76</start>
      <end>77</end>
      <status>modified</status>
      <modifiedWord>，</modifiedWord>
      <trackRevisions>false</trackRevisions>
    </reviewItem>
    <reviewItem>
      <errorID>32941af9-27b1-477c-bee8-e9b50c574cf1</errorID>
      <errorWord>涉及到</errorWord>
      <group>L1_Grammar</group>
      <groupName>语法问题</groupName>
      <ability>L2_Grammar</ability>
      <abilityName>语法错误</abilityName>
      <candidateList>
        <item>涉及</item>
      </candidateList>
      <explain>〈动〉牵涉到；关联到：案子～好几个人｜这个问题～面很广。</explain>
      <paraID> 417E30E</paraID>
      <start>5</start>
      <end>7</end>
      <status>modified</status>
      <modifiedWord>涉及</modifiedWord>
      <trackRevisions>false</trackRevisions>
    </reviewItem>
    <reviewItem>
      <errorID>80a9019c-c926-4a33-9a7b-5d1cb55df00e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74C63B60</paraID>
      <start>0</start>
      <end>3</end>
      <status>modified</status>
      <modifiedWord>33.</modifiedWord>
      <trackRevisions>false</trackRevisions>
    </reviewItem>
    <reviewItem>
      <errorID>78b3beb1-bfbf-4409-8367-18c1eb3c35cf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C8DDE90</paraID>
      <start>49</start>
      <end>51</end>
      <status>modified</status>
      <modifiedWord>》《</modifiedWord>
      <trackRevisions>false</trackRevisions>
    </reviewItem>
    <reviewItem>
      <errorID>12d292d6-75c6-49c0-a733-f0c052ed4bd8</errorID>
      <errorWord>二次</errorWord>
      <group>L1_Word</group>
      <groupName>字词问题</groupName>
      <ability>L2_Typo</ability>
      <abilityName>字词错误</abilityName>
      <candidateList>
        <item>两次</item>
      </candidateList>
      <explain/>
      <paraID>4A24D7C3</paraID>
      <start>103</start>
      <end>105</end>
      <status>modified</status>
      <modifiedWord>两次</modifiedWord>
      <trackRevisions>false</trackRevisions>
    </reviewItem>
    <reviewItem>
      <errorID>a7c5fa19-342c-441f-bc6a-980493448942</errorID>
      <errorWord>:</errorWord>
      <group>L1_Format</group>
      <groupName>格式问题</groupName>
      <ability>L2_HalfPunc</ability>
      <abilityName>全半角检查</abilityName>
      <candidateList>
        <item>：</item>
      </candidateList>
      <explain>文本全半角错误。</explain>
      <paraID>4C4F9CC9</paraID>
      <start>12</start>
      <end>13</end>
      <status>modified</status>
      <modifiedWord>：</modifiedWord>
      <trackRevisions>false</trackRevisions>
    </reviewItem>
    <reviewItem>
      <errorID>134b2d23-180c-48dd-a795-c9c5361bd98a</errorID>
      <errorWord>(</errorWord>
      <group>L1_Format</group>
      <groupName>格式问题</groupName>
      <ability>L2_HalfPunc</ability>
      <abilityName>全半角检查</abilityName>
      <candidateList>
        <item>（</item>
      </candidateList>
      <explain>文本全半角错误。</explain>
      <paraID>4C4F9CC9</paraID>
      <start>44</start>
      <end>45</end>
      <status>modified</status>
      <modifiedWord>（</modifiedWord>
      <trackRevisions>false</trackRevisions>
    </reviewItem>
    <reviewItem>
      <errorID>e64ba06b-bffe-48e2-a102-ad345e991f37</errorID>
      <errorWord>)</errorWord>
      <group>L1_Format</group>
      <groupName>格式问题</groupName>
      <ability>L2_HalfPunc</ability>
      <abilityName>全半角检查</abilityName>
      <candidateList>
        <item>）</item>
      </candidateList>
      <explain>文本全半角错误。</explain>
      <paraID>4C4F9CC9</paraID>
      <start>47</start>
      <end>48</end>
      <status>modified</status>
      <modifiedWord>）</modifiedWord>
      <trackRevisions>false</trackRevisions>
    </reviewItem>
    <reviewItem>
      <errorID>9c8049a8-a898-4204-a2a2-93ccbc9d04b8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4C4F9CC9</paraID>
      <start>56</start>
      <end>57</end>
      <status>ignored</status>
      <modifiedWord/>
      <trackRevisions>false</trackRevisions>
    </reviewItem>
    <reviewItem>
      <errorID>f8aeacf2-5097-4f77-b76a-d5c6e9b33caf</errorID>
      <errorWord>[2023]150号</errorWord>
      <group>L1_Knowledge</group>
      <groupName>知识性问题</groupName>
      <ability>L2_Knowledge</ability>
      <abilityName>其他知识</abilityName>
      <candidateList>
        <item>〔2023〕150号</item>
      </candidateList>
      <explain>发文字号格式错误。</explain>
      <paraID>4C4F9CC9</paraID>
      <start>62</start>
      <end>72</end>
      <status>modified</status>
      <modifiedWord>〔2023〕150号</modifiedWord>
      <trackRevisions>false</trackRevisions>
    </reviewItem>
    <reviewItem>
      <errorID>8335888c-492d-4e93-9ee5-ebd51053a197</errorID>
      <errorWord>(</errorWord>
      <group>L1_Format</group>
      <groupName>格式问题</groupName>
      <ability>L2_HalfPunc</ability>
      <abilityName>全半角检查</abilityName>
      <candidateList>
        <item>（</item>
      </candidateList>
      <explain>文本全半角错误。</explain>
      <paraID>4C4F9CC9</paraID>
      <start>92</start>
      <end>93</end>
      <status>modified</status>
      <modifiedWord>（</modifiedWord>
      <trackRevisions>false</trackRevisions>
    </reviewItem>
    <reviewItem>
      <errorID>a564042b-a177-4666-b787-54aa5b78961f</errorID>
      <errorWord>)</errorWord>
      <group>L1_Format</group>
      <groupName>格式问题</groupName>
      <ability>L2_HalfPunc</ability>
      <abilityName>全半角检查</abilityName>
      <candidateList>
        <item>）</item>
      </candidateList>
      <explain>文本全半角错误。</explain>
      <paraID>4C4F9CC9</paraID>
      <start>95</start>
      <end>96</end>
      <status>modified</status>
      <modifiedWord>）</modifiedWord>
      <trackRevisions>false</trackRevisions>
    </reviewItem>
    <reviewItem>
      <errorID>38f6acb0-4d95-46bb-82af-f740be43dbba</errorID>
      <errorWord>:</errorWord>
      <group>L1_Format</group>
      <groupName>格式问题</groupName>
      <ability>L2_HalfPunc</ability>
      <abilityName>全半角检查</abilityName>
      <candidateList>
        <item>：</item>
      </candidateList>
      <explain>文本全半角错误。</explain>
      <paraID>2928DA91</paraID>
      <start>11</start>
      <end>12</end>
      <status>modified</status>
      <modifiedWord>：</modifiedWord>
      <trackRevisions>false</trackRevisions>
    </reviewItem>
    <reviewItem>
      <errorID>3d3f29ef-fb68-4eda-9e11-0eb162cd5e21</errorID>
      <errorWord>:</errorWord>
      <group>L1_Format</group>
      <groupName>格式问题</groupName>
      <ability>L2_HalfPunc</ability>
      <abilityName>全半角检查</abilityName>
      <candidateList>
        <item>：</item>
      </candidateList>
      <explain>文本全半角错误。</explain>
      <paraID>41C477B0</paraID>
      <start>7</start>
      <end>8</end>
      <status>modified</status>
      <modifiedWord>：</modifiedWord>
      <trackRevisions>false</trackRevisions>
    </reviewItem>
    <reviewItem>
      <errorID>24d92c63-9328-4d20-9f5f-e652c03ff49c</errorID>
      <errorWord>:</errorWord>
      <group>L1_Format</group>
      <groupName>格式问题</groupName>
      <ability>L2_HalfPunc</ability>
      <abilityName>全半角检查</abilityName>
      <candidateList>
        <item>：</item>
      </candidateList>
      <explain>文本全半角错误。</explain>
      <paraID> E3DE126</paraID>
      <start>7</start>
      <end>8</end>
      <status>modified</status>
      <modifiedWord>：</modifiedWord>
      <trackRevisions>false</trackRevisions>
    </reviewItem>
    <reviewItem>
      <errorID>58b0c1d3-193c-4035-bf3c-c58b09d022d0</errorID>
      <errorWord>:</errorWord>
      <group>L1_Format</group>
      <groupName>格式问题</groupName>
      <ability>L2_HalfPunc</ability>
      <abilityName>全半角检查</abilityName>
      <candidateList>
        <item>：</item>
      </candidateList>
      <explain>文本全半角错误。</explain>
      <paraID>59A6F751</paraID>
      <start>7</start>
      <end>8</end>
      <status>modified</status>
      <modifiedWord>：</modifiedWord>
      <trackRevisions>false</trackRevisions>
    </reviewItem>
    <reviewItem>
      <errorID>c395c1b7-9c32-41f5-a955-71e6a247ca6d</errorID>
      <errorWord>:</errorWord>
      <group>L1_Format</group>
      <groupName>格式问题</groupName>
      <ability>L2_HalfPunc</ability>
      <abilityName>全半角检查</abilityName>
      <candidateList>
        <item>：</item>
      </candidateList>
      <explain>文本全半角错误。</explain>
      <paraID>5D71043A</paraID>
      <start>11</start>
      <end>12</end>
      <status>modified</status>
      <modifiedWord>：</modifiedWord>
      <trackRevisions>false</trackRevisions>
    </reviewItem>
    <reviewItem>
      <errorID>d480ad81-ed66-4f2b-b812-7daf333fa204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CFC9B67</paraID>
      <start>0</start>
      <end>3</end>
      <status>modified</status>
      <modifiedWord>（1）</modifiedWord>
      <trackRevisions>false</trackRevisions>
    </reviewItem>
    <reviewItem>
      <errorID>af8570d2-d34a-41a3-b7a5-af2d8b10d520</errorID>
      <errorWord>;</errorWord>
      <group>L1_Format</group>
      <groupName>格式问题</groupName>
      <ability>L2_HalfPunc</ability>
      <abilityName>全半角检查</abilityName>
      <candidateList>
        <item>；</item>
      </candidateList>
      <explain>文本全半角错误。</explain>
      <paraID> CFC9B67</paraID>
      <start>49</start>
      <end>50</end>
      <status>modified</status>
      <modifiedWord>；</modifiedWord>
      <trackRevisions>false</trackRevisions>
    </reviewItem>
    <reviewItem>
      <errorID>f92b5a9c-17b9-4a3f-9ef5-8a2cb2f981d7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28D768A1</paraID>
      <start>0</start>
      <end>3</end>
      <status>modified</status>
      <modifiedWord>（2）</modifiedWord>
      <trackRevisions>false</trackRevisions>
    </reviewItem>
    <reviewItem>
      <errorID>a035c5af-9c5e-4272-9d26-ab964ae85cf3</errorID>
      <errorWord>;</errorWord>
      <group>L1_Format</group>
      <groupName>格式问题</groupName>
      <ability>L2_HalfPunc</ability>
      <abilityName>全半角检查</abilityName>
      <candidateList>
        <item>；</item>
      </candidateList>
      <explain>文本全半角错误。</explain>
      <paraID>28D768A1</paraID>
      <start>17</start>
      <end>18</end>
      <status>modified</status>
      <modifiedWord>；</modifiedWord>
      <trackRevisions>false</trackRevisions>
    </reviewItem>
    <reviewItem>
      <errorID>0dad3796-c484-4a05-846a-5370e9c26b5a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5CC15EE3</paraID>
      <start>0</start>
      <end>3</end>
      <status>modified</status>
      <modifiedWord>（3）</modifiedWord>
      <trackRevisions>false</trackRevisions>
    </reviewItem>
    <reviewItem>
      <errorID>e476add4-19d4-4b3c-94e4-ffccb4a0a97b</errorID>
      <errorWord>;</errorWord>
      <group>L1_Format</group>
      <groupName>格式问题</groupName>
      <ability>L2_HalfPunc</ability>
      <abilityName>全半角检查</abilityName>
      <candidateList>
        <item>；</item>
      </candidateList>
      <explain>文本全半角错误。</explain>
      <paraID>5CC15EE3</paraID>
      <start>24</start>
      <end>25</end>
      <status>modified</status>
      <modifiedWord>；</modifiedWord>
      <trackRevisions>false</trackRevisions>
    </reviewItem>
    <reviewItem>
      <errorID>18ea983b-fc95-4bdf-8500-94a4d70e9de3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3ECCDDF9</paraID>
      <start>0</start>
      <end>3</end>
      <status>modified</status>
      <modifiedWord>（4）</modifiedWord>
      <trackRevisions>false</trackRevisions>
    </reviewItem>
    <reviewItem>
      <errorID>ebcc70dc-6d1a-4e2a-a5a5-f53fcca04077</errorID>
      <errorWord>其它</errorWord>
      <group>L1_Word</group>
      <groupName>字词问题</groupName>
      <ability>L2_Alias</ability>
      <abilityName>也作/曾用词</abilityName>
      <candidateList>
        <item>其他</item>
      </candidateList>
      <explain>词汇[其它]为不规范表述或旧称，其规范书面表述为[其他]。</explain>
      <paraID>3ECCDDF9</paraID>
      <start>21</start>
      <end>23</end>
      <status>modified</status>
      <modifiedWord>其他</modifiedWord>
      <trackRevisions>false</trackRevisions>
    </reviewItem>
    <reviewItem>
      <errorID>96ac3217-7596-4051-88a4-d22ade90908f</errorID>
      <errorWord>;</errorWord>
      <group>L1_Format</group>
      <groupName>格式问题</groupName>
      <ability>L2_HalfPunc</ability>
      <abilityName>全半角检查</abilityName>
      <candidateList>
        <item>；</item>
      </candidateList>
      <explain>文本全半角错误。</explain>
      <paraID>3ECCDDF9</paraID>
      <start>30</start>
      <end>31</end>
      <status>modified</status>
      <modifiedWord>；</modifiedWord>
      <trackRevisions>false</trackRevisions>
    </reviewItem>
    <reviewItem>
      <errorID>4c0d2ccb-8a55-4355-b80c-c5a94f7a56f7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456CE15F</paraID>
      <start>0</start>
      <end>3</end>
      <status>modified</status>
      <modifiedWord>（5）</modifiedWord>
      <trackRevisions>false</trackRevisions>
    </reviewItem>
    <reviewItem>
      <errorID>36474ad2-7770-4179-adef-b0d41ed3c10d</errorID>
      <errorWord>;</errorWord>
      <group>L1_Format</group>
      <groupName>格式问题</groupName>
      <ability>L2_HalfPunc</ability>
      <abilityName>全半角检查</abilityName>
      <candidateList>
        <item>；</item>
      </candidateList>
      <explain>文本全半角错误。</explain>
      <paraID>456CE15F</paraID>
      <start>18</start>
      <end>19</end>
      <status>modified</status>
      <modifiedWord>；</modifiedWord>
      <trackRevisions>false</trackRevisions>
    </reviewItem>
    <reviewItem>
      <errorID>10fb2aa7-f282-4806-8116-45f6ad7212b4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30BB3341</paraID>
      <start>0</start>
      <end>3</end>
      <status>modified</status>
      <modifiedWord>（6）</modifiedWord>
      <trackRevisions>false</trackRevisions>
    </reviewItem>
    <reviewItem>
      <errorID>08f1c530-1f3a-4c86-8ff3-1712a655821c</errorID>
      <errorWord>:</errorWord>
      <group>L1_Format</group>
      <groupName>格式问题</groupName>
      <ability>L2_HalfPunc</ability>
      <abilityName>全半角检查</abilityName>
      <candidateList>
        <item>：</item>
      </candidateList>
      <explain>文本全半角错误。</explain>
      <paraID>582F71C9</paraID>
      <start>14</start>
      <end>15</end>
      <status>modified</status>
      <modifiedWord>：</modifiedWord>
      <trackRevisions>false</trackRevisions>
    </reviewItem>
    <reviewItem>
      <errorID>5d6a8612-35d3-42d5-846d-c7ea5b77aa16</errorID>
      <errorWord>法律、法规</errorWord>
      <group>L1_Word</group>
      <groupName>字词问题</groupName>
      <ability>L2_Typo</ability>
      <abilityName>字词错误</abilityName>
      <candidateList>
        <item>法律法规</item>
      </candidateList>
      <explain/>
      <paraID>11CD359C</paraID>
      <start>11</start>
      <end>15</end>
      <status>modified</status>
      <modifiedWord>法律法规</modifiedWord>
      <trackRevisions>false</trackRevisions>
    </reviewItem>
    <reviewItem>
      <errorID>3b99e0b5-ff80-4918-be68-a56f8363e011</errorID>
      <errorWord>须</errorWord>
      <group>L1_Word</group>
      <groupName>字词问题</groupName>
      <ability>L2_Typo</ability>
      <abilityName>字词错误</abilityName>
      <candidateList>
        <item>需</item>
      </candidateList>
      <explain>❶〈动〉需要：～求｜按～分配｜完成任务还～五天时间。❷需用的东西：军～。</explain>
      <paraID>5433C2E6</paraID>
      <start>59</start>
      <end>60</end>
      <status>modified</status>
      <modifiedWord>需</modifiedWord>
      <trackRevisions>false</trackRevisions>
    </reviewItem>
    <reviewItem>
      <errorID>c4d144b2-e569-4c1e-81f8-84c9358bb268</errorID>
      <errorWord>0-20万</errorWord>
      <group>L1_Knowledge</group>
      <groupName>知识性问题</groupName>
      <ability>L2_Knowledge</ability>
      <abilityName>其他知识</abilityName>
      <candidateList>
        <item>0—20万</item>
      </candidateList>
      <explain>1. “0-20万”中的单位“万”仅出现在后一个数字上，容易引起歧义；根据《现代汉语标点符号数字用法规范手册》，数字表示范围两边需要使用统一的格式。2.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679F471B</paraID>
      <start>33</start>
      <end>38</end>
      <status>modified</status>
      <modifiedWord>0—20万</modifiedWord>
      <trackRevisions>false</trackRevisions>
    </reviewItem>
    <reviewItem>
      <errorID>2d5e31ef-b6ed-4b9d-90df-787c2b2ffcd6</errorID>
      <errorWord>的的</errorWord>
      <group>L1_Word</group>
      <groupName>字词问题</groupName>
      <ability>L2_Typo</ability>
      <abilityName>字词错误</abilityName>
      <candidateList>
        <item>的</item>
      </candidateList>
      <explain>“的”常用于连接修饰语与名词性中心语，表示属性、所属或描述。</explain>
      <paraID>679F471B</paraID>
      <start>145</start>
      <end>146</end>
      <status>modified</status>
      <modifiedWord>的</modifiedWord>
      <trackRevisions>false</trackRevisions>
    </reviewItem>
    <reviewItem>
      <errorID>6258b133-e500-41c2-bfe5-7054e54c31e1</errorID>
      <errorWord>所</errorWord>
      <group>L1_Word</group>
      <groupName>字词问题</groupName>
      <ability>L2_Typo</ability>
      <abilityName>字词错误</abilityName>
      <candidateList>
        <item>所提</item>
      </candidateList>
      <explain/>
      <paraID>6324BBE8</paraID>
      <start>6</start>
      <end>8</end>
      <status>modified</status>
      <modifiedWord>所提</modifiedWord>
      <trackRevisions>false</trackRevisions>
    </reviewItem>
    <reviewItem>
      <errorID>994e2ac0-e103-4689-98ab-866010686560</errorID>
      <errorWord>:</errorWord>
      <group>L1_Format</group>
      <groupName>格式问题</groupName>
      <ability>L2_HalfPunc</ability>
      <abilityName>全半角检查</abilityName>
      <candidateList>
        <item>：</item>
      </candidateList>
      <explain>文本全半角错误。</explain>
      <paraID>492DA2EB</paraID>
      <start>4</start>
      <end>5</end>
      <status>modified</status>
      <modifiedWord>：</modifiedWord>
      <trackRevisions>false</trackRevisions>
    </reviewItem>
    <reviewItem>
      <errorID>c3b14e17-aec5-461c-bc01-7ddaecfd74c4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304AD5CF</paraID>
      <start>0</start>
      <end>2</end>
      <status>modified</status>
      <modifiedWord>1.</modifiedWord>
      <trackRevisions>false</trackRevisions>
    </reviewItem>
    <reviewItem>
      <errorID>052bd3ad-054e-4e95-bdc4-459a44539ad7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7B8DE811</paraID>
      <start>0</start>
      <end>2</end>
      <status>modified</status>
      <modifiedWord>2.</modifiedWord>
      <trackRevisions>false</trackRevisions>
    </reviewItem>
    <reviewItem>
      <errorID>8bb7bcf8-9992-4711-ac2b-9644c6d6378e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495C53C5</paraID>
      <start>0</start>
      <end>2</end>
      <status>modified</status>
      <modifiedWord>3.</modifiedWord>
      <trackRevisions>false</trackRevisions>
    </reviewItem>
    <reviewItem>
      <errorID>4b84d661-8dd4-4b54-857d-b64a0c6001ea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7FCD5304</paraID>
      <start>0</start>
      <end>2</end>
      <status>modified</status>
      <modifiedWord>4.</modifiedWord>
      <trackRevisions>false</trackRevisions>
    </reviewItem>
    <reviewItem>
      <errorID>379b6a9f-280d-4004-9015-bb3f4040272e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48E632C1</paraID>
      <start>0</start>
      <end>2</end>
      <status>modified</status>
      <modifiedWord>5.</modifiedWord>
      <trackRevisions>false</trackRevisions>
    </reviewItem>
    <reviewItem>
      <errorID>c8bfbfd0-b98e-466a-a5d9-de2e26de8b26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7131209E</paraID>
      <start>0</start>
      <end>2</end>
      <status>modified</status>
      <modifiedWord>6.</modifiedWord>
      <trackRevisions>false</trackRevisions>
    </reviewItem>
    <reviewItem>
      <errorID>2197d85c-c6cf-46e3-89e5-d245733334ec</errorID>
      <errorWord>法律、法规</errorWord>
      <group>L1_Word</group>
      <groupName>字词问题</groupName>
      <ability>L2_Typo</ability>
      <abilityName>字词错误</abilityName>
      <candidateList>
        <item>法律法规</item>
      </candidateList>
      <explain/>
      <paraID>7131209E</paraID>
      <start>18</start>
      <end>22</end>
      <status>modified</status>
      <modifiedWord>法律法规</modifiedWord>
      <trackRevisions>false</trackRevisions>
    </reviewItem>
    <reviewItem>
      <errorID>2d6cef3b-6d3d-480b-ae85-fecbc36734c9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503CF8AA</paraID>
      <start>0</start>
      <end>2</end>
      <status>modified</status>
      <modifiedWord>7.</modifiedWord>
      <trackRevisions>false</trackRevisions>
    </reviewItem>
    <reviewItem>
      <errorID>c2401f82-f9ee-4def-bd0b-2b9ea1859109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60D25587</paraID>
      <start>0</start>
      <end>2</end>
      <status>modified</status>
      <modifiedWord>1.</modifiedWord>
      <trackRevisions>false</trackRevisions>
    </reviewItem>
    <reviewItem>
      <errorID>7503654d-8c52-46a5-8e0f-d1040924d3e5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4DC6C614</paraID>
      <start>0</start>
      <end>2</end>
      <status>modified</status>
      <modifiedWord>2.</modifiedWord>
      <trackRevisions>false</trackRevisions>
    </reviewItem>
    <reviewItem>
      <errorID>55183907-7fb1-4887-bf21-f6f2170fe177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FAB26EC</paraID>
      <start>0</start>
      <end>2</end>
      <status>modified</status>
      <modifiedWord>3.</modifiedWord>
      <trackRevisions>false</trackRevisions>
    </reviewItem>
    <reviewItem>
      <errorID>d812b1cb-51d5-4975-8eb2-5fd73d152e40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2A823724</paraID>
      <start>0</start>
      <end>2</end>
      <status>modified</status>
      <modifiedWord>4.</modifiedWord>
      <trackRevisions>false</trackRevisions>
    </reviewItem>
    <reviewItem>
      <errorID>708b82b6-7ce1-41de-b2fe-c5ae1654d638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6FE121DB</paraID>
      <start>0</start>
      <end>2</end>
      <status>modified</status>
      <modifiedWord>2.</modifiedWord>
      <trackRevisions>false</trackRevisions>
    </reviewItem>
    <reviewItem>
      <errorID>f6742ad7-5c1c-48c8-bde9-0a9d91b15ea6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71C73978</paraID>
      <start>0</start>
      <end>2</end>
      <status>modified</status>
      <modifiedWord>3.</modifiedWord>
      <trackRevisions>false</trackRevisions>
    </reviewItem>
    <reviewItem>
      <errorID>6dff7503-67d7-4ebd-a811-83e9d580269e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79B196B2</paraID>
      <start>0</start>
      <end>2</end>
      <status>modified</status>
      <modifiedWord>4.</modifiedWord>
      <trackRevisions>false</trackRevisions>
    </reviewItem>
    <reviewItem>
      <errorID>92fc15e7-3a3b-430b-a766-2710e1013b16</errorID>
      <errorWord>全</errorWord>
      <group>L1_Word</group>
      <groupName>字词问题</groupName>
      <ability>L2_Typo</ability>
      <abilityName>字词错误</abilityName>
      <candidateList>
        <item>全过</item>
      </candidateList>
      <explain/>
      <paraID>758DAAB0</paraID>
      <start>49</start>
      <end>50</end>
      <status>ignored</status>
      <modifiedWord/>
      <trackRevisions>false</trackRevisions>
    </reviewItem>
    <reviewItem>
      <errorID>8d132c35-2e36-495a-ad07-ea393680fe25</errorID>
      <errorWord>(</errorWord>
      <group>L1_Format</group>
      <groupName>格式问题</groupName>
      <ability>L2_HalfPunc</ability>
      <abilityName>全半角检查</abilityName>
      <candidateList>
        <item>（</item>
      </candidateList>
      <explain>文本全半角错误。</explain>
      <paraID>4C5820F9</paraID>
      <start>0</start>
      <end>1</end>
      <status>modified</status>
      <modifiedWord>（</modifiedWord>
      <trackRevisions>false</trackRevisions>
    </reviewItem>
    <reviewItem>
      <errorID>44ed1b8b-ff26-4bf4-bd72-b5406b965569</errorID>
      <errorWord>[2011]300号</errorWord>
      <group>L1_Knowledge</group>
      <groupName>知识性问题</groupName>
      <ability>L2_Knowledge</ability>
      <abilityName>其他知识</abilityName>
      <candidateList>
        <item>〔2011〕300号</item>
      </candidateList>
      <explain>发文字号格式错误。</explain>
      <paraID>7E778705</paraID>
      <start>36</start>
      <end>46</end>
      <status>modified</status>
      <modifiedWord>〔2011〕300号</modifiedWord>
      <trackRevisions>false</trackRevisions>
    </reviewItem>
    <reviewItem>
      <errorID>b7113d9d-05d7-4ee4-be8b-c54c055ec46f</errorID>
      <errorWord>(</errorWord>
      <group>L1_Format</group>
      <groupName>格式问题</groupName>
      <ability>L2_HalfPunc</ability>
      <abilityName>全半角检查</abilityName>
      <candidateList>
        <item>（</item>
      </candidateList>
      <explain>文本全半角错误。</explain>
      <paraID>49DB3CA4</paraID>
      <start>36</start>
      <end>37</end>
      <status>modified</status>
      <modifiedWord>（</modifiedWord>
      <trackRevisions>false</trackRevisions>
    </reviewItem>
    <reviewItem>
      <errorID>46e68c17-fd07-447b-a16b-ab55a9b4cc84</errorID>
      <errorWord>)</errorWord>
      <group>L1_Format</group>
      <groupName>格式问题</groupName>
      <ability>L2_HalfPunc</ability>
      <abilityName>全半角检查</abilityName>
      <candidateList>
        <item>）</item>
      </candidateList>
      <explain>文本全半角错误。</explain>
      <paraID>49DB3CA4</paraID>
      <start>46</start>
      <end>47</end>
      <status>modified</status>
      <modifiedWord>）</modifiedWord>
      <trackRevisions>false</trackRevisions>
    </reviewItem>
    <reviewItem>
      <errorID>af8b4d8a-a706-49c0-96ca-9c785b53e43a</errorID>
      <errorWord>[2014]68号</errorWord>
      <group>L1_Knowledge</group>
      <groupName>知识性问题</groupName>
      <ability>L2_Knowledge</ability>
      <abilityName>其他知识</abilityName>
      <candidateList>
        <item>〔2014〕68号</item>
      </candidateList>
      <explain>发文字号格式错误。</explain>
      <paraID>27D4C58E</paraID>
      <start>38</start>
      <end>47</end>
      <status>modified</status>
      <modifiedWord>〔2014〕68号</modifiedWord>
      <trackRevisions>false</trackRevisions>
    </reviewItem>
    <reviewItem>
      <errorID>0364ee19-af3e-45f3-9a8e-338c375615cb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46F77534</paraID>
      <start>0</start>
      <end>2</end>
      <status>modified</status>
      <modifiedWord>4.</modifiedWord>
      <trackRevisions>false</trackRevisions>
    </reviewItem>
    <reviewItem>
      <errorID>f3bbf2f5-ea9b-4b7c-bc70-32da7553e529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1F051FC4</paraID>
      <start>0</start>
      <end>2</end>
      <status>modified</status>
      <modifiedWord>5.</modifiedWord>
      <trackRevisions>false</trackRevisions>
    </reviewItem>
    <reviewItem>
      <errorID>5f16edb1-b824-4744-9a52-24a26ac5c77c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226CB016</paraID>
      <start>0</start>
      <end>2</end>
      <status>modified</status>
      <modifiedWord>6.</modifiedWord>
      <trackRevisions>false</trackRevisions>
    </reviewItem>
    <reviewItem>
      <errorID>281c1e54-575b-4092-afd0-68d43e8f9a97</errorID>
      <errorWord>(</errorWord>
      <group>L1_Format</group>
      <groupName>格式问题</groupName>
      <ability>L2_HalfPunc</ability>
      <abilityName>全半角检查</abilityName>
      <candidateList>
        <item>（</item>
      </candidateList>
      <explain>文本全半角错误。</explain>
      <paraID>226CB016</paraID>
      <start>120</start>
      <end>121</end>
      <status>modified</status>
      <modifiedWord>（</modifiedWord>
      <trackRevisions>false</trackRevisions>
    </reviewItem>
    <reviewItem>
      <errorID>0e7706b4-064b-42d4-967e-3b40df9f5c62</errorID>
      <errorWord>)</errorWord>
      <group>L1_Format</group>
      <groupName>格式问题</groupName>
      <ability>L2_HalfPunc</ability>
      <abilityName>全半角检查</abilityName>
      <candidateList>
        <item>）</item>
      </candidateList>
      <explain>文本全半角错误。</explain>
      <paraID>226CB016</paraID>
      <start>158</start>
      <end>159</end>
      <status>modified</status>
      <modifiedWord>）</modifiedWord>
      <trackRevisions>false</trackRevisions>
    </reviewItem>
    <reviewItem>
      <errorID>8e7e8937-ffca-403c-a9f3-f121c4874f49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6E1A1D2A</paraID>
      <start>0</start>
      <end>2</end>
      <status>modified</status>
      <modifiedWord>7.</modifiedWord>
      <trackRevisions>false</trackRevisions>
    </reviewItem>
    <reviewItem>
      <errorID>5dc83bbf-4cf0-411e-914c-4342da18fb4a</errorID>
      <errorWord>&lt;</errorWord>
      <group>L1_Format</group>
      <groupName>格式问题</groupName>
      <ability>L2_HalfPunc</ability>
      <abilityName>全半角检查</abilityName>
      <candidateList>
        <item>〈</item>
      </candidateList>
      <explain>文本全半角错误。</explain>
      <paraID>4182D81C</paraID>
      <start>49</start>
      <end>50</end>
      <status>modified</status>
      <modifiedWord>〈</modifiedWord>
      <trackRevisions>false</trackRevisions>
    </reviewItem>
    <reviewItem>
      <errorID>5b10a757-d402-46f1-a1e3-6a289e24554f</errorID>
      <errorWord>&lt;</errorWord>
      <group>L1_Format</group>
      <groupName>格式问题</groupName>
      <ability>L2_HalfPunc</ability>
      <abilityName>全半角检查</abilityName>
      <candidateList>
        <item>〈</item>
      </candidateList>
      <explain>文本全半角错误。</explain>
      <paraID>5C0D5959</paraID>
      <start>49</start>
      <end>50</end>
      <status>modified</status>
      <modifiedWord>〈</modifiedWord>
      <trackRevisions>false</trackRevisions>
    </reviewItem>
    <reviewItem>
      <errorID>d87d8655-0b98-412d-8e83-05d52c761c30</errorID>
      <errorWord>&lt;</errorWord>
      <group>L1_Format</group>
      <groupName>格式问题</groupName>
      <ability>L2_HalfPunc</ability>
      <abilityName>全半角检查</abilityName>
      <candidateList>
        <item>〈</item>
      </candidateList>
      <explain>文本全半角错误。</explain>
      <paraID>1B68CC4E</paraID>
      <start>34</start>
      <end>35</end>
      <status>modified</status>
      <modifiedWord>〈</modifiedWord>
      <trackRevisions>false</trackRevisions>
    </reviewItem>
    <reviewItem>
      <errorID>410aa1a9-a0fc-4f02-94a8-f780e9aa26bc</errorID>
      <errorWord>签定</errorWord>
      <group>L1_Word</group>
      <groupName>字词问题</groupName>
      <ability>L2_Typo</ability>
      <abilityName>字词错误</abilityName>
      <candidateList>
        <item>签订</item>
      </candidateList>
      <explain>存在发音相同字词的误用。</explain>
      <paraID>377C4584</paraID>
      <start>21</start>
      <end>23</end>
      <status>modified</status>
      <modifiedWord>签订</modifiedWord>
      <trackRevisions>false</trackRevisions>
    </reviewItem>
    <reviewItem>
      <errorID>d26ee713-5747-4e66-8d2a-cc35c09e3633</errorID>
      <errorWord>(</errorWord>
      <group>L1_Format</group>
      <groupName>格式问题</groupName>
      <ability>L2_HalfPunc</ability>
      <abilityName>全半角检查</abilityName>
      <candidateList>
        <item>（</item>
      </candidateList>
      <explain>文本全半角错误。</explain>
      <paraID>1D11AD85</paraID>
      <start>14</start>
      <end>15</end>
      <status>modified</status>
      <modifiedWord>（</modifiedWord>
      <trackRevisions>false</trackRevisions>
    </reviewItem>
    <reviewItem>
      <errorID>919c2634-9499-4cbb-bb61-2bc7479f2aaf</errorID>
      <errorWord>)</errorWord>
      <group>L1_Format</group>
      <groupName>格式问题</groupName>
      <ability>L2_HalfPunc</ability>
      <abilityName>全半角检查</abilityName>
      <candidateList>
        <item>）</item>
      </candidateList>
      <explain>文本全半角错误。</explain>
      <paraID>1D11AD85</paraID>
      <start>22</start>
      <end>23</end>
      <status>modified</status>
      <modifiedWord>）</modifiedWord>
      <trackRevisions>false</trackRevisions>
    </reviewItem>
    <reviewItem>
      <errorID>e39cdebf-4a77-46ae-abdc-06d487d56370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1436F7E3</paraID>
      <start>0</start>
      <end>2</end>
      <status>modified</status>
      <modifiedWord>1.</modifiedWord>
      <trackRevisions>false</trackRevisions>
    </reviewItem>
    <reviewItem>
      <errorID>0e917f8a-f2fb-46d4-ac98-255bfc6d192c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7CE305B3</paraID>
      <start>0</start>
      <end>2</end>
      <status>modified</status>
      <modifiedWord>2.</modifiedWord>
      <trackRevisions>false</trackRevisions>
    </reviewItem>
    <reviewItem>
      <errorID>2dbc7068-782d-4a3e-a7a0-fb9b38e95ffe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2A836890</paraID>
      <start>0</start>
      <end>2</end>
      <status>modified</status>
      <modifiedWord>3.</modifiedWord>
      <trackRevisions>false</trackRevisions>
    </reviewItem>
    <reviewItem>
      <errorID>57f7f6ba-5e8a-4a30-866f-5cb84bb05d1c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1E87D18C</paraID>
      <start>0</start>
      <end>2</end>
      <status>modified</status>
      <modifiedWord>4.</modifiedWord>
      <trackRevisions>false</trackRevisions>
    </reviewItem>
    <reviewItem>
      <errorID>26c71a58-7bbd-44e7-b00e-b197d575a2a9</errorID>
      <errorWord>(</errorWord>
      <group>L1_Format</group>
      <groupName>格式问题</groupName>
      <ability>L2_HalfPunc</ability>
      <abilityName>全半角检查</abilityName>
      <candidateList>
        <item>（</item>
      </candidateList>
      <explain>文本全半角错误。</explain>
      <paraID>52259ED7</paraID>
      <start>51</start>
      <end>52</end>
      <status>modified</status>
      <modifiedWord>（</modifiedWord>
      <trackRevisions>false</trackRevisions>
    </reviewItem>
    <reviewItem>
      <errorID>7c3af368-8de5-4704-a4c2-d98cc6129ec8</errorID>
      <errorWord>)</errorWord>
      <group>L1_Format</group>
      <groupName>格式问题</groupName>
      <ability>L2_HalfPunc</ability>
      <abilityName>全半角检查</abilityName>
      <candidateList>
        <item>）</item>
      </candidateList>
      <explain>文本全半角错误。</explain>
      <paraID>52259ED7</paraID>
      <start>59</start>
      <end>60</end>
      <status>modified</status>
      <modifiedWord>）</modifiedWord>
      <trackRevisions>false</trackRevisions>
    </reviewItem>
    <reviewItem>
      <errorID>02c06eec-53c5-4f9c-8f49-6904e224c2db</errorID>
      <errorWord>(</errorWord>
      <group>L1_Format</group>
      <groupName>格式问题</groupName>
      <ability>L2_HalfPunc</ability>
      <abilityName>全半角检查</abilityName>
      <candidateList>
        <item>（</item>
      </candidateList>
      <explain>文本全半角错误。</explain>
      <paraID>3E19C7E5</paraID>
      <start>27</start>
      <end>28</end>
      <status>modified</status>
      <modifiedWord>（</modifiedWord>
      <trackRevisions>false</trackRevisions>
    </reviewItem>
    <reviewItem>
      <errorID>6f4ed6be-3633-4a51-9312-681e2344b063</errorID>
      <errorWord>)</errorWord>
      <group>L1_Format</group>
      <groupName>格式问题</groupName>
      <ability>L2_HalfPunc</ability>
      <abilityName>全半角检查</abilityName>
      <candidateList>
        <item>）</item>
      </candidateList>
      <explain>文本全半角错误。</explain>
      <paraID>3E19C7E5</paraID>
      <start>30</start>
      <end>31</end>
      <status>modified</status>
      <modifiedWord>）</modifiedWord>
      <trackRevisions>false</trackRevisions>
    </reviewItem>
    <reviewItem>
      <errorID>63048d93-7c32-4d11-8d48-ac77c89f66cc</errorID>
      <errorWord>,</errorWord>
      <group>L1_Format</group>
      <groupName>格式问题</groupName>
      <ability>L2_HalfPunc</ability>
      <abilityName>全半角检查</abilityName>
      <candidateList>
        <item>，</item>
      </candidateList>
      <explain>文本全半角错误。</explain>
      <paraID>1FDC251D</paraID>
      <start>8</start>
      <end>9</end>
      <status>modified</status>
      <modifiedWord>，</modifiedWord>
      <trackRevisions>false</trackRevisions>
    </reviewItem>
    <reviewItem>
      <errorID>2e8138c9-11d8-4241-bdd3-224e67c5f612</errorID>
      <errorWord>,</errorWord>
      <group>L1_Format</group>
      <groupName>格式问题</groupName>
      <ability>L2_HalfPunc</ability>
      <abilityName>全半角检查</abilityName>
      <candidateList>
        <item>，</item>
      </candidateList>
      <explain>文本全半角错误。</explain>
      <paraID>1FDC251D</paraID>
      <start>34</start>
      <end>35</end>
      <status>modified</status>
      <modifiedWord>，</modifiedWord>
      <trackRevisions>false</trackRevisions>
    </reviewItem>
    <reviewItem>
      <errorID>527f6f47-5135-4ffb-b625-2b97a8774e9f</errorID>
      <errorWord>间</errorWord>
      <group>L1_Word</group>
      <groupName>字词问题</groupName>
      <ability>L2_Typo</ability>
      <abilityName>字词错误</abilityName>
      <candidateList>
        <item>间内</item>
      </candidateList>
      <explain/>
      <paraID>1FDC251D</paraID>
      <start>47</start>
      <end>49</end>
      <status>modified</status>
      <modifiedWord>间内</modifiedWord>
      <trackRevisions>false</trackRevisions>
    </reviewItem>
    <reviewItem>
      <errorID>c5447937-dd2b-4fff-9531-499a3f708251</errorID>
      <errorWord>(</errorWord>
      <group>L1_Format</group>
      <groupName>格式问题</groupName>
      <ability>L2_HalfPunc</ability>
      <abilityName>全半角检查</abilityName>
      <candidateList>
        <item>（</item>
      </candidateList>
      <explain>文本全半角错误。</explain>
      <paraID> 558949A</paraID>
      <start>33</start>
      <end>34</end>
      <status>modified</status>
      <modifiedWord>（</modifiedWord>
      <trackRevisions>false</trackRevisions>
    </reviewItem>
    <reviewItem>
      <errorID>2745bfab-9baa-47ae-b066-7fbdab2796eb</errorID>
      <errorWord>[2020]46号</errorWord>
      <group>L1_Knowledge</group>
      <groupName>知识性问题</groupName>
      <ability>L2_Knowledge</ability>
      <abilityName>其他知识</abilityName>
      <candidateList>
        <item>〔2020〕46号</item>
      </candidateList>
      <explain>发文字号格式错误。</explain>
      <paraID> 558949A</paraID>
      <start>36</start>
      <end>45</end>
      <status>modified</status>
      <modifiedWord>〔2020〕46号</modifiedWord>
      <trackRevisions>false</trackRevisions>
    </reviewItem>
    <reviewItem>
      <errorID>6a552b06-0e2a-457c-8c33-4bf166bfe0a9</errorID>
      <errorWord>)</errorWord>
      <group>L1_Format</group>
      <groupName>格式问题</groupName>
      <ability>L2_HalfPunc</ability>
      <abilityName>全半角检查</abilityName>
      <candidateList>
        <item>）</item>
      </candidateList>
      <explain>文本全半角错误。</explain>
      <paraID> 558949A</paraID>
      <start>45</start>
      <end>46</end>
      <status>modified</status>
      <modifiedWord>）</modifiedWord>
      <trackRevisions>false</trackRevisions>
    </reviewItem>
    <reviewItem>
      <errorID>0d557e2c-bb3c-4c8a-9ca1-2ba323106b0b</errorID>
      <errorWord>(</errorWord>
      <group>L1_Format</group>
      <groupName>格式问题</groupName>
      <ability>L2_HalfPunc</ability>
      <abilityName>全半角检查</abilityName>
      <candidateList>
        <item>（</item>
      </candidateList>
      <explain>文本全半角错误。</explain>
      <paraID> 558949A</paraID>
      <start>170</start>
      <end>171</end>
      <status>modified</status>
      <modifiedWord>（</modifiedWord>
      <trackRevisions>false</trackRevisions>
    </reviewItem>
    <reviewItem>
      <errorID>3b02e23b-ba34-489a-a5a3-758d1ccdc22d</errorID>
      <errorWord>[2011]300号</errorWord>
      <group>L1_Knowledge</group>
      <groupName>知识性问题</groupName>
      <ability>L2_Knowledge</ability>
      <abilityName>其他知识</abilityName>
      <candidateList>
        <item>〔2011〕300号</item>
      </candidateList>
      <explain>发文字号格式错误。</explain>
      <paraID> 558949A</paraID>
      <start>177</start>
      <end>187</end>
      <status>modified</status>
      <modifiedWord>〔2011〕300号</modifiedWord>
      <trackRevisions>false</trackRevisions>
    </reviewItem>
    <reviewItem>
      <errorID>4727b42e-afcb-4896-b132-ec694687d537</errorID>
      <errorWord>)</errorWord>
      <group>L1_Format</group>
      <groupName>格式问题</groupName>
      <ability>L2_HalfPunc</ability>
      <abilityName>全半角检查</abilityName>
      <candidateList>
        <item>）</item>
      </candidateList>
      <explain>文本全半角错误。</explain>
      <paraID> 558949A</paraID>
      <start>187</start>
      <end>188</end>
      <status>modified</status>
      <modifiedWord>）</modifiedWord>
      <trackRevisions>false</trackRevisions>
    </reviewItem>
    <reviewItem>
      <errorID>b1171575-cf89-40b1-bb35-69e328320ecd</errorID>
      <errorWord>〔2017〕 141号</errorWord>
      <group>L1_Knowledge</group>
      <groupName>知识性问题</groupName>
      <ability>L2_Knowledge</ability>
      <abilityName>其他知识</abilityName>
      <candidateList>
        <item>〔2017〕141号</item>
      </candidateList>
      <explain>发文字号格式错误。</explain>
      <paraID> 34EFEB4</paraID>
      <start>49</start>
      <end>59</end>
      <status>modified</status>
      <modifiedWord>〔2017〕141号</modifiedWord>
      <trackRevisions>false</trackRevisions>
    </reviewItem>
    <reviewItem>
      <errorID>be9d0269-915e-4f96-b639-f691b0755181</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45B06F0C</paraID>
      <start>111</start>
      <end>115</end>
      <status>modified</status>
      <modifiedWord>其他所有</modifiedWord>
      <trackRevisions>false</trackRevisions>
    </reviewItem>
    <reviewItem>
      <errorID>18d44f31-36a9-417b-aebd-8c354456e94e</errorID>
      <errorWord>法律、法规</errorWord>
      <group>L1_Word</group>
      <groupName>字词问题</groupName>
      <ability>L2_Typo</ability>
      <abilityName>字词错误</abilityName>
      <candidateList>
        <item>法律法规</item>
      </candidateList>
      <explain/>
      <paraID>58E939C2</paraID>
      <start>22</start>
      <end>26</end>
      <status>modified</status>
      <modifiedWord>法律法规</modifiedWord>
      <trackRevisions>false</trackRevisions>
    </reviewItem>
    <reviewItem>
      <errorID>d401a571-3598-4468-a521-42e4e036af0a</errorID>
      <errorWord>工做</errorWord>
      <group>L1_Word</group>
      <groupName>字词问题</groupName>
      <ability>L2_Typo</ability>
      <abilityName>字词错误</abilityName>
      <candidateList>
        <item>工作</item>
      </candidateList>
      <explain>存在发音相同字词的误用。</explain>
      <paraID>6FB793D1</paraID>
      <start>24</start>
      <end>26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98D62B-45E3-408B-B7F5-A51FF8B8823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14547</Words>
  <Characters>15641</Characters>
  <TotalTime>5</TotalTime>
  <ScaleCrop>false</ScaleCrop>
  <LinksUpToDate>false</LinksUpToDate>
  <CharactersWithSpaces>15889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2025-06-17T08:01:00Z</dcterms:created>
  <dc:creator>半吊zi小姐</dc:creator>
  <cp:lastModifiedBy>陈小乙</cp:lastModifiedBy>
  <dcterms:modified xsi:type="dcterms:W3CDTF">2026-04-22T06:17:06Z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0_btnclosed</vt:lpwstr>
  </property>
  <property fmtid="{D5CDD505-2E9C-101B-9397-08002B2CF9AE}" pid="4" name="ICV">
    <vt:lpwstr>87F8E964E4274C51A17058FD0D830C7B_13</vt:lpwstr>
  </property>
  <property fmtid="{D5CDD505-2E9C-101B-9397-08002B2CF9AE}" pid="5" name="KSOTemplateDocerSaveRecord">
    <vt:lpwstr>eyJoZGlkIjoiMmMzMzRmOGZmYTViNDVlYWQyNmRkMWMxNzg4Mjk1YmMiLCJ1c2VySWQiOiIxMjc5NzE2MTcxIn0=</vt:lpwstr>
  </property>
</Properties>
</file>