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6.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25"/>
        <w:ind w:firstLine="0"/>
        <w:tabs>
          <w:tab w:val="left" w:pos="7642" w:leader="none"/>
        </w:tabs>
        <w:rPr>
          <w:rFonts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52"/>
          <w:szCs w:val="52"/>
          <w14:textFill>
            <w14:solidFill>
              <w14:schemeClr w14:val="tx1"/>
            </w14:solidFill>
          </w14:textFill>
        </w:rPr>
        <w:tab/>
      </w:r>
      <w:r/>
    </w:p>
    <w:p>
      <w:pPr>
        <w:pStyle w:val="1125"/>
        <w:ind w:firstLine="0"/>
        <w:jc w:val="center"/>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pStyle w:val="1125"/>
        <w:ind w:firstLine="0"/>
        <w:jc w:val="center"/>
        <w:rPr>
          <w:rFonts w:ascii="宋体" w:hAnsi="宋体" w:cs="宋体"/>
          <w:b/>
          <w:bCs/>
          <w:color w:val="000000" w:themeColor="text1"/>
          <w:sz w:val="84"/>
          <w14:textFill>
            <w14:solidFill>
              <w14:schemeClr w14:val="tx1"/>
            </w14:solidFill>
          </w14:textFill>
        </w:rPr>
      </w:pPr>
      <w:r>
        <w:rPr>
          <w:rFonts w:hint="eastAsia" w:ascii="宋体" w:hAnsi="宋体" w:cs="宋体"/>
          <w:b/>
          <w:bCs/>
          <w:color w:val="000000" w:themeColor="text1"/>
          <w:sz w:val="84"/>
          <w14:textFill>
            <w14:solidFill>
              <w14:schemeClr w14:val="tx1"/>
            </w14:solidFill>
          </w14:textFill>
        </w:rPr>
        <w:t xml:space="preserve"> 竞争性磋商文件</w:t>
      </w:r>
      <w:r/>
    </w:p>
    <w:p>
      <w:pPr>
        <w:pStyle w:val="1125"/>
        <w:ind w:firstLine="0"/>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1125"/>
        <w:ind w:firstLine="0"/>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1125"/>
        <w:ind w:firstLine="0"/>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pStyle w:val="1125"/>
        <w:ind w:firstLine="640"/>
        <w:jc w:val="both"/>
        <w:rPr>
          <w:rFonts w:hint="eastAsia" w:ascii="宋体" w:hAnsi="宋体" w:cs="宋体" w:eastAsiaTheme="minorEastAsia"/>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项目名称：</w:t>
      </w:r>
      <w:r>
        <w:rPr>
          <w:rFonts w:hint="eastAsia" w:ascii="宋体" w:hAnsi="宋体" w:cs="宋体"/>
          <w:b/>
          <w:bCs/>
          <w:color w:val="000000" w:themeColor="text1"/>
          <w:sz w:val="32"/>
          <w:lang w:eastAsia="zh-CN"/>
          <w14:textFill>
            <w14:solidFill>
              <w14:schemeClr w14:val="tx1"/>
            </w14:solidFill>
          </w14:textFill>
        </w:rPr>
        <w:t xml:space="preserve">市一中西环路校区13号宿舍楼和实验楼北楼改造工程</w:t>
      </w:r>
      <w:r/>
    </w:p>
    <w:p>
      <w:pPr>
        <w:pStyle w:val="1125"/>
        <w:ind w:firstLine="640"/>
        <w:jc w:val="both"/>
        <w:rPr>
          <w:rFonts w:hint="default" w:ascii="宋体" w:hAnsi="宋体" w:cs="宋体" w:eastAsiaTheme="minorEastAsia"/>
          <w:b/>
          <w:bCs/>
          <w:color w:val="auto"/>
          <w:sz w:val="32"/>
          <w:highlight w:val="none"/>
          <w:lang w:val="en-US"/>
        </w:rPr>
      </w:pPr>
      <w:r>
        <w:rPr>
          <w:rFonts w:hint="eastAsia" w:ascii="宋体" w:hAnsi="宋体" w:cs="宋体"/>
          <w:b/>
          <w:bCs/>
          <w:color w:val="000000" w:themeColor="text1"/>
          <w:sz w:val="32"/>
          <w14:textFill>
            <w14:solidFill>
              <w14:schemeClr w14:val="tx1"/>
            </w14:solidFill>
          </w14:textFill>
        </w:rPr>
        <w:t xml:space="preserve">项目编号：</w:t>
      </w:r>
      <w:r>
        <w:rPr>
          <w:rFonts w:hint="eastAsia" w:ascii="宋体" w:hAnsi="宋体" w:cs="宋体"/>
          <w:b/>
          <w:bCs/>
          <w:color w:val="000000" w:themeColor="text1"/>
          <w:sz w:val="32"/>
          <w:lang w:eastAsia="zh-CN"/>
          <w14:textFill>
            <w14:solidFill>
              <w14:schemeClr w14:val="tx1"/>
            </w14:solidFill>
          </w14:textFill>
        </w:rPr>
        <w:t xml:space="preserve">JSZ</w:t>
      </w:r>
      <w:r>
        <w:rPr>
          <w:rFonts w:hint="eastAsia" w:ascii="宋体" w:hAnsi="宋体" w:cs="宋体"/>
          <w:b/>
          <w:bCs/>
          <w:color w:val="auto"/>
          <w:sz w:val="32"/>
          <w:lang w:eastAsia="zh-CN"/>
        </w:rPr>
        <w:t xml:space="preserve">C-</w:t>
      </w:r>
      <w:r>
        <w:rPr>
          <w:rFonts w:hint="eastAsia" w:ascii="宋体" w:hAnsi="宋体" w:cs="宋体"/>
          <w:b/>
          <w:bCs/>
          <w:color w:val="auto"/>
          <w:sz w:val="32"/>
          <w:highlight w:val="none"/>
          <w:lang w:eastAsia="zh-CN"/>
        </w:rPr>
        <w:t xml:space="preserve">320900-</w:t>
      </w:r>
      <w:r>
        <w:rPr>
          <w:rFonts w:hint="eastAsia" w:ascii="宋体" w:hAnsi="宋体" w:cs="宋体"/>
          <w:b/>
          <w:bCs/>
          <w:color w:val="auto"/>
          <w:sz w:val="32"/>
          <w:highlight w:val="none"/>
          <w:lang w:val="en-US" w:eastAsia="zh-CN"/>
        </w:rPr>
        <w:t xml:space="preserve">KSPZ</w:t>
      </w:r>
      <w:r>
        <w:rPr>
          <w:rFonts w:hint="eastAsia" w:ascii="宋体" w:hAnsi="宋体" w:cs="宋体"/>
          <w:b/>
          <w:bCs/>
          <w:color w:val="auto"/>
          <w:sz w:val="32"/>
          <w:highlight w:val="none"/>
          <w:lang w:eastAsia="zh-CN"/>
        </w:rPr>
        <w:t xml:space="preserve">-C202</w:t>
      </w:r>
      <w:r>
        <w:rPr>
          <w:rFonts w:hint="eastAsia" w:ascii="宋体" w:hAnsi="宋体" w:cs="宋体"/>
          <w:b/>
          <w:bCs/>
          <w:color w:val="auto"/>
          <w:sz w:val="32"/>
          <w:highlight w:val="none"/>
          <w:lang w:val="en-US" w:eastAsia="zh-CN"/>
        </w:rPr>
        <w:t xml:space="preserve">6</w:t>
      </w:r>
      <w:r>
        <w:rPr>
          <w:rFonts w:hint="eastAsia" w:ascii="宋体" w:hAnsi="宋体" w:cs="宋体"/>
          <w:b/>
          <w:bCs/>
          <w:color w:val="auto"/>
          <w:sz w:val="32"/>
          <w:highlight w:val="none"/>
          <w:lang w:eastAsia="zh-CN"/>
        </w:rPr>
        <w:t xml:space="preserve">-0</w:t>
      </w:r>
      <w:r>
        <w:rPr>
          <w:rFonts w:hint="eastAsia" w:ascii="宋体" w:hAnsi="宋体" w:cs="宋体"/>
          <w:b/>
          <w:bCs/>
          <w:color w:val="auto"/>
          <w:sz w:val="32"/>
          <w:highlight w:val="none"/>
          <w:lang w:val="en-US" w:eastAsia="zh-CN"/>
        </w:rPr>
        <w:t xml:space="preserve">011</w:t>
      </w:r>
      <w:r/>
    </w:p>
    <w:p>
      <w:pPr>
        <w:pStyle w:val="1125"/>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1125"/>
        <w:ind w:firstLine="0"/>
        <w:jc w:val="center"/>
        <w:rPr>
          <w:rFonts w:ascii="宋体" w:hAnsi="宋体" w:cs="宋体"/>
          <w:b/>
          <w:bCs/>
          <w:color w:val="000000" w:themeColor="text1"/>
          <w:sz w:val="32"/>
          <w14:textFill>
            <w14:solidFill>
              <w14:schemeClr w14:val="tx1"/>
            </w14:solidFill>
          </w14:textFill>
        </w:rPr>
      </w:pPr>
      <w:r>
        <w:rPr>
          <w:rFonts w:ascii="宋体" w:hAnsi="宋体" w:cs="宋体"/>
          <w:b/>
          <w:bCs/>
          <w:color w:val="000000" w:themeColor="text1"/>
          <w:sz w:val="32"/>
          <w14:textFill>
            <w14:solidFill>
              <w14:schemeClr w14:val="tx1"/>
            </w14:solidFill>
          </w14:textFill>
        </w:rPr>
      </w:r>
      <w:r/>
    </w:p>
    <w:p>
      <w:pPr>
        <w:pStyle w:val="1125"/>
        <w:ind w:firstLine="0"/>
        <w:jc w:val="center"/>
        <w:rPr>
          <w:rFonts w:hint="eastAsia" w:ascii="宋体" w:hAnsi="宋体" w:cs="宋体" w:eastAsiaTheme="minorEastAsia"/>
          <w:b/>
          <w:bCs/>
          <w:color w:val="000000" w:themeColor="text1"/>
          <w:sz w:val="32"/>
          <w14:textFill>
            <w14:solidFill>
              <w14:schemeClr w14:val="tx1"/>
            </w14:solidFill>
          </w14:textFill>
        </w:rPr>
      </w:pPr>
      <w:r>
        <w:rPr>
          <w:rFonts w:hint="eastAsia" w:ascii="宋体" w:hAnsi="宋体" w:cs="宋体"/>
          <w:b/>
          <w:bCs/>
          <w:color w:val="000000" w:themeColor="text1"/>
          <w:sz w:val="32"/>
          <w:lang w:eastAsia="zh-CN"/>
          <w14:textFill>
            <w14:solidFill>
              <w14:schemeClr w14:val="tx1"/>
            </w14:solidFill>
          </w14:textFill>
        </w:rPr>
        <w:t xml:space="preserve">盐城市第一中学</w:t>
      </w:r>
      <w:r/>
    </w:p>
    <w:p>
      <w:pPr>
        <w:pStyle w:val="1125"/>
        <w:ind w:firstLine="0"/>
        <w:jc w:val="center"/>
        <w:rPr>
          <w:rFonts w:ascii="宋体" w:hAnsi="宋体" w:cs="宋体"/>
          <w:b/>
          <w:bCs/>
          <w:color w:val="000000" w:themeColor="text1"/>
          <w:sz w:val="32"/>
          <w14:textFill>
            <w14:solidFill>
              <w14:schemeClr w14:val="tx1"/>
            </w14:solidFill>
          </w14:textFill>
        </w:rPr>
      </w:pPr>
      <w:r>
        <w:rPr>
          <w:rFonts w:hint="eastAsia" w:ascii="宋体" w:hAnsi="宋体" w:cs="宋体"/>
          <w:b/>
          <w:bCs/>
          <w:color w:val="000000" w:themeColor="text1"/>
          <w:sz w:val="32"/>
          <w14:textFill>
            <w14:solidFill>
              <w14:schemeClr w14:val="tx1"/>
            </w14:solidFill>
          </w14:textFill>
        </w:rPr>
        <w:t xml:space="preserve">202</w:t>
      </w:r>
      <w:r>
        <w:rPr>
          <w:rFonts w:hint="eastAsia" w:ascii="宋体" w:hAnsi="宋体" w:eastAsia="宋体" w:cs="宋体"/>
          <w:b/>
          <w:bCs/>
          <w:color w:val="000000" w:themeColor="text1"/>
          <w:sz w:val="32"/>
          <w:lang w:val="en-US" w:eastAsia="zh-CN"/>
          <w14:textFill>
            <w14:solidFill>
              <w14:schemeClr w14:val="tx1"/>
            </w14:solidFill>
          </w14:textFill>
        </w:rPr>
        <w:t xml:space="preserve">6</w:t>
      </w:r>
      <w:r>
        <w:rPr>
          <w:rFonts w:hint="eastAsia" w:ascii="宋体" w:hAnsi="宋体" w:cs="宋体"/>
          <w:b/>
          <w:bCs/>
          <w:color w:val="000000" w:themeColor="text1"/>
          <w:sz w:val="32"/>
          <w14:textFill>
            <w14:solidFill>
              <w14:schemeClr w14:val="tx1"/>
            </w14:solidFill>
          </w14:textFill>
        </w:rPr>
        <w:t xml:space="preserve">年</w:t>
      </w:r>
      <w:r>
        <w:rPr>
          <w:rFonts w:hint="eastAsia" w:ascii="宋体" w:hAnsi="宋体" w:eastAsia="宋体" w:cs="宋体"/>
          <w:b/>
          <w:bCs/>
          <w:color w:val="000000" w:themeColor="text1"/>
          <w:sz w:val="32"/>
          <w:lang w:val="en-US" w:eastAsia="zh-CN"/>
          <w14:textFill>
            <w14:solidFill>
              <w14:schemeClr w14:val="tx1"/>
            </w14:solidFill>
          </w14:textFill>
        </w:rPr>
        <w:t xml:space="preserve">7</w:t>
      </w:r>
      <w:r>
        <w:rPr>
          <w:rFonts w:hint="eastAsia" w:ascii="宋体" w:hAnsi="宋体" w:cs="宋体"/>
          <w:b/>
          <w:bCs/>
          <w:color w:val="000000" w:themeColor="text1"/>
          <w:sz w:val="32"/>
          <w14:textFill>
            <w14:solidFill>
              <w14:schemeClr w14:val="tx1"/>
            </w14:solidFill>
          </w14:textFill>
        </w:rPr>
        <w:t xml:space="preserve">月</w:t>
      </w:r>
      <w:r/>
    </w:p>
    <w:p>
      <w:pPr>
        <w:pStyle w:val="1083"/>
        <w:jc w:val="center"/>
        <w:rPr>
          <w:b/>
          <w:bCs/>
          <w:color w:val="000000" w:themeColor="text1"/>
          <w:sz w:val="44"/>
          <w:szCs w:val="44"/>
          <w:lang w:val="zh-CN"/>
          <w14:textFill>
            <w14:solidFill>
              <w14:schemeClr w14:val="tx1"/>
            </w14:solidFill>
          </w14:textFill>
        </w:rPr>
        <w:sectPr>
          <w:footerReference w:type="default" r:id="rId9"/>
          <w:footerReference w:type="first" r:id="rId10"/>
          <w:footnotePr/>
          <w:endnotePr/>
          <w:type w:val="nextPage"/>
          <w:pgSz w:w="11906" w:h="16838" w:orient="portrait"/>
          <w:pgMar w:top="1474" w:right="1474" w:bottom="1474" w:left="1474" w:header="851" w:footer="907" w:gutter="0"/>
          <w:pgNumType w:start="1"/>
          <w:cols w:num="1" w:sep="0" w:space="720" w:equalWidth="1"/>
          <w:docGrid w:linePitch="360"/>
          <w:titlePg/>
        </w:sectPr>
      </w:pPr>
      <w:r>
        <w:rPr>
          <w:b/>
          <w:bCs/>
          <w:color w:val="000000" w:themeColor="text1"/>
          <w:sz w:val="44"/>
          <w:szCs w:val="44"/>
          <w:lang w:val="zh-CN"/>
          <w14:textFill>
            <w14:solidFill>
              <w14:schemeClr w14:val="tx1"/>
            </w14:solidFill>
          </w14:textFill>
        </w:rPr>
      </w:r>
      <w:r/>
    </w:p>
    <w:p>
      <w:pPr>
        <w:pStyle w:val="1083"/>
        <w:jc w:val="center"/>
        <w:rPr>
          <w:b/>
          <w:bCs/>
          <w:color w:val="000000" w:themeColor="text1"/>
          <w:sz w:val="44"/>
          <w:szCs w:val="44"/>
          <w14:textFill>
            <w14:solidFill>
              <w14:schemeClr w14:val="tx1"/>
            </w14:solidFill>
          </w14:textFill>
        </w:rPr>
      </w:pPr>
      <w:r>
        <w:rPr>
          <w:b/>
          <w:bCs/>
          <w:color w:val="000000" w:themeColor="text1"/>
          <w:sz w:val="44"/>
          <w:szCs w:val="44"/>
          <w:lang w:val="zh-CN"/>
          <w14:textFill>
            <w14:solidFill>
              <w14:schemeClr w14:val="tx1"/>
            </w14:solidFill>
          </w14:textFill>
        </w:rPr>
        <w:t xml:space="preserve">目录</w:t>
      </w:r>
      <w:r/>
    </w:p>
    <w:p>
      <w:pPr>
        <w:pStyle w:val="1083"/>
        <w:jc w:val="center"/>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r>
      <w:r/>
    </w:p>
    <w:p>
      <w:pPr>
        <w:pStyle w:val="858"/>
        <w:tabs>
          <w:tab w:val="right" w:pos="8948" w:leader="dot"/>
        </w:tabs>
        <w:rPr>
          <w:rFonts w:hint="eastAsia" w:ascii="宋体" w:hAnsi="宋体" w:eastAsia="宋体"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TOC \o "1-3" \u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第一章 </w:t>
      </w:r>
      <w:r>
        <w:rPr>
          <w:rFonts w:hint="eastAsia" w:ascii="宋体" w:hAnsi="宋体"/>
          <w:color w:val="000000" w:themeColor="text1"/>
          <w:sz w:val="28"/>
          <w:szCs w:val="28"/>
          <w:lang w:val="en-US" w:eastAsia="zh-CN"/>
          <w14:textFill>
            <w14:solidFill>
              <w14:schemeClr w14:val="tx1"/>
            </w14:solidFill>
          </w14:textFill>
        </w:rPr>
        <w:t xml:space="preserve"> </w:t>
      </w:r>
      <w:r>
        <w:rPr>
          <w:rFonts w:ascii="宋体" w:hAnsi="宋体"/>
          <w:color w:val="000000" w:themeColor="text1"/>
          <w:sz w:val="28"/>
          <w:szCs w:val="28"/>
          <w14:textFill>
            <w14:solidFill>
              <w14:schemeClr w14:val="tx1"/>
            </w14:solidFill>
          </w14:textFill>
        </w:rPr>
        <w:t xml:space="preserve">竞争性磋商采购公告</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 xml:space="preserve">3</w:t>
      </w:r>
      <w:r/>
    </w:p>
    <w:p>
      <w:pPr>
        <w:pStyle w:val="858"/>
        <w:tabs>
          <w:tab w:val="right" w:pos="8948" w:leader="dot"/>
        </w:tabs>
        <w:rPr>
          <w:rFonts w:hint="eastAsia" w:ascii="宋体" w:hAnsi="宋体" w:eastAsia="宋体"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第二章  磋商须知</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 xml:space="preserve">8</w:t>
      </w:r>
      <w:r/>
    </w:p>
    <w:p>
      <w:pPr>
        <w:pStyle w:val="858"/>
        <w:tabs>
          <w:tab w:val="right" w:pos="8948" w:leader="dot"/>
        </w:tabs>
        <w:rPr>
          <w:rFonts w:hint="default" w:ascii="宋体" w:hAnsi="宋体" w:eastAsia="宋体"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第三章  合同条款及格式</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 xml:space="preserve">22</w:t>
      </w:r>
      <w:r/>
    </w:p>
    <w:p>
      <w:pPr>
        <w:pStyle w:val="858"/>
        <w:tabs>
          <w:tab w:val="right" w:pos="8948" w:leader="dot"/>
        </w:tabs>
        <w:rPr>
          <w:rFonts w:hint="default" w:ascii="宋体" w:hAnsi="宋体" w:eastAsia="宋体"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第四章  项目需求</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 xml:space="preserve">57</w:t>
      </w:r>
      <w:r/>
    </w:p>
    <w:p>
      <w:pPr>
        <w:pStyle w:val="858"/>
        <w:tabs>
          <w:tab w:val="right" w:pos="8948" w:leader="dot"/>
        </w:tabs>
        <w:rPr>
          <w:rFonts w:hint="default" w:ascii="宋体" w:hAnsi="宋体" w:eastAsia="宋体"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第五章 </w:t>
      </w:r>
      <w:r>
        <w:rPr>
          <w:rFonts w:hint="eastAsia" w:ascii="宋体" w:hAnsi="宋体"/>
          <w:color w:val="000000" w:themeColor="text1"/>
          <w:sz w:val="28"/>
          <w:szCs w:val="28"/>
          <w:lang w:val="en-US" w:eastAsia="zh-CN"/>
          <w14:textFill>
            <w14:solidFill>
              <w14:schemeClr w14:val="tx1"/>
            </w14:solidFill>
          </w14:textFill>
        </w:rPr>
        <w:t xml:space="preserve"> </w:t>
      </w:r>
      <w:r>
        <w:rPr>
          <w:rFonts w:ascii="宋体" w:hAnsi="宋体"/>
          <w:color w:val="000000" w:themeColor="text1"/>
          <w:sz w:val="28"/>
          <w:szCs w:val="28"/>
          <w14:textFill>
            <w14:solidFill>
              <w14:schemeClr w14:val="tx1"/>
            </w14:solidFill>
          </w14:textFill>
        </w:rPr>
        <w:t xml:space="preserve">定标原则和评审标准</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 xml:space="preserve">70</w:t>
      </w:r>
      <w:r/>
    </w:p>
    <w:p>
      <w:pPr>
        <w:pStyle w:val="858"/>
        <w:tabs>
          <w:tab w:val="right" w:pos="8948" w:leader="dot"/>
        </w:tabs>
        <w:rPr>
          <w:rFonts w:hint="default" w:ascii="宋体" w:hAnsi="宋体" w:eastAsia="宋体" w:cstheme="minorBidi"/>
          <w:color w:val="000000" w:themeColor="text1"/>
          <w:sz w:val="28"/>
          <w:szCs w:val="28"/>
          <w:lang w:val="en-US" w:eastAsia="zh-CN"/>
          <w14:textFill>
            <w14:solidFill>
              <w14:schemeClr w14:val="tx1"/>
            </w14:solidFill>
          </w14:textFill>
          <w14:ligatures w14:val="standardContextual"/>
        </w:rPr>
      </w:pPr>
      <w:r>
        <w:rPr>
          <w:rFonts w:ascii="宋体" w:hAnsi="宋体"/>
          <w:color w:val="000000" w:themeColor="text1"/>
          <w:sz w:val="28"/>
          <w:szCs w:val="28"/>
          <w14:textFill>
            <w14:solidFill>
              <w14:schemeClr w14:val="tx1"/>
            </w14:solidFill>
          </w14:textFill>
        </w:rPr>
        <w:t xml:space="preserve">第六章  竞争性磋商响应文件格式</w:t>
      </w:r>
      <w:r>
        <w:rPr>
          <w:rFonts w:ascii="宋体" w:hAnsi="宋体"/>
          <w:color w:val="000000" w:themeColor="text1"/>
          <w:sz w:val="28"/>
          <w:szCs w:val="28"/>
          <w14:textFill>
            <w14:solidFill>
              <w14:schemeClr w14:val="tx1"/>
            </w14:solidFill>
          </w14:textFill>
        </w:rPr>
        <w:tab/>
      </w:r>
      <w:r>
        <w:rPr>
          <w:rFonts w:hint="eastAsia" w:ascii="宋体" w:hAnsi="宋体"/>
          <w:color w:val="000000" w:themeColor="text1"/>
          <w:sz w:val="28"/>
          <w:szCs w:val="28"/>
          <w:lang w:val="en-US" w:eastAsia="zh-CN"/>
          <w14:textFill>
            <w14:solidFill>
              <w14:schemeClr w14:val="tx1"/>
            </w14:solidFill>
          </w14:textFill>
        </w:rPr>
        <w:t xml:space="preserve">74</w:t>
      </w:r>
      <w:r/>
    </w:p>
    <w:p>
      <w:pPr>
        <w:rPr>
          <w:b/>
          <w:bCs/>
          <w:color w:val="000000" w:themeColor="text1"/>
          <w14:textFill>
            <w14:solidFill>
              <w14:schemeClr w14:val="tx1"/>
            </w14:solidFill>
          </w14:textFill>
        </w:rPr>
        <w:sectPr>
          <w:footerReference w:type="default" r:id="rId11"/>
          <w:footerReference w:type="first" r:id="rId12"/>
          <w:footnotePr/>
          <w:endnotePr/>
          <w:type w:val="nextPage"/>
          <w:pgSz w:w="11906" w:h="16838" w:orient="portrait"/>
          <w:pgMar w:top="1474" w:right="1474" w:bottom="1474" w:left="1474" w:header="851" w:footer="907" w:gutter="0"/>
          <w:cols w:num="1" w:sep="0" w:space="720" w:equalWidth="1"/>
          <w:docGrid w:linePitch="360"/>
        </w:sectPr>
      </w:pPr>
      <w:r>
        <w:rPr>
          <w:rFonts w:ascii="宋体" w:hAnsi="宋体"/>
          <w:color w:val="000000" w:themeColor="text1"/>
          <w:sz w:val="28"/>
          <w:szCs w:val="28"/>
          <w14:textFill>
            <w14:solidFill>
              <w14:schemeClr w14:val="tx1"/>
            </w14:solidFill>
          </w14:textFill>
        </w:rPr>
        <w:fldChar w:fldCharType="end"/>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pStyle w:val="872"/>
        <w:rPr>
          <w:color w:val="000000" w:themeColor="text1"/>
          <w:sz w:val="36"/>
          <w:szCs w:val="36"/>
          <w14:textFill>
            <w14:solidFill>
              <w14:schemeClr w14:val="tx1"/>
            </w14:solidFill>
          </w14:textFill>
        </w:rPr>
      </w:pPr>
      <w:r/>
      <w:bookmarkStart w:id="0" w:name="_Toc203032683"/>
      <w:r>
        <w:rPr>
          <w:rFonts w:hint="eastAsia"/>
          <w:color w:val="000000" w:themeColor="text1"/>
          <w:sz w:val="36"/>
          <w:szCs w:val="36"/>
          <w14:textFill>
            <w14:solidFill>
              <w14:schemeClr w14:val="tx1"/>
            </w14:solidFill>
          </w14:textFill>
        </w:rPr>
        <w:t xml:space="preserve">第一章 竞争性磋商采购公告</w:t>
      </w:r>
      <w:bookmarkEnd w:id="0"/>
      <w:r/>
      <w:r/>
    </w:p>
    <w:p>
      <w:pPr>
        <w:rPr>
          <w:rFonts w:ascii="宋体" w:hAnsi="宋体" w:cs="宋体"/>
          <w:color w:val="000000" w:themeColor="text1"/>
          <w14:textFill>
            <w14:solidFill>
              <w14:schemeClr w14:val="tx1"/>
            </w14:solidFill>
          </w14:textFill>
        </w:rPr>
      </w:pPr>
      <w:r/>
      <w:bookmarkStart w:id="1" w:name="_Toc61149549"/>
      <w:r/>
      <w:bookmarkStart w:id="2" w:name="_Toc513029209"/>
      <w:r/>
      <w:bookmarkStart w:id="3" w:name="_Toc14577347"/>
      <w:r/>
      <w:r/>
    </w:p>
    <w:p>
      <w:pPr>
        <w:ind w:firstLine="480"/>
        <w:spacing w:line="500" w:lineRule="exact"/>
        <w:rPr>
          <w:rFonts w:ascii="宋体" w:hAnsi="宋体" w:cs="宋体"/>
          <w:color w:val="000000" w:themeColor="text1"/>
          <w:sz w:val="24"/>
          <w14:textFill>
            <w14:solidFill>
              <w14:schemeClr w14:val="tx1"/>
            </w14:solidFill>
          </w14:textFill>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14:textFill>
            <w14:solidFill>
              <w14:schemeClr w14:val="tx1"/>
            </w14:solidFill>
          </w14:textFill>
        </w:rPr>
        <w:t xml:space="preserve">项目概况</w:t>
      </w:r>
      <w:r/>
    </w:p>
    <w:p>
      <w:pPr>
        <w:ind w:firstLine="480"/>
        <w:jc w:val="left"/>
        <w:spacing w:line="500" w:lineRule="exact"/>
        <w:rPr>
          <w:rFonts w:ascii="宋体" w:hAnsi="宋体" w:cs="宋体"/>
          <w:color w:val="auto"/>
          <w:sz w:val="24"/>
          <w:highlight w:val="none"/>
        </w:rPr>
        <w:pBdr>
          <w:top w:val="single" w:color="000000" w:sz="4" w:space="1"/>
          <w:left w:val="single" w:color="000000" w:sz="4" w:space="4"/>
          <w:bottom w:val="single" w:color="000000" w:sz="4" w:space="1"/>
          <w:right w:val="single" w:color="000000" w:sz="4" w:space="0"/>
        </w:pBdr>
      </w:pPr>
      <w:r>
        <w:rPr>
          <w:rFonts w:hint="eastAsia" w:ascii="宋体" w:hAnsi="宋体" w:cs="宋体"/>
          <w:color w:val="000000" w:themeColor="text1"/>
          <w:sz w:val="24"/>
          <w:highlight w:val="none"/>
          <w:u w:val="single"/>
          <w:lang w:eastAsia="zh-CN"/>
          <w14:textFill>
            <w14:solidFill>
              <w14:schemeClr w14:val="tx1"/>
            </w14:solidFill>
          </w14:textFill>
        </w:rPr>
        <w:t xml:space="preserve">市一中西环路校区13号宿舍楼和实验</w:t>
      </w:r>
      <w:r>
        <w:rPr>
          <w:rFonts w:hint="eastAsia" w:ascii="宋体" w:hAnsi="宋体" w:cs="宋体"/>
          <w:color w:val="auto"/>
          <w:sz w:val="24"/>
          <w:highlight w:val="none"/>
          <w:u w:val="single"/>
          <w:lang w:eastAsia="zh-CN"/>
        </w:rPr>
        <w:t xml:space="preserve">楼北楼改造工程</w:t>
      </w:r>
      <w:r>
        <w:rPr>
          <w:rFonts w:hint="eastAsia" w:ascii="宋体" w:hAnsi="宋体" w:cs="宋体"/>
          <w:color w:val="auto"/>
          <w:sz w:val="24"/>
          <w:highlight w:val="none"/>
        </w:rPr>
        <w:t xml:space="preserve">（项目编号：</w:t>
      </w:r>
      <w:r>
        <w:rPr>
          <w:rFonts w:hint="eastAsia" w:ascii="仿宋" w:hAnsi="仿宋" w:eastAsia="仿宋"/>
          <w:color w:val="auto"/>
          <w:sz w:val="24"/>
          <w:highlight w:val="none"/>
          <w:lang w:eastAsia="zh-CN"/>
        </w:rPr>
        <w:t xml:space="preserve">JSZC-320900-KSPZ-C2026-00</w:t>
      </w:r>
      <w:r>
        <w:rPr>
          <w:rFonts w:hint="eastAsia" w:ascii="仿宋" w:hAnsi="仿宋" w:eastAsia="仿宋"/>
          <w:color w:val="auto"/>
          <w:sz w:val="24"/>
          <w:highlight w:val="none"/>
          <w:lang w:val="en-US" w:eastAsia="zh-CN"/>
        </w:rPr>
        <w:t xml:space="preserve">11</w:t>
      </w:r>
      <w:r>
        <w:rPr>
          <w:rFonts w:hint="eastAsia" w:ascii="仿宋" w:hAnsi="仿宋" w:eastAsia="仿宋"/>
          <w:color w:val="auto"/>
          <w:sz w:val="24"/>
          <w:highlight w:val="none"/>
        </w:rPr>
        <w:t xml:space="preserve">） </w:t>
      </w:r>
      <w:r>
        <w:rPr>
          <w:rFonts w:hint="eastAsia" w:ascii="宋体" w:hAnsi="宋体"/>
          <w:color w:val="auto"/>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olor w:val="auto"/>
          <w:sz w:val="24"/>
          <w:highlight w:val="none"/>
          <w:u w:val="single"/>
        </w:rPr>
        <w:t xml:space="preserve">202</w:t>
      </w:r>
      <w:r>
        <w:rPr>
          <w:rFonts w:hint="eastAsia" w:ascii="宋体" w:hAnsi="宋体"/>
          <w:color w:val="auto"/>
          <w:sz w:val="24"/>
          <w:highlight w:val="none"/>
          <w:u w:val="single"/>
          <w:lang w:val="en-US" w:eastAsia="zh-CN"/>
        </w:rPr>
        <w:t xml:space="preserve">6</w:t>
      </w:r>
      <w:r>
        <w:rPr>
          <w:rFonts w:hint="eastAsia" w:ascii="宋体" w:hAnsi="宋体"/>
          <w:color w:val="auto"/>
          <w:sz w:val="24"/>
          <w:highlight w:val="none"/>
        </w:rPr>
        <w:t xml:space="preserve">年</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rPr>
        <w:t xml:space="preserve">月</w:t>
      </w:r>
      <w:r>
        <w:rPr>
          <w:rFonts w:hint="eastAsia" w:ascii="宋体" w:hAnsi="宋体"/>
          <w:color w:val="auto"/>
          <w:sz w:val="24"/>
          <w:highlight w:val="none"/>
          <w:u w:val="single"/>
          <w:lang w:val="en-US" w:eastAsia="zh-CN"/>
        </w:rPr>
        <w:t xml:space="preserve">29</w:t>
      </w:r>
      <w:r>
        <w:rPr>
          <w:rFonts w:hint="eastAsia" w:ascii="宋体" w:hAnsi="宋体"/>
          <w:color w:val="auto"/>
          <w:sz w:val="24"/>
          <w:highlight w:val="none"/>
        </w:rPr>
        <w:t xml:space="preserve">日</w:t>
      </w:r>
      <w:r>
        <w:rPr>
          <w:rFonts w:hint="eastAsia" w:ascii="宋体" w:hAnsi="宋体"/>
          <w:color w:val="auto"/>
          <w:sz w:val="24"/>
          <w:highlight w:val="none"/>
          <w:u w:val="single"/>
          <w:lang w:val="en-US" w:eastAsia="zh-CN"/>
        </w:rPr>
        <w:t xml:space="preserve">15</w:t>
      </w:r>
      <w:r>
        <w:rPr>
          <w:rFonts w:hint="eastAsia" w:ascii="宋体" w:hAnsi="宋体"/>
          <w:color w:val="auto"/>
          <w:sz w:val="24"/>
          <w:highlight w:val="none"/>
        </w:rPr>
        <w:t xml:space="preserve">点</w:t>
      </w:r>
      <w:r>
        <w:rPr>
          <w:rFonts w:hint="eastAsia" w:ascii="宋体" w:hAnsi="宋体"/>
          <w:color w:val="auto"/>
          <w:sz w:val="24"/>
          <w:highlight w:val="none"/>
          <w:u w:val="single"/>
        </w:rPr>
        <w:t xml:space="preserve">00</w:t>
      </w:r>
      <w:r>
        <w:rPr>
          <w:rFonts w:hint="eastAsia" w:ascii="宋体" w:hAnsi="宋体"/>
          <w:color w:val="auto"/>
          <w:sz w:val="24"/>
          <w:highlight w:val="none"/>
        </w:rPr>
        <w:t xml:space="preserve">分（北京时间）前递交投标文件。</w:t>
      </w:r>
      <w:r/>
    </w:p>
    <w:p>
      <w:pPr>
        <w:pStyle w:val="822"/>
        <w:jc w:val="both"/>
        <w:spacing w:before="0" w:after="0" w:line="520" w:lineRule="exact"/>
        <w:rPr>
          <w:rFonts w:ascii="宋体" w:hAnsi="宋体" w:eastAsia="宋体" w:cs="宋体"/>
          <w:bCs/>
          <w:color w:val="auto"/>
          <w:sz w:val="24"/>
          <w:szCs w:val="24"/>
          <w:highlight w:val="none"/>
        </w:rPr>
      </w:pPr>
      <w:r/>
      <w:bookmarkStart w:id="4" w:name="_Toc35393798"/>
      <w:r/>
      <w:bookmarkStart w:id="5" w:name="_Toc28359089"/>
      <w:r/>
      <w:bookmarkStart w:id="6" w:name="_Toc203032684"/>
      <w:r/>
      <w:bookmarkStart w:id="7" w:name="_Toc35393629"/>
      <w:r/>
      <w:bookmarkStart w:id="8" w:name="_Toc166856186"/>
      <w:r/>
      <w:bookmarkStart w:id="9" w:name="_Toc28359012"/>
      <w:r>
        <w:rPr>
          <w:rFonts w:hint="eastAsia" w:ascii="宋体" w:hAnsi="宋体" w:eastAsia="宋体" w:cs="宋体"/>
          <w:bCs/>
          <w:color w:val="auto"/>
          <w:sz w:val="24"/>
          <w:szCs w:val="24"/>
          <w:highlight w:val="none"/>
        </w:rPr>
        <w:t xml:space="preserve">一、项目基本情况</w:t>
      </w:r>
      <w:bookmarkEnd w:id="4"/>
      <w:r/>
      <w:bookmarkEnd w:id="5"/>
      <w:r/>
      <w:bookmarkEnd w:id="6"/>
      <w:r/>
      <w:bookmarkEnd w:id="7"/>
      <w:r/>
      <w:bookmarkEnd w:id="8"/>
      <w:r/>
      <w:bookmarkEnd w:id="9"/>
      <w:r/>
      <w:r/>
    </w:p>
    <w:p>
      <w:pPr>
        <w:ind w:firstLine="480"/>
        <w:spacing w:line="520" w:lineRule="exact"/>
        <w:rPr>
          <w:rFonts w:hint="default" w:ascii="宋体" w:hAnsi="宋体" w:eastAsia="宋体" w:cs="宋体"/>
          <w:color w:val="auto"/>
          <w:sz w:val="24"/>
          <w:highlight w:val="none"/>
          <w:lang w:val="en-US"/>
        </w:rPr>
      </w:pPr>
      <w:r/>
      <w:bookmarkStart w:id="10" w:name="_Toc35393630"/>
      <w:r/>
      <w:bookmarkStart w:id="11" w:name="_Toc166856187"/>
      <w:r/>
      <w:bookmarkStart w:id="12" w:name="_Toc28359090"/>
      <w:r/>
      <w:bookmarkStart w:id="13" w:name="_Toc28359013"/>
      <w:r/>
      <w:bookmarkStart w:id="14" w:name="_Toc35393799"/>
      <w:r>
        <w:rPr>
          <w:rFonts w:hint="eastAsia" w:ascii="宋体" w:hAnsi="宋体" w:cs="宋体"/>
          <w:color w:val="auto"/>
          <w:sz w:val="24"/>
          <w:highlight w:val="none"/>
        </w:rPr>
        <w:t xml:space="preserve">1.项目编号：</w:t>
      </w:r>
      <w:r>
        <w:rPr>
          <w:rFonts w:hint="eastAsia" w:ascii="宋体" w:hAnsi="宋体" w:cs="宋体"/>
          <w:color w:val="auto"/>
          <w:sz w:val="24"/>
          <w:highlight w:val="none"/>
          <w:lang w:eastAsia="zh-CN"/>
        </w:rPr>
        <w:t xml:space="preserve">JSZC-320900-KSPZ-C2026-00</w:t>
      </w:r>
      <w:r>
        <w:rPr>
          <w:rFonts w:hint="eastAsia" w:ascii="宋体" w:hAnsi="宋体" w:cs="宋体"/>
          <w:color w:val="auto"/>
          <w:sz w:val="24"/>
          <w:highlight w:val="none"/>
          <w:lang w:val="en-US" w:eastAsia="zh-CN"/>
        </w:rPr>
        <w:t xml:space="preserve">11</w:t>
      </w:r>
      <w:r/>
    </w:p>
    <w:p>
      <w:pPr>
        <w:ind w:firstLine="480"/>
        <w:spacing w:line="520" w:lineRule="exact"/>
        <w:rPr>
          <w:rFonts w:hint="eastAsia" w:ascii="宋体" w:hAnsi="宋体" w:eastAsia="宋体" w:cs="宋体"/>
          <w:color w:val="auto"/>
          <w:sz w:val="24"/>
          <w:highlight w:val="none"/>
        </w:rPr>
      </w:pPr>
      <w:r>
        <w:rPr>
          <w:rFonts w:hint="eastAsia" w:ascii="宋体" w:hAnsi="宋体" w:cs="宋体"/>
          <w:color w:val="auto"/>
          <w:sz w:val="24"/>
          <w:highlight w:val="none"/>
        </w:rPr>
        <w:t xml:space="preserve">2.项目名称：</w:t>
      </w:r>
      <w:r>
        <w:rPr>
          <w:rFonts w:hint="eastAsia" w:ascii="宋体" w:hAnsi="宋体" w:cs="宋体"/>
          <w:color w:val="auto"/>
          <w:sz w:val="24"/>
          <w:highlight w:val="none"/>
          <w:lang w:eastAsia="zh-CN"/>
        </w:rPr>
        <w:t xml:space="preserve">市一中西环路校区13号宿舍楼和实验楼北楼改造工程</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3.采购方式：竞争性磋商</w:t>
      </w:r>
      <w:r/>
    </w:p>
    <w:p>
      <w:pPr>
        <w:ind w:firstLine="480"/>
        <w:spacing w:line="52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4.预算金额：</w:t>
      </w:r>
      <w:r>
        <w:rPr>
          <w:rFonts w:hint="eastAsia" w:ascii="宋体" w:hAnsi="宋体" w:cs="宋体"/>
          <w:color w:val="auto"/>
          <w:sz w:val="24"/>
          <w:highlight w:val="none"/>
          <w:lang w:val="en-US" w:eastAsia="zh-CN"/>
        </w:rPr>
        <w:t xml:space="preserve">254.75</w:t>
      </w:r>
      <w:r>
        <w:rPr>
          <w:rFonts w:hint="eastAsia" w:ascii="宋体" w:hAnsi="宋体" w:cs="宋体"/>
          <w:color w:val="auto"/>
          <w:sz w:val="24"/>
          <w:highlight w:val="none"/>
          <w:lang w:eastAsia="zh-CN"/>
        </w:rPr>
        <w:t xml:space="preserve">万元</w:t>
      </w:r>
      <w:r/>
    </w:p>
    <w:p>
      <w:pPr>
        <w:ind w:firstLine="480"/>
        <w:spacing w:line="520" w:lineRule="exact"/>
        <w:rPr>
          <w:rFonts w:hint="eastAsia" w:ascii="宋体" w:hAnsi="宋体" w:cs="宋体"/>
          <w:color w:val="000000" w:themeColor="text1"/>
          <w:sz w:val="24"/>
          <w:lang w:eastAsia="zh-CN"/>
          <w14:textFill>
            <w14:solidFill>
              <w14:schemeClr w14:val="tx1"/>
            </w14:solidFill>
          </w14:textFill>
        </w:rPr>
      </w:pPr>
      <w:r>
        <w:rPr>
          <w:rFonts w:hint="eastAsia" w:ascii="宋体" w:hAnsi="宋体" w:cs="宋体"/>
          <w:color w:val="000000" w:themeColor="text1"/>
          <w:sz w:val="24"/>
          <w:lang w:eastAsia="zh-CN"/>
          <w14:textFill>
            <w14:solidFill>
              <w14:schemeClr w14:val="tx1"/>
            </w14:solidFill>
          </w14:textFill>
        </w:rPr>
        <w:t xml:space="preserve">5.最高限价：</w:t>
      </w:r>
      <w:r>
        <w:rPr>
          <w:rFonts w:hint="eastAsia" w:ascii="宋体" w:hAnsi="宋体" w:cs="宋体"/>
          <w:color w:val="000000" w:themeColor="text1"/>
          <w:sz w:val="24"/>
          <w:lang w:val="en-US" w:eastAsia="zh-CN"/>
          <w14:textFill>
            <w14:solidFill>
              <w14:schemeClr w14:val="tx1"/>
            </w14:solidFill>
          </w14:textFill>
        </w:rPr>
        <w:t xml:space="preserve">2546572.58</w:t>
      </w:r>
      <w:r>
        <w:rPr>
          <w:rFonts w:hint="eastAsia" w:ascii="宋体" w:hAnsi="宋体" w:cs="宋体"/>
          <w:color w:val="000000" w:themeColor="text1"/>
          <w:sz w:val="24"/>
          <w:lang w:eastAsia="zh-CN"/>
          <w14:textFill>
            <w14:solidFill>
              <w14:schemeClr w14:val="tx1"/>
            </w14:solidFill>
          </w14:textFill>
        </w:rPr>
        <w:t xml:space="preserve">元</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6.采购需求：本工程建设地点位于</w:t>
      </w:r>
      <w:r>
        <w:rPr>
          <w:rFonts w:hint="eastAsia" w:ascii="宋体" w:hAnsi="宋体" w:cs="宋体"/>
          <w:color w:val="000000" w:themeColor="text1"/>
          <w:sz w:val="24"/>
          <w:lang w:eastAsia="zh-CN"/>
          <w14:textFill>
            <w14:solidFill>
              <w14:schemeClr w14:val="tx1"/>
            </w14:solidFill>
          </w14:textFill>
        </w:rPr>
        <w:t xml:space="preserve">盐城市第一中学</w:t>
      </w:r>
      <w:r>
        <w:rPr>
          <w:rFonts w:hint="eastAsia" w:ascii="宋体" w:hAnsi="宋体" w:cs="宋体"/>
          <w:color w:val="000000" w:themeColor="text1"/>
          <w:sz w:val="24"/>
          <w14:textFill>
            <w14:solidFill>
              <w14:schemeClr w14:val="tx1"/>
            </w14:solidFill>
          </w14:textFill>
        </w:rPr>
        <w:t xml:space="preserve">校园内，采购范围为</w:t>
      </w:r>
      <w:r>
        <w:rPr>
          <w:rFonts w:hint="eastAsia" w:ascii="宋体" w:hAnsi="宋体" w:cs="宋体"/>
          <w:color w:val="000000" w:themeColor="text1"/>
          <w:sz w:val="24"/>
          <w:lang w:eastAsia="zh-CN"/>
          <w14:textFill>
            <w14:solidFill>
              <w14:schemeClr w14:val="tx1"/>
            </w14:solidFill>
          </w14:textFill>
        </w:rPr>
        <w:t xml:space="preserve">市一中西环路校区13号宿舍楼和实验楼北楼改造工程</w:t>
      </w:r>
      <w:r>
        <w:rPr>
          <w:rFonts w:hint="eastAsia" w:ascii="宋体" w:hAnsi="宋体" w:cs="宋体"/>
          <w:color w:val="000000" w:themeColor="text1"/>
          <w:sz w:val="24"/>
          <w14:textFill>
            <w14:solidFill>
              <w14:schemeClr w14:val="tx1"/>
            </w14:solidFill>
          </w14:textFill>
        </w:rPr>
        <w:t xml:space="preserve">包工包料施工。具体详见本工程工程量清单，采购人保留对上述采购范围进行适当调整的权利。</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7.工</w:t>
      </w:r>
      <w:r>
        <w:rPr>
          <w:rFonts w:hint="eastAsia" w:ascii="宋体" w:hAnsi="宋体" w:cs="宋体"/>
          <w:color w:val="auto"/>
          <w:sz w:val="24"/>
        </w:rPr>
        <w:t xml:space="preserve">期</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30日历天</w:t>
      </w:r>
      <w:r>
        <w:rPr>
          <w:rFonts w:hint="eastAsia" w:ascii="宋体" w:hAnsi="宋体" w:cs="宋体"/>
          <w:color w:val="auto"/>
          <w:sz w:val="24"/>
          <w:highlight w:val="none"/>
        </w:rPr>
        <w:t xml:space="preserve">，</w:t>
      </w:r>
      <w:r>
        <w:rPr>
          <w:rFonts w:hint="eastAsia" w:ascii="宋体" w:hAnsi="宋体" w:cs="宋体"/>
          <w:color w:val="000000" w:themeColor="text1"/>
          <w:sz w:val="24"/>
          <w14:textFill>
            <w14:solidFill>
              <w14:schemeClr w14:val="tx1"/>
            </w14:solidFill>
          </w14:textFill>
        </w:rPr>
        <w:t xml:space="preserve">具体开工日期以采购人的书面通知为准。</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8.本项目不接受联合体投标。</w:t>
      </w:r>
      <w:r/>
    </w:p>
    <w:p>
      <w:pPr>
        <w:pStyle w:val="822"/>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15" w:name="_Toc203032685"/>
      <w:r>
        <w:rPr>
          <w:rFonts w:hint="eastAsia" w:ascii="宋体" w:hAnsi="宋体" w:eastAsia="宋体" w:cs="宋体"/>
          <w:bCs/>
          <w:color w:val="000000" w:themeColor="text1"/>
          <w:sz w:val="24"/>
          <w:szCs w:val="24"/>
          <w14:textFill>
            <w14:solidFill>
              <w14:schemeClr w14:val="tx1"/>
            </w14:solidFill>
          </w14:textFill>
        </w:rPr>
        <w:t xml:space="preserve">二、申请人的资格要求：</w:t>
      </w:r>
      <w:bookmarkEnd w:id="10"/>
      <w:r/>
      <w:bookmarkEnd w:id="11"/>
      <w:r/>
      <w:bookmarkEnd w:id="12"/>
      <w:r/>
      <w:bookmarkEnd w:id="13"/>
      <w:r/>
      <w:bookmarkEnd w:id="14"/>
      <w:r/>
      <w:bookmarkEnd w:id="15"/>
      <w:r/>
      <w:r/>
    </w:p>
    <w:p>
      <w:pPr>
        <w:ind w:firstLine="480"/>
        <w:spacing w:line="520" w:lineRule="exact"/>
        <w:rPr>
          <w:rFonts w:ascii="宋体" w:hAnsi="宋体" w:cs="宋体"/>
          <w:color w:val="000000" w:themeColor="text1"/>
          <w:sz w:val="24"/>
          <w14:textFill>
            <w14:solidFill>
              <w14:schemeClr w14:val="tx1"/>
            </w14:solidFill>
          </w14:textFill>
        </w:rPr>
      </w:pPr>
      <w:r/>
      <w:bookmarkStart w:id="16" w:name="_Toc28359091"/>
      <w:r/>
      <w:bookmarkStart w:id="17" w:name="_Toc35393631"/>
      <w:r/>
      <w:bookmarkStart w:id="18" w:name="_Toc28359014"/>
      <w:r/>
      <w:bookmarkStart w:id="19" w:name="_Toc35393800"/>
      <w:r/>
      <w:bookmarkStart w:id="20" w:name="_Toc166856188"/>
      <w:r>
        <w:rPr>
          <w:rFonts w:hint="eastAsia" w:ascii="宋体" w:hAnsi="宋体" w:cs="宋体"/>
          <w:color w:val="000000" w:themeColor="text1"/>
          <w:sz w:val="24"/>
          <w14:textFill>
            <w14:solidFill>
              <w14:schemeClr w14:val="tx1"/>
            </w14:solidFill>
          </w14:textFill>
        </w:rPr>
        <w:t xml:space="preserve">（一）满足《中华人民共和国政府采购法》第二十二条规定：</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1.法人或者其他组织的营业执照等证明文件，自然人的身份证明。</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2.上一年度的财务状况报表（至少提供资产负债表、利润表、现金流量表，成立不满一年不需提供）。</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3.依法缴纳税收和社会保障资金的相关材料（依法享受缓缴、免缴税收、社会保障金的提供证明材料）。</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4.具备履行合同所必需的设备和专业技术能力的书面声明。</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5.参加政府采购活动前3年内在经营活动中没有重大违法记录的书面声明。</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6.法律、行政法规规定的其他条件。</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7.未被“信用中国”网站（www.creditchina.gov.cn）列入失信被执行人、重大税收违法案件当事人名单、政府采购严重失信行为记录名单（响应文件中无需提供证明材料）。</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8.单位负责人为同一人或者存在直接控股、管理关系的不同供应商，不得参加同一合同项下的政府采购活动。</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（二）落实政府采购政策需满足的资格要求：</w:t>
      </w:r>
      <w:r/>
    </w:p>
    <w:p>
      <w:pPr>
        <w:ind w:firstLine="480"/>
        <w:jc w:val="left"/>
        <w:spacing w:line="48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本项目专门面向中小企业，投标人需按照采购文件的要求提供相应的《企业声明函》。企业标准请参照《关于印发中小企业划型标准规定的通知》（工信部联企业[2011]300号）文件规定自行填写。采购标的的所属行业为建筑业。</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（三）本项目的特定资格要求：</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1.投标人资格要求：投标人须具有有效的建设行政主管部门核发的建筑工程施工总承包三级或建筑装修装饰工程专业承包二级及以上资质，并持有有效的行政主管部门核发的安全生产许可证。</w:t>
      </w:r>
      <w:r/>
    </w:p>
    <w:p>
      <w:pPr>
        <w:ind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2.项目负责人资格要求：项目负责人须是供应商本单位正式职工且无在建工程，具有有效的建筑工程专业二级及以上注册建造师资格，同时具有有效的行政主管部门核发的安全生产考核合格证（B类）。</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项目负责人从本工程投标文件递交截止之日起必须满足下列条件：</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（1）项目负责人不得同时在两个或者两个以上单位受聘或者执业特指以下三种情形：</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①同时在两个及以上单位签订劳动合同或缴纳社会保险；</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②将本人执（职）业资格证书同时注册在两个及以上单位；</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③项目负责人担任其他公司法定代表人（包括不限于投标人的子公司以及控股参股企业）、其他企业分公司负责人。（均以投标截止日注册登记为准）。</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项目负责人非变更后无在建工程，或项目负责人是变更后无在建工程（必须原合同工期已满且变更备案之日已满6个月），或因非承包方原因致使工程项目停工或因故不能按期开工、且已办理了项目负责人解锁手续，或项目负责人有在建工程，但该在建工程与本次招标的工程属于同一工程项目、同一项目批文、同一施工地点分段发包或分期施工的情况且总的工程规模在项目负责人执业范围之内。</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项目负责人投标截止时不得同时在其他建设工程项目中担任现场管理人员、不在本项目兼任本项目的其它岗位。</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建工程：处于中标结果公告（直接发包的项目以网上合同备案或归集为准）到合同约定的工程全部完成且竣工验收合格期间的工程。竣工验收证明是指由建设单位（或监理）组织工程建设各方验收合格，并签署相应的单位工程质量竣工验收记录或者分部工程质量验收记录等验收文件。</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3.投标人须保证项目负责人为本单位的正式职工，并提供从投标截止之日当月前1年内任意1个月在本单位缴纳养老保险的证明材料。（本项目不接受退休人员担任项目负责人）</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本工程施工项目负责人部主要管理人员包括项目负责人、技术负责人、施工员、安全员、质量员。投标时，仅需提供项目负责人相关资料，其他现场人员在中标签订施工合同备案时按苏建建管〔2017〕236号文要求配备到位。</w:t>
      </w:r>
      <w:r/>
    </w:p>
    <w:p>
      <w:pPr>
        <w:pStyle w:val="822"/>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21" w:name="_Toc203032686"/>
      <w:r>
        <w:rPr>
          <w:rFonts w:hint="eastAsia" w:ascii="宋体" w:hAnsi="宋体" w:eastAsia="宋体" w:cs="宋体"/>
          <w:bCs/>
          <w:color w:val="000000" w:themeColor="text1"/>
          <w:sz w:val="24"/>
          <w:szCs w:val="24"/>
          <w14:textFill>
            <w14:solidFill>
              <w14:schemeClr w14:val="tx1"/>
            </w14:solidFill>
          </w14:textFill>
        </w:rPr>
        <w:t xml:space="preserve">三、获取</w:t>
      </w:r>
      <w:bookmarkEnd w:id="16"/>
      <w:r/>
      <w:bookmarkEnd w:id="17"/>
      <w:r/>
      <w:bookmarkEnd w:id="18"/>
      <w:r/>
      <w:bookmarkEnd w:id="19"/>
      <w:r>
        <w:rPr>
          <w:rFonts w:hint="eastAsia" w:ascii="宋体" w:hAnsi="宋体" w:eastAsia="宋体" w:cs="宋体"/>
          <w:bCs/>
          <w:color w:val="000000" w:themeColor="text1"/>
          <w:sz w:val="24"/>
          <w:szCs w:val="24"/>
          <w14:textFill>
            <w14:solidFill>
              <w14:schemeClr w14:val="tx1"/>
            </w14:solidFill>
          </w14:textFill>
        </w:rPr>
        <w:t xml:space="preserve">磋商文件</w:t>
      </w:r>
      <w:bookmarkEnd w:id="20"/>
      <w:r/>
      <w:bookmarkEnd w:id="21"/>
      <w:r/>
      <w:r/>
    </w:p>
    <w:p>
      <w:pPr>
        <w:ind w:firstLine="480"/>
        <w:spacing w:line="520" w:lineRule="exact"/>
        <w:rPr>
          <w:rFonts w:ascii="宋体" w:hAnsi="宋体" w:cs="宋体"/>
          <w:color w:val="000000" w:themeColor="text1"/>
          <w:sz w:val="24"/>
          <w14:textFill>
            <w14:solidFill>
              <w14:schemeClr w14:val="tx1"/>
            </w14:solidFill>
          </w14:textFill>
        </w:rPr>
      </w:pPr>
      <w:r/>
      <w:bookmarkStart w:id="22" w:name="_Toc35393632"/>
      <w:r/>
      <w:bookmarkStart w:id="23" w:name="_Toc35393801"/>
      <w:r/>
      <w:bookmarkStart w:id="24" w:name="_Toc28359015"/>
      <w:r/>
      <w:bookmarkStart w:id="25" w:name="_Toc28359092"/>
      <w:r/>
      <w:bookmarkStart w:id="26" w:name="_Toc166856189"/>
      <w:r>
        <w:rPr>
          <w:rFonts w:hint="eastAsia" w:ascii="宋体" w:hAnsi="宋体" w:cs="宋体"/>
          <w:color w:val="000000" w:themeColor="text1"/>
          <w:sz w:val="24"/>
          <w14:textFill>
            <w14:solidFill>
              <w14:schemeClr w14:val="tx1"/>
            </w14:solidFill>
          </w14:textFill>
        </w:rPr>
        <w:t xml:space="preserve">时间：自招标文件公告发布之日起5个工作日；</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地点：“苏采云”系统内免费下载（投标人必须在苏采云系统中获取采购文件，方能参与政府采购项目）；</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方式：本项目采用网上注册登记方式；</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售价：0.00元。</w:t>
      </w:r>
      <w:bookmarkEnd w:id="22"/>
      <w:r/>
      <w:bookmarkEnd w:id="23"/>
      <w:r/>
      <w:bookmarkEnd w:id="24"/>
      <w:r/>
      <w:bookmarkEnd w:id="25"/>
      <w:r/>
      <w:bookmarkEnd w:id="26"/>
      <w:r/>
      <w:r/>
    </w:p>
    <w:p>
      <w:pPr>
        <w:pStyle w:val="870"/>
        <w:ind w:firstLine="498"/>
        <w:jc w:val="both"/>
        <w:keepLines/>
        <w:keepNext/>
        <w:spacing w:before="145" w:beforeAutospacing="0" w:after="145" w:afterAutospacing="0" w:line="360" w:lineRule="auto"/>
        <w:rPr>
          <w:rFonts w:hint="eastAsia" w:ascii="宋体" w:hAnsi="宋体" w:eastAsia="宋体" w:cs="宋体"/>
          <w:color w:val="auto"/>
          <w:sz w:val="24"/>
          <w:szCs w:val="24"/>
          <w:highlight w:val="none"/>
          <w:shd w:val="clear" w:color="auto" w:fill="auto"/>
          <w:lang w:eastAsia="zh-CN"/>
        </w:rPr>
      </w:pPr>
      <w:r/>
      <w:bookmarkStart w:id="27" w:name="_Toc203032688"/>
      <w:r/>
      <w:bookmarkStart w:id="28" w:name="_Toc35393803"/>
      <w:r/>
      <w:bookmarkStart w:id="29" w:name="_Toc35393634"/>
      <w:r/>
      <w:bookmarkStart w:id="30" w:name="_Toc28359017"/>
      <w:r/>
      <w:bookmarkStart w:id="31" w:name="_Toc28359094"/>
      <w:r/>
      <w:bookmarkStart w:id="32" w:name="_Toc166856191"/>
      <w:r>
        <w:rPr>
          <w:rFonts w:hint="eastAsia" w:ascii="宋体" w:hAnsi="宋体" w:eastAsia="宋体" w:cs="宋体"/>
          <w:b/>
          <w:color w:val="auto"/>
          <w:sz w:val="24"/>
          <w:szCs w:val="24"/>
          <w:highlight w:val="none"/>
          <w:shd w:val="clear" w:color="auto" w:fill="auto"/>
        </w:rPr>
        <w:t xml:space="preserve">四、响应文件</w:t>
      </w:r>
      <w:r>
        <w:rPr>
          <w:rFonts w:hint="eastAsia" w:ascii="宋体" w:hAnsi="宋体" w:eastAsia="宋体" w:cs="宋体"/>
          <w:b/>
          <w:color w:val="auto"/>
          <w:sz w:val="24"/>
          <w:szCs w:val="24"/>
          <w:highlight w:val="none"/>
          <w:shd w:val="clear" w:color="auto" w:fill="auto"/>
          <w:lang w:val="en-US" w:eastAsia="zh-CN"/>
        </w:rPr>
        <w:t xml:space="preserve">提交</w:t>
      </w:r>
      <w:r/>
    </w:p>
    <w:p>
      <w:pPr>
        <w:ind w:firstLine="480"/>
        <w:spacing w:line="520" w:lineRule="exact"/>
        <w:rPr>
          <w:rFonts w:hint="eastAsia" w:ascii="宋体" w:hAnsi="宋体" w:eastAsia="宋体" w:cs="宋体"/>
          <w:color w:val="auto"/>
          <w:sz w:val="24"/>
        </w:rPr>
      </w:pPr>
      <w:r>
        <w:rPr>
          <w:rFonts w:hint="eastAsia" w:ascii="宋体" w:hAnsi="宋体" w:eastAsia="宋体" w:cs="宋体"/>
          <w:color w:val="000000" w:themeColor="text1"/>
          <w:sz w:val="24"/>
          <w14:textFill>
            <w14:solidFill>
              <w14:schemeClr w14:val="tx1"/>
            </w14:solidFill>
          </w14:textFill>
        </w:rPr>
        <w:t xml:space="preserve">1.截止时间：</w:t>
      </w:r>
      <w:r>
        <w:rPr>
          <w:rFonts w:hint="eastAsia" w:ascii="宋体" w:hAnsi="宋体" w:eastAsia="宋体" w:cs="宋体"/>
          <w:color w:val="auto"/>
          <w:sz w:val="24"/>
          <w:u w:val="single"/>
          <w:lang w:val="en-US" w:eastAsia="zh-CN"/>
        </w:rPr>
        <w:t xml:space="preserve">2026</w:t>
      </w:r>
      <w:r>
        <w:rPr>
          <w:rFonts w:hint="eastAsia" w:ascii="宋体" w:hAnsi="宋体" w:eastAsia="宋体" w:cs="宋体"/>
          <w:color w:val="auto"/>
          <w:sz w:val="24"/>
          <w:u w:val="single"/>
        </w:rPr>
        <w:t xml:space="preserve">年</w:t>
      </w:r>
      <w:r>
        <w:rPr>
          <w:rFonts w:hint="eastAsia" w:ascii="宋体" w:hAnsi="宋体" w:cs="宋体"/>
          <w:color w:val="auto"/>
          <w:sz w:val="24"/>
          <w:u w:val="single"/>
          <w:lang w:val="en-US" w:eastAsia="zh-CN"/>
        </w:rPr>
        <w:t xml:space="preserve">7</w:t>
      </w:r>
      <w:r>
        <w:rPr>
          <w:rFonts w:hint="eastAsia" w:ascii="宋体" w:hAnsi="宋体" w:eastAsia="宋体" w:cs="宋体"/>
          <w:color w:val="auto"/>
          <w:sz w:val="24"/>
          <w:u w:val="single"/>
        </w:rPr>
        <w:t xml:space="preserve">月</w:t>
      </w:r>
      <w:r>
        <w:rPr>
          <w:rFonts w:hint="eastAsia" w:ascii="宋体" w:hAnsi="宋体" w:cs="宋体"/>
          <w:color w:val="auto"/>
          <w:sz w:val="24"/>
          <w:u w:val="single"/>
          <w:lang w:val="en-US" w:eastAsia="zh-CN"/>
        </w:rPr>
        <w:t xml:space="preserve">29</w:t>
      </w:r>
      <w:r>
        <w:rPr>
          <w:rFonts w:hint="eastAsia" w:ascii="宋体" w:hAnsi="宋体" w:eastAsia="宋体" w:cs="宋体"/>
          <w:color w:val="auto"/>
          <w:sz w:val="24"/>
          <w:u w:val="single"/>
        </w:rPr>
        <w:t xml:space="preserve">日</w:t>
      </w:r>
      <w:r>
        <w:rPr>
          <w:rFonts w:hint="eastAsia" w:ascii="宋体" w:hAnsi="宋体" w:cs="宋体"/>
          <w:color w:val="auto"/>
          <w:sz w:val="24"/>
          <w:u w:val="single"/>
          <w:lang w:val="en-US" w:eastAsia="zh-CN"/>
        </w:rPr>
        <w:t xml:space="preserve">15</w:t>
      </w:r>
      <w:r>
        <w:rPr>
          <w:rFonts w:hint="eastAsia" w:ascii="宋体" w:hAnsi="宋体" w:eastAsia="宋体" w:cs="宋体"/>
          <w:color w:val="auto"/>
          <w:sz w:val="24"/>
          <w:u w:val="single"/>
        </w:rPr>
        <w:t xml:space="preserve">点</w:t>
      </w:r>
      <w:r>
        <w:rPr>
          <w:rFonts w:hint="eastAsia" w:ascii="宋体" w:hAnsi="宋体" w:eastAsia="宋体" w:cs="宋体"/>
          <w:color w:val="auto"/>
          <w:sz w:val="24"/>
          <w:u w:val="single"/>
          <w:lang w:val="en-US" w:eastAsia="zh-CN"/>
        </w:rPr>
        <w:t xml:space="preserve">00</w:t>
      </w:r>
      <w:r>
        <w:rPr>
          <w:rFonts w:hint="eastAsia" w:ascii="宋体" w:hAnsi="宋体" w:eastAsia="宋体" w:cs="宋体"/>
          <w:color w:val="auto"/>
          <w:sz w:val="24"/>
          <w:u w:val="single"/>
        </w:rPr>
        <w:t xml:space="preserve">分</w:t>
      </w:r>
      <w:r>
        <w:rPr>
          <w:rFonts w:hint="eastAsia" w:ascii="宋体" w:hAnsi="宋体" w:eastAsia="宋体" w:cs="宋体"/>
          <w:color w:val="auto"/>
          <w:sz w:val="24"/>
        </w:rPr>
        <w:t xml:space="preserve">（北京时间）。</w:t>
      </w:r>
      <w:r/>
    </w:p>
    <w:p>
      <w:pPr>
        <w:ind w:firstLine="480"/>
        <w:spacing w:line="52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2.地点：</w:t>
      </w:r>
      <w:r>
        <w:rPr>
          <w:rFonts w:hint="eastAsia" w:ascii="宋体" w:hAnsi="宋体" w:eastAsia="宋体" w:cs="宋体"/>
          <w:color w:val="auto"/>
          <w:sz w:val="24"/>
        </w:rPr>
        <w:t xml:space="preserve">苏采云“不见面”开标大厅 </w:t>
      </w:r>
      <w:r>
        <w:rPr>
          <w:rFonts w:hint="eastAsia" w:ascii="宋体" w:hAnsi="宋体" w:eastAsia="宋体" w:cs="宋体"/>
          <w:color w:val="auto"/>
          <w:sz w:val="24"/>
          <w:lang w:eastAsia="zh-CN"/>
        </w:rPr>
        <w:t xml:space="preserve">。</w:t>
      </w:r>
      <w:r/>
    </w:p>
    <w:p>
      <w:pPr>
        <w:pStyle w:val="870"/>
        <w:ind w:firstLine="498"/>
        <w:jc w:val="both"/>
        <w:keepLines/>
        <w:keepNext/>
        <w:spacing w:before="145" w:beforeAutospacing="0" w:after="145" w:afterAutospacing="0" w:line="360" w:lineRule="auto"/>
        <w:rPr>
          <w:rFonts w:hint="eastAsia" w:ascii="宋体" w:hAnsi="宋体" w:eastAsia="宋体" w:cs="宋体"/>
          <w:b/>
          <w:color w:val="auto"/>
          <w:sz w:val="24"/>
          <w:szCs w:val="24"/>
          <w:highlight w:val="none"/>
          <w:shd w:val="clear" w:color="auto" w:fill="auto"/>
        </w:rPr>
      </w:pPr>
      <w:r/>
      <w:bookmarkStart w:id="33" w:name="_Toc35393626"/>
      <w:r/>
      <w:bookmarkStart w:id="34" w:name="_Toc38985268"/>
      <w:r/>
      <w:bookmarkStart w:id="35" w:name="_Toc35393795"/>
      <w:r>
        <w:rPr>
          <w:rFonts w:hint="eastAsia" w:ascii="宋体" w:hAnsi="宋体" w:eastAsia="宋体" w:cs="宋体"/>
          <w:b/>
          <w:color w:val="auto"/>
          <w:sz w:val="24"/>
          <w:szCs w:val="24"/>
          <w:highlight w:val="none"/>
          <w:shd w:val="clear" w:color="auto" w:fill="auto"/>
        </w:rPr>
        <w:t xml:space="preserve">五、开启</w:t>
      </w:r>
      <w:r/>
    </w:p>
    <w:p>
      <w:pPr>
        <w:ind w:firstLine="480"/>
        <w:spacing w:line="520" w:lineRule="exact"/>
        <w:rPr>
          <w:rFonts w:hint="eastAsia" w:ascii="宋体" w:hAnsi="宋体" w:eastAsia="宋体" w:cs="宋体"/>
          <w:color w:val="auto"/>
          <w:sz w:val="24"/>
        </w:rPr>
      </w:pPr>
      <w:r>
        <w:rPr>
          <w:rFonts w:hint="eastAsia" w:ascii="宋体" w:hAnsi="宋体" w:eastAsia="宋体" w:cs="宋体"/>
          <w:color w:val="auto"/>
          <w:sz w:val="24"/>
          <w:lang w:val="en-US" w:eastAsia="zh-CN"/>
        </w:rPr>
        <w:t xml:space="preserve">1.</w:t>
      </w:r>
      <w:r>
        <w:rPr>
          <w:rFonts w:hint="eastAsia" w:ascii="宋体" w:hAnsi="宋体" w:eastAsia="宋体" w:cs="宋体"/>
          <w:color w:val="auto"/>
          <w:sz w:val="24"/>
        </w:rPr>
        <w:t xml:space="preserve">时间：</w:t>
      </w:r>
      <w:r>
        <w:rPr>
          <w:rFonts w:hint="eastAsia" w:ascii="宋体" w:hAnsi="宋体" w:eastAsia="宋体" w:cs="宋体"/>
          <w:color w:val="auto"/>
          <w:sz w:val="24"/>
          <w:u w:val="single"/>
          <w:lang w:val="en-US" w:eastAsia="zh-CN"/>
        </w:rPr>
        <w:t xml:space="preserve">2026</w:t>
      </w:r>
      <w:r>
        <w:rPr>
          <w:rFonts w:hint="eastAsia" w:ascii="宋体" w:hAnsi="宋体" w:eastAsia="宋体" w:cs="宋体"/>
          <w:color w:val="auto"/>
          <w:sz w:val="24"/>
          <w:u w:val="single"/>
        </w:rPr>
        <w:t xml:space="preserve">年</w:t>
      </w:r>
      <w:r>
        <w:rPr>
          <w:rFonts w:hint="eastAsia" w:ascii="宋体" w:hAnsi="宋体" w:cs="宋体"/>
          <w:color w:val="auto"/>
          <w:sz w:val="24"/>
          <w:u w:val="single"/>
          <w:lang w:val="en-US" w:eastAsia="zh-CN"/>
        </w:rPr>
        <w:t xml:space="preserve">7</w:t>
      </w:r>
      <w:r>
        <w:rPr>
          <w:rFonts w:hint="eastAsia" w:ascii="宋体" w:hAnsi="宋体" w:eastAsia="宋体" w:cs="宋体"/>
          <w:color w:val="auto"/>
          <w:sz w:val="24"/>
          <w:u w:val="single"/>
        </w:rPr>
        <w:t xml:space="preserve">月</w:t>
      </w:r>
      <w:r>
        <w:rPr>
          <w:rFonts w:hint="eastAsia" w:ascii="宋体" w:hAnsi="宋体" w:cs="宋体"/>
          <w:color w:val="auto"/>
          <w:sz w:val="24"/>
          <w:u w:val="single"/>
          <w:lang w:val="en-US" w:eastAsia="zh-CN"/>
        </w:rPr>
        <w:t xml:space="preserve">29</w:t>
      </w:r>
      <w:r>
        <w:rPr>
          <w:rFonts w:hint="eastAsia" w:ascii="宋体" w:hAnsi="宋体" w:eastAsia="宋体" w:cs="宋体"/>
          <w:color w:val="auto"/>
          <w:sz w:val="24"/>
          <w:u w:val="single"/>
        </w:rPr>
        <w:t xml:space="preserve">日</w:t>
      </w:r>
      <w:r>
        <w:rPr>
          <w:rFonts w:hint="eastAsia" w:ascii="宋体" w:hAnsi="宋体" w:cs="宋体"/>
          <w:color w:val="auto"/>
          <w:sz w:val="24"/>
          <w:u w:val="single"/>
          <w:lang w:val="en-US" w:eastAsia="zh-CN"/>
        </w:rPr>
        <w:t xml:space="preserve">15</w:t>
      </w:r>
      <w:r>
        <w:rPr>
          <w:rFonts w:hint="eastAsia" w:ascii="宋体" w:hAnsi="宋体" w:eastAsia="宋体" w:cs="宋体"/>
          <w:color w:val="auto"/>
          <w:sz w:val="24"/>
          <w:u w:val="single"/>
        </w:rPr>
        <w:t xml:space="preserve">点</w:t>
      </w:r>
      <w:r>
        <w:rPr>
          <w:rFonts w:hint="eastAsia" w:ascii="宋体" w:hAnsi="宋体" w:eastAsia="宋体" w:cs="宋体"/>
          <w:color w:val="auto"/>
          <w:sz w:val="24"/>
          <w:u w:val="single"/>
          <w:lang w:val="en-US" w:eastAsia="zh-CN"/>
        </w:rPr>
        <w:t xml:space="preserve">00</w:t>
      </w:r>
      <w:r>
        <w:rPr>
          <w:rFonts w:hint="eastAsia" w:ascii="宋体" w:hAnsi="宋体" w:eastAsia="宋体" w:cs="宋体"/>
          <w:color w:val="auto"/>
          <w:sz w:val="24"/>
          <w:u w:val="single"/>
        </w:rPr>
        <w:t xml:space="preserve">分</w:t>
      </w:r>
      <w:r>
        <w:rPr>
          <w:rFonts w:hint="eastAsia" w:ascii="宋体" w:hAnsi="宋体" w:eastAsia="宋体" w:cs="宋体"/>
          <w:color w:val="auto"/>
          <w:sz w:val="24"/>
        </w:rPr>
        <w:t xml:space="preserve">（北京时间）。</w:t>
      </w:r>
      <w:bookmarkEnd w:id="33"/>
      <w:r/>
      <w:bookmarkEnd w:id="34"/>
      <w:r/>
      <w:bookmarkEnd w:id="35"/>
      <w:r/>
      <w:r/>
    </w:p>
    <w:p>
      <w:pPr>
        <w:ind w:firstLine="480"/>
        <w:spacing w:line="520" w:lineRule="exact"/>
        <w:rPr>
          <w:rFonts w:hint="eastAsia" w:ascii="宋体" w:hAnsi="宋体" w:eastAsia="宋体" w:cs="宋体"/>
          <w:color w:val="auto"/>
          <w:sz w:val="24"/>
          <w:lang w:eastAsia="zh-CN"/>
        </w:rPr>
      </w:pPr>
      <w:r>
        <w:rPr>
          <w:rFonts w:hint="eastAsia" w:ascii="宋体" w:hAnsi="宋体" w:eastAsia="宋体" w:cs="宋体"/>
          <w:color w:val="auto"/>
          <w:sz w:val="24"/>
          <w:lang w:val="en-US" w:eastAsia="zh-CN"/>
        </w:rPr>
        <w:t xml:space="preserve">2.</w:t>
      </w:r>
      <w:r>
        <w:rPr>
          <w:rFonts w:hint="eastAsia" w:ascii="宋体" w:hAnsi="宋体" w:eastAsia="宋体" w:cs="宋体"/>
          <w:color w:val="auto"/>
          <w:sz w:val="24"/>
        </w:rPr>
        <w:t xml:space="preserve">地点：苏采云“不见面”开标大厅 </w:t>
      </w:r>
      <w:r>
        <w:rPr>
          <w:rFonts w:hint="eastAsia" w:ascii="宋体" w:hAnsi="宋体" w:eastAsia="宋体" w:cs="宋体"/>
          <w:color w:val="auto"/>
          <w:sz w:val="24"/>
          <w:lang w:eastAsia="zh-CN"/>
        </w:rPr>
        <w:t xml:space="preserve">。</w:t>
      </w:r>
      <w:r/>
    </w:p>
    <w:p>
      <w:pPr>
        <w:pStyle w:val="822"/>
        <w:jc w:val="both"/>
        <w:spacing w:before="0" w:after="0" w:line="520" w:lineRule="exact"/>
        <w:rPr>
          <w:rFonts w:ascii="宋体" w:hAnsi="宋体" w:eastAsia="宋体" w:cs="宋体"/>
          <w:bCs/>
          <w:color w:val="auto"/>
          <w:sz w:val="24"/>
          <w:szCs w:val="24"/>
        </w:rPr>
      </w:pPr>
      <w:r>
        <w:rPr>
          <w:rFonts w:hint="eastAsia" w:ascii="宋体" w:hAnsi="宋体" w:eastAsia="宋体" w:cs="宋体"/>
          <w:bCs/>
          <w:color w:val="auto"/>
          <w:sz w:val="24"/>
          <w:szCs w:val="24"/>
          <w:lang w:eastAsia="zh-CN"/>
        </w:rPr>
        <w:t xml:space="preserve">六</w:t>
      </w:r>
      <w:r>
        <w:rPr>
          <w:rFonts w:hint="eastAsia" w:ascii="宋体" w:hAnsi="宋体" w:eastAsia="宋体" w:cs="宋体"/>
          <w:bCs/>
          <w:color w:val="auto"/>
          <w:sz w:val="24"/>
          <w:szCs w:val="24"/>
        </w:rPr>
        <w:t xml:space="preserve">、公告期限</w:t>
      </w:r>
      <w:bookmarkEnd w:id="27"/>
      <w:r/>
      <w:bookmarkEnd w:id="28"/>
      <w:r/>
      <w:bookmarkEnd w:id="29"/>
      <w:r/>
      <w:bookmarkEnd w:id="30"/>
      <w:r/>
      <w:bookmarkEnd w:id="31"/>
      <w:r/>
      <w:bookmarkEnd w:id="32"/>
      <w:r/>
      <w:r/>
    </w:p>
    <w:p>
      <w:pPr>
        <w:ind w:firstLine="480"/>
        <w:spacing w:line="520" w:lineRule="exact"/>
        <w:rPr>
          <w:rFonts w:ascii="宋体" w:hAnsi="宋体" w:cs="宋体"/>
          <w:color w:val="auto"/>
          <w:sz w:val="24"/>
        </w:rPr>
      </w:pPr>
      <w:r>
        <w:rPr>
          <w:rFonts w:hint="eastAsia" w:ascii="宋体" w:hAnsi="宋体" w:cs="宋体"/>
          <w:color w:val="auto"/>
          <w:sz w:val="24"/>
        </w:rPr>
        <w:t xml:space="preserve">自本公告发布之日起3个工作日。</w:t>
      </w:r>
      <w:bookmarkStart w:id="770" w:name="_GoBack"/>
      <w:r/>
      <w:bookmarkEnd w:id="770"/>
      <w:r/>
      <w:r/>
    </w:p>
    <w:p>
      <w:pPr>
        <w:pStyle w:val="822"/>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36" w:name="_Toc35393635"/>
      <w:r/>
      <w:bookmarkStart w:id="37" w:name="_Toc166856192"/>
      <w:r/>
      <w:bookmarkStart w:id="38" w:name="_Toc35393804"/>
      <w:r/>
      <w:bookmarkStart w:id="39" w:name="_Toc203032689"/>
      <w:r>
        <w:rPr>
          <w:rFonts w:hint="eastAsia" w:ascii="宋体" w:hAnsi="宋体" w:eastAsia="宋体" w:cs="宋体"/>
          <w:bCs/>
          <w:color w:val="000000" w:themeColor="text1"/>
          <w:sz w:val="24"/>
          <w:szCs w:val="24"/>
          <w:lang w:eastAsia="zh-CN"/>
          <w14:textFill>
            <w14:solidFill>
              <w14:schemeClr w14:val="tx1"/>
            </w14:solidFill>
          </w14:textFill>
        </w:rPr>
        <w:t xml:space="preserve">七</w:t>
      </w:r>
      <w:r>
        <w:rPr>
          <w:rFonts w:hint="eastAsia" w:ascii="宋体" w:hAnsi="宋体" w:eastAsia="宋体" w:cs="宋体"/>
          <w:bCs/>
          <w:color w:val="000000" w:themeColor="text1"/>
          <w:sz w:val="24"/>
          <w:szCs w:val="24"/>
          <w14:textFill>
            <w14:solidFill>
              <w14:schemeClr w14:val="tx1"/>
            </w14:solidFill>
          </w14:textFill>
        </w:rPr>
        <w:t xml:space="preserve">、其他补充事宜</w:t>
      </w:r>
      <w:bookmarkEnd w:id="36"/>
      <w:r/>
      <w:bookmarkEnd w:id="37"/>
      <w:r/>
      <w:bookmarkEnd w:id="38"/>
      <w:r/>
      <w:bookmarkEnd w:id="39"/>
      <w:r/>
      <w:r/>
    </w:p>
    <w:p>
      <w:pPr>
        <w:ind w:firstLine="480"/>
        <w:spacing w:line="520" w:lineRule="exact"/>
        <w:rPr>
          <w:rFonts w:ascii="宋体" w:hAnsi="宋体" w:cs="宋体"/>
          <w:color w:val="000000" w:themeColor="text1"/>
          <w:sz w:val="24"/>
          <w14:textFill>
            <w14:solidFill>
              <w14:schemeClr w14:val="tx1"/>
            </w14:solidFill>
          </w14:textFill>
        </w:rPr>
      </w:pPr>
      <w:r/>
      <w:bookmarkStart w:id="40" w:name="_Toc35393805"/>
      <w:r/>
      <w:bookmarkStart w:id="41" w:name="_Toc28359095"/>
      <w:r/>
      <w:bookmarkStart w:id="42" w:name="_Toc28359018"/>
      <w:r/>
      <w:bookmarkStart w:id="43" w:name="_Toc35393636"/>
      <w:r/>
      <w:bookmarkStart w:id="44" w:name="_Toc166856193"/>
      <w:r>
        <w:rPr>
          <w:rFonts w:hint="eastAsia" w:ascii="宋体" w:hAnsi="宋体" w:cs="宋体"/>
          <w:color w:val="000000" w:themeColor="text1"/>
          <w:sz w:val="24"/>
          <w14:textFill>
            <w14:solidFill>
              <w14:schemeClr w14:val="tx1"/>
            </w14:solidFill>
          </w14:textFill>
        </w:rPr>
        <w:t xml:space="preserve">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领取CA和办理电子签章（请</w:t>
      </w:r>
      <w:r>
        <w:rPr>
          <w:rFonts w:hint="eastAsia" w:ascii="宋体" w:hAnsi="宋体" w:cs="宋体"/>
          <w:color w:val="auto"/>
          <w:sz w:val="24"/>
          <w:lang w:eastAsia="zh-CN"/>
        </w:rPr>
        <w:t xml:space="preserve">至</w:t>
      </w:r>
      <w:r>
        <w:rPr>
          <w:rFonts w:hint="eastAsia" w:ascii="宋体" w:hAnsi="宋体" w:eastAsia="宋体" w:cs="宋体"/>
          <w:i w:val="0"/>
          <w:iCs w:val="0"/>
          <w:caps w:val="0"/>
          <w:color w:val="auto"/>
          <w:spacing w:val="0"/>
          <w:sz w:val="24"/>
          <w:szCs w:val="24"/>
          <w:highlight w:val="none"/>
          <w:shd w:val="clear" w:color="auto" w:fill="auto"/>
          <w:lang w:val="en-US" w:eastAsia="zh-CN"/>
        </w:rPr>
        <w:t xml:space="preserve">盐城市府西路1号盐城市公共资源交易中心四楼大厅10号，11号窗口</w:t>
      </w:r>
      <w:r>
        <w:rPr>
          <w:rFonts w:hint="eastAsia" w:ascii="宋体" w:hAnsi="宋体" w:cs="宋体"/>
          <w:color w:val="auto"/>
          <w:sz w:val="24"/>
        </w:rPr>
        <w:t xml:space="preserve">办理，联系电话：</w:t>
      </w:r>
      <w:r>
        <w:rPr>
          <w:rFonts w:hint="eastAsia" w:ascii="宋体" w:hAnsi="宋体" w:cs="宋体"/>
          <w:color w:val="000000" w:themeColor="text1"/>
          <w:sz w:val="24"/>
          <w14:textFill>
            <w14:solidFill>
              <w14:schemeClr w14:val="tx1"/>
            </w14:solidFill>
          </w14:textFill>
        </w:rPr>
        <w:t xml:space="preserve">15051556883，办理邮箱：yancheng@ideabank.net.cn，具体联系方式见《苏采云系统供应商操作手册》（以下简称《操作手册》））、进行注册并按《操作手册》要求制作、上传电子响应文件,《苏采云系统供应商操作手册》：盐城市政府采购网点击【办事指南】-【供应商参与政府采购活动相关资料】。</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2、潜在供应商访问电子招标响应交易平台的网络地址和方法： </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2.1“苏采云”系统用户注册--获取“CA 数字证书”--CA 绑定与登录--参与投 标--下载磋商文件（后缀名为“.kedt”）--将后缀名为“.kedt”的磋商文件导入政府采购客户端工具--制作响应文件--导出加密的响应文件（后缀名为 zip）--通过“苏采云”系统上传响应文件。具体见《“苏采云”系统供应商操作手册》 （手册下载地址：苏采云系统-右侧消息通知栏）。 </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2.2潜在投标人访问“苏采云”系统方法：江苏省政府采购网首页-“苏采云”链接。 </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2.3磋商文件（后缀名为“.kedt”）、供应商操作手册及政府采购客户端 工具可通过“苏采云”系统相应链接进行下载。 </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2.4采购代理机构将数据电文形式的磋商文件加载至“苏采云”系统，供潜在供应商下载或者查阅。 </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2.5请潜在投标单位提前安装相应的控件（详见《“苏采云”系统供应商操作手册》）并使用谷歌浏览器登录“苏采云”系统参与不见面开评标。 </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如潜在投标人未按上述要求操作，将自行承担所产生的风险。</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3、有关本次磋商的事项若存在变动或修改，敬请及时关注招标代理机构在 “中国政府采购网”、“江苏政府采购网”、“盐城市政府采购网”发布的更正公告。</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4、投标人不得提供虚假材料谋取中标成交的或采取不正当手段诋毁、排挤其他供应商。</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5、投标人存在串通投标、以他人名义投标、弄虚作假等违法违规行为，或者无正当理由放弃投标、中标资格，造成项目招标失败的，不得参加该项目重新招标的投标。</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6、因投标人的系统环境、操作等原因导致项目参与、开评标过程中出现问题由投标人自行承担负责</w:t>
      </w:r>
      <w:r>
        <w:rPr>
          <w:rFonts w:hint="eastAsia" w:ascii="宋体" w:hAnsi="宋体" w:cs="宋体"/>
          <w:color w:val="000000" w:themeColor="text1"/>
          <w:sz w:val="24"/>
          <w:lang w:eastAsia="zh-CN"/>
          <w14:textFill>
            <w14:solidFill>
              <w14:schemeClr w14:val="tx1"/>
            </w14:solidFill>
          </w14:textFill>
        </w:rPr>
        <w:t xml:space="preserve">。</w:t>
      </w:r>
      <w:r/>
    </w:p>
    <w:p>
      <w:pPr>
        <w:ind w:firstLine="480"/>
        <w:spacing w:line="5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7、本项目不收取投标保证金。</w:t>
      </w:r>
      <w:r/>
    </w:p>
    <w:p>
      <w:pPr>
        <w:pStyle w:val="822"/>
        <w:jc w:val="both"/>
        <w:spacing w:before="0" w:after="0" w:line="520" w:lineRule="exact"/>
        <w:rPr>
          <w:rFonts w:ascii="宋体" w:hAnsi="宋体" w:eastAsia="宋体" w:cs="宋体"/>
          <w:bCs/>
          <w:color w:val="000000" w:themeColor="text1"/>
          <w:sz w:val="24"/>
          <w:szCs w:val="24"/>
          <w14:textFill>
            <w14:solidFill>
              <w14:schemeClr w14:val="tx1"/>
            </w14:solidFill>
          </w14:textFill>
        </w:rPr>
      </w:pPr>
      <w:r/>
      <w:bookmarkStart w:id="45" w:name="_Toc203032690"/>
      <w:r>
        <w:rPr>
          <w:rFonts w:hint="eastAsia" w:ascii="宋体" w:hAnsi="宋体" w:eastAsia="宋体" w:cs="宋体"/>
          <w:bCs/>
          <w:color w:val="000000" w:themeColor="text1"/>
          <w:sz w:val="24"/>
          <w:szCs w:val="24"/>
          <w:lang w:eastAsia="zh-CN"/>
          <w14:textFill>
            <w14:solidFill>
              <w14:schemeClr w14:val="tx1"/>
            </w14:solidFill>
          </w14:textFill>
        </w:rPr>
        <w:t xml:space="preserve">八</w:t>
      </w:r>
      <w:r>
        <w:rPr>
          <w:rFonts w:hint="eastAsia" w:ascii="宋体" w:hAnsi="宋体" w:eastAsia="宋体" w:cs="宋体"/>
          <w:bCs/>
          <w:color w:val="000000" w:themeColor="text1"/>
          <w:sz w:val="24"/>
          <w:szCs w:val="24"/>
          <w14:textFill>
            <w14:solidFill>
              <w14:schemeClr w14:val="tx1"/>
            </w14:solidFill>
          </w14:textFill>
        </w:rPr>
        <w:t xml:space="preserve">、凡对本次采购提出询问，请按以下方式联系。</w:t>
      </w:r>
      <w:bookmarkEnd w:id="40"/>
      <w:r/>
      <w:bookmarkEnd w:id="41"/>
      <w:r/>
      <w:bookmarkEnd w:id="42"/>
      <w:r/>
      <w:bookmarkEnd w:id="43"/>
      <w:r/>
      <w:bookmarkEnd w:id="44"/>
      <w:r/>
      <w:bookmarkEnd w:id="45"/>
      <w:r/>
      <w:r/>
    </w:p>
    <w:p>
      <w:pPr>
        <w:ind w:firstLine="480"/>
        <w:spacing w:line="520" w:lineRule="exact"/>
        <w:rPr>
          <w:rFonts w:ascii="宋体" w:hAnsi="宋体" w:cs="宋体"/>
          <w:color w:val="000000" w:themeColor="text1"/>
          <w:sz w:val="24"/>
          <w14:textFill>
            <w14:solidFill>
              <w14:schemeClr w14:val="tx1"/>
            </w14:solidFill>
          </w14:textFill>
        </w:rPr>
      </w:pPr>
      <w:r/>
      <w:bookmarkStart w:id="46" w:name="_Toc28359096"/>
      <w:r/>
      <w:bookmarkStart w:id="47" w:name="_Toc35393637"/>
      <w:r/>
      <w:bookmarkStart w:id="48" w:name="_Toc35393806"/>
      <w:r/>
      <w:bookmarkStart w:id="49" w:name="_Toc28359019"/>
      <w:r>
        <w:rPr>
          <w:rFonts w:hint="eastAsia" w:ascii="宋体" w:hAnsi="宋体" w:cs="宋体"/>
          <w:color w:val="000000" w:themeColor="text1"/>
          <w:sz w:val="24"/>
          <w14:textFill>
            <w14:solidFill>
              <w14:schemeClr w14:val="tx1"/>
            </w14:solidFill>
          </w14:textFill>
        </w:rPr>
        <w:t xml:space="preserve">1.采购人信息</w:t>
      </w:r>
      <w:bookmarkEnd w:id="46"/>
      <w:r/>
      <w:bookmarkEnd w:id="47"/>
      <w:r/>
      <w:bookmarkEnd w:id="48"/>
      <w:r/>
      <w:bookmarkEnd w:id="49"/>
      <w:r/>
      <w:bookmarkStart w:id="50" w:name="_Toc28359020"/>
      <w:r/>
      <w:bookmarkEnd w:id="50"/>
      <w:r/>
      <w:bookmarkStart w:id="51" w:name="_Toc35393807"/>
      <w:r/>
      <w:bookmarkEnd w:id="51"/>
      <w:r/>
      <w:bookmarkStart w:id="52" w:name="_Toc28359097"/>
      <w:r/>
      <w:bookmarkEnd w:id="52"/>
      <w:r/>
      <w:bookmarkStart w:id="53" w:name="_Toc35393638"/>
      <w:r/>
      <w:bookmarkEnd w:id="53"/>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bookmarkStart w:id="54" w:name="_Toc35393639"/>
      <w:r/>
      <w:bookmarkStart w:id="55" w:name="_Toc28359098"/>
      <w:r/>
      <w:bookmarkStart w:id="56" w:name="_Toc35393808"/>
      <w:r/>
      <w:bookmarkStart w:id="57" w:name="_Toc28359021"/>
      <w:r>
        <w:rPr>
          <w:rFonts w:hint="eastAsia" w:ascii="宋体" w:hAnsi="宋体" w:cs="宋体"/>
          <w:color w:val="000000" w:themeColor="text1"/>
          <w:sz w:val="24"/>
          <w14:textFill>
            <w14:solidFill>
              <w14:schemeClr w14:val="tx1"/>
            </w14:solidFill>
          </w14:textFill>
        </w:rPr>
        <w:t xml:space="preserve">名</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称：</w:t>
      </w:r>
      <w:r>
        <w:rPr>
          <w:rFonts w:hint="eastAsia" w:ascii="宋体" w:hAnsi="宋体" w:cs="宋体"/>
          <w:color w:val="000000" w:themeColor="text1"/>
          <w:sz w:val="24"/>
          <w:lang w:eastAsia="zh-CN"/>
          <w14:textFill>
            <w14:solidFill>
              <w14:schemeClr w14:val="tx1"/>
            </w14:solidFill>
          </w14:textFill>
        </w:rPr>
        <w:t xml:space="preserve">盐城市第一中学</w:t>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址：</w:t>
      </w:r>
      <w:r>
        <w:rPr>
          <w:rFonts w:hint="eastAsia" w:ascii="宋体" w:hAnsi="宋体" w:cs="宋体"/>
          <w:color w:val="000000" w:themeColor="text1"/>
          <w:sz w:val="24"/>
          <w:szCs w:val="20"/>
          <w:lang w:eastAsia="zh-CN"/>
          <w14:textFill>
            <w14:solidFill>
              <w14:schemeClr w14:val="tx1"/>
            </w14:solidFill>
          </w14:textFill>
        </w:rPr>
        <w:t xml:space="preserve">盐城市盐都区西环路6号</w:t>
      </w:r>
      <w:r/>
    </w:p>
    <w:p>
      <w:pPr>
        <w:ind w:firstLine="480"/>
        <w:spacing w:line="52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w:t>
      </w:r>
      <w:r>
        <w:rPr>
          <w:rFonts w:hint="eastAsia" w:ascii="宋体" w:hAnsi="宋体" w:cs="宋体"/>
          <w:color w:val="000000" w:themeColor="text1"/>
          <w:sz w:val="24"/>
          <w:lang w:val="en-US" w:eastAsia="zh-CN"/>
          <w14:textFill>
            <w14:solidFill>
              <w14:schemeClr w14:val="tx1"/>
            </w14:solidFill>
          </w14:textFill>
        </w:rPr>
        <w:t xml:space="preserve">: 胡老师</w:t>
      </w:r>
      <w:r/>
    </w:p>
    <w:p>
      <w:pPr>
        <w:ind w:firstLine="480"/>
        <w:spacing w:line="520" w:lineRule="exact"/>
        <w:rPr>
          <w:rFonts w:hint="eastAsia" w:ascii="宋体" w:hAnsi="宋体" w:eastAsia="宋体" w:cs="宋体"/>
          <w:color w:val="000000" w:themeColor="text1"/>
          <w:sz w:val="24"/>
          <w:lang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联系电话：13515141688</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2.采购代理机构信息</w:t>
      </w:r>
      <w:bookmarkEnd w:id="54"/>
      <w:r/>
      <w:bookmarkEnd w:id="55"/>
      <w:r/>
      <w:bookmarkEnd w:id="56"/>
      <w:r/>
      <w:bookmarkEnd w:id="57"/>
      <w:r/>
      <w:r/>
    </w:p>
    <w:p>
      <w:pPr>
        <w:ind w:firstLine="480"/>
        <w:spacing w:line="52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名</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称：</w:t>
      </w:r>
      <w:r>
        <w:rPr>
          <w:rFonts w:hint="eastAsia" w:ascii="宋体" w:hAnsi="宋体" w:cs="宋体"/>
          <w:color w:val="000000" w:themeColor="text1"/>
          <w:sz w:val="24"/>
          <w:lang w:eastAsia="zh-CN"/>
          <w14:textFill>
            <w14:solidFill>
              <w14:schemeClr w14:val="tx1"/>
            </w14:solidFill>
          </w14:textFill>
        </w:rPr>
        <w:t xml:space="preserve">昆山品正建设顾问有限公司</w:t>
      </w:r>
      <w:r/>
    </w:p>
    <w:p>
      <w:pPr>
        <w:ind w:firstLine="480"/>
        <w:spacing w:line="520" w:lineRule="exact"/>
        <w:rPr>
          <w:rFonts w:hint="default" w:ascii="宋体" w:hAnsi="宋体" w:eastAsia="宋体" w:cs="宋体"/>
          <w:color w:val="000000" w:themeColor="text1"/>
          <w:sz w:val="24"/>
          <w:lang w:val="en-US" w:eastAsia="zh-CN"/>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址：盐城市</w:t>
      </w:r>
      <w:r>
        <w:rPr>
          <w:rFonts w:hint="eastAsia" w:ascii="宋体" w:hAnsi="宋体" w:cs="宋体"/>
          <w:color w:val="000000" w:themeColor="text1"/>
          <w:sz w:val="24"/>
          <w:lang w:eastAsia="zh-CN"/>
          <w14:textFill>
            <w14:solidFill>
              <w14:schemeClr w14:val="tx1"/>
            </w14:solidFill>
          </w14:textFill>
        </w:rPr>
        <w:t xml:space="preserve">盐都区大宇花苑南别墅区</w:t>
      </w:r>
      <w:r>
        <w:rPr>
          <w:rFonts w:hint="eastAsia" w:ascii="宋体" w:hAnsi="宋体" w:cs="宋体"/>
          <w:color w:val="000000" w:themeColor="text1"/>
          <w:sz w:val="24"/>
          <w:lang w:val="en-US" w:eastAsia="zh-CN"/>
          <w14:textFill>
            <w14:solidFill>
              <w14:schemeClr w14:val="tx1"/>
            </w14:solidFill>
          </w14:textFill>
        </w:rPr>
        <w:t xml:space="preserve">95号</w:t>
      </w:r>
      <w:r/>
    </w:p>
    <w:p>
      <w:pPr>
        <w:ind w:firstLine="480"/>
        <w:spacing w:line="52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系</w:t>
      </w:r>
      <w:r>
        <w:rPr>
          <w:rFonts w:hint="eastAsia" w:ascii="宋体" w:hAnsi="宋体" w:cs="宋体"/>
          <w:color w:val="000000" w:themeColor="text1"/>
          <w:sz w:val="24"/>
          <w:lang w:val="en-US" w:eastAsia="zh-CN"/>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w:t>
      </w:r>
      <w:r>
        <w:rPr>
          <w:rFonts w:hint="eastAsia" w:cs="宋体"/>
          <w:color w:val="000000" w:themeColor="text1"/>
          <w:sz w:val="24"/>
          <w:szCs w:val="20"/>
          <w:lang w:val="en-US" w:eastAsia="zh-CN"/>
          <w14:textFill>
            <w14:solidFill>
              <w14:schemeClr w14:val="tx1"/>
            </w14:solidFill>
          </w14:textFill>
        </w:rPr>
        <w:t xml:space="preserve">朱工</w:t>
      </w:r>
      <w:r/>
    </w:p>
    <w:p>
      <w:pPr>
        <w:ind w:firstLine="480"/>
        <w:spacing w:line="520" w:lineRule="exact"/>
        <w:rPr>
          <w:rFonts w:hint="default" w:ascii="宋体" w:hAnsi="宋体" w:cs="宋体"/>
          <w:color w:val="000000" w:themeColor="text1"/>
          <w:sz w:val="24"/>
          <w:lang w:val="en-US"/>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lang w:val="en-US" w:eastAsia="zh-CN"/>
          <w14:textFill>
            <w14:solidFill>
              <w14:schemeClr w14:val="tx1"/>
            </w14:solidFill>
          </w14:textFill>
        </w:rPr>
        <w:t xml:space="preserve">13921889267</w:t>
      </w:r>
      <w:r/>
    </w:p>
    <w:p>
      <w:pPr>
        <w:jc w:val="left"/>
        <w:widowControl/>
        <w:rPr>
          <w:rFonts w:ascii="Cambria" w:hAnsi="Cambria"/>
          <w:b/>
          <w:bCs/>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br w:type="page" w:clear="all"/>
      </w:r>
      <w:r/>
    </w:p>
    <w:p>
      <w:pPr>
        <w:pStyle w:val="872"/>
        <w:rPr>
          <w:color w:val="000000" w:themeColor="text1"/>
          <w:sz w:val="36"/>
          <w:szCs w:val="36"/>
          <w14:textFill>
            <w14:solidFill>
              <w14:schemeClr w14:val="tx1"/>
            </w14:solidFill>
          </w14:textFill>
        </w:rPr>
      </w:pPr>
      <w:r/>
      <w:bookmarkStart w:id="58" w:name="_Toc203032691"/>
      <w:r>
        <w:rPr>
          <w:rFonts w:hint="eastAsia"/>
          <w:color w:val="000000" w:themeColor="text1"/>
          <w:sz w:val="36"/>
          <w:szCs w:val="36"/>
          <w14:textFill>
            <w14:solidFill>
              <w14:schemeClr w14:val="tx1"/>
            </w14:solidFill>
          </w14:textFill>
        </w:rPr>
        <w:t xml:space="preserve">第二章  磋商须知</w:t>
      </w:r>
      <w:bookmarkEnd w:id="1"/>
      <w:r/>
      <w:bookmarkEnd w:id="2"/>
      <w:r/>
      <w:bookmarkEnd w:id="3"/>
      <w:r/>
      <w:bookmarkEnd w:id="58"/>
      <w:r/>
      <w:r/>
    </w:p>
    <w:p>
      <w:pPr>
        <w:ind w:firstLine="2040"/>
        <w:spacing w:after="143" w:line="360" w:lineRule="auto"/>
        <w:rPr>
          <w:rFonts w:ascii="宋体" w:hAnsi="宋体"/>
          <w:b/>
          <w:bCs/>
          <w:color w:val="000000" w:themeColor="text1"/>
          <w:sz w:val="24"/>
          <w14:textFill>
            <w14:solidFill>
              <w14:schemeClr w14:val="tx1"/>
            </w14:solidFill>
          </w14:textFill>
        </w:rPr>
      </w:pPr>
      <w:r/>
      <w:bookmarkStart w:id="59" w:name="_Toc513029237"/>
      <w:r/>
      <w:bookmarkStart w:id="60" w:name="_Toc16938553"/>
      <w:r/>
      <w:bookmarkStart w:id="61" w:name="_Toc20823309"/>
      <w:r>
        <w:rPr>
          <w:rFonts w:hint="eastAsia" w:ascii="宋体" w:hAnsi="宋体"/>
          <w:bCs/>
          <w:color w:val="000000" w:themeColor="text1"/>
          <w:sz w:val="24"/>
          <w14:textFill>
            <w14:solidFill>
              <w14:schemeClr w14:val="tx1"/>
            </w14:solidFill>
          </w14:textFill>
        </w:rPr>
        <w:t xml:space="preserve">（参加竞争性磋商的供应商以下简称“磋商供应商”）</w:t>
      </w:r>
      <w:r/>
    </w:p>
    <w:p>
      <w:pPr>
        <w:ind w:firstLine="482"/>
        <w:spacing w:line="440" w:lineRule="exact"/>
        <w:tabs>
          <w:tab w:val="left" w:pos="900" w:leader="none"/>
        </w:tabs>
        <w:rPr>
          <w:rFonts w:ascii="宋体" w:hAnsi="宋体"/>
          <w:color w:val="000000" w:themeColor="text1"/>
          <w:sz w:val="24"/>
          <w14:textFill>
            <w14:solidFill>
              <w14:schemeClr w14:val="tx1"/>
            </w14:solidFill>
          </w14:textFill>
        </w:rPr>
        <w:outlineLvl w:val="1"/>
      </w:pPr>
      <w:r/>
      <w:bookmarkStart w:id="62" w:name="_Toc203032692"/>
      <w:r>
        <w:rPr>
          <w:rFonts w:hint="eastAsia" w:ascii="宋体" w:hAnsi="宋体"/>
          <w:b/>
          <w:color w:val="000000" w:themeColor="text1"/>
          <w:sz w:val="24"/>
          <w14:textFill>
            <w14:solidFill>
              <w14:schemeClr w14:val="tx1"/>
            </w14:solidFill>
          </w14:textFill>
        </w:rPr>
        <w:t xml:space="preserve">一、总则</w:t>
      </w:r>
      <w:bookmarkEnd w:id="62"/>
      <w:r/>
      <w:r/>
    </w:p>
    <w:p>
      <w:pPr>
        <w:ind w:firstLine="480"/>
        <w:spacing w:line="440" w:lineRule="exact"/>
        <w:rPr>
          <w:rFonts w:ascii="宋体" w:hAnsi="宋体"/>
          <w:color w:val="000000" w:themeColor="text1"/>
          <w:sz w:val="24"/>
          <w14:textFill>
            <w14:solidFill>
              <w14:schemeClr w14:val="tx1"/>
            </w14:solidFill>
          </w14:textFill>
        </w:rPr>
      </w:pPr>
      <w:r/>
      <w:bookmarkStart w:id="63" w:name="_Hlt26954832"/>
      <w:r/>
      <w:bookmarkEnd w:id="63"/>
      <w:r/>
      <w:bookmarkStart w:id="64" w:name="_Hlt26670345"/>
      <w:r/>
      <w:bookmarkEnd w:id="64"/>
      <w:r/>
      <w:bookmarkStart w:id="65" w:name="_Hlt26670348"/>
      <w:r/>
      <w:bookmarkEnd w:id="65"/>
      <w:r/>
      <w:bookmarkStart w:id="66" w:name="_Hlt26954830"/>
      <w:r/>
      <w:bookmarkEnd w:id="66"/>
      <w:r/>
      <w:bookmarkStart w:id="67" w:name="_Hlt26954828"/>
      <w:r/>
      <w:bookmarkEnd w:id="67"/>
      <w:r/>
      <w:bookmarkStart w:id="68" w:name="_Hlt26670354"/>
      <w:r/>
      <w:bookmarkEnd w:id="68"/>
      <w:r/>
      <w:bookmarkStart w:id="69" w:name="_Hlt26668969"/>
      <w:r/>
      <w:bookmarkEnd w:id="69"/>
      <w:r/>
      <w:bookmarkStart w:id="70" w:name="_Toc513029213"/>
      <w:r/>
      <w:bookmarkStart w:id="71" w:name="_Toc61149553"/>
      <w:r/>
      <w:bookmarkStart w:id="72" w:name="_Toc462564072"/>
      <w:r/>
      <w:bookmarkStart w:id="73" w:name="_Toc14577351"/>
      <w:r>
        <w:rPr>
          <w:rFonts w:hint="eastAsia" w:ascii="宋体" w:hAnsi="宋体"/>
          <w:color w:val="000000" w:themeColor="text1"/>
          <w:sz w:val="24"/>
          <w14:textFill>
            <w14:solidFill>
              <w14:schemeClr w14:val="tx1"/>
            </w14:solidFill>
          </w14:textFill>
        </w:rPr>
        <w:t xml:space="preserve">1.采购方式</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1.1本次政府采购活动采取竞争性磋商(以下简称磋商)方式，本磋商文件仅适用于磋商公告中所述项目。</w:t>
      </w:r>
      <w:r/>
    </w:p>
    <w:p>
      <w:pPr>
        <w:ind w:firstLine="480"/>
        <w:spacing w:line="440" w:lineRule="exact"/>
        <w:rPr>
          <w:rFonts w:ascii="宋体" w:hAnsi="宋体"/>
          <w:color w:val="000000" w:themeColor="text1"/>
          <w:sz w:val="24"/>
          <w14:textFill>
            <w14:solidFill>
              <w14:schemeClr w14:val="tx1"/>
            </w14:solidFill>
          </w14:textFill>
        </w:rPr>
      </w:pPr>
      <w:r/>
      <w:bookmarkStart w:id="74" w:name="_Toc20823277"/>
      <w:r/>
      <w:bookmarkStart w:id="75" w:name="_Toc16938521"/>
      <w:r/>
      <w:bookmarkStart w:id="76" w:name="_Toc513029205"/>
      <w:r>
        <w:rPr>
          <w:rFonts w:hint="eastAsia" w:ascii="宋体" w:hAnsi="宋体"/>
          <w:color w:val="000000" w:themeColor="text1"/>
          <w:sz w:val="24"/>
          <w14:textFill>
            <w14:solidFill>
              <w14:schemeClr w14:val="tx1"/>
            </w14:solidFill>
          </w14:textFill>
        </w:rPr>
        <w:t xml:space="preserve">2.合格的</w:t>
      </w:r>
      <w:bookmarkEnd w:id="74"/>
      <w:r/>
      <w:bookmarkEnd w:id="75"/>
      <w:r/>
      <w:bookmarkEnd w:id="76"/>
      <w:r>
        <w:rPr>
          <w:rFonts w:hint="eastAsia" w:ascii="宋体" w:hAnsi="宋体"/>
          <w:color w:val="000000" w:themeColor="text1"/>
          <w:sz w:val="24"/>
          <w14:textFill>
            <w14:solidFill>
              <w14:schemeClr w14:val="tx1"/>
            </w14:solidFill>
          </w14:textFill>
        </w:rPr>
        <w:t xml:space="preserve">供应商</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2.1满足磋商公告中供应商资格要求的规定。</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满足本磋商文件实质性要求和条件的规定。</w:t>
      </w:r>
      <w:r/>
    </w:p>
    <w:p>
      <w:pPr>
        <w:ind w:firstLine="480"/>
        <w:spacing w:line="440" w:lineRule="exact"/>
        <w:rPr>
          <w:rFonts w:ascii="宋体" w:hAnsi="宋体"/>
          <w:color w:val="000000" w:themeColor="text1"/>
          <w:sz w:val="24"/>
          <w14:textFill>
            <w14:solidFill>
              <w14:schemeClr w14:val="tx1"/>
            </w14:solidFill>
          </w14:textFill>
        </w:rPr>
      </w:pPr>
      <w:r/>
      <w:bookmarkStart w:id="77" w:name="_Toc16938522"/>
      <w:r/>
      <w:bookmarkStart w:id="78" w:name="_Toc20823278"/>
      <w:r/>
      <w:bookmarkStart w:id="79" w:name="_Toc513029206"/>
      <w:r>
        <w:rPr>
          <w:rFonts w:hint="eastAsia" w:ascii="宋体" w:hAnsi="宋体"/>
          <w:color w:val="000000" w:themeColor="text1"/>
          <w:sz w:val="24"/>
          <w14:textFill>
            <w14:solidFill>
              <w14:schemeClr w14:val="tx1"/>
            </w14:solidFill>
          </w14:textFill>
        </w:rPr>
        <w:t xml:space="preserve">3.适用法律</w:t>
      </w:r>
      <w:bookmarkEnd w:id="77"/>
      <w:r/>
      <w:bookmarkEnd w:id="78"/>
      <w:r/>
      <w:bookmarkEnd w:id="79"/>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3.1 本次磋商及由此产生的合同受中华人民共和国有关的法律法规制约和保护。</w:t>
      </w:r>
      <w:r/>
    </w:p>
    <w:p>
      <w:pPr>
        <w:ind w:firstLine="480"/>
        <w:spacing w:line="440" w:lineRule="exact"/>
        <w:rPr>
          <w:rFonts w:ascii="宋体" w:hAnsi="宋体"/>
          <w:color w:val="000000" w:themeColor="text1"/>
          <w:sz w:val="24"/>
          <w14:textFill>
            <w14:solidFill>
              <w14:schemeClr w14:val="tx1"/>
            </w14:solidFill>
          </w14:textFill>
        </w:rPr>
      </w:pPr>
      <w:r/>
      <w:bookmarkStart w:id="80" w:name="_Toc462564067"/>
      <w:r/>
      <w:bookmarkStart w:id="81" w:name="_Toc513029207"/>
      <w:r/>
      <w:bookmarkStart w:id="82" w:name="_Toc16938523"/>
      <w:r/>
      <w:bookmarkStart w:id="83" w:name="_Toc20823279"/>
      <w:r>
        <w:rPr>
          <w:rFonts w:hint="eastAsia" w:ascii="宋体" w:hAnsi="宋体"/>
          <w:color w:val="000000" w:themeColor="text1"/>
          <w:sz w:val="24"/>
          <w14:textFill>
            <w14:solidFill>
              <w14:schemeClr w14:val="tx1"/>
            </w14:solidFill>
          </w14:textFill>
        </w:rPr>
        <w:t xml:space="preserve">4.磋商费用</w:t>
      </w:r>
      <w:bookmarkEnd w:id="80"/>
      <w:r/>
      <w:bookmarkEnd w:id="81"/>
      <w:r/>
      <w:bookmarkEnd w:id="82"/>
      <w:r/>
      <w:bookmarkEnd w:id="83"/>
      <w:r/>
      <w:r/>
    </w:p>
    <w:p>
      <w:pPr>
        <w:ind w:firstLine="480"/>
        <w:spacing w:line="440" w:lineRule="exact"/>
        <w:rPr>
          <w:rFonts w:ascii="宋体" w:hAnsi="宋体"/>
          <w:color w:val="auto"/>
          <w:sz w:val="24"/>
        </w:rPr>
      </w:pPr>
      <w:r>
        <w:rPr>
          <w:rFonts w:hint="eastAsia" w:ascii="宋体" w:hAnsi="宋体"/>
          <w:color w:val="000000" w:themeColor="text1"/>
          <w:sz w:val="24"/>
          <w14:textFill>
            <w14:solidFill>
              <w14:schemeClr w14:val="tx1"/>
            </w14:solidFill>
          </w14:textFill>
        </w:rPr>
        <w:t xml:space="preserve">4.1供应商应自行承担所有与参加本次磋商有关的费用，无论磋商过程中的做法和结果</w:t>
      </w:r>
      <w:r>
        <w:rPr>
          <w:rFonts w:hint="eastAsia" w:ascii="宋体" w:hAnsi="宋体"/>
          <w:color w:val="auto"/>
          <w:sz w:val="24"/>
        </w:rPr>
        <w:t xml:space="preserve">如何，采购人及采购代理公司（以下简称“代理公司”）任何情况下均无义务和责任承担这些费用。</w:t>
      </w:r>
      <w:r/>
    </w:p>
    <w:p>
      <w:pPr>
        <w:ind w:firstLine="480"/>
        <w:spacing w:line="440" w:lineRule="exact"/>
        <w:rPr>
          <w:rFonts w:ascii="宋体" w:hAnsi="宋体"/>
          <w:color w:val="auto"/>
          <w:sz w:val="24"/>
          <w:highlight w:val="none"/>
        </w:rPr>
      </w:pPr>
      <w:r>
        <w:rPr>
          <w:rFonts w:hint="eastAsia" w:ascii="宋体" w:hAnsi="宋体" w:cs="宋体"/>
          <w:color w:val="auto"/>
          <w:sz w:val="24"/>
          <w:highlight w:val="none"/>
        </w:rPr>
        <w:t xml:space="preserve">4.2</w:t>
      </w:r>
      <w:r>
        <w:rPr>
          <w:rFonts w:hint="eastAsia" w:ascii="宋体" w:hAnsi="宋体" w:cs="宋体"/>
          <w:color w:val="auto"/>
          <w:sz w:val="24"/>
          <w:highlight w:val="none"/>
          <w:u w:val="none"/>
        </w:rPr>
        <w:t xml:space="preserve">本项目磋商服务费按苏招协【2022】002号文件规定费用标准</w:t>
      </w:r>
      <w:r>
        <w:rPr>
          <w:rFonts w:hint="eastAsia" w:ascii="宋体" w:hAnsi="宋体" w:cs="宋体"/>
          <w:color w:val="auto"/>
          <w:sz w:val="24"/>
          <w:highlight w:val="none"/>
          <w:u w:val="none"/>
          <w:lang w:val="en-US" w:eastAsia="zh-CN"/>
        </w:rPr>
        <w:t xml:space="preserve">80%</w:t>
      </w:r>
      <w:r>
        <w:rPr>
          <w:rFonts w:hint="eastAsia" w:ascii="宋体" w:hAnsi="宋体" w:cs="宋体"/>
          <w:color w:val="auto"/>
          <w:sz w:val="24"/>
          <w:highlight w:val="none"/>
          <w:u w:val="none"/>
          <w:lang w:eastAsia="zh-CN"/>
        </w:rPr>
        <w:t xml:space="preserve">收取。</w:t>
      </w:r>
      <w:r>
        <w:rPr>
          <w:rFonts w:hint="eastAsia" w:ascii="宋体" w:hAnsi="宋体" w:cs="宋体"/>
          <w:color w:val="auto"/>
          <w:sz w:val="24"/>
          <w:highlight w:val="none"/>
        </w:rPr>
        <w:t xml:space="preserve">由中标人在与招标人签合同之前，向代理公司支付。请投标人考虑在投标报价</w:t>
      </w:r>
      <w:r>
        <w:rPr>
          <w:rFonts w:hint="eastAsia" w:ascii="宋体" w:hAnsi="宋体"/>
          <w:color w:val="auto"/>
          <w:sz w:val="24"/>
          <w:highlight w:val="none"/>
        </w:rPr>
        <w:t xml:space="preserve">中（此项费用投标人在投标报价中不得单独列出）。</w:t>
      </w:r>
      <w:r/>
    </w:p>
    <w:p>
      <w:pPr>
        <w:ind w:firstLine="480"/>
        <w:spacing w:line="440" w:lineRule="exact"/>
        <w:rPr>
          <w:rFonts w:ascii="宋体" w:hAnsi="宋体"/>
          <w:color w:val="auto"/>
          <w:sz w:val="24"/>
        </w:rPr>
      </w:pPr>
      <w:r>
        <w:rPr>
          <w:rFonts w:hint="eastAsia" w:ascii="宋体" w:hAnsi="宋体"/>
          <w:color w:val="auto"/>
          <w:sz w:val="24"/>
        </w:rPr>
        <w:t xml:space="preserve">5.磋商文件的约束力</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auto"/>
          <w:sz w:val="24"/>
        </w:rPr>
        <w:t xml:space="preserve">5.1供应商一旦参加本项目采购活动</w:t>
      </w:r>
      <w:r>
        <w:rPr>
          <w:rFonts w:hint="eastAsia" w:ascii="宋体" w:hAnsi="宋体"/>
          <w:color w:val="000000" w:themeColor="text1"/>
          <w:sz w:val="24"/>
          <w14:textFill>
            <w14:solidFill>
              <w14:schemeClr w14:val="tx1"/>
            </w14:solidFill>
          </w14:textFill>
        </w:rPr>
        <w:t xml:space="preserve">，即被认为接受了本磋商文件的规定和约束。</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84" w:name="_Toc203032693"/>
      <w:r>
        <w:rPr>
          <w:rFonts w:hint="eastAsia" w:ascii="宋体" w:hAnsi="宋体"/>
          <w:b/>
          <w:color w:val="000000" w:themeColor="text1"/>
          <w:sz w:val="24"/>
          <w14:textFill>
            <w14:solidFill>
              <w14:schemeClr w14:val="tx1"/>
            </w14:solidFill>
          </w14:textFill>
        </w:rPr>
        <w:t xml:space="preserve">二、磋商文件</w:t>
      </w:r>
      <w:bookmarkEnd w:id="70"/>
      <w:r/>
      <w:bookmarkEnd w:id="71"/>
      <w:r/>
      <w:bookmarkEnd w:id="72"/>
      <w:r/>
      <w:bookmarkEnd w:id="73"/>
      <w:r/>
      <w:bookmarkEnd w:id="84"/>
      <w:r/>
      <w:bookmarkStart w:id="85" w:name="_Toc513029223"/>
      <w:r/>
      <w:bookmarkEnd w:id="85"/>
      <w:r/>
      <w:bookmarkStart w:id="86" w:name="_Toc61149561"/>
      <w:r/>
      <w:bookmarkEnd w:id="86"/>
      <w:r/>
      <w:bookmarkStart w:id="87" w:name="_Toc14577361"/>
      <w:r/>
      <w:bookmarkEnd w:id="87"/>
      <w:r/>
      <w:r/>
    </w:p>
    <w:p>
      <w:pPr>
        <w:ind w:firstLine="480"/>
        <w:spacing w:line="440" w:lineRule="exact"/>
        <w:rPr>
          <w:rFonts w:ascii="宋体" w:hAnsi="宋体"/>
          <w:color w:val="000000" w:themeColor="text1"/>
          <w:sz w:val="24"/>
          <w14:textFill>
            <w14:solidFill>
              <w14:schemeClr w14:val="tx1"/>
            </w14:solidFill>
          </w14:textFill>
        </w:rPr>
      </w:pPr>
      <w:r/>
      <w:bookmarkStart w:id="88" w:name="_Toc16938526"/>
      <w:r/>
      <w:bookmarkStart w:id="89" w:name="_Toc513029210"/>
      <w:r/>
      <w:bookmarkStart w:id="90" w:name="_Toc20823282"/>
      <w:r/>
      <w:bookmarkStart w:id="91" w:name="_Toc14577352"/>
      <w:r/>
      <w:bookmarkStart w:id="92" w:name="_Toc462564073"/>
      <w:r/>
      <w:bookmarkStart w:id="93" w:name="_Toc462564074"/>
      <w:r/>
      <w:bookmarkStart w:id="94" w:name="_Toc61149554"/>
      <w:r/>
      <w:bookmarkStart w:id="95" w:name="_Toc513029215"/>
      <w:r/>
      <w:bookmarkStart w:id="96" w:name="_Toc513029214"/>
      <w:r/>
      <w:bookmarkStart w:id="97" w:name="_Toc14577353"/>
      <w:r/>
      <w:bookmarkStart w:id="98" w:name="_Toc61149555"/>
      <w:r/>
      <w:bookmarkStart w:id="99" w:name="_Toc16938529"/>
      <w:r/>
      <w:bookmarkStart w:id="100" w:name="_Toc120614216"/>
      <w:r/>
      <w:bookmarkStart w:id="101" w:name="_Toc20823285"/>
      <w:r>
        <w:rPr>
          <w:rFonts w:hint="eastAsia" w:ascii="宋体" w:hAnsi="宋体"/>
          <w:color w:val="000000" w:themeColor="text1"/>
          <w:sz w:val="24"/>
          <w14:textFill>
            <w14:solidFill>
              <w14:schemeClr w14:val="tx1"/>
            </w14:solidFill>
          </w14:textFill>
        </w:rPr>
        <w:t xml:space="preserve">6.磋商文件构成</w:t>
      </w:r>
      <w:bookmarkEnd w:id="88"/>
      <w:r/>
      <w:bookmarkEnd w:id="89"/>
      <w:r/>
      <w:bookmarkEnd w:id="90"/>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6.1磋商文件由以下部分组成：</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（1）磋商公告</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（2）供应商须知</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（3）合同文本</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（4）采购需求</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（5）评审方法与评审标准</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（6）响应文件格式</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请仔细检查磋商文件是否齐全，如有缺漏请立即与代理公司联系解决。</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spacing w:line="440" w:lineRule="exact"/>
        <w:rPr>
          <w:rFonts w:ascii="宋体" w:hAnsi="宋体"/>
          <w:color w:val="000000" w:themeColor="text1"/>
          <w:sz w:val="24"/>
          <w14:textFill>
            <w14:solidFill>
              <w14:schemeClr w14:val="tx1"/>
            </w14:solidFill>
          </w14:textFill>
        </w:rPr>
      </w:pPr>
      <w:r/>
      <w:bookmarkStart w:id="102" w:name="_Toc20823283"/>
      <w:r/>
      <w:bookmarkStart w:id="103" w:name="_Toc16938527"/>
      <w:r/>
      <w:bookmarkStart w:id="104" w:name="_Toc462564070"/>
      <w:r/>
      <w:bookmarkStart w:id="105" w:name="_Toc513029211"/>
      <w:r>
        <w:rPr>
          <w:rFonts w:hint="eastAsia" w:ascii="宋体" w:hAnsi="宋体"/>
          <w:color w:val="000000" w:themeColor="text1"/>
          <w:sz w:val="24"/>
          <w14:textFill>
            <w14:solidFill>
              <w14:schemeClr w14:val="tx1"/>
            </w14:solidFill>
          </w14:textFill>
        </w:rPr>
        <w:t xml:space="preserve">7.磋商文件的澄清</w:t>
      </w:r>
      <w:bookmarkEnd w:id="102"/>
      <w:r/>
      <w:bookmarkEnd w:id="103"/>
      <w:r/>
      <w:bookmarkEnd w:id="104"/>
      <w:r/>
      <w:bookmarkEnd w:id="105"/>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7.1任何要求对磋商文件进行澄清的供应商，应在磋商截止期5日前按磋商公告中的通讯地址，以书面形式通知代理公司。</w:t>
      </w:r>
      <w:r/>
    </w:p>
    <w:p>
      <w:pPr>
        <w:ind w:firstLine="480"/>
        <w:spacing w:line="440" w:lineRule="exact"/>
        <w:rPr>
          <w:rFonts w:ascii="宋体" w:hAnsi="宋体"/>
          <w:color w:val="000000" w:themeColor="text1"/>
          <w:sz w:val="24"/>
          <w14:textFill>
            <w14:solidFill>
              <w14:schemeClr w14:val="tx1"/>
            </w14:solidFill>
          </w14:textFill>
        </w:rPr>
      </w:pPr>
      <w:r/>
      <w:bookmarkStart w:id="106" w:name="_Toc513029212"/>
      <w:r/>
      <w:bookmarkStart w:id="107" w:name="_Toc462564071"/>
      <w:r/>
      <w:bookmarkStart w:id="108" w:name="_Toc20823284"/>
      <w:r/>
      <w:bookmarkStart w:id="109" w:name="_Toc16938528"/>
      <w:r>
        <w:rPr>
          <w:rFonts w:hint="eastAsia" w:ascii="宋体" w:hAnsi="宋体"/>
          <w:color w:val="000000" w:themeColor="text1"/>
          <w:sz w:val="24"/>
          <w14:textFill>
            <w14:solidFill>
              <w14:schemeClr w14:val="tx1"/>
            </w14:solidFill>
          </w14:textFill>
        </w:rPr>
        <w:t xml:space="preserve">8.磋商文件的澄清和修改</w:t>
      </w:r>
      <w:bookmarkEnd w:id="106"/>
      <w:r/>
      <w:bookmarkEnd w:id="107"/>
      <w:r/>
      <w:bookmarkEnd w:id="108"/>
      <w:r/>
      <w:bookmarkEnd w:id="109"/>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8.1在响应文件提交截止时间前，代理公司可以对磋商文件进行澄清和修改,澄清或者修改的内容作为磋商文件的组成部分。澄清或者修改的内容可能影响响应文件编制的，代理公司将在提交首次响应文件截止时间至少5日前，在“中国政府采购网”、“江苏政府采购网”、“盐城市政府采购网”上发布书面更正公告形式通知所有获取磋商文件的供应商,更正公告内容将作为磋商文件的组成部分，并对供应商具有约束力。不足5日的，代理公司将顺延提交首次响应文件截止时间。</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8.2代理公司可以视采购项目的具体情况，组织供应商进行现场考察或召开磋商前答疑会，但不单独或分别组织只有一个供应商参加的现场考察和答疑会。</w:t>
      </w:r>
      <w:bookmarkEnd w:id="91"/>
      <w:r/>
      <w:bookmarkEnd w:id="92"/>
      <w:r/>
      <w:bookmarkEnd w:id="93"/>
      <w:r/>
      <w:bookmarkEnd w:id="94"/>
      <w:r/>
      <w:bookmarkEnd w:id="95"/>
      <w:r/>
      <w:bookmarkEnd w:id="96"/>
      <w:r/>
      <w:bookmarkEnd w:id="97"/>
      <w:r/>
      <w:bookmarkEnd w:id="98"/>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10" w:name="_Toc203032694"/>
      <w:r>
        <w:rPr>
          <w:rFonts w:hint="eastAsia" w:ascii="宋体" w:hAnsi="宋体"/>
          <w:b/>
          <w:color w:val="000000" w:themeColor="text1"/>
          <w:sz w:val="24"/>
          <w14:textFill>
            <w14:solidFill>
              <w14:schemeClr w14:val="tx1"/>
            </w14:solidFill>
          </w14:textFill>
        </w:rPr>
        <w:t xml:space="preserve">三、响应文件的编制</w:t>
      </w:r>
      <w:bookmarkEnd w:id="99"/>
      <w:r/>
      <w:bookmarkEnd w:id="100"/>
      <w:r/>
      <w:bookmarkEnd w:id="101"/>
      <w:r/>
      <w:bookmarkEnd w:id="110"/>
      <w:r/>
      <w:r/>
    </w:p>
    <w:p>
      <w:pPr>
        <w:ind w:firstLine="480"/>
        <w:spacing w:line="440" w:lineRule="exact"/>
        <w:rPr>
          <w:rFonts w:ascii="宋体" w:hAnsi="宋体" w:cs="宋体"/>
          <w:color w:val="000000" w:themeColor="text1"/>
          <w:sz w:val="24"/>
          <w14:textFill>
            <w14:solidFill>
              <w14:schemeClr w14:val="tx1"/>
            </w14:solidFill>
          </w14:textFill>
        </w:rPr>
      </w:pPr>
      <w:r/>
      <w:bookmarkStart w:id="111" w:name="_Toc16938530"/>
      <w:r/>
      <w:bookmarkStart w:id="112" w:name="_Toc20823286"/>
      <w:r>
        <w:rPr>
          <w:rFonts w:hint="eastAsia" w:ascii="宋体" w:hAnsi="宋体" w:cs="宋体"/>
          <w:color w:val="000000" w:themeColor="text1"/>
          <w:sz w:val="24"/>
          <w14:textFill>
            <w14:solidFill>
              <w14:schemeClr w14:val="tx1"/>
            </w14:solidFill>
          </w14:textFill>
        </w:rPr>
        <w:t xml:space="preserve">9.响应文件的语言及度量衡单位</w:t>
      </w:r>
      <w:bookmarkEnd w:id="111"/>
      <w:r/>
      <w:bookmarkEnd w:id="112"/>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9.1供应商提交的响应文件以及供应商与代理公司就有关磋商的所有来往通知、函件和文件均应使用简体中文。</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9.2 除技术性能另有规定外，响应文件所使用的度量衡单位，均须采用国家法定计量单位。</w:t>
      </w:r>
      <w:r/>
    </w:p>
    <w:p>
      <w:pPr>
        <w:ind w:firstLine="480"/>
        <w:spacing w:line="440" w:lineRule="exact"/>
        <w:rPr>
          <w:rFonts w:ascii="宋体" w:hAnsi="宋体" w:cs="宋体"/>
          <w:color w:val="000000" w:themeColor="text1"/>
          <w:sz w:val="24"/>
          <w14:textFill>
            <w14:solidFill>
              <w14:schemeClr w14:val="tx1"/>
            </w14:solidFill>
          </w14:textFill>
        </w:rPr>
      </w:pPr>
      <w:r/>
      <w:bookmarkStart w:id="113" w:name="_Toc16938531"/>
      <w:r/>
      <w:bookmarkStart w:id="114" w:name="_Toc20823287"/>
      <w:r>
        <w:rPr>
          <w:rFonts w:hint="eastAsia" w:ascii="宋体" w:hAnsi="宋体" w:cs="宋体"/>
          <w:color w:val="000000" w:themeColor="text1"/>
          <w:sz w:val="24"/>
          <w14:textFill>
            <w14:solidFill>
              <w14:schemeClr w14:val="tx1"/>
            </w14:solidFill>
          </w14:textFill>
        </w:rPr>
        <w:t xml:space="preserve">10.响应文件构成</w:t>
      </w:r>
      <w:bookmarkEnd w:id="113"/>
      <w:r/>
      <w:bookmarkEnd w:id="114"/>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10.1供应商编写的响应文件应包括资格证明文件、符合性证明文件、已标价的工程量清单报价表、技术要求响应及偏离表、商务要求响应及偏离表、其他证明文件、磋商响应函等部分。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10.2 如标书制作工具中格式和内容与</w:t>
      </w:r>
      <w:r>
        <w:rPr>
          <w:rFonts w:hint="eastAsia" w:ascii="宋体" w:hAnsi="宋体"/>
          <w:color w:val="000000" w:themeColor="text1"/>
          <w:sz w:val="24"/>
          <w14:textFill>
            <w14:solidFill>
              <w14:schemeClr w14:val="tx1"/>
            </w14:solidFill>
          </w14:textFill>
        </w:rPr>
        <w:t xml:space="preserve">“中国政府采购网”、“江苏政府采购网”、“盐城市政府采购网”</w:t>
      </w:r>
      <w:r>
        <w:rPr>
          <w:rFonts w:hint="eastAsia" w:ascii="宋体" w:hAnsi="宋体" w:cs="宋体"/>
          <w:color w:val="000000" w:themeColor="text1"/>
          <w:sz w:val="24"/>
          <w14:textFill>
            <w14:solidFill>
              <w14:schemeClr w14:val="tx1"/>
            </w14:solidFill>
          </w14:textFill>
        </w:rPr>
        <w:t xml:space="preserve">发布的磋商文件不一致，请以</w:t>
      </w:r>
      <w:r>
        <w:rPr>
          <w:rFonts w:hint="eastAsia" w:ascii="宋体" w:hAnsi="宋体"/>
          <w:color w:val="000000" w:themeColor="text1"/>
          <w:sz w:val="24"/>
          <w14:textFill>
            <w14:solidFill>
              <w14:schemeClr w14:val="tx1"/>
            </w14:solidFill>
          </w14:textFill>
        </w:rPr>
        <w:t xml:space="preserve">“中国政府采购网”、“江苏政府采购网”、“盐城市政府采购网”</w:t>
      </w:r>
      <w:r>
        <w:rPr>
          <w:rFonts w:hint="eastAsia" w:ascii="宋体" w:hAnsi="宋体" w:cs="宋体"/>
          <w:color w:val="000000" w:themeColor="text1"/>
          <w:sz w:val="24"/>
          <w14:textFill>
            <w14:solidFill>
              <w14:schemeClr w14:val="tx1"/>
            </w14:solidFill>
          </w14:textFill>
        </w:rPr>
        <w:t xml:space="preserve">发布的磋商文件为准。</w:t>
      </w:r>
      <w:r/>
    </w:p>
    <w:p>
      <w:pPr>
        <w:ind w:firstLine="480"/>
        <w:spacing w:line="440" w:lineRule="exact"/>
        <w:rPr>
          <w:rFonts w:ascii="宋体" w:hAnsi="宋体" w:cs="宋体"/>
          <w:color w:val="000000" w:themeColor="text1"/>
          <w:sz w:val="24"/>
          <w14:textFill>
            <w14:solidFill>
              <w14:schemeClr w14:val="tx1"/>
            </w14:solidFill>
          </w14:textFill>
        </w:rPr>
      </w:pPr>
      <w:r/>
      <w:bookmarkStart w:id="115" w:name="_Toc49090508"/>
      <w:r/>
      <w:bookmarkStart w:id="116" w:name="_Toc14577354"/>
      <w:r/>
      <w:bookmarkStart w:id="117" w:name="_Toc14577355"/>
      <w:r/>
      <w:bookmarkStart w:id="118" w:name="_Toc49090509"/>
      <w:r/>
      <w:bookmarkStart w:id="119" w:name="_Toc513029219"/>
      <w:r/>
      <w:bookmarkStart w:id="120" w:name="_Toc513029216"/>
      <w:r/>
      <w:bookmarkStart w:id="121" w:name="_Toc49090507"/>
      <w:r/>
      <w:bookmarkStart w:id="122" w:name="_Toc14577357"/>
      <w:r>
        <w:rPr>
          <w:rFonts w:hint="eastAsia" w:ascii="宋体" w:hAnsi="宋体" w:cs="宋体"/>
          <w:color w:val="000000" w:themeColor="text1"/>
          <w:sz w:val="24"/>
          <w14:textFill>
            <w14:solidFill>
              <w14:schemeClr w14:val="tx1"/>
            </w14:solidFill>
          </w14:textFill>
        </w:rPr>
        <w:t xml:space="preserve">11.证明磋商响应标的符合磋商文件规定的文件</w:t>
      </w:r>
      <w:bookmarkEnd w:id="115"/>
      <w:r/>
      <w:bookmarkEnd w:id="116"/>
      <w:r/>
      <w:bookmarkEnd w:id="117"/>
      <w:r/>
      <w:bookmarkEnd w:id="118"/>
      <w:r/>
      <w:bookmarkEnd w:id="119"/>
      <w:r/>
      <w:bookmarkEnd w:id="120"/>
      <w:r/>
      <w:bookmarkEnd w:id="121"/>
      <w:r/>
      <w:bookmarkEnd w:id="122"/>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11.1供应商应按照磋商文件要求提交证明文件，证明其及磋商响应标的符合磋商文件规定。</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11.2磋商文件对证明文件无明确形式要求的，证明文件可以以文字资料、图纸和数据等形式提交。</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12.已标价的工程量清单报价表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12.1供应商应按照磋商文件规定格式填报工程量清单报价表。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12.2磋商货币。响应文件中的单价和总价无特殊规定的采用人民币报价，以元为单位标注。磋商文件中另有规定的按规定执行。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13、技术要求响应及偏离表、商务要求响应及偏离表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13.1供应商需对磋商文件中的技术要求与商务要求逐项作出响应或偏离，并说明原因。</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13.2供应商可在响应文件中提供认为需要的其他技术文件或说明。</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14.服务承诺、培训计划、人员安排及其他</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14.1供应商需根据磋商文件要求提供有关售后服务的管理制度，售后服务机构的分布情况，售后服务人员的数量、素质、技术水平及售后服务的反应能力等。</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14.2供应商需根据磋商文件要求提供培训计划。</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14.3供应商需根据磋商文件要求提供磋商响应标的的主要组成部分、功能设计、实现思路及关键技术等。</w:t>
      </w:r>
      <w:r/>
    </w:p>
    <w:p>
      <w:pPr>
        <w:ind w:firstLine="480"/>
        <w:spacing w:line="440" w:lineRule="exact"/>
        <w:rPr>
          <w:rFonts w:ascii="宋体" w:hAnsi="宋体" w:cs="宋体"/>
          <w:color w:val="000000" w:themeColor="text1"/>
          <w:sz w:val="24"/>
          <w14:textFill>
            <w14:solidFill>
              <w14:schemeClr w14:val="tx1"/>
            </w14:solidFill>
          </w14:textFill>
        </w:rPr>
      </w:pPr>
      <w:r/>
      <w:bookmarkStart w:id="123" w:name="_Toc14577359"/>
      <w:r/>
      <w:bookmarkStart w:id="124" w:name="_Toc49090510"/>
      <w:r>
        <w:rPr>
          <w:rFonts w:hint="eastAsia" w:ascii="宋体" w:hAnsi="宋体" w:cs="宋体"/>
          <w:color w:val="000000" w:themeColor="text1"/>
          <w:sz w:val="24"/>
          <w14:textFill>
            <w14:solidFill>
              <w14:schemeClr w14:val="tx1"/>
            </w14:solidFill>
          </w14:textFill>
        </w:rPr>
        <w:t xml:space="preserve">15.磋商响应函</w:t>
      </w:r>
      <w:bookmarkEnd w:id="123"/>
      <w:r/>
      <w:bookmarkEnd w:id="124"/>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15.1供应商应按照磋商文件中提供的格式完整、正确填写磋商响应函。</w:t>
      </w:r>
      <w:r/>
    </w:p>
    <w:p>
      <w:pPr>
        <w:ind w:firstLine="480"/>
        <w:spacing w:line="440" w:lineRule="exact"/>
        <w:rPr>
          <w:rFonts w:ascii="宋体" w:hAnsi="宋体" w:cs="宋体"/>
          <w:color w:val="000000" w:themeColor="text1"/>
          <w:sz w:val="24"/>
          <w14:textFill>
            <w14:solidFill>
              <w14:schemeClr w14:val="tx1"/>
            </w14:solidFill>
          </w14:textFill>
        </w:rPr>
      </w:pPr>
      <w:r/>
      <w:bookmarkStart w:id="125" w:name="_Toc49090511"/>
      <w:r/>
      <w:bookmarkStart w:id="126" w:name="_Toc14577360"/>
      <w:r>
        <w:rPr>
          <w:rFonts w:hint="eastAsia" w:ascii="宋体" w:hAnsi="宋体" w:cs="宋体"/>
          <w:color w:val="000000" w:themeColor="text1"/>
          <w:sz w:val="24"/>
          <w14:textFill>
            <w14:solidFill>
              <w14:schemeClr w14:val="tx1"/>
            </w14:solidFill>
          </w14:textFill>
        </w:rPr>
        <w:t xml:space="preserve">16.磋商有效期</w:t>
      </w:r>
      <w:bookmarkEnd w:id="125"/>
      <w:r/>
      <w:bookmarkEnd w:id="126"/>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16.1磋商有效期为代理公司规定的提交响应文件截止之日后九十（90）天。磋商有效期比规定短的将被视为非实质性响应磋商文件而予以拒绝。</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17.磋商有效期的延长</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17.1在特殊情况下，代理公司于原磋商有效期满之前，可向供应商提出延长磋商有效期的要求。这种要求与答复均应采用书面形式。供应商可以拒绝代理公司的这一要求而放弃磋商，同意延长磋商有效期的供应商既不能要求也不允许修改其响应文件。受磋商有效期约束的所有权利与义务均延长至新的有效期。</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27" w:name="_Toc513029224"/>
      <w:r/>
      <w:bookmarkStart w:id="128" w:name="_Toc203032695"/>
      <w:r/>
      <w:bookmarkStart w:id="129" w:name="_Toc20823296"/>
      <w:r/>
      <w:bookmarkStart w:id="130" w:name="_Toc16938540"/>
      <w:r/>
      <w:bookmarkStart w:id="131" w:name="_Toc120614217"/>
      <w:r>
        <w:rPr>
          <w:rFonts w:hint="eastAsia" w:ascii="宋体" w:hAnsi="宋体"/>
          <w:b/>
          <w:color w:val="000000" w:themeColor="text1"/>
          <w:sz w:val="24"/>
          <w14:textFill>
            <w14:solidFill>
              <w14:schemeClr w14:val="tx1"/>
            </w14:solidFill>
          </w14:textFill>
        </w:rPr>
        <w:t xml:space="preserve">四、响应文件的递交</w:t>
      </w:r>
      <w:bookmarkEnd w:id="127"/>
      <w:r/>
      <w:bookmarkEnd w:id="128"/>
      <w:r/>
      <w:bookmarkEnd w:id="129"/>
      <w:r/>
      <w:bookmarkEnd w:id="130"/>
      <w:r/>
      <w:bookmarkEnd w:id="131"/>
      <w:r/>
      <w:r/>
    </w:p>
    <w:p>
      <w:pPr>
        <w:ind w:firstLine="480"/>
        <w:spacing w:line="440" w:lineRule="exact"/>
        <w:rPr>
          <w:rFonts w:ascii="宋体" w:hAnsi="宋体" w:cs="宋体"/>
          <w:color w:val="000000" w:themeColor="text1"/>
          <w:sz w:val="24"/>
          <w14:textFill>
            <w14:solidFill>
              <w14:schemeClr w14:val="tx1"/>
            </w14:solidFill>
          </w14:textFill>
        </w:rPr>
      </w:pPr>
      <w:r/>
      <w:bookmarkStart w:id="132" w:name="_Toc513029225"/>
      <w:r/>
      <w:bookmarkStart w:id="133" w:name="_Toc462564084"/>
      <w:r/>
      <w:bookmarkStart w:id="134" w:name="_Toc20823297"/>
      <w:r/>
      <w:bookmarkStart w:id="135" w:name="_Toc16938541"/>
      <w:r>
        <w:rPr>
          <w:rFonts w:hint="eastAsia" w:ascii="宋体" w:hAnsi="宋体" w:cs="宋体"/>
          <w:color w:val="000000" w:themeColor="text1"/>
          <w:sz w:val="24"/>
          <w14:textFill>
            <w14:solidFill>
              <w14:schemeClr w14:val="tx1"/>
            </w14:solidFill>
          </w14:textFill>
        </w:rPr>
        <w:t xml:space="preserve">18.电子磋商</w:t>
      </w:r>
      <w:bookmarkEnd w:id="132"/>
      <w:r/>
      <w:bookmarkEnd w:id="133"/>
      <w:r/>
      <w:bookmarkEnd w:id="134"/>
      <w:r/>
      <w:bookmarkEnd w:id="135"/>
      <w:r>
        <w:rPr>
          <w:rFonts w:hint="eastAsia" w:ascii="宋体" w:hAnsi="宋体" w:cs="宋体"/>
          <w:color w:val="000000" w:themeColor="text1"/>
          <w:sz w:val="24"/>
          <w14:textFill>
            <w14:solidFill>
              <w14:schemeClr w14:val="tx1"/>
            </w14:solidFill>
          </w14:textFill>
        </w:rPr>
        <w:t xml:space="preserve">响应文件的递交</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18.1供应商应当按照《操作手册》规定，在提交响应文件截止时间前制作并上传电子响应文件。</w:t>
      </w:r>
      <w:bookmarkStart w:id="136" w:name="_Toc16938542"/>
      <w:r/>
      <w:bookmarkEnd w:id="136"/>
      <w:r/>
      <w:bookmarkStart w:id="137" w:name="_Toc20823298"/>
      <w:r/>
      <w:bookmarkEnd w:id="137"/>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19、提交响应文件截止时间</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19.1供应商上传电子响应文件的时间不得迟于磋商公告中规定的提交响应文件截止时间。</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19.2 代理公司可以按照规定，通过修改磋商文件酌情延长提交响应文件截止日期，在此情况下，供应商的所有权利和义务以及供应商受制的截止日期均应以延长后新的截止日期为准。</w:t>
      </w:r>
      <w:r/>
    </w:p>
    <w:p>
      <w:pPr>
        <w:ind w:firstLine="480"/>
        <w:spacing w:line="440" w:lineRule="exact"/>
        <w:rPr>
          <w:rFonts w:ascii="宋体" w:hAnsi="宋体" w:cs="宋体"/>
          <w:color w:val="000000" w:themeColor="text1"/>
          <w:sz w:val="24"/>
          <w14:textFill>
            <w14:solidFill>
              <w14:schemeClr w14:val="tx1"/>
            </w14:solidFill>
          </w14:textFill>
        </w:rPr>
      </w:pPr>
      <w:r/>
      <w:bookmarkStart w:id="138" w:name="_Toc513029227"/>
      <w:r/>
      <w:bookmarkStart w:id="139" w:name="_Toc20823299"/>
      <w:r/>
      <w:bookmarkStart w:id="140" w:name="_Toc16938543"/>
      <w:r>
        <w:rPr>
          <w:rFonts w:hint="eastAsia" w:ascii="宋体" w:hAnsi="宋体" w:cs="宋体"/>
          <w:color w:val="000000" w:themeColor="text1"/>
          <w:sz w:val="24"/>
          <w14:textFill>
            <w14:solidFill>
              <w14:schemeClr w14:val="tx1"/>
            </w14:solidFill>
          </w14:textFill>
        </w:rPr>
        <w:t xml:space="preserve">20.响应文件</w:t>
      </w:r>
      <w:bookmarkEnd w:id="138"/>
      <w:r/>
      <w:bookmarkEnd w:id="139"/>
      <w:r/>
      <w:bookmarkEnd w:id="140"/>
      <w:r>
        <w:rPr>
          <w:rFonts w:hint="eastAsia" w:ascii="宋体" w:hAnsi="宋体" w:cs="宋体"/>
          <w:color w:val="000000" w:themeColor="text1"/>
          <w:sz w:val="24"/>
          <w14:textFill>
            <w14:solidFill>
              <w14:schemeClr w14:val="tx1"/>
            </w14:solidFill>
          </w14:textFill>
        </w:rPr>
        <w:t xml:space="preserve">的拒收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20.1 代理公司拒绝接收在其规定的提交响应文件截止时间后上传的任何电子响应文件。</w:t>
      </w:r>
      <w:r/>
    </w:p>
    <w:p>
      <w:pPr>
        <w:ind w:firstLine="480"/>
        <w:spacing w:line="440" w:lineRule="exact"/>
        <w:rPr>
          <w:rFonts w:ascii="宋体" w:hAnsi="宋体" w:cs="宋体"/>
          <w:color w:val="000000" w:themeColor="text1"/>
          <w:sz w:val="24"/>
          <w14:textFill>
            <w14:solidFill>
              <w14:schemeClr w14:val="tx1"/>
            </w14:solidFill>
          </w14:textFill>
        </w:rPr>
      </w:pPr>
      <w:r/>
      <w:bookmarkStart w:id="141" w:name="_Toc513029228"/>
      <w:r/>
      <w:bookmarkStart w:id="142" w:name="_Toc20823300"/>
      <w:r/>
      <w:bookmarkStart w:id="143" w:name="_Toc16938544"/>
      <w:r>
        <w:rPr>
          <w:rFonts w:hint="eastAsia" w:ascii="宋体" w:hAnsi="宋体" w:cs="宋体"/>
          <w:color w:val="000000" w:themeColor="text1"/>
          <w:sz w:val="24"/>
          <w14:textFill>
            <w14:solidFill>
              <w14:schemeClr w14:val="tx1"/>
            </w14:solidFill>
          </w14:textFill>
        </w:rPr>
        <w:t xml:space="preserve">21.响应文件的撤回和修改</w:t>
      </w:r>
      <w:bookmarkEnd w:id="141"/>
      <w:r/>
      <w:bookmarkEnd w:id="142"/>
      <w:r/>
      <w:bookmarkEnd w:id="143"/>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21.1响应文件的撤回</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21.1.1 电子响应文件的撤回</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供应商可在提交响应文件截止时间前，撤回其电子响应文件，具体操作方法见《操作手册》。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21.1.2供应商撤回电子响应文件，则认为其不再参与本项目磋商活动。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21.2响应文件的修改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供应商可在提交响应文件截止时间前，对其电子响应文件进行修改，具体操作方法见《操作手册》。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21.3 在提交响应文件截止时间之后，供应商不得对其电子响应文件作任何修改。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21.4 在提交响应文件截止时间至磋商文件中规定的磋商有效期满之间的这段时间内，供应商不得撤回其响应文件。</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44" w:name="_Toc513029229"/>
      <w:r/>
      <w:bookmarkStart w:id="145" w:name="_Toc16938545"/>
      <w:r/>
      <w:bookmarkStart w:id="146" w:name="_Toc203032696"/>
      <w:r/>
      <w:bookmarkStart w:id="147" w:name="_Toc120614218"/>
      <w:r/>
      <w:bookmarkStart w:id="148" w:name="_Toc20823301"/>
      <w:r>
        <w:rPr>
          <w:rFonts w:hint="eastAsia" w:ascii="宋体" w:hAnsi="宋体"/>
          <w:b/>
          <w:color w:val="000000" w:themeColor="text1"/>
          <w:sz w:val="24"/>
          <w14:textFill>
            <w14:solidFill>
              <w14:schemeClr w14:val="tx1"/>
            </w14:solidFill>
          </w14:textFill>
        </w:rPr>
        <w:t xml:space="preserve">五、响应文件的解密与评审</w:t>
      </w:r>
      <w:bookmarkEnd w:id="144"/>
      <w:r/>
      <w:bookmarkEnd w:id="145"/>
      <w:r/>
      <w:bookmarkEnd w:id="146"/>
      <w:r/>
      <w:bookmarkEnd w:id="147"/>
      <w:r/>
      <w:bookmarkEnd w:id="148"/>
      <w:r/>
      <w:r/>
    </w:p>
    <w:p>
      <w:pPr>
        <w:ind w:firstLine="480"/>
        <w:spacing w:line="440" w:lineRule="exact"/>
        <w:rPr>
          <w:rFonts w:ascii="宋体" w:hAnsi="宋体" w:cs="宋体"/>
          <w:color w:val="000000" w:themeColor="text1"/>
          <w:sz w:val="24"/>
          <w14:textFill>
            <w14:solidFill>
              <w14:schemeClr w14:val="tx1"/>
            </w14:solidFill>
          </w14:textFill>
        </w:rPr>
      </w:pPr>
      <w:r/>
      <w:bookmarkStart w:id="149" w:name="_Toc16938546"/>
      <w:r/>
      <w:bookmarkStart w:id="150" w:name="_Toc20823302"/>
      <w:r/>
      <w:bookmarkStart w:id="151" w:name="_Toc513029230"/>
      <w:r>
        <w:rPr>
          <w:rFonts w:hint="eastAsia" w:ascii="宋体" w:hAnsi="宋体" w:cs="宋体"/>
          <w:color w:val="000000" w:themeColor="text1"/>
          <w:sz w:val="24"/>
          <w14:textFill>
            <w14:solidFill>
              <w14:schemeClr w14:val="tx1"/>
            </w14:solidFill>
          </w14:textFill>
        </w:rPr>
        <w:t xml:space="preserve">22</w:t>
      </w:r>
      <w:bookmarkEnd w:id="149"/>
      <w:r/>
      <w:bookmarkEnd w:id="150"/>
      <w:r/>
      <w:bookmarkEnd w:id="151"/>
      <w:r>
        <w:rPr>
          <w:rFonts w:hint="eastAsia" w:ascii="宋体" w:hAnsi="宋体" w:cs="宋体"/>
          <w:color w:val="000000" w:themeColor="text1"/>
          <w:sz w:val="24"/>
          <w14:textFill>
            <w14:solidFill>
              <w14:schemeClr w14:val="tx1"/>
            </w14:solidFill>
          </w14:textFill>
        </w:rPr>
        <w:t xml:space="preserve">.响应文件解密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22.1供应商应当按照《操作手册》规定，在苏采云系统规定的时间内对磋商响应文件进行解密。</w:t>
      </w:r>
      <w:r/>
    </w:p>
    <w:p>
      <w:pPr>
        <w:ind w:firstLine="480"/>
        <w:spacing w:line="440" w:lineRule="exact"/>
        <w:rPr>
          <w:rFonts w:ascii="宋体" w:hAnsi="宋体" w:cs="宋体"/>
          <w:color w:val="000000" w:themeColor="text1"/>
          <w:sz w:val="24"/>
          <w14:textFill>
            <w14:solidFill>
              <w14:schemeClr w14:val="tx1"/>
            </w14:solidFill>
          </w14:textFill>
        </w:rPr>
      </w:pPr>
      <w:r/>
      <w:bookmarkStart w:id="152" w:name="_Toc513029231"/>
      <w:r/>
      <w:bookmarkStart w:id="153" w:name="_Toc20823303"/>
      <w:r/>
      <w:bookmarkStart w:id="154" w:name="_Toc16938547"/>
      <w:r>
        <w:rPr>
          <w:rFonts w:hint="eastAsia" w:ascii="宋体" w:hAnsi="宋体" w:cs="宋体"/>
          <w:color w:val="000000" w:themeColor="text1"/>
          <w:sz w:val="24"/>
          <w14:textFill>
            <w14:solidFill>
              <w14:schemeClr w14:val="tx1"/>
            </w14:solidFill>
          </w14:textFill>
        </w:rPr>
        <w:t xml:space="preserve">23.磋商小组</w:t>
      </w:r>
      <w:bookmarkEnd w:id="152"/>
      <w:r/>
      <w:bookmarkEnd w:id="153"/>
      <w:r/>
      <w:bookmarkEnd w:id="154"/>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23.1代理公司将组织磋商小组对响应文件进行评审。磋商小组由采购人代表和有关技术、经济等方面的专家组成，且人员构成符合政府采购有关规定。</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23.2磋商小组独立工作，负责评审所有响应文件并确定成交候选人。</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24.评审过程的保密与公正</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24.1磋商小组、采购人和代理公司工作人员、相关监督人员等与评审工作有关的人员，对评审情况以及在评审过程中获悉的国家秘密、商业秘密负有保密责任。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24.2在评审过程中，供应商不得以任何行为影响磋商评审过程，否则其响应文件将被作为无效响应文件。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24.3在项目评审期间，代理公司将设专门人员与供应商联系。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24.4 代理公司和磋商小组不向未成交的供应商解释未成交原因，也不公布评审过程中的相关细节。</w:t>
      </w:r>
      <w:r/>
    </w:p>
    <w:p>
      <w:pPr>
        <w:ind w:firstLine="480"/>
        <w:spacing w:line="440" w:lineRule="exact"/>
        <w:rPr>
          <w:rFonts w:ascii="宋体" w:hAnsi="宋体" w:cs="宋体"/>
          <w:color w:val="000000" w:themeColor="text1"/>
          <w:sz w:val="24"/>
          <w14:textFill>
            <w14:solidFill>
              <w14:schemeClr w14:val="tx1"/>
            </w14:solidFill>
          </w14:textFill>
        </w:rPr>
      </w:pPr>
      <w:r/>
      <w:bookmarkStart w:id="155" w:name="_Toc16938548"/>
      <w:r/>
      <w:bookmarkStart w:id="156" w:name="_Toc20823304"/>
      <w:r/>
      <w:bookmarkStart w:id="157" w:name="_Toc513029232"/>
      <w:r>
        <w:rPr>
          <w:rFonts w:hint="eastAsia" w:ascii="宋体" w:hAnsi="宋体" w:cs="宋体"/>
          <w:color w:val="000000" w:themeColor="text1"/>
          <w:sz w:val="24"/>
          <w14:textFill>
            <w14:solidFill>
              <w14:schemeClr w14:val="tx1"/>
            </w14:solidFill>
          </w14:textFill>
        </w:rPr>
        <w:t xml:space="preserve">25.评审过程中的澄清</w:t>
      </w:r>
      <w:bookmarkEnd w:id="155"/>
      <w:r/>
      <w:bookmarkEnd w:id="156"/>
      <w:r/>
      <w:bookmarkEnd w:id="157"/>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磋商小组并非对每个供应商都作澄清要求。</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25.3接到磋商小组澄清、说明和更正要求的供应商如未按规定做出澄清、说明和更正，其风险由供应商自行承担。</w:t>
      </w:r>
      <w:r/>
    </w:p>
    <w:p>
      <w:pPr>
        <w:ind w:firstLine="480"/>
        <w:spacing w:line="440" w:lineRule="exact"/>
        <w:rPr>
          <w:rFonts w:ascii="宋体" w:hAnsi="宋体" w:cs="宋体"/>
          <w:color w:val="000000" w:themeColor="text1"/>
          <w:sz w:val="24"/>
          <w14:textFill>
            <w14:solidFill>
              <w14:schemeClr w14:val="tx1"/>
            </w14:solidFill>
          </w14:textFill>
        </w:rPr>
      </w:pPr>
      <w:r/>
      <w:bookmarkStart w:id="158" w:name="_Toc513029233"/>
      <w:r/>
      <w:bookmarkStart w:id="159" w:name="_Toc20823305"/>
      <w:r/>
      <w:bookmarkStart w:id="160" w:name="_Toc16938549"/>
      <w:r>
        <w:rPr>
          <w:rFonts w:hint="eastAsia" w:ascii="宋体" w:hAnsi="宋体" w:cs="宋体"/>
          <w:color w:val="000000" w:themeColor="text1"/>
          <w:sz w:val="24"/>
          <w14:textFill>
            <w14:solidFill>
              <w14:schemeClr w14:val="tx1"/>
            </w14:solidFill>
          </w14:textFill>
        </w:rPr>
        <w:t xml:space="preserve">26.对响应文件的审</w:t>
      </w:r>
      <w:bookmarkEnd w:id="158"/>
      <w:r/>
      <w:bookmarkEnd w:id="159"/>
      <w:r/>
      <w:bookmarkEnd w:id="160"/>
      <w:r>
        <w:rPr>
          <w:rFonts w:hint="eastAsia" w:ascii="宋体" w:hAnsi="宋体" w:cs="宋体"/>
          <w:color w:val="000000" w:themeColor="text1"/>
          <w:sz w:val="24"/>
          <w14:textFill>
            <w14:solidFill>
              <w14:schemeClr w14:val="tx1"/>
            </w14:solidFill>
          </w14:textFill>
        </w:rPr>
        <w:t xml:space="preserve">查</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26.1响应文件审查分为资格审查和符合性审查。</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26.1.1 资格审查：由磋商小组依据法律法规和磋商文件的规定，对响应文件中的资格证明文件进行审查，以确定供应商是否具备参加磋商的资格。</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磋商小组在进行资格审查的同时，将在“信用中国”网站（www.creditchina.gov.cn）查询供应商的信用记录，以确定供应商是否具备磋商资格,查询结果留存并归档。</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26.1.2 符合性审查：依据磋商文件的规定，由磋商小组从响应文件的有效性、完整性和对磋商文件的响应程度进行审查，以确定是否对磋商文件的实质性要求作出响应。</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所谓重大偏离或保留是指与磋商文件规定的实质性要求存在负偏离，或者在实质上与磋商文件不一致，而且限制了合同中买方和代理公司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26.3未实质性响应磋商文件的情形</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26.3.1供应商在苏采云系统规定的时间内未成功解密电子响应文件的。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26.3.2供应商未按照磋商文件要求上传电子响应文件的。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26.3.3同一供应商提交两个（含两个）以上不同的响应文件或者最后报价的。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26.3.4供应商不具备磋商文件中规定资格要求的。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26.3.5供应商的最后报价超过了采购最高限价。</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26.3.6不符合磋商文件中规定的实质性要求和条件的。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26.3.8响应文件含有采购人不能接受的附加条件的。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26.3.9 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26.3.10</w:t>
      </w:r>
      <w:r>
        <w:rPr>
          <w:rFonts w:hint="eastAsia" w:ascii="宋体" w:hAnsi="宋体" w:eastAsia="宋体" w:cs="宋体"/>
          <w:color w:val="000000" w:themeColor="text1"/>
          <w:sz w:val="24"/>
          <w:lang w:val="en-US" w:eastAsia="zh-CN"/>
          <w14:textFill>
            <w14:solidFill>
              <w14:schemeClr w14:val="tx1"/>
            </w14:solidFill>
          </w14:textFill>
        </w:rPr>
        <w:t xml:space="preserve">供应商</w:t>
      </w:r>
      <w:r>
        <w:rPr>
          <w:rFonts w:hint="eastAsia" w:ascii="宋体" w:hAnsi="宋体" w:eastAsia="宋体" w:cs="宋体"/>
          <w:color w:val="000000" w:themeColor="text1"/>
          <w:sz w:val="24"/>
          <w14:textFill>
            <w14:solidFill>
              <w14:schemeClr w14:val="tx1"/>
            </w14:solidFill>
          </w14:textFill>
        </w:rPr>
        <w:t xml:space="preserve">不能证明其报价合理性的，</w:t>
      </w:r>
      <w:r>
        <w:rPr>
          <w:rFonts w:hint="eastAsia" w:ascii="宋体" w:hAnsi="宋体" w:eastAsia="宋体" w:cs="宋体"/>
          <w:color w:val="000000" w:themeColor="text1"/>
          <w:sz w:val="24"/>
          <w:lang w:val="en-US" w:eastAsia="zh-CN"/>
          <w14:textFill>
            <w14:solidFill>
              <w14:schemeClr w14:val="tx1"/>
            </w14:solidFill>
          </w14:textFill>
        </w:rPr>
        <w:t xml:space="preserve">磋商小组</w:t>
      </w:r>
      <w:r>
        <w:rPr>
          <w:rFonts w:hint="eastAsia" w:ascii="宋体" w:hAnsi="宋体" w:eastAsia="宋体" w:cs="宋体"/>
          <w:color w:val="000000" w:themeColor="text1"/>
          <w:sz w:val="24"/>
          <w14:textFill>
            <w14:solidFill>
              <w14:schemeClr w14:val="tx1"/>
            </w14:solidFill>
          </w14:textFill>
        </w:rPr>
        <w:t xml:space="preserve">应当将其作为无效</w:t>
      </w:r>
      <w:r>
        <w:rPr>
          <w:rFonts w:hint="eastAsia" w:ascii="宋体" w:hAnsi="宋体" w:eastAsia="宋体" w:cs="宋体"/>
          <w:color w:val="000000" w:themeColor="text1"/>
          <w:sz w:val="24"/>
          <w:lang w:val="en-US" w:eastAsia="zh-CN"/>
          <w14:textFill>
            <w14:solidFill>
              <w14:schemeClr w14:val="tx1"/>
            </w14:solidFill>
          </w14:textFill>
        </w:rPr>
        <w:t xml:space="preserve">响应</w:t>
      </w:r>
      <w:r>
        <w:rPr>
          <w:rFonts w:hint="eastAsia" w:ascii="宋体" w:hAnsi="宋体" w:eastAsia="宋体" w:cs="宋体"/>
          <w:color w:val="000000" w:themeColor="text1"/>
          <w:sz w:val="24"/>
          <w14:textFill>
            <w14:solidFill>
              <w14:schemeClr w14:val="tx1"/>
            </w14:solidFill>
          </w14:textFill>
        </w:rPr>
        <w:t xml:space="preserve">处理。</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（一）评审过程中出现下列情形之一的，磋商小组应当启动异常低价响应审查程序：</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1.投标（响应）报价低于全部通过符合性审查供应商投标（响应）报价平均值50%的，即投标（响应）报价&lt;全部通过符合性审查供应商投标（响应）报价平均值×50%；</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2.投标（响应）报价低于通过符合性审查的次低报价供应商投标（响应）报价50%的，即投标（响应）报价&lt;通过符合性审查的次低报价供应商投标（响应）报价×50%；</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3.投标（响应）报价低于采购项目最高限价45%的，即投标（响应）报价&lt;采购项目最高限价×45%；</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4.评审委员会基于专业判断，认为供应商报价过低，有可能影响产品质量或者不能诚信履约的其他情形。</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提醒：采购人可以结合具体项目实际情况，提高上述第1项至第3项中启动异常低价投标（响应）审查的数值标准，但是最高不得超过65%。</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相关法律法规对供应商报价有规定的，从其规定。</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hint="eastAsia" w:ascii="宋体" w:hAnsi="宋体" w:eastAsia="宋体" w:cs="宋体"/>
          <w:color w:val="000000" w:themeColor="text1"/>
          <w:sz w:val="24"/>
          <w:lang w:val="en-US" w:eastAsia="zh-CN"/>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lang w:val="en-US" w:eastAsia="zh-CN"/>
          <w14:textFill>
            <w14:solidFill>
              <w14:schemeClr w14:val="tx1"/>
            </w14:solidFill>
          </w14:textFill>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26.3.1</w:t>
      </w:r>
      <w:r>
        <w:rPr>
          <w:rFonts w:hint="eastAsia" w:ascii="宋体" w:hAnsi="宋体" w:eastAsia="宋体" w:cs="宋体"/>
          <w:color w:val="000000" w:themeColor="text1"/>
          <w:sz w:val="24"/>
          <w:lang w:val="en-US" w:eastAsia="zh-CN"/>
          <w14:textFill>
            <w14:solidFill>
              <w14:schemeClr w14:val="tx1"/>
            </w14:solidFill>
          </w14:textFill>
        </w:rPr>
        <w:t xml:space="preserve">1</w:t>
      </w:r>
      <w:r>
        <w:rPr>
          <w:rFonts w:hint="eastAsia" w:ascii="宋体" w:hAnsi="宋体" w:eastAsia="宋体" w:cs="宋体"/>
          <w:color w:val="000000" w:themeColor="text1"/>
          <w:sz w:val="24"/>
          <w14:textFill>
            <w14:solidFill>
              <w14:schemeClr w14:val="tx1"/>
            </w14:solidFill>
          </w14:textFill>
        </w:rPr>
        <w:t xml:space="preserve">响应文件未按照磋商文件要求加盖CA电子公章的。</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26.4未实质性响应磋商文件的响应文件按无效响应处理。</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eastAsia="宋体" w:cs="宋体"/>
          <w:color w:val="000000" w:themeColor="text1"/>
          <w:sz w:val="24"/>
          <w14:textFill>
            <w14:solidFill>
              <w14:schemeClr w14:val="tx1"/>
            </w14:solidFill>
          </w14:textFill>
        </w:rPr>
        <w:t xml:space="preserve">26.5如果响应文件实质上没有响应磋商文件的要求，磋商小组将予以拒绝，供应商不得通过修改或撤销不合要求的偏离或保留而使其成为实质性响应的文件。</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bookmarkStart w:id="161" w:name="_Toc513029234"/>
      <w:r/>
      <w:bookmarkStart w:id="162" w:name="_Toc16938550"/>
      <w:r/>
      <w:bookmarkStart w:id="163" w:name="_Toc20823306"/>
      <w:r>
        <w:rPr>
          <w:rFonts w:hint="eastAsia" w:ascii="宋体" w:hAnsi="宋体" w:eastAsia="宋体" w:cs="宋体"/>
          <w:color w:val="000000" w:themeColor="text1"/>
          <w:sz w:val="24"/>
          <w14:textFill>
            <w14:solidFill>
              <w14:schemeClr w14:val="tx1"/>
            </w14:solidFill>
          </w14:textFill>
        </w:rPr>
        <w:t xml:space="preserve">26.6供应商在项目评审全过程中应保持通讯畅通，并安排专人与代理公司及磋商小组联系。</w:t>
      </w:r>
      <w:bookmarkEnd w:id="161"/>
      <w:r/>
      <w:bookmarkEnd w:id="162"/>
      <w:r/>
      <w:bookmarkEnd w:id="163"/>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27.磋商程序及评审方法和评审标准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27.1磋商程序</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spacing w:line="440" w:lineRule="exact"/>
        <w:rPr>
          <w:rFonts w:ascii="宋体" w:hAnsi="宋体" w:cs="宋体"/>
          <w:color w:val="auto"/>
          <w:sz w:val="24"/>
          <w:highlight w:val="none"/>
        </w:rPr>
      </w:pPr>
      <w:r>
        <w:rPr>
          <w:rFonts w:hint="eastAsia" w:ascii="宋体" w:hAnsi="宋体"/>
          <w:b/>
          <w:bCs/>
          <w:color w:val="auto"/>
          <w:sz w:val="24"/>
          <w:highlight w:val="none"/>
        </w:rPr>
        <w:t xml:space="preserve">最后报价是供应商响应文件的有效组成部分，本项目的二轮报价即为最后报价。</w:t>
      </w:r>
      <w:r>
        <w:rPr>
          <w:rFonts w:hint="eastAsia" w:ascii="宋体" w:hAnsi="宋体" w:cs="宋体"/>
          <w:color w:val="auto"/>
          <w:sz w:val="24"/>
          <w:highlight w:val="none"/>
        </w:rPr>
        <w:t xml:space="preserve">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 评审方法和评审标准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.1评审方法。经磋商确定最终采购需求和提交最后报价的供应商后，由磋商小组采用综合评分法对提交最后报价的供应商的响应文件和最后报价进行综合评分。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2</w:t>
      </w:r>
      <w:r>
        <w:rPr>
          <w:rFonts w:hint="eastAsia" w:ascii="宋体" w:hAnsi="宋体" w:cs="宋体"/>
          <w:color w:val="000000" w:themeColor="text1"/>
          <w:sz w:val="24"/>
          <w14:textFill>
            <w14:solidFill>
              <w14:schemeClr w14:val="tx1"/>
            </w14:solidFill>
          </w14:textFill>
        </w:rPr>
        <w:t xml:space="preserve">.2评审标准</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见本磋商文件第五章规定。</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采购活动终止的情况</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出现下列情形之一的，本次竞争性磋商采购活动将被终止：</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.1因情况变化，不再符合规定的竞争性磋商采购方式适用情形的。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.2出现影响采购公正的违法、违规行为的。</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.3除本磋商文件第二章第27.1.2条第三款规定的情形外，在采购过程中符合要求的供应商或者最后报价未超过采购预算的供应商不足3家的。</w:t>
      </w:r>
      <w:r/>
    </w:p>
    <w:p>
      <w:pPr>
        <w:ind w:firstLine="480"/>
        <w:spacing w:line="440" w:lineRule="exact"/>
        <w:rPr>
          <w:rFonts w:ascii="宋体" w:hAnsi="宋体"/>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27.</w:t>
      </w:r>
      <w:r>
        <w:rPr>
          <w:rFonts w:hint="eastAsia" w:ascii="宋体" w:hAnsi="宋体" w:cs="宋体"/>
          <w:color w:val="000000" w:themeColor="text1"/>
          <w:sz w:val="24"/>
          <w:lang w:val="en-US" w:eastAsia="zh-CN"/>
          <w14:textFill>
            <w14:solidFill>
              <w14:schemeClr w14:val="tx1"/>
            </w14:solidFill>
          </w14:textFill>
        </w:rPr>
        <w:t xml:space="preserve">3</w:t>
      </w:r>
      <w:r>
        <w:rPr>
          <w:rFonts w:hint="eastAsia" w:ascii="宋体" w:hAnsi="宋体" w:cs="宋体"/>
          <w:color w:val="000000" w:themeColor="text1"/>
          <w:sz w:val="24"/>
          <w14:textFill>
            <w14:solidFill>
              <w14:schemeClr w14:val="tx1"/>
            </w14:solidFill>
          </w14:textFill>
        </w:rPr>
        <w:t xml:space="preserve">.4在苏采云系统规定时间内成功解密电子响应文件的供应商不足3家的。</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64" w:name="_Toc203032697"/>
      <w:r>
        <w:rPr>
          <w:rFonts w:hint="eastAsia" w:ascii="宋体" w:hAnsi="宋体"/>
          <w:b/>
          <w:color w:val="000000" w:themeColor="text1"/>
          <w:sz w:val="24"/>
          <w14:textFill>
            <w14:solidFill>
              <w14:schemeClr w14:val="tx1"/>
            </w14:solidFill>
          </w14:textFill>
        </w:rPr>
        <w:t xml:space="preserve">六</w:t>
      </w:r>
      <w:r>
        <w:rPr>
          <w:rFonts w:ascii="宋体" w:hAnsi="宋体"/>
          <w:b/>
          <w:color w:val="000000" w:themeColor="text1"/>
          <w:sz w:val="24"/>
          <w14:textFill>
            <w14:solidFill>
              <w14:schemeClr w14:val="tx1"/>
            </w14:solidFill>
          </w14:textFill>
        </w:rPr>
        <w:t xml:space="preserve">、成交</w:t>
      </w:r>
      <w:bookmarkEnd w:id="164"/>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28.确定成交单位</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28.1磋商小组根据综合评分情况，按照评审得分由高到低顺序推荐</w:t>
      </w:r>
      <w:r>
        <w:rPr>
          <w:rFonts w:hint="eastAsia" w:ascii="宋体" w:hAnsi="宋体" w:cs="宋体"/>
          <w:color w:val="000000" w:themeColor="text1"/>
          <w:sz w:val="24"/>
          <w:lang w:val="en-US" w:eastAsia="zh-CN"/>
          <w14:textFill>
            <w14:solidFill>
              <w14:schemeClr w14:val="tx1"/>
            </w14:solidFill>
          </w14:textFill>
        </w:rPr>
        <w:t xml:space="preserve">1</w:t>
      </w:r>
      <w:r>
        <w:rPr>
          <w:rFonts w:hint="eastAsia" w:ascii="宋体" w:hAnsi="宋体" w:cs="宋体"/>
          <w:color w:val="000000" w:themeColor="text1"/>
          <w:sz w:val="24"/>
          <w14:textFill>
            <w14:solidFill>
              <w14:schemeClr w14:val="tx1"/>
            </w14:solidFill>
          </w14:textFill>
        </w:rPr>
        <w:t xml:space="preserve">名成交候选供应商，并编写评审报告。符合本磋商文件第二章第27.1.2条情形的，可以推荐2名成交候选供应商。评审得分相同的，按照最后报价由低到高的顺序推荐。评审得分且最后报价相同的，按照技术指标优劣顺序推荐。</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评审得分相同的，由采购人或者采购人委托磋商小组按照磋商文件规定的方式确定一个供应商获得成交供应商推荐资格，磋商文件未规定的采取随机抽取方式确定。</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28.2采购人从评审报告提出的成交候选供应商中，按照排序由高到低的原则确定成交供应商。采购人确定成交供应商后，代理公司将在“中国政府采购网、江苏政府采购网”、“盐城市政府采购网”发布成交结果公告，公告期限为1个工作日。</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28.3若有充分证据证明，成交供应商出现下列情况之一的，一经查实，将被取消成交资格：</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28.3.1提供虚假材料谋取成交的。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28.3.2与评审专家、采购人、其他供应商或者代理公司工作人员恶意串通的。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28.3.3向评审专家、采购人或代理公司工作人员行贿或者提供其他不正当利益的。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28.3.4恶意竞争，最后报价明显低于其自身合理成本且又无法提供证明的。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28.3.5不满足本磋商文件规定的实质性要求，但在评审过程中又未被磋商小组发现的。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28.3.6成交后无正当理由拒不与采购人签订政府采购合同或者未按照磋商文件确定的事项签订政府采购合同的。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28.3.7将政府采购合同转包的。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29.质疑处理</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29.1 提出质疑的供应商应当是参与所质疑项目采购活动的供应商。潜在供应商依法获取其可质疑的采购文件的，可以对采购文件提出质疑。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供应商认为采购文件、采购过程和采购结果使自己的权益受到损害的，可以在知道或应知其权益受到损害之日起七个工作日内，以书面形式根据下述29.4条款的规定向代理公司或采购人提出质疑。上述应知其权益受到损害之日，是指：</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29.2.1对可以质疑的采购文件提出质疑的，为收到采购文件之日或者采购文件公告期限届满之日。</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29.2.2对采购过程提出质疑的，为各采购程序环节结束之日。</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29.2.3对成交结果提出质疑的，为成交结果公告期限届满之日。</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供应商应当在法定质疑期内一次性提出针对同一采购程序环节的质疑。供应商如在法定期限内对同一采购程序环节提出多次质疑的，代理公司、采购人将只对供应商第一次质疑作出答复。</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29.4 供应商（含潜在供应商）对采购方式、采购需求、供应商资格条件、评审方法与评审标准、合同文本的询问、质疑请向采购人提出，由采购人负责答复。供应商对其他事项的询问、质疑请向代理公司提出，由代理公司负责答复。</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采购人及代理公司只接收以纸质原件形式送达的质疑,建议供应商尽量通过邮寄方式提交质疑。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 以下情形的质疑不予受理</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29.5.1 内容不符合《政府采购质疑和投诉办法》第十二条规定的质疑。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29.5.2 超出政府采购法定期限的质疑。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29.5.3 未参加磋商活动的供应商或在磋商活动中自身权益未受到损害的供应商所提出的质疑。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29.5.4供应商组成联合体参加磋商，联合体中任何一方或多方未按要求签字、盖章、加盖公章的质疑。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29.6供应商提出书面质疑必须有理、有据，不得捏造事实、提供虚假材料进行恶意质疑。否则，一经查实，代理公司有权依据政府采购的有关规定，报请政府采购监管部门对该供应商进行相应的行政处罚和记录该供应商的失信信息。</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30.成交通知书</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30.1成交结果确定后，代理公司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30.2成交通知书将是合同的一个组成部分。对采购人和成交供应商均具有法律效力。成交通知书发出后，成交供应商放弃成交项目的，应当依法承担法律责任。</w:t>
      </w:r>
      <w:r/>
    </w:p>
    <w:p>
      <w:pPr>
        <w:ind w:firstLine="482"/>
        <w:spacing w:line="440" w:lineRule="exact"/>
        <w:tabs>
          <w:tab w:val="left" w:pos="900" w:leader="none"/>
        </w:tabs>
        <w:rPr>
          <w:rFonts w:ascii="宋体" w:hAnsi="宋体"/>
          <w:b/>
          <w:color w:val="000000" w:themeColor="text1"/>
          <w:sz w:val="24"/>
          <w14:textFill>
            <w14:solidFill>
              <w14:schemeClr w14:val="tx1"/>
            </w14:solidFill>
          </w14:textFill>
        </w:rPr>
        <w:outlineLvl w:val="1"/>
      </w:pPr>
      <w:r/>
      <w:bookmarkStart w:id="165" w:name="_Toc203032698"/>
      <w:r/>
      <w:bookmarkStart w:id="166" w:name="_Toc16938552"/>
      <w:r/>
      <w:bookmarkStart w:id="167" w:name="_Toc120614220"/>
      <w:r/>
      <w:bookmarkStart w:id="168" w:name="_Toc20823308"/>
      <w:r/>
      <w:bookmarkStart w:id="169" w:name="_Toc513029236"/>
      <w:r>
        <w:rPr>
          <w:rFonts w:hint="eastAsia" w:ascii="宋体" w:hAnsi="宋体"/>
          <w:b/>
          <w:color w:val="000000" w:themeColor="text1"/>
          <w:sz w:val="24"/>
          <w14:textFill>
            <w14:solidFill>
              <w14:schemeClr w14:val="tx1"/>
            </w14:solidFill>
          </w14:textFill>
        </w:rPr>
        <w:t xml:space="preserve">七、授予合同</w:t>
      </w:r>
      <w:bookmarkEnd w:id="165"/>
      <w:r/>
      <w:bookmarkEnd w:id="166"/>
      <w:r/>
      <w:bookmarkEnd w:id="167"/>
      <w:r/>
      <w:bookmarkEnd w:id="168"/>
      <w:r/>
      <w:bookmarkEnd w:id="169"/>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w:t>
      </w:r>
      <w:r>
        <w:rPr>
          <w:rFonts w:ascii="宋体" w:hAnsi="宋体" w:cs="宋体"/>
          <w:color w:val="000000" w:themeColor="text1"/>
          <w:sz w:val="24"/>
          <w14:textFill>
            <w14:solidFill>
              <w14:schemeClr w14:val="tx1"/>
            </w14:solidFill>
          </w14:textFill>
        </w:rPr>
        <w:t xml:space="preserve">签订合同</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31.1签订合同</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31.l成交供应商应当在成交通知书发出之日起三十日内，按照磋商文件确定的事项与采购人签订政府采购合同。</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31.2磋商文件、成交供应商的响应文件及磋商过程中有关澄清、承诺文件均应作为合同附件。</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31.3签订合同后，</w:t>
      </w:r>
      <w:r>
        <w:rPr>
          <w:rFonts w:hint="eastAsia" w:ascii="宋体" w:hAnsi="宋体" w:cs="宋体"/>
          <w:i/>
          <w:iCs/>
          <w:color w:val="000000" w:themeColor="text1"/>
          <w:sz w:val="24"/>
          <w:u w:val="single"/>
          <w14:textFill>
            <w14:solidFill>
              <w14:schemeClr w14:val="tx1"/>
            </w14:solidFill>
          </w14:textFill>
        </w:rPr>
        <w:t xml:space="preserve">成交供应商不得将合同标的进行转包</w:t>
      </w:r>
      <w:r>
        <w:rPr>
          <w:rFonts w:hint="eastAsia" w:ascii="宋体" w:hAnsi="宋体" w:cs="宋体"/>
          <w:color w:val="000000" w:themeColor="text1"/>
          <w:sz w:val="24"/>
          <w14:textFill>
            <w14:solidFill>
              <w14:schemeClr w14:val="tx1"/>
            </w14:solidFill>
          </w14:textFill>
        </w:rPr>
        <w:t xml:space="preserve">。未经采购人同意，成交供应商也不得采用分包形式履行合同,否则采购人有权终止合同。转包或分包造成采购人损失的，成交供应商应承担相应赔偿责</w:t>
      </w:r>
      <w:r>
        <w:rPr>
          <w:rFonts w:ascii="宋体" w:hAnsi="宋体" w:cs="宋体"/>
          <w:color w:val="000000" w:themeColor="text1"/>
          <w:sz w:val="24"/>
          <w14:textFill>
            <w14:solidFill>
              <w14:schemeClr w14:val="tx1"/>
            </w14:solidFill>
          </w14:textFill>
        </w:rPr>
        <w:t xml:space="preserve">任。</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32.标的物的追加</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170" w:name="_Toc479757207"/>
      <w:r/>
      <w:bookmarkStart w:id="171" w:name="_Toc120614221"/>
      <w:r/>
      <w:bookmarkStart w:id="172" w:name="_Toc20823314"/>
      <w:r/>
      <w:bookmarkStart w:id="173" w:name="_Toc16938558"/>
      <w:r/>
      <w:bookmarkStart w:id="174" w:name="_Toc513029242"/>
      <w:r>
        <w:rPr>
          <w:rFonts w:hint="eastAsia" w:ascii="宋体" w:hAnsi="宋体" w:cs="宋体"/>
          <w:color w:val="000000" w:themeColor="text1"/>
          <w:sz w:val="24"/>
          <w14:textFill>
            <w14:solidFill>
              <w14:schemeClr w14:val="tx1"/>
            </w14:solidFill>
          </w14:textFill>
        </w:rPr>
        <w:t xml:space="preserve">33.</w:t>
      </w:r>
      <w:bookmarkEnd w:id="170"/>
      <w:r/>
      <w:bookmarkEnd w:id="171"/>
      <w:r/>
      <w:bookmarkEnd w:id="172"/>
      <w:r/>
      <w:bookmarkEnd w:id="173"/>
      <w:r/>
      <w:bookmarkEnd w:id="174"/>
      <w:r>
        <w:rPr>
          <w:rFonts w:hint="eastAsia"/>
          <w:color w:val="000000" w:themeColor="text1"/>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政府采购线上合同信用融资政策</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33.1根据《转发江苏省财政厅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33.2进口产品</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33.3中小企业、监狱企业及残疾人福利性单位</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33.3.1中小企业定义：</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中小企业是</w:t>
      </w:r>
      <w:r>
        <w:rPr>
          <w:rFonts w:hint="eastAsia" w:ascii="宋体" w:hAnsi="宋体" w:cs="宋体"/>
          <w:color w:val="000000" w:themeColor="text1"/>
          <w:sz w:val="24"/>
          <w14:textFill>
            <w14:solidFill>
              <w14:schemeClr w14:val="tx1"/>
            </w14:solidFill>
          </w14:textFill>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33.3.2供应商提供的货物、工程或者服务符合下列情形的，享受中小企业扶持政策：</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33.3.2.1在货物采购项目中，货物由中小企业制造，即货物由中小企业生产且使用该中小企业商号或者注册商标；</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33.3.2.2在工程采购项目中，工程由中小企业承建，即工程施工单位为中小企业；</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33.3.2.3在服务采购项目中，服务由中小企业承接，即提供服务的人员为中小企业依照《中华人民共和国劳动合同法》订立劳动合同的从业人员。</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33.3.3在货物采购项目中，供应商提供的货物既有中小企业制造货物，也有大型企业制造货物的，不享受中小企业扶持政策。</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33.3.4以联合体形式参加政府采购活动，联合体各方均为中小企业的，联合体视同中小企业。其中，联合体各方均为小微企业的，联合体视同小微企业。</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33.3.6残疾人福利单位定义：享受政府采购支持政策的残疾人福利性单位应当同时满足以下条件：</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33.3.6.1安置的残疾人占本单位在职职工人数的比例不低于25%（含25%），并且安置的残疾人人数不少于10 人（含10 人）；</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33.3.6.2依法与安置的每位残疾人签订了一年以上（含一年）的劳动合同或服务协议；</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33.3.6.3为安置的每位残疾人按月足额缴纳了基本养老保险、基本医疗保险、失业保险、工伤保险和生育保险等社会保险费；</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33.3.6.4通过银行等金融机构向安置的每位残疾人，按月支付了不低于单位所在区县适用的经省级人民政府批准的月最低工资标准的工资；</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33.3.6.5提供本单位制造的货物、承担的工程或者服务（以下简称产品），或者提供其他残疾人福利性单位制造的货物（不包括使用非残疾人福利性单位注册商标的货物）；</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33.3.7本项目是否专门面向中小企业预留采购份额见第一章《竞争性磋商公告》。</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33.3.8采购标的对应的中小企业划分标准所属行业见第四章《采购需求》。</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33.3.9小微企业价格评审优惠的政策：见第五章《评标方法和评标标准》。</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33.4政府采购节能产品、环境标志产品</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bCs/>
          <w:i/>
          <w:iCs/>
          <w:color w:val="000000" w:themeColor="text1"/>
          <w:sz w:val="24"/>
          <w14:textFill>
            <w14:solidFill>
              <w14:schemeClr w14:val="tx1"/>
            </w14:solidFill>
          </w14:textFill>
        </w:rPr>
        <w:t xml:space="preserve">如属政府强制采购产品未提供认证证书的或认证证书提供不全的将视为未实质性响应采购要求</w:t>
      </w:r>
      <w:r>
        <w:rPr>
          <w:rFonts w:hint="eastAsia" w:ascii="宋体" w:hAnsi="宋体" w:cs="宋体"/>
          <w:color w:val="000000" w:themeColor="text1"/>
          <w:sz w:val="24"/>
          <w14:textFill>
            <w14:solidFill>
              <w14:schemeClr w14:val="tx1"/>
            </w14:solidFill>
          </w14:textFill>
        </w:rPr>
        <w:t xml:space="preserve">。其他条件相同情况下，应当优先采购节能产品、环境标志产品。</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33.5绿色包装</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33.6政府采购创新产品</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采购人优先采购各级政府部门公开发布的有效期内的创新产品、创新服务、首台套、首购首用等《目录》的创新产品。</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33.7绿色数据中心政策 </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本文件中若涉及到数据中心采购，采购人应依据《绿色数据中心政府采购需求标准（试行）》（财办库〔2023〕7号）文件精神</w:t>
      </w:r>
      <w:r>
        <w:rPr>
          <w:rFonts w:hint="eastAsia" w:ascii="宋体" w:hAnsi="宋体" w:cs="宋体"/>
          <w:color w:val="000000" w:themeColor="text1"/>
          <w:sz w:val="24"/>
          <w14:textFill>
            <w14:solidFill>
              <w14:schemeClr w14:val="tx1"/>
            </w14:solidFill>
          </w14:textFill>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磋商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33.</w:t>
      </w:r>
      <w:r>
        <w:rPr>
          <w:rFonts w:hint="eastAsia" w:ascii="宋体" w:hAnsi="宋体" w:cs="宋体"/>
          <w:color w:val="000000" w:themeColor="text1"/>
          <w:sz w:val="24"/>
          <w:lang w:val="en-US" w:eastAsia="zh-CN"/>
          <w14:textFill>
            <w14:solidFill>
              <w14:schemeClr w14:val="tx1"/>
            </w14:solidFill>
          </w14:textFill>
        </w:rPr>
        <w:t xml:space="preserve">8</w:t>
      </w:r>
      <w:r>
        <w:rPr>
          <w:rFonts w:hint="eastAsia" w:ascii="宋体" w:hAnsi="宋体" w:cs="宋体"/>
          <w:color w:val="000000" w:themeColor="text1"/>
          <w:sz w:val="24"/>
          <w14:textFill>
            <w14:solidFill>
              <w14:schemeClr w14:val="tx1"/>
            </w14:solidFill>
          </w14:textFill>
        </w:rPr>
        <w:t xml:space="preserve">履约保证金政策</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确需收取履约保证金的，履约保证金的缴纳形式：</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4"/>
          <w14:textFill>
            <w14:solidFill>
              <w14:schemeClr w14:val="tx1"/>
            </w14:solidFill>
          </w14:textFill>
        </w:rPr>
        <w:t xml:space="preserve"> 如以履约保函（保险）形式缴纳履约保证金，供应商可通过政府采购电子履约保函（保险）平台（www.jsdzbh.com）在线申请履约保函（保险）。</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履约保证金金额为合同金额的10%，采购人对第三方信用服务机构依据标准规范评定为 AA 级及以上的政府采购供应商（需在签订采购合同前提供信用管理部门备案的第三方信用报告，且信用报告通过“信用盐城网”可查实），降低履约保证金缴纳比例至5%。</w:t>
      </w:r>
      <w:r/>
    </w:p>
    <w:p>
      <w:pPr>
        <w:ind w:firstLine="480"/>
        <w:spacing w:line="440" w:lineRule="exact"/>
        <w:rPr>
          <w:rFonts w:ascii="宋体" w:hAnsi="宋体" w:cs="宋体"/>
          <w:color w:val="auto"/>
          <w:sz w:val="24"/>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rPr>
        <w:t xml:space="preserve">34. 预付款制度</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本项目落实预付款制度，预付款比例为10%。在</w:t>
      </w:r>
      <w:r>
        <w:rPr>
          <w:rFonts w:hint="eastAsia" w:ascii="宋体" w:hAnsi="宋体" w:cs="宋体"/>
          <w:color w:val="auto"/>
          <w:sz w:val="24"/>
        </w:rPr>
        <w:t xml:space="preserve">签订</w:t>
      </w:r>
      <w:r>
        <w:rPr>
          <w:rFonts w:hint="eastAsia" w:ascii="宋体" w:hAnsi="宋体" w:cs="宋体"/>
          <w:color w:val="000000" w:themeColor="text1"/>
          <w:sz w:val="24"/>
          <w14:textFill>
            <w14:solidFill>
              <w14:schemeClr w14:val="tx1"/>
            </w14:solidFill>
          </w14:textFill>
        </w:rPr>
        <w:t xml:space="preserve">合同时，中标、成交供应商明确书面表示无需预付款或者主动要求降低预付款比例的，采购人可就预付款比例作相应调整。</w:t>
      </w:r>
      <w:r/>
    </w:p>
    <w:p>
      <w:pPr>
        <w:ind w:firstLine="480"/>
        <w:spacing w:line="440" w:lineRule="exact"/>
        <w:rPr>
          <w:rFonts w:ascii="宋体" w:hAnsi="宋体" w:cs="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cs="宋体"/>
          <w:color w:val="000000" w:themeColor="text1"/>
          <w:sz w:val="24"/>
          <w14:textFill>
            <w14:solidFill>
              <w14:schemeClr w14:val="tx1"/>
            </w14:solidFill>
          </w14:textFill>
        </w:rPr>
      </w:r>
      <w:r/>
    </w:p>
    <w:p>
      <w:pPr>
        <w:pStyle w:val="872"/>
        <w:rPr>
          <w:color w:val="000000" w:themeColor="text1"/>
          <w:sz w:val="36"/>
          <w:szCs w:val="36"/>
          <w14:textFill>
            <w14:solidFill>
              <w14:schemeClr w14:val="tx1"/>
            </w14:solidFill>
          </w14:textFill>
        </w:rPr>
      </w:pPr>
      <w:r>
        <w:rPr>
          <w:color w:val="000000" w:themeColor="text1"/>
          <w14:textFill>
            <w14:solidFill>
              <w14:schemeClr w14:val="tx1"/>
            </w14:solidFill>
          </w14:textFill>
        </w:rPr>
        <w:br w:type="page" w:clear="all"/>
      </w:r>
      <w:bookmarkEnd w:id="59"/>
      <w:r/>
      <w:bookmarkEnd w:id="60"/>
      <w:r/>
      <w:bookmarkEnd w:id="61"/>
      <w:r/>
      <w:bookmarkStart w:id="175" w:name="_Toc203032699"/>
      <w:r>
        <w:rPr>
          <w:rFonts w:hint="eastAsia"/>
          <w:color w:val="000000" w:themeColor="text1"/>
          <w:sz w:val="36"/>
          <w:szCs w:val="36"/>
          <w14:textFill>
            <w14:solidFill>
              <w14:schemeClr w14:val="tx1"/>
            </w14:solidFill>
          </w14:textFill>
        </w:rPr>
        <w:t xml:space="preserve">第三章  合同条款及格式</w:t>
      </w:r>
      <w:bookmarkEnd w:id="175"/>
      <w:r/>
      <w:r/>
    </w:p>
    <w:p>
      <w:pPr>
        <w:jc w:val="left"/>
        <w:rPr>
          <w:rFonts w:ascii="宋体" w:hAnsi="宋体" w:cs="宋体"/>
          <w:bCs/>
          <w:color w:val="000000" w:themeColor="text1"/>
          <w:sz w:val="28"/>
          <w:szCs w:val="28"/>
          <w14:textFill>
            <w14:solidFill>
              <w14:schemeClr w14:val="tx1"/>
            </w14:solidFill>
          </w14:textFill>
        </w:rPr>
      </w:pPr>
      <w:r/>
      <w:bookmarkStart w:id="176" w:name="_Toc23828480"/>
      <w:r/>
      <w:bookmarkStart w:id="177" w:name="_Toc26554097"/>
      <w:r/>
      <w:bookmarkStart w:id="178" w:name="_Toc61149622"/>
      <w:r/>
      <w:r/>
    </w:p>
    <w:p>
      <w:pPr>
        <w:jc w:val="left"/>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（GF—2017—0201）</w:t>
      </w:r>
      <w:r/>
    </w:p>
    <w:p>
      <w:pPr>
        <w:jc w:val="center"/>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b/>
          <w:color w:val="000000" w:themeColor="text1"/>
          <w:sz w:val="52"/>
          <w:szCs w:val="52"/>
          <w14:textFill>
            <w14:solidFill>
              <w14:schemeClr w14:val="tx1"/>
            </w14:solidFill>
          </w14:textFill>
        </w:rPr>
      </w:pPr>
      <w:r>
        <w:rPr>
          <w:rFonts w:hint="eastAsia" w:ascii="宋体" w:hAnsi="宋体" w:cs="宋体"/>
          <w:b/>
          <w:color w:val="000000" w:themeColor="text1"/>
          <w:sz w:val="52"/>
          <w:szCs w:val="52"/>
          <w14:textFill>
            <w14:solidFill>
              <w14:schemeClr w14:val="tx1"/>
            </w14:solidFill>
          </w14:textFill>
        </w:rPr>
        <w:t xml:space="preserve">建设工程施工合同</w:t>
      </w:r>
      <w:r/>
    </w:p>
    <w:p>
      <w:pPr>
        <w:pStyle w:val="840"/>
        <w:rPr>
          <w:color w:val="000000" w:themeColor="text1"/>
          <w14:textFill>
            <w14:solidFill>
              <w14:schemeClr w14:val="tx1"/>
            </w14:solidFill>
          </w14:textFill>
        </w:rPr>
      </w:pPr>
      <w:r>
        <w:rPr>
          <w:color w:val="000000" w:themeColor="text1"/>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jc w:val="center"/>
        <w:rPr>
          <w:rFonts w:ascii="宋体" w:hAnsi="宋体" w:cs="宋体"/>
          <w:b/>
          <w:color w:val="000000" w:themeColor="text1"/>
          <w:sz w:val="36"/>
          <w:szCs w:val="36"/>
          <w14:textFill>
            <w14:solidFill>
              <w14:schemeClr w14:val="tx1"/>
            </w14:solidFill>
          </w14:textFill>
        </w:rPr>
      </w:pPr>
      <w:r>
        <w:rPr>
          <w:rFonts w:ascii="宋体" w:hAnsi="宋体" w:cs="宋体"/>
          <w:b/>
          <w:color w:val="000000" w:themeColor="text1"/>
          <w:sz w:val="36"/>
          <w:szCs w:val="36"/>
          <w14:textFill>
            <w14:solidFill>
              <w14:schemeClr w14:val="tx1"/>
            </w14:solidFill>
          </w14:textFill>
        </w:rPr>
      </w:r>
      <w:r/>
    </w:p>
    <w:p>
      <w:pPr>
        <w:rPr>
          <w:rFonts w:ascii="宋体" w:hAnsi="宋体" w:cs="宋体"/>
          <w:b/>
          <w:color w:val="000000" w:themeColor="text1"/>
          <w:sz w:val="52"/>
          <w:szCs w:val="52"/>
          <w14:textFill>
            <w14:solidFill>
              <w14:schemeClr w14:val="tx1"/>
            </w14:solidFill>
          </w14:textFill>
        </w:rPr>
      </w:pPr>
      <w:r>
        <w:rPr>
          <w:rFonts w:ascii="宋体" w:hAnsi="宋体" w:cs="宋体"/>
          <w:b/>
          <w:color w:val="000000" w:themeColor="text1"/>
          <w:sz w:val="52"/>
          <w:szCs w:val="52"/>
          <w14:textFill>
            <w14:solidFill>
              <w14:schemeClr w14:val="tx1"/>
            </w14:solidFill>
          </w14:textFill>
        </w:rPr>
      </w:r>
      <w:r/>
    </w:p>
    <w:p>
      <w:pPr>
        <w:pStyle w:val="1094"/>
        <w:ind w:firstLine="600"/>
        <w:rPr>
          <w:rFonts w:ascii="宋体" w:hAnsi="宋体" w:eastAsia="宋体" w:cs="宋体"/>
          <w:color w:val="000000" w:themeColor="text1"/>
          <w14:textFill>
            <w14:solidFill>
              <w14:schemeClr w14:val="tx1"/>
            </w14:solidFill>
          </w14:textFill>
        </w:rPr>
      </w:pPr>
      <w:r>
        <w:rPr>
          <w:rFonts w:ascii="宋体" w:hAnsi="宋体" w:eastAsia="宋体" w:cs="宋体"/>
          <w:color w:val="000000" w:themeColor="text1"/>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rPr>
          <w:rFonts w:ascii="宋体" w:hAnsi="宋体" w:cs="宋体"/>
          <w:b/>
          <w:color w:val="000000" w:themeColor="text1"/>
          <w:sz w:val="28"/>
          <w:szCs w:val="28"/>
          <w14:textFill>
            <w14:solidFill>
              <w14:schemeClr w14:val="tx1"/>
            </w14:solidFill>
          </w14:textFill>
        </w:rPr>
      </w:pPr>
      <w:r>
        <w:rPr>
          <w:rFonts w:ascii="宋体" w:hAnsi="宋体" w:cs="宋体"/>
          <w:b/>
          <w:color w:val="000000" w:themeColor="text1"/>
          <w:sz w:val="28"/>
          <w:szCs w:val="28"/>
          <w14:textFill>
            <w14:solidFill>
              <w14:schemeClr w14:val="tx1"/>
            </w14:solidFill>
          </w14:textFill>
        </w:rPr>
      </w:r>
      <w:r/>
    </w:p>
    <w:p>
      <w:pPr>
        <w:ind w:right="2719" w:firstLine="2738"/>
        <w:rPr>
          <w:rFonts w:ascii="宋体" w:hAnsi="宋体" w:cs="宋体"/>
          <w:b/>
          <w:color w:val="000000" w:themeColor="text1"/>
          <w:sz w:val="32"/>
          <w:szCs w:val="28"/>
          <w14:textFill>
            <w14:solidFill>
              <w14:schemeClr w14:val="tx1"/>
            </w14:solidFill>
          </w14:textFill>
        </w:rPr>
      </w:pPr>
      <w:r>
        <w:rPr>
          <w:color w:val="000000" w:themeColor="text1"/>
          <w14:textFill>
            <w14:solidFill>
              <w14:schemeClr w14:val="tx1"/>
            </w14:solidFill>
          </w14:textFill>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3970020</wp:posOffset>
                </wp:positionH>
                <wp:positionV relativeFrom="paragraph">
                  <wp:posOffset>120015</wp:posOffset>
                </wp:positionV>
                <wp:extent cx="723900" cy="457200"/>
                <wp:effectExtent l="4445" t="4445" r="14604" b="14604"/>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a:solidFill>
                            <a:srgbClr val="FFFFFF"/>
                          </a:solidFill>
                        </a:ln>
                        <a:effectLst/>
                      </wps:spPr>
                      <wps:txbx>
                        <w:txbxContent>
                          <w:p>
                            <w:pPr>
                              <w:ind w:firstLine="161"/>
                              <w:rPr>
                                <w:b/>
                                <w:bCs/>
                                <w:sz w:val="32"/>
                              </w:rPr>
                            </w:pPr>
                            <w:r>
                              <w:rPr>
                                <w:rFonts w:hint="eastAsia"/>
                                <w:b/>
                                <w:bCs/>
                                <w:sz w:val="32"/>
                              </w:rPr>
                              <w:t xml:space="preserve">制定</w:t>
                            </w:r>
                            <w:r/>
                          </w:p>
                          <w:p>
                            <w:r/>
                            <w:r/>
                          </w:p>
                        </w:txbxContent>
                      </wps:txbx>
                      <wps:bodyPr wrap="square" upright="1"/>
                    </wps:wsp>
                  </a:graphicData>
                </a:graphic>
              </wp:anchor>
            </w:drawing>
          </mc:Choice>
          <mc:Fallback>
            <w:pict>
              <v:shape id="shape 4" o:spid="_x0000_s4" o:spt="202" type="#_x0000_t202" style="position:absolute;z-index:251659264;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v:textbox inset="0,0,0,0">
                  <w:txbxContent>
                    <w:p>
                      <w:pPr>
                        <w:ind w:firstLine="161"/>
                        <w:rPr>
                          <w:b/>
                          <w:bCs/>
                          <w:sz w:val="32"/>
                        </w:rPr>
                      </w:pPr>
                      <w:r>
                        <w:rPr>
                          <w:rFonts w:hint="eastAsia"/>
                          <w:b/>
                          <w:bCs/>
                          <w:sz w:val="32"/>
                        </w:rPr>
                        <w:t xml:space="preserve">制定</w:t>
                      </w:r>
                      <w:r/>
                    </w:p>
                    <w:p>
                      <w:r/>
                      <w:r/>
                    </w:p>
                  </w:txbxContent>
                </v:textbox>
              </v:shape>
            </w:pict>
          </mc:Fallback>
        </mc:AlternateContent>
      </w:r>
      <w:r>
        <w:rPr>
          <w:rFonts w:hint="eastAsia" w:ascii="宋体" w:hAnsi="宋体" w:cs="宋体"/>
          <w:b/>
          <w:color w:val="000000" w:themeColor="text1"/>
          <w:sz w:val="32"/>
          <w:szCs w:val="28"/>
          <w14:textFill>
            <w14:solidFill>
              <w14:schemeClr w14:val="tx1"/>
            </w14:solidFill>
          </w14:textFill>
        </w:rPr>
        <w:t xml:space="preserve">住房和城乡建设部</w:t>
      </w:r>
      <w:r/>
    </w:p>
    <w:p>
      <w:pPr>
        <w:ind w:right="2719" w:firstLine="2750"/>
        <w:rPr>
          <w:rFonts w:ascii="宋体" w:hAnsi="宋体" w:cs="宋体"/>
          <w:b/>
          <w:color w:val="000000" w:themeColor="text1"/>
          <w:sz w:val="32"/>
          <w:szCs w:val="28"/>
          <w14:textFill>
            <w14:solidFill>
              <w14:schemeClr w14:val="tx1"/>
            </w14:solidFill>
          </w14:textFill>
        </w:rPr>
      </w:pPr>
      <w:r>
        <w:rPr>
          <w:rFonts w:hint="eastAsia" w:ascii="宋体" w:hAnsi="宋体" w:cs="宋体"/>
          <w:b/>
          <w:color w:val="000000" w:themeColor="text1"/>
          <w:sz w:val="32"/>
          <w:szCs w:val="28"/>
          <w14:textFill>
            <w14:solidFill>
              <w14:schemeClr w14:val="tx1"/>
            </w14:solidFill>
          </w14:textFill>
        </w:rPr>
        <w:t xml:space="preserve">国家工商行政管理总局</w:t>
      </w:r>
      <w:r/>
    </w:p>
    <w:p>
      <w:pPr>
        <w:jc w:val="center"/>
        <w:keepLines/>
        <w:keepNext/>
        <w:rPr>
          <w:rFonts w:ascii="宋体" w:hAnsi="宋体" w:cs="宋体"/>
          <w:b/>
          <w:bCs/>
          <w:color w:val="000000" w:themeColor="text1"/>
          <w:sz w:val="32"/>
          <w:szCs w:val="28"/>
          <w14:textFill>
            <w14:solidFill>
              <w14:schemeClr w14:val="tx1"/>
            </w14:solidFill>
          </w14:textFill>
        </w:rPr>
        <w:outlineLvl w:val="1"/>
      </w:pPr>
      <w:r>
        <w:rPr>
          <w:rFonts w:hint="eastAsia" w:ascii="宋体" w:hAnsi="宋体" w:cs="宋体"/>
          <w:color w:val="000000" w:themeColor="text1"/>
          <w14:textFill>
            <w14:solidFill>
              <w14:schemeClr w14:val="tx1"/>
            </w14:solidFill>
          </w14:textFill>
        </w:rPr>
        <w:br w:type="page" w:clear="all"/>
      </w:r>
      <w:bookmarkStart w:id="179" w:name="_Toc203032700"/>
      <w:r>
        <w:rPr>
          <w:rFonts w:hint="eastAsia" w:ascii="宋体" w:hAnsi="宋体" w:cs="宋体"/>
          <w:b/>
          <w:bCs/>
          <w:color w:val="000000" w:themeColor="text1"/>
          <w:sz w:val="32"/>
          <w:szCs w:val="28"/>
          <w14:textFill>
            <w14:solidFill>
              <w14:schemeClr w14:val="tx1"/>
            </w14:solidFill>
          </w14:textFill>
        </w:rPr>
        <w:t xml:space="preserve">第一部分 合同协议书</w:t>
      </w:r>
      <w:bookmarkEnd w:id="179"/>
      <w:r/>
      <w:r/>
    </w:p>
    <w:p>
      <w:pPr>
        <w:ind w:firstLine="422"/>
        <w:jc w:val="left"/>
        <w:spacing w:line="360" w:lineRule="exact"/>
        <w:widowControl/>
        <w:rPr>
          <w:rFonts w:ascii="宋体" w:hAnsi="宋体" w:cs="宋体"/>
          <w:b/>
          <w:color w:val="000000" w:themeColor="text1"/>
          <w:szCs w:val="21"/>
          <w14:textFill>
            <w14:solidFill>
              <w14:schemeClr w14:val="tx1"/>
            </w14:solidFill>
          </w14:textFill>
        </w:rPr>
      </w:pPr>
      <w:r>
        <w:rPr>
          <w:rFonts w:ascii="宋体" w:hAnsi="宋体" w:cs="宋体"/>
          <w:b/>
          <w:color w:val="000000" w:themeColor="text1"/>
          <w:szCs w:val="21"/>
          <w14:textFill>
            <w14:solidFill>
              <w14:schemeClr w14:val="tx1"/>
            </w14:solidFill>
          </w14:textFill>
        </w:rPr>
      </w:r>
      <w:r/>
    </w:p>
    <w:p>
      <w:pPr>
        <w:jc w:val="left"/>
        <w:spacing w:line="360" w:lineRule="auto"/>
        <w:tabs>
          <w:tab w:val="left" w:pos="6180" w:leader="none"/>
        </w:tabs>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发包人(全称)：</w:t>
      </w:r>
      <w:r>
        <w:rPr>
          <w:rFonts w:hint="eastAsia" w:ascii="宋体" w:hAnsi="宋体" w:cs="宋体"/>
          <w:color w:val="000000" w:themeColor="text1"/>
          <w:sz w:val="24"/>
          <w:u w:val="single"/>
          <w:lang w:eastAsia="zh-CN"/>
          <w14:textFill>
            <w14:solidFill>
              <w14:schemeClr w14:val="tx1"/>
            </w14:solidFill>
          </w14:textFill>
        </w:rPr>
        <w:t xml:space="preserve">盐城市第一中学</w:t>
      </w:r>
      <w:r/>
    </w:p>
    <w:p>
      <w:pPr>
        <w:jc w:val="left"/>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承包人(全称)：</w:t>
      </w:r>
      <w:r>
        <w:rPr>
          <w:rFonts w:hint="eastAsia" w:ascii="宋体" w:hAnsi="宋体" w:cs="宋体"/>
          <w:color w:val="000000" w:themeColor="text1"/>
          <w:sz w:val="24"/>
          <w:u w:val="single"/>
          <w14:textFill>
            <w14:solidFill>
              <w14:schemeClr w14:val="tx1"/>
            </w14:solidFill>
          </w14:textFill>
        </w:rPr>
        <w:t xml:space="preserve"> 　　             </w:t>
      </w:r>
      <w:r/>
    </w:p>
    <w:p>
      <w:pPr>
        <w:ind w:right="120"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根据《中华人民共和国民法典》、《中华人民共和国建筑法》及有关法律规定，遵循 平等、自愿、公平和诚实信用的原则，双方就</w:t>
      </w:r>
      <w:r>
        <w:rPr>
          <w:rFonts w:hint="eastAsia" w:ascii="宋体" w:hAnsi="宋体" w:cs="宋体"/>
          <w:color w:val="000000" w:themeColor="text1"/>
          <w:sz w:val="24"/>
          <w:u w:val="single"/>
          <w:lang w:eastAsia="zh-CN"/>
          <w14:textFill>
            <w14:solidFill>
              <w14:schemeClr w14:val="tx1"/>
            </w14:solidFill>
          </w14:textFill>
        </w:rPr>
        <w:t xml:space="preserve">市一中西环路校区13号宿舍楼和实验楼北楼改造工程</w:t>
      </w:r>
      <w:r>
        <w:rPr>
          <w:rFonts w:hint="eastAsia" w:ascii="宋体" w:hAnsi="宋体" w:cs="宋体"/>
          <w:color w:val="000000" w:themeColor="text1"/>
          <w:sz w:val="24"/>
          <w14:textFill>
            <w14:solidFill>
              <w14:schemeClr w14:val="tx1"/>
            </w14:solidFill>
          </w14:textFill>
        </w:rPr>
        <w:t xml:space="preserve">施工及有关事项协商一致，共同达成 如下协议：</w:t>
      </w:r>
      <w:r/>
    </w:p>
    <w:p>
      <w:pPr>
        <w:jc w:val="left"/>
        <w:spacing w:line="360" w:lineRule="auto"/>
        <w:tabs>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一、工程概况</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1.工程名称：</w:t>
      </w:r>
      <w:r>
        <w:rPr>
          <w:rFonts w:hint="eastAsia" w:ascii="宋体" w:hAnsi="宋体" w:cs="宋体"/>
          <w:color w:val="000000" w:themeColor="text1"/>
          <w:sz w:val="24"/>
          <w:u w:val="single"/>
          <w:lang w:eastAsia="zh-CN"/>
          <w14:textFill>
            <w14:solidFill>
              <w14:schemeClr w14:val="tx1"/>
            </w14:solidFill>
          </w14:textFill>
        </w:rPr>
        <w:t xml:space="preserve">市一中西环路校区13号宿舍楼和实验楼北楼改造工程</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2.工程地点：</w:t>
      </w:r>
      <w:r>
        <w:rPr>
          <w:rFonts w:hint="eastAsia" w:ascii="宋体" w:hAnsi="宋体" w:cs="宋体"/>
          <w:color w:val="000000" w:themeColor="text1"/>
          <w:sz w:val="24"/>
          <w:u w:val="single"/>
          <w:lang w:eastAsia="zh-CN"/>
          <w14:textFill>
            <w14:solidFill>
              <w14:schemeClr w14:val="tx1"/>
            </w14:solidFill>
          </w14:textFill>
        </w:rPr>
        <w:t xml:space="preserve">盐城市第一中学</w:t>
      </w:r>
      <w:r>
        <w:rPr>
          <w:rFonts w:hint="eastAsia" w:ascii="宋体" w:hAnsi="宋体" w:cs="宋体"/>
          <w:color w:val="000000" w:themeColor="text1"/>
          <w:sz w:val="24"/>
          <w:u w:val="single"/>
          <w14:textFill>
            <w14:solidFill>
              <w14:schemeClr w14:val="tx1"/>
            </w14:solidFill>
          </w14:textFill>
        </w:rPr>
        <w:t xml:space="preserve">内</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20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3.工程立项批准文号：</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160" w:leader="none"/>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4.资金来源：</w:t>
      </w:r>
      <w:r>
        <w:rPr>
          <w:rFonts w:hint="eastAsia" w:ascii="宋体" w:hAnsi="宋体" w:cs="宋体"/>
          <w:color w:val="000000" w:themeColor="text1"/>
          <w:sz w:val="24"/>
          <w:u w:val="single"/>
          <w14:textFill>
            <w14:solidFill>
              <w14:schemeClr w14:val="tx1"/>
            </w14:solidFill>
          </w14:textFill>
        </w:rPr>
        <w:t xml:space="preserve">财政</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600" w:leader="none"/>
          <w:tab w:val="left" w:pos="3200" w:leader="none"/>
          <w:tab w:val="left" w:pos="508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5.工程内容：</w:t>
      </w:r>
      <w:r>
        <w:rPr>
          <w:rFonts w:hint="eastAsia" w:ascii="宋体" w:hAnsi="宋体" w:cs="宋体"/>
          <w:color w:val="000000" w:themeColor="text1"/>
          <w:sz w:val="24"/>
          <w:u w:val="single"/>
          <w14:textFill>
            <w14:solidFill>
              <w14:schemeClr w14:val="tx1"/>
            </w14:solidFill>
          </w14:textFill>
        </w:rPr>
        <w:t xml:space="preserve">工程包工包料施工</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018" w:leader="none"/>
          <w:tab w:val="left" w:pos="3200" w:leader="none"/>
          <w:tab w:val="left" w:pos="508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6.工程承包范围：</w:t>
      </w:r>
      <w:r>
        <w:rPr>
          <w:rFonts w:hint="eastAsia" w:ascii="宋体" w:hAnsi="宋体" w:cs="宋体"/>
          <w:bCs/>
          <w:color w:val="000000" w:themeColor="text1"/>
          <w:sz w:val="24"/>
          <w:lang w:eastAsia="zh-CN"/>
          <w14:textFill>
            <w14:solidFill>
              <w14:schemeClr w14:val="tx1"/>
            </w14:solidFill>
          </w14:textFill>
        </w:rPr>
        <w:t xml:space="preserve">市一中西环路校区13号宿舍楼和实验楼北楼改造工程</w:t>
      </w:r>
      <w:r>
        <w:rPr>
          <w:rFonts w:hint="eastAsia" w:ascii="宋体" w:hAnsi="宋体" w:cs="宋体"/>
          <w:bCs/>
          <w:color w:val="000000" w:themeColor="text1"/>
          <w:sz w:val="24"/>
          <w14:textFill>
            <w14:solidFill>
              <w14:schemeClr w14:val="tx1"/>
            </w14:solidFill>
          </w14:textFill>
        </w:rPr>
        <w:t xml:space="preserve">。详见工程量清单，招标人有权对工作量进行增减。</w:t>
      </w:r>
      <w:r/>
    </w:p>
    <w:p>
      <w:pPr>
        <w:jc w:val="left"/>
        <w:spacing w:line="360" w:lineRule="auto"/>
        <w:tabs>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二、合同工期</w:t>
      </w:r>
      <w:r/>
    </w:p>
    <w:p>
      <w:pPr>
        <w:jc w:val="left"/>
        <w:spacing w:line="360" w:lineRule="auto"/>
        <w:tabs>
          <w:tab w:val="left" w:pos="5080"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计划开工日期：</w:t>
      </w:r>
      <w:r>
        <w:rPr>
          <w:rFonts w:hint="eastAsia" w:ascii="宋体" w:hAnsi="宋体" w:cs="宋体"/>
          <w:color w:val="000000" w:themeColor="text1"/>
          <w:sz w:val="24"/>
          <w:u w:val="single"/>
          <w14:textFill>
            <w14:solidFill>
              <w14:schemeClr w14:val="tx1"/>
            </w14:solidFill>
          </w14:textFill>
        </w:rPr>
        <w:t xml:space="preserve">（以发包人书面通知为准）  </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600" w:leader="none"/>
          <w:tab w:val="left" w:pos="4458" w:leader="none"/>
          <w:tab w:val="left" w:pos="9960" w:leader="none"/>
          <w:tab w:val="left" w:pos="101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计划竣工日期：</w:t>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u w:val="single"/>
          <w14:textFill>
            <w14:solidFill>
              <w14:schemeClr w14:val="tx1"/>
            </w14:solidFill>
          </w14:textFill>
        </w:rPr>
        <w:tab/>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8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工期总日历天数：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天。工期总日历天数与根据前述计划开竣工日期计算的工期天数不一致的，以工期总日历天数为准。</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三、质量标准</w:t>
      </w:r>
      <w:r/>
    </w:p>
    <w:p>
      <w:pPr>
        <w:jc w:val="left"/>
        <w:spacing w:line="360" w:lineRule="auto"/>
        <w:tabs>
          <w:tab w:val="left" w:pos="2200" w:leader="none"/>
          <w:tab w:val="left" w:pos="2800" w:leader="none"/>
          <w:tab w:val="left" w:pos="4960" w:leader="none"/>
          <w:tab w:val="left" w:pos="950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工程质量符合</w:t>
      </w:r>
      <w:r>
        <w:rPr>
          <w:rFonts w:hint="eastAsia" w:ascii="宋体" w:hAnsi="宋体" w:cs="宋体"/>
          <w:color w:val="000000" w:themeColor="text1"/>
          <w:sz w:val="24"/>
          <w:u w:val="single"/>
          <w14:textFill>
            <w14:solidFill>
              <w14:schemeClr w14:val="tx1"/>
            </w14:solidFill>
          </w14:textFill>
        </w:rPr>
        <w:t xml:space="preserve"> 国家及地方相关验收规范的“合格”</w:t>
      </w:r>
      <w:r>
        <w:rPr>
          <w:rFonts w:hint="eastAsia" w:ascii="宋体" w:hAnsi="宋体" w:cs="宋体"/>
          <w:color w:val="000000" w:themeColor="text1"/>
          <w:sz w:val="24"/>
          <w14:textFill>
            <w14:solidFill>
              <w14:schemeClr w14:val="tx1"/>
            </w14:solidFill>
          </w14:textFill>
        </w:rPr>
        <w:t xml:space="preserve">标准，并符合招标人提出的具体质量要求。</w:t>
      </w:r>
      <w:r/>
    </w:p>
    <w:p>
      <w:pPr>
        <w:jc w:val="left"/>
        <w:spacing w:line="360" w:lineRule="auto"/>
        <w:tabs>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四、签约合同价与合同价格形式</w:t>
      </w:r>
      <w:r/>
    </w:p>
    <w:p>
      <w:pPr>
        <w:jc w:val="left"/>
        <w:spacing w:line="360" w:lineRule="auto"/>
        <w:tabs>
          <w:tab w:val="left" w:pos="2800" w:leader="none"/>
          <w:tab w:val="left" w:pos="3880" w:leader="none"/>
          <w:tab w:val="left" w:pos="7580" w:leader="none"/>
          <w:tab w:val="left" w:pos="7960" w:leader="none"/>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1.签约合同价为：</w:t>
      </w:r>
      <w:r/>
    </w:p>
    <w:p>
      <w:pPr>
        <w:jc w:val="left"/>
        <w:spacing w:line="360" w:lineRule="auto"/>
        <w:tabs>
          <w:tab w:val="left" w:pos="4343" w:leader="none"/>
          <w:tab w:val="left" w:pos="4478" w:leader="none"/>
          <w:tab w:val="left" w:pos="4940" w:leader="none"/>
          <w:tab w:val="left" w:pos="6940" w:leader="none"/>
          <w:tab w:val="left" w:pos="7960" w:leader="none"/>
          <w:tab w:val="left" w:pos="950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ind w:right="7320" w:firstLine="510"/>
        <w:jc w:val="left"/>
        <w:spacing w:line="360" w:lineRule="auto"/>
        <w:rPr>
          <w:rFonts w:ascii="宋体" w:hAnsi="宋体" w:cs="宋体"/>
          <w:color w:val="000000" w:themeColor="text1"/>
          <w:sz w:val="24"/>
          <w14:textFill>
            <w14:solidFill>
              <w14:schemeClr w14:val="tx1"/>
            </w14:solidFill>
          </w14:textFill>
        </w:rPr>
      </w:pPr>
      <w:r/>
      <w:bookmarkStart w:id="180" w:name="page3"/>
      <w:r/>
      <w:bookmarkEnd w:id="180"/>
      <w:r>
        <w:rPr>
          <w:rFonts w:hint="eastAsia" w:ascii="宋体" w:hAnsi="宋体" w:cs="宋体"/>
          <w:color w:val="000000" w:themeColor="text1"/>
          <w:sz w:val="24"/>
          <w14:textFill>
            <w14:solidFill>
              <w14:schemeClr w14:val="tx1"/>
            </w14:solidFill>
          </w14:textFill>
        </w:rPr>
        <w:t xml:space="preserve">其中： </w:t>
      </w:r>
      <w:r/>
    </w:p>
    <w:p>
      <w:pPr>
        <w:ind w:right="94" w:firstLine="4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(1)安全文明施工费：</w:t>
      </w:r>
      <w:r/>
    </w:p>
    <w:p>
      <w:pPr>
        <w:jc w:val="left"/>
        <w:spacing w:line="360" w:lineRule="auto"/>
        <w:tabs>
          <w:tab w:val="left" w:pos="756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(2)材料和工程设备暂估价金额：</w:t>
      </w:r>
      <w:r/>
    </w:p>
    <w:p>
      <w:pPr>
        <w:jc w:val="left"/>
        <w:spacing w:line="360" w:lineRule="auto"/>
        <w:tabs>
          <w:tab w:val="left" w:pos="7560"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(3)专业工程暂估价金额：</w:t>
      </w:r>
      <w:r/>
    </w:p>
    <w:p>
      <w:pPr>
        <w:jc w:val="left"/>
        <w:spacing w:line="360" w:lineRule="auto"/>
        <w:tabs>
          <w:tab w:val="left" w:pos="6195" w:leader="none"/>
          <w:tab w:val="left" w:pos="99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(4)暂列金额：</w:t>
      </w:r>
      <w:r/>
    </w:p>
    <w:p>
      <w:pPr>
        <w:jc w:val="left"/>
        <w:spacing w:line="360" w:lineRule="auto"/>
        <w:tabs>
          <w:tab w:val="left" w:pos="3945" w:leader="none"/>
          <w:tab w:val="left" w:pos="6730"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人民币(大写)</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元)</w:t>
      </w:r>
      <w:r/>
    </w:p>
    <w:p>
      <w:pPr>
        <w:jc w:val="left"/>
        <w:spacing w:line="360" w:lineRule="auto"/>
        <w:tabs>
          <w:tab w:val="left" w:pos="2232" w:leader="none"/>
          <w:tab w:val="left" w:pos="4572" w:leader="none"/>
          <w:tab w:val="left" w:pos="5292"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2.合同价格形式：</w:t>
      </w:r>
      <w:r>
        <w:rPr>
          <w:rFonts w:hint="eastAsia" w:ascii="宋体" w:hAnsi="宋体" w:cs="宋体"/>
          <w:color w:val="000000" w:themeColor="text1"/>
          <w:sz w:val="24"/>
          <w:u w:val="single"/>
          <w14:textFill>
            <w14:solidFill>
              <w14:schemeClr w14:val="tx1"/>
            </w14:solidFill>
          </w14:textFill>
        </w:rPr>
        <w:t xml:space="preserve">固定单价合同</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五、项目负责人</w:t>
      </w:r>
      <w:r/>
    </w:p>
    <w:p>
      <w:pPr>
        <w:jc w:val="left"/>
        <w:spacing w:line="360" w:lineRule="auto"/>
        <w:tabs>
          <w:tab w:val="left" w:pos="4240" w:leader="none"/>
          <w:tab w:val="left" w:pos="7835"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承包人项目负责人：</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2900" w:leader="none"/>
          <w:tab w:val="left" w:pos="7580" w:leader="none"/>
          <w:tab w:val="left" w:pos="7960" w:leader="none"/>
          <w:tab w:val="left" w:pos="998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六、合同文件构成</w:t>
      </w:r>
      <w:r/>
    </w:p>
    <w:p>
      <w:pPr>
        <w:ind w:left="510" w:right="-37"/>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本协议书与下列文件一起构成合同文件：</w:t>
      </w:r>
      <w:r/>
    </w:p>
    <w:p>
      <w:pPr>
        <w:ind w:firstLine="480"/>
        <w:jc w:val="left"/>
        <w:spacing w:line="360" w:lineRule="auto"/>
        <w:tabs>
          <w:tab w:val="left" w:pos="5475"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（1）中标通知书（如果有）；</w:t>
      </w:r>
      <w:r>
        <w:rPr>
          <w:rFonts w:ascii="宋体" w:hAnsi="宋体" w:cs="宋体"/>
          <w:color w:val="000000" w:themeColor="text1"/>
          <w:sz w:val="24"/>
          <w14:textFill>
            <w14:solidFill>
              <w14:schemeClr w14:val="tx1"/>
            </w14:solidFill>
          </w14:textFill>
        </w:rPr>
        <w:tab/>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（2）投标函及其附录（如果有）；</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（3）专用合同条款及其附件；</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（4）通用合同条款；</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（5）技术标准和要求；</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（6）图纸（如有）；</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（7）已标价工程量清单或预算书；</w:t>
      </w:r>
      <w:r>
        <w:rPr>
          <w:rFonts w:ascii="宋体" w:hAnsi="宋体" w:cs="宋体"/>
          <w:color w:val="000000" w:themeColor="text1"/>
          <w:sz w:val="24"/>
          <w14:textFill>
            <w14:solidFill>
              <w14:schemeClr w14:val="tx1"/>
            </w14:solidFill>
          </w14:textFill>
        </w:rPr>
        <w:t xml:space="preserve"> </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（8）其他合同文件。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在合同订立及履行过程中形成的与合同有关的文件均构成合同文件组成部分。</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七、承诺</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1.发包人承诺按照法律规定履行项目审批手续、筹集工程建设资金并按照合同约定的 期限和方式支付合同价款。</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3.发包人和承包人通过招投标形式签订合同的，双方理解并承诺不再就同一工程另行 签订与合同实质性内容相背离的协议。</w:t>
      </w:r>
      <w:r/>
    </w:p>
    <w:p>
      <w:pPr>
        <w:jc w:val="left"/>
        <w:spacing w:line="360" w:lineRule="auto"/>
        <w:rPr>
          <w:rFonts w:ascii="宋体" w:hAnsi="宋体" w:cs="宋体"/>
          <w:color w:val="000000" w:themeColor="text1"/>
          <w:sz w:val="24"/>
          <w14:textFill>
            <w14:solidFill>
              <w14:schemeClr w14:val="tx1"/>
            </w14:solidFill>
          </w14:textFill>
        </w:rPr>
      </w:pPr>
      <w:r/>
      <w:bookmarkStart w:id="181" w:name="page4"/>
      <w:r/>
      <w:bookmarkEnd w:id="181"/>
      <w:r>
        <w:rPr>
          <w:rFonts w:hint="eastAsia" w:ascii="宋体" w:hAnsi="宋体" w:cs="宋体"/>
          <w:color w:val="000000" w:themeColor="text1"/>
          <w:sz w:val="24"/>
          <w14:textFill>
            <w14:solidFill>
              <w14:schemeClr w14:val="tx1"/>
            </w14:solidFill>
          </w14:textFill>
        </w:rPr>
        <w:t xml:space="preserve">　　八、词语含义</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本协议书中词语含义与第二部分通用合同条款中赋予的含义相同。</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九、签订时间</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本合同于</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签订。</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十、签订地点</w:t>
      </w:r>
      <w:r/>
    </w:p>
    <w:p>
      <w:pPr>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本合同在</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签订。</w:t>
      </w:r>
      <w:r/>
    </w:p>
    <w:p>
      <w:pPr>
        <w:ind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十一、补充协议 　　</w:t>
      </w:r>
      <w:r/>
    </w:p>
    <w:p>
      <w:pPr>
        <w:ind w:left="630" w:hanging="12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合同未尽事宜，合同当事人另行签订补充协议，补充协议是合同的组成部分。 </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十二、合同生效</w:t>
      </w:r>
      <w:r>
        <w:rPr>
          <w:rFonts w:hint="eastAsia" w:ascii="宋体" w:hAnsi="宋体" w:cs="宋体"/>
          <w:color w:val="000000" w:themeColor="text1"/>
          <w:sz w:val="24"/>
          <w:lang w:eastAsia="zh-CN"/>
          <w14:textFill>
            <w14:solidFill>
              <w14:schemeClr w14:val="tx1"/>
            </w14:solidFill>
          </w14:textFill>
        </w:rPr>
        <w:t xml:space="preserve">及其他</w:t>
      </w:r>
      <w:r>
        <w:rPr>
          <w:rFonts w:hint="eastAsia" w:ascii="宋体" w:hAnsi="宋体" w:cs="宋体"/>
          <w:color w:val="000000" w:themeColor="text1"/>
          <w:sz w:val="24"/>
          <w14:textFill>
            <w14:solidFill>
              <w14:schemeClr w14:val="tx1"/>
            </w14:solidFill>
          </w14:textFill>
        </w:rPr>
        <w:t xml:space="preserve"> 　　</w:t>
      </w:r>
      <w:r/>
    </w:p>
    <w:p>
      <w:pPr>
        <w:pStyle w:val="870"/>
        <w:ind w:firstLine="480"/>
        <w:jc w:val="both"/>
        <w:spacing w:before="120" w:beforeAutospacing="0" w:after="120" w:afterAutospacing="0"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本合同自</w:t>
      </w:r>
      <w:r>
        <w:rPr>
          <w:rFonts w:hint="eastAsia" w:ascii="宋体" w:hAnsi="宋体" w:cs="宋体"/>
          <w:color w:val="000000" w:themeColor="text1"/>
          <w:sz w:val="24"/>
          <w:u w:val="single"/>
          <w14:textFill>
            <w14:solidFill>
              <w14:schemeClr w14:val="tx1"/>
            </w14:solidFill>
          </w14:textFill>
        </w:rPr>
        <w:t xml:space="preserve"> 发、承包双方法定代表人或授权代表签字并加盖单位公章后 </w:t>
      </w:r>
      <w:r>
        <w:rPr>
          <w:rFonts w:hint="eastAsia" w:ascii="宋体" w:hAnsi="宋体" w:cs="宋体"/>
          <w:color w:val="000000" w:themeColor="text1"/>
          <w:sz w:val="24"/>
          <w14:textFill>
            <w14:solidFill>
              <w14:schemeClr w14:val="tx1"/>
            </w14:solidFill>
          </w14:textFill>
        </w:rPr>
        <w:t xml:space="preserve">生效。</w:t>
      </w:r>
      <w:r>
        <w:rPr>
          <w:rFonts w:hint="eastAsia" w:ascii="宋体" w:hAnsi="宋体" w:eastAsia="宋体" w:cs="宋体"/>
          <w:color w:val="auto"/>
          <w:highlight w:val="none"/>
          <w:shd w:val="clear" w:color="auto" w:fill="auto"/>
        </w:rPr>
        <w:t xml:space="preserve">本合同未尽事宜，遵照</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民法典</w:t>
      </w:r>
      <w:r>
        <w:rPr>
          <w:rFonts w:hint="eastAsia" w:ascii="宋体" w:hAnsi="宋体" w:eastAsia="宋体" w:cs="宋体"/>
          <w:color w:val="auto"/>
          <w:highlight w:val="none"/>
          <w:shd w:val="clear" w:color="auto" w:fill="auto"/>
          <w:lang w:eastAsia="zh-CN"/>
        </w:rPr>
        <w:t xml:space="preserve">》</w:t>
      </w:r>
      <w:r>
        <w:rPr>
          <w:rFonts w:hint="eastAsia" w:ascii="宋体" w:hAnsi="宋体" w:eastAsia="宋体" w:cs="宋体"/>
          <w:color w:val="ff0000"/>
          <w:highlight w:val="none"/>
          <w:shd w:val="clear" w:color="auto" w:fill="auto"/>
        </w:rPr>
        <w:t xml:space="preserve">《</w:t>
      </w:r>
      <w:r>
        <w:rPr>
          <w:rFonts w:hint="eastAsia" w:ascii="宋体" w:hAnsi="宋体" w:eastAsia="宋体" w:cs="宋体"/>
          <w:color w:val="ff0000"/>
          <w:highlight w:val="none"/>
          <w:shd w:val="clear" w:color="auto" w:fill="auto"/>
          <w:lang w:val="en-US" w:eastAsia="zh-CN"/>
        </w:rPr>
        <w:t xml:space="preserve">中华人民共和国</w:t>
      </w:r>
      <w:r>
        <w:rPr>
          <w:rFonts w:hint="eastAsia" w:ascii="宋体" w:hAnsi="宋体" w:eastAsia="宋体" w:cs="宋体"/>
          <w:color w:val="auto"/>
          <w:highlight w:val="none"/>
          <w:shd w:val="clear" w:color="auto" w:fill="auto"/>
        </w:rPr>
        <w:t xml:space="preserve">政府采购法》有关条文执行。</w:t>
      </w:r>
      <w:r/>
    </w:p>
    <w:p>
      <w:pPr>
        <w:ind w:right="1240" w:firstLine="51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十三、合同份数 　　</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本合同一式</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捌  </w:t>
      </w:r>
      <w:r>
        <w:rPr>
          <w:rFonts w:hint="eastAsia" w:ascii="宋体" w:hAnsi="宋体" w:cs="宋体"/>
          <w:bCs/>
          <w:color w:val="000000" w:themeColor="text1"/>
          <w:sz w:val="24"/>
          <w14:textFill>
            <w14:solidFill>
              <w14:schemeClr w14:val="tx1"/>
            </w14:solidFill>
          </w14:textFill>
        </w:rPr>
        <w:t xml:space="preserve">份，均具有同等法律效力，发包人执</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肆  </w:t>
      </w:r>
      <w:r>
        <w:rPr>
          <w:rFonts w:hint="eastAsia" w:ascii="宋体" w:hAnsi="宋体" w:cs="宋体"/>
          <w:bCs/>
          <w:color w:val="000000" w:themeColor="text1"/>
          <w:sz w:val="24"/>
          <w14:textFill>
            <w14:solidFill>
              <w14:schemeClr w14:val="tx1"/>
            </w14:solidFill>
          </w14:textFill>
        </w:rPr>
        <w:t xml:space="preserve">份，承包人执</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肆  </w:t>
      </w:r>
      <w:r>
        <w:rPr>
          <w:rFonts w:hint="eastAsia" w:ascii="宋体" w:hAnsi="宋体" w:cs="宋体"/>
          <w:bCs/>
          <w:color w:val="000000" w:themeColor="text1"/>
          <w:sz w:val="24"/>
          <w14:textFill>
            <w14:solidFill>
              <w14:schemeClr w14:val="tx1"/>
            </w14:solidFill>
          </w14:textFill>
        </w:rPr>
        <w:t xml:space="preserve">份。</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70"/>
        <w:ind w:firstLine="48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甲方：                  乙方： </w:t>
      </w:r>
      <w:r/>
    </w:p>
    <w:p>
      <w:pPr>
        <w:pStyle w:val="87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 地址：                  地址： </w:t>
      </w:r>
      <w:r/>
    </w:p>
    <w:p>
      <w:pPr>
        <w:pStyle w:val="87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法定代表人或授权代表：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法定代表人或授权代表：</w:t>
      </w:r>
      <w:r/>
    </w:p>
    <w:p>
      <w:pPr>
        <w:pStyle w:val="870"/>
        <w:ind w:firstLine="480"/>
        <w:jc w:val="both"/>
        <w:spacing w:before="120" w:beforeAutospacing="0" w:after="120" w:afterAutospacing="0" w:line="0" w:lineRule="atLeast"/>
        <w:rPr>
          <w:color w:val="auto"/>
          <w:highlight w:val="none"/>
          <w:shd w:val="clear" w:color="auto" w:fill="auto"/>
        </w:rPr>
      </w:pPr>
      <w:r>
        <w:rPr>
          <w:rFonts w:hint="eastAsia" w:ascii="宋体" w:hAnsi="宋体" w:eastAsia="宋体" w:cs="宋体"/>
          <w:color w:val="auto"/>
          <w:highlight w:val="none"/>
          <w:shd w:val="clear" w:color="auto" w:fill="auto"/>
        </w:rPr>
        <w:t xml:space="preserve">联系电话：               </w:t>
      </w:r>
      <w:r>
        <w:rPr>
          <w:rFonts w:hint="eastAsia" w:ascii="宋体" w:hAnsi="宋体" w:eastAsia="宋体" w:cs="宋体"/>
          <w:color w:val="auto"/>
          <w:highlight w:val="none"/>
          <w:shd w:val="clear" w:color="auto" w:fill="auto"/>
          <w:lang w:val="en-US" w:eastAsia="zh-CN"/>
        </w:rPr>
        <w:t xml:space="preserve">   </w:t>
      </w:r>
      <w:r>
        <w:rPr>
          <w:rFonts w:hint="eastAsia" w:ascii="宋体" w:hAnsi="宋体" w:eastAsia="宋体" w:cs="宋体"/>
          <w:color w:val="auto"/>
          <w:highlight w:val="none"/>
          <w:shd w:val="clear" w:color="auto" w:fill="auto"/>
        </w:rPr>
        <w:t xml:space="preserve">联系电话：          </w:t>
      </w:r>
      <w:r/>
    </w:p>
    <w:p>
      <w:pPr>
        <w:pStyle w:val="870"/>
        <w:ind w:firstLine="420"/>
        <w:jc w:val="both"/>
        <w:spacing w:beforeAutospacing="0" w:afterAutospacing="0" w:line="0" w:lineRule="atLeast"/>
        <w:rPr>
          <w:rFonts w:ascii="Times New Roman" w:hAnsi="Times New Roman"/>
          <w:color w:val="auto"/>
          <w:sz w:val="21"/>
          <w:szCs w:val="21"/>
          <w:highlight w:val="none"/>
          <w:shd w:val="clear" w:color="auto" w:fill="auto"/>
        </w:rPr>
      </w:pPr>
      <w:r>
        <w:rPr>
          <w:rFonts w:ascii="Times New Roman" w:hAnsi="Times New Roman"/>
          <w:color w:val="auto"/>
          <w:sz w:val="21"/>
          <w:szCs w:val="21"/>
          <w:highlight w:val="none"/>
          <w:shd w:val="clear" w:color="auto" w:fill="auto"/>
        </w:rPr>
        <w:t xml:space="preserve">                                         </w:t>
      </w:r>
      <w:r/>
    </w:p>
    <w:p>
      <w:pPr>
        <w:pStyle w:val="870"/>
        <w:ind w:firstLine="420"/>
        <w:jc w:val="both"/>
        <w:spacing w:beforeAutospacing="0" w:afterAutospacing="0" w:line="0" w:lineRule="atLeast"/>
        <w:rPr>
          <w:color w:val="auto"/>
          <w:highlight w:val="none"/>
          <w:shd w:val="clear" w:color="auto" w:fill="auto"/>
        </w:rPr>
      </w:pPr>
      <w:r>
        <w:rPr>
          <w:rFonts w:ascii="Times New Roman" w:hAnsi="Times New Roman"/>
          <w:color w:val="auto"/>
          <w:sz w:val="21"/>
          <w:szCs w:val="21"/>
          <w:highlight w:val="none"/>
          <w:shd w:val="clear" w:color="auto" w:fill="auto"/>
        </w:rPr>
        <w:t xml:space="preserve"> 签订日期：      年    月   日</w:t>
      </w:r>
      <w:r/>
    </w:p>
    <w:p>
      <w:pPr>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r>
      <w:r/>
    </w:p>
    <w:p>
      <w:pPr>
        <w:jc w:val="center"/>
        <w:keepLines/>
        <w:keepNext/>
        <w:rPr>
          <w:rFonts w:ascii="宋体" w:hAnsi="宋体" w:cs="宋体"/>
          <w:b/>
          <w:bCs/>
          <w:color w:val="000000" w:themeColor="text1"/>
          <w:sz w:val="32"/>
          <w:szCs w:val="28"/>
          <w14:textFill>
            <w14:solidFill>
              <w14:schemeClr w14:val="tx1"/>
            </w14:solidFill>
          </w14:textFill>
        </w:rPr>
        <w:outlineLvl w:val="1"/>
      </w:pPr>
      <w:r/>
      <w:bookmarkStart w:id="182" w:name="page5"/>
      <w:r/>
      <w:bookmarkEnd w:id="182"/>
      <w:r>
        <w:rPr>
          <w:rFonts w:ascii="宋体" w:hAnsi="宋体" w:cs="宋体"/>
          <w:b/>
          <w:bCs/>
          <w:color w:val="000000" w:themeColor="text1"/>
          <w:sz w:val="40"/>
          <w:szCs w:val="40"/>
          <w14:textFill>
            <w14:solidFill>
              <w14:schemeClr w14:val="tx1"/>
            </w14:solidFill>
          </w14:textFill>
        </w:rPr>
        <w:br w:type="page" w:clear="all"/>
      </w:r>
      <w:bookmarkStart w:id="183" w:name="_Toc166856196"/>
      <w:r/>
      <w:bookmarkStart w:id="184" w:name="_Toc203032701"/>
      <w:r/>
      <w:bookmarkStart w:id="185" w:name="_Toc114424413"/>
      <w:r>
        <w:rPr>
          <w:rFonts w:ascii="宋体" w:hAnsi="宋体" w:cs="宋体"/>
          <w:b/>
          <w:bCs/>
          <w:color w:val="000000" w:themeColor="text1"/>
          <w:sz w:val="32"/>
          <w:szCs w:val="28"/>
          <w14:textFill>
            <w14:solidFill>
              <w14:schemeClr w14:val="tx1"/>
            </w14:solidFill>
          </w14:textFill>
        </w:rPr>
        <w:t xml:space="preserve">第二部分</w:t>
      </w:r>
      <w:r>
        <w:rPr>
          <w:rFonts w:hint="eastAsia" w:ascii="宋体" w:hAnsi="宋体" w:cs="宋体"/>
          <w:b/>
          <w:bCs/>
          <w:color w:val="000000" w:themeColor="text1"/>
          <w:sz w:val="32"/>
          <w:szCs w:val="28"/>
          <w14:textFill>
            <w14:solidFill>
              <w14:schemeClr w14:val="tx1"/>
            </w14:solidFill>
          </w14:textFill>
        </w:rPr>
        <w:t xml:space="preserve">  </w:t>
      </w:r>
      <w:r>
        <w:rPr>
          <w:rFonts w:ascii="宋体" w:hAnsi="宋体" w:cs="宋体"/>
          <w:b/>
          <w:bCs/>
          <w:color w:val="000000" w:themeColor="text1"/>
          <w:sz w:val="32"/>
          <w:szCs w:val="28"/>
          <w14:textFill>
            <w14:solidFill>
              <w14:schemeClr w14:val="tx1"/>
            </w14:solidFill>
          </w14:textFill>
        </w:rPr>
        <w:t xml:space="preserve">通用合同条款</w:t>
      </w:r>
      <w:bookmarkEnd w:id="183"/>
      <w:r/>
      <w:bookmarkEnd w:id="184"/>
      <w:r/>
      <w:bookmarkEnd w:id="185"/>
      <w:r/>
      <w:r/>
    </w:p>
    <w:p>
      <w:pPr>
        <w:ind w:firstLine="480"/>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同建设工程施工合同（示范文本）（GF—201</w:t>
      </w:r>
      <w:r>
        <w:rPr>
          <w:rFonts w:hint="eastAsia" w:ascii="宋体" w:hAnsi="宋体"/>
          <w:color w:val="000000" w:themeColor="text1"/>
          <w:sz w:val="24"/>
          <w14:textFill>
            <w14:solidFill>
              <w14:schemeClr w14:val="tx1"/>
            </w14:solidFill>
          </w14:textFill>
        </w:rPr>
        <w:t xml:space="preserve">7</w:t>
      </w:r>
      <w:r>
        <w:rPr>
          <w:rFonts w:ascii="宋体" w:hAnsi="宋体"/>
          <w:color w:val="000000" w:themeColor="text1"/>
          <w:sz w:val="24"/>
          <w14:textFill>
            <w14:solidFill>
              <w14:schemeClr w14:val="tx1"/>
            </w14:solidFill>
          </w14:textFill>
        </w:rPr>
        <w:t xml:space="preserve">—0201）内的通用合同条款。</w:t>
      </w:r>
      <w:r/>
    </w:p>
    <w:p>
      <w:pPr>
        <w:ind w:left="3860"/>
        <w:jc w:val="lef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keepLines/>
        <w:keepNext/>
        <w:rPr>
          <w:rFonts w:ascii="宋体" w:hAnsi="宋体"/>
          <w:b/>
          <w:bCs/>
          <w:color w:val="000000" w:themeColor="text1"/>
          <w:szCs w:val="22"/>
          <w14:textFill>
            <w14:solidFill>
              <w14:schemeClr w14:val="tx1"/>
            </w14:solidFill>
          </w14:textFill>
        </w:rPr>
        <w:outlineLvl w:val="1"/>
      </w:pPr>
      <w:r/>
      <w:bookmarkStart w:id="186" w:name="_Toc114424414"/>
      <w:r/>
      <w:bookmarkStart w:id="187" w:name="_Toc166856197"/>
      <w:r/>
      <w:bookmarkStart w:id="188" w:name="_Toc203032702"/>
      <w:r>
        <w:rPr>
          <w:rFonts w:hint="eastAsia" w:ascii="宋体" w:hAnsi="宋体" w:cs="宋体"/>
          <w:b/>
          <w:bCs/>
          <w:color w:val="000000" w:themeColor="text1"/>
          <w:sz w:val="32"/>
          <w:szCs w:val="28"/>
          <w14:textFill>
            <w14:solidFill>
              <w14:schemeClr w14:val="tx1"/>
            </w14:solidFill>
          </w14:textFill>
        </w:rPr>
        <w:t xml:space="preserve">第三部分  专用合同条款</w:t>
      </w:r>
      <w:bookmarkEnd w:id="186"/>
      <w:r/>
      <w:bookmarkEnd w:id="187"/>
      <w:r/>
      <w:bookmarkEnd w:id="188"/>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189" w:name="_Toc351203633"/>
      <w:r>
        <w:rPr>
          <w:rFonts w:ascii="宋体" w:hAnsi="宋体"/>
          <w:bCs/>
          <w:color w:val="000000" w:themeColor="text1"/>
          <w:sz w:val="24"/>
          <w14:textFill>
            <w14:solidFill>
              <w14:schemeClr w14:val="tx1"/>
            </w14:solidFill>
          </w14:textFill>
        </w:rPr>
        <w:t xml:space="preserve">1</w:t>
      </w:r>
      <w:bookmarkStart w:id="190" w:name="_Toc296890984"/>
      <w:r/>
      <w:bookmarkStart w:id="191" w:name="_Toc296944495"/>
      <w:r/>
      <w:bookmarkStart w:id="192" w:name="_Toc292559361"/>
      <w:r/>
      <w:bookmarkStart w:id="193" w:name="_Toc297048342"/>
      <w:r/>
      <w:bookmarkStart w:id="194" w:name="_Toc296346657"/>
      <w:r/>
      <w:bookmarkStart w:id="195" w:name="_Toc296503156"/>
      <w:r/>
      <w:bookmarkStart w:id="196" w:name="_Toc296347155"/>
      <w:r/>
      <w:bookmarkStart w:id="197" w:name="_Toc296891196"/>
      <w:r/>
      <w:bookmarkStart w:id="198" w:name="_Toc297120456"/>
      <w:r/>
      <w:bookmarkStart w:id="199" w:name="_Toc292559866"/>
      <w:r>
        <w:rPr>
          <w:rFonts w:ascii="宋体" w:hAnsi="宋体"/>
          <w:bCs/>
          <w:color w:val="000000" w:themeColor="text1"/>
          <w:sz w:val="24"/>
          <w14:textFill>
            <w14:solidFill>
              <w14:schemeClr w14:val="tx1"/>
            </w14:solidFill>
          </w14:textFill>
        </w:rPr>
        <w:t xml:space="preserve">. 一般约定</w:t>
      </w:r>
      <w:bookmarkEnd w:id="189"/>
      <w:r/>
      <w:bookmarkEnd w:id="190"/>
      <w:r/>
      <w:bookmarkEnd w:id="191"/>
      <w:r/>
      <w:bookmarkEnd w:id="192"/>
      <w:r/>
      <w:bookmarkEnd w:id="193"/>
      <w:r/>
      <w:bookmarkEnd w:id="194"/>
      <w:r/>
      <w:bookmarkEnd w:id="195"/>
      <w:r/>
      <w:bookmarkEnd w:id="196"/>
      <w:r/>
      <w:bookmarkEnd w:id="197"/>
      <w:r/>
      <w:bookmarkEnd w:id="198"/>
      <w:r/>
      <w:bookmarkEnd w:id="19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1.1 词语定义</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1.1.1合同</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1.1.1.10其他合同文件包括：</w:t>
      </w:r>
      <w:r>
        <w:rPr>
          <w:rFonts w:hint="eastAsia" w:ascii="宋体" w:hAnsi="宋体"/>
          <w:color w:val="000000" w:themeColor="text1"/>
          <w:sz w:val="24"/>
          <w:u w:val="single"/>
          <w14:textFill>
            <w14:solidFill>
              <w14:schemeClr w14:val="tx1"/>
            </w14:solidFill>
          </w14:textFill>
        </w:rPr>
        <w:t xml:space="preserve">本</w:t>
      </w:r>
      <w:r>
        <w:rPr>
          <w:rFonts w:ascii="宋体" w:hAnsi="宋体"/>
          <w:color w:val="000000" w:themeColor="text1"/>
          <w:sz w:val="24"/>
          <w:u w:val="single"/>
          <w14:textFill>
            <w14:solidFill>
              <w14:schemeClr w14:val="tx1"/>
            </w14:solidFill>
          </w14:textFill>
        </w:rPr>
        <w:t xml:space="preserve">工程</w:t>
      </w:r>
      <w:r>
        <w:rPr>
          <w:rFonts w:hint="eastAsia" w:ascii="宋体" w:hAnsi="宋体"/>
          <w:color w:val="000000" w:themeColor="text1"/>
          <w:sz w:val="24"/>
          <w:u w:val="single"/>
          <w14:textFill>
            <w14:solidFill>
              <w14:schemeClr w14:val="tx1"/>
            </w14:solidFill>
          </w14:textFill>
        </w:rPr>
        <w:t xml:space="preserve">磋商</w:t>
      </w:r>
      <w:r>
        <w:rPr>
          <w:rFonts w:ascii="宋体" w:hAnsi="宋体"/>
          <w:color w:val="000000" w:themeColor="text1"/>
          <w:sz w:val="24"/>
          <w:u w:val="single"/>
          <w14:textFill>
            <w14:solidFill>
              <w14:schemeClr w14:val="tx1"/>
            </w14:solidFill>
          </w14:textFill>
        </w:rPr>
        <w:t xml:space="preserve">文件、</w:t>
      </w:r>
      <w:r>
        <w:rPr>
          <w:rFonts w:hint="eastAsia" w:ascii="宋体" w:hAnsi="宋体"/>
          <w:color w:val="000000" w:themeColor="text1"/>
          <w:sz w:val="24"/>
          <w:u w:val="single"/>
          <w14:textFill>
            <w14:solidFill>
              <w14:schemeClr w14:val="tx1"/>
            </w14:solidFill>
          </w14:textFill>
        </w:rPr>
        <w:t xml:space="preserve">合同履行过程中双方确认的对合同有影响的会议纪要、签证、施工方案、设计变更等相关材料</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 合同当事人及其他相关方</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1.1.2.4监理人：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1.1.2.5 设计人：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名    称：</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资质类别和等级：</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1.1.3 工程和设备</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1.1.3.7 作为施工现场组成部分的其他场所包括：</w:t>
      </w:r>
      <w:r>
        <w:rPr>
          <w:rFonts w:hint="eastAsia" w:ascii="宋体" w:hAnsi="宋体"/>
          <w:color w:val="000000" w:themeColor="text1"/>
          <w:sz w:val="24"/>
          <w:u w:val="single"/>
          <w14:textFill>
            <w14:solidFill>
              <w14:schemeClr w14:val="tx1"/>
            </w14:solidFill>
          </w14:textFill>
        </w:rPr>
        <w:t xml:space="preserve">发包人项目部、监理、设计、审计、检测等服务单位办公场所</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1.1.3.9 永久占地包括：</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1.1.3.10 临时占地包括：</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1.3法律 </w:t>
      </w:r>
      <w:r/>
    </w:p>
    <w:p>
      <w:pPr>
        <w:ind w:left="596"/>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适用于合同的其他规范性文件：</w:t>
      </w:r>
      <w:r>
        <w:rPr>
          <w:rFonts w:hint="eastAsia" w:ascii="宋体" w:hAnsi="宋体" w:cs="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 标准和规范</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1.4.1适用于工程的标准规范包括：</w:t>
      </w:r>
      <w:r>
        <w:rPr>
          <w:rFonts w:hint="eastAsia" w:ascii="宋体" w:hAnsi="宋体"/>
          <w:color w:val="000000" w:themeColor="text1"/>
          <w:sz w:val="24"/>
          <w:u w:val="single"/>
          <w14:textFill>
            <w14:solidFill>
              <w14:schemeClr w14:val="tx1"/>
            </w14:solidFill>
          </w14:textFill>
        </w:rPr>
        <w:t xml:space="preserve">国家标准、行业标准、工程所在地的地方标准以及相应的规范、规程等</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00" w:name="_Toc504379176"/>
      <w:r/>
      <w:bookmarkStart w:id="201" w:name="_Toc502788888"/>
      <w:r>
        <w:rPr>
          <w:rFonts w:hint="eastAsia" w:ascii="宋体" w:hAnsi="宋体" w:cs="宋体"/>
          <w:color w:val="000000" w:themeColor="text1"/>
          <w:sz w:val="24"/>
          <w14:textFill>
            <w14:solidFill>
              <w14:schemeClr w14:val="tx1"/>
            </w14:solidFill>
          </w14:textFill>
        </w:rPr>
        <w:t xml:space="preserve">1.4.2 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200"/>
      <w:r/>
      <w:bookmarkEnd w:id="201"/>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发包人提供国外标准、规范的份数：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发包人提供国外标准、规范的名称：</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1.4.3发包人对工程的技术标准和功能要求的特殊要求：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1.5 合同文件的优先顺序</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合同文件组成及优先顺序为：</w:t>
      </w:r>
      <w:r>
        <w:rPr>
          <w:rFonts w:hint="eastAsia" w:ascii="宋体" w:hAnsi="宋体"/>
          <w:color w:val="000000" w:themeColor="text1"/>
          <w:sz w:val="24"/>
          <w:u w:val="single"/>
          <w14:textFill>
            <w14:solidFill>
              <w14:schemeClr w14:val="tx1"/>
            </w14:solidFill>
          </w14:textFill>
        </w:rPr>
        <w:t xml:space="preserve">（1）合同协议书；（2）中标通知书；（3）招标文件、投标函及其附录；（4）专用合同条款及其附件；（5）通用合同条款；（6）技术标准和要求；（7）图纸；（8）已标价工程量清单；（9）其他合同文件。</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1.6 图纸（如有）和承包人文件</w:t>
      </w:r>
      <w:r>
        <w:rPr>
          <w:rFonts w:ascii="宋体" w:hAnsi="宋体"/>
          <w:b/>
          <w:bCs/>
          <w:color w:val="000000" w:themeColor="text1"/>
          <w:sz w:val="24"/>
          <w14:textFill>
            <w14:solidFill>
              <w14:schemeClr w14:val="tx1"/>
            </w14:solidFill>
          </w14:textFill>
        </w:rPr>
        <w:tab/>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 图纸的提供</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发包人向承包人提供图纸的期限：</w:t>
      </w:r>
      <w:r>
        <w:rPr>
          <w:rFonts w:hint="eastAsia" w:ascii="宋体" w:hAnsi="宋体"/>
          <w:color w:val="000000" w:themeColor="text1"/>
          <w:sz w:val="24"/>
          <w:u w:val="single"/>
          <w14:textFill>
            <w14:solidFill>
              <w14:schemeClr w14:val="tx1"/>
            </w14:solidFill>
          </w14:textFill>
        </w:rPr>
        <w:t xml:space="preserve">正式开工三天前</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发包人向承包人提供图纸的数量：</w:t>
      </w:r>
      <w:r>
        <w:rPr>
          <w:rFonts w:hint="eastAsia" w:ascii="宋体" w:hAnsi="宋体"/>
          <w:color w:val="000000" w:themeColor="text1"/>
          <w:sz w:val="24"/>
          <w:u w:val="single"/>
          <w14:textFill>
            <w14:solidFill>
              <w14:schemeClr w14:val="tx1"/>
            </w14:solidFill>
          </w14:textFill>
        </w:rPr>
        <w:t xml:space="preserve">提供全套施工图纸5套（含编制竣工资料用2套），未经发包人同意不得复制。不得向承包人以外的人员泄露图纸（如有）的有关内容</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发包人向承包人提供图纸的内容：</w:t>
      </w:r>
      <w:r>
        <w:rPr>
          <w:rFonts w:hint="eastAsia" w:ascii="宋体" w:hAnsi="宋体" w:cs="宋体"/>
          <w:color w:val="000000" w:themeColor="text1"/>
          <w:sz w:val="24"/>
          <w:u w:val="single"/>
          <w14:textFill>
            <w14:solidFill>
              <w14:schemeClr w14:val="tx1"/>
            </w14:solidFill>
          </w14:textFill>
        </w:rPr>
        <w:t xml:space="preserve">全套经审查的施工图</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1.6.4 承包人文件</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需要由承包人提供的文件，包括：</w:t>
      </w:r>
      <w:r>
        <w:rPr>
          <w:rFonts w:hint="eastAsia" w:ascii="宋体" w:hAnsi="宋体"/>
          <w:color w:val="000000" w:themeColor="text1"/>
          <w:sz w:val="24"/>
          <w:u w:val="single"/>
          <w14:textFill>
            <w14:solidFill>
              <w14:schemeClr w14:val="tx1"/>
            </w14:solidFill>
          </w14:textFill>
        </w:rPr>
        <w:t xml:space="preserve">施工组织设计、专项方案、深化设计等，以及发包人、监理要求提供的其他资料</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承包人提供的文件的期限为：</w:t>
      </w:r>
      <w:r>
        <w:rPr>
          <w:rFonts w:hint="eastAsia" w:ascii="宋体" w:hAnsi="宋体" w:cs="MingLiU_HKSCS"/>
          <w:color w:val="000000" w:themeColor="text1"/>
          <w:sz w:val="24"/>
          <w:u w:val="single"/>
          <w14:textFill>
            <w14:solidFill>
              <w14:schemeClr w14:val="tx1"/>
            </w14:solidFill>
          </w14:textFill>
        </w:rPr>
        <w:t xml:space="preserve">施工进场七天前</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承包人提供的文件的数量为：</w:t>
      </w:r>
      <w:r>
        <w:rPr>
          <w:rFonts w:hint="eastAsia" w:ascii="宋体" w:hAnsi="宋体" w:cs="宋体"/>
          <w:color w:val="000000" w:themeColor="text1"/>
          <w:sz w:val="24"/>
          <w:u w:val="single"/>
          <w14:textFill>
            <w14:solidFill>
              <w14:schemeClr w14:val="tx1"/>
            </w14:solidFill>
          </w14:textFill>
        </w:rPr>
        <w:t xml:space="preserve">三套</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承包人提供的文件的形式为：</w:t>
      </w:r>
      <w:r>
        <w:rPr>
          <w:rFonts w:hint="eastAsia" w:ascii="宋体" w:hAnsi="宋体" w:cs="宋体"/>
          <w:color w:val="000000" w:themeColor="text1"/>
          <w:sz w:val="24"/>
          <w:u w:val="single"/>
          <w14:textFill>
            <w14:solidFill>
              <w14:schemeClr w14:val="tx1"/>
            </w14:solidFill>
          </w14:textFill>
        </w:rPr>
        <w:t xml:space="preserve">书面及电子版</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发包人审批承包人文件的期限：</w:t>
      </w:r>
      <w:r>
        <w:rPr>
          <w:rFonts w:hint="eastAsia" w:ascii="宋体" w:hAnsi="宋体" w:cs="MingLiU_HKSCS"/>
          <w:color w:val="000000" w:themeColor="text1"/>
          <w:sz w:val="24"/>
          <w:u w:val="single"/>
          <w14:textFill>
            <w14:solidFill>
              <w14:schemeClr w14:val="tx1"/>
            </w14:solidFill>
          </w14:textFill>
        </w:rPr>
        <w:t xml:space="preserve">呈交齐全后一周内</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1.6.5 现场图纸准备</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关于现场图纸准备的约定：</w:t>
      </w:r>
      <w:r>
        <w:rPr>
          <w:rFonts w:hint="eastAsia" w:ascii="宋体" w:hAnsi="宋体"/>
          <w:color w:val="000000" w:themeColor="text1"/>
          <w:sz w:val="24"/>
          <w:u w:val="single"/>
          <w14:textFill>
            <w14:solidFill>
              <w14:schemeClr w14:val="tx1"/>
            </w14:solidFill>
          </w14:textFill>
        </w:rPr>
        <w:t xml:space="preserve">承包人应在施工现场另外保存一套完整的图纸和承包人文件，供发包人、监理人及有关人员进行工程检查时使用</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1.7 联络</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1.7.1发包人和承包人应当在</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七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天内将与合同有关的通知、批准、证明、证书、指示、指令、要求、请求、同意、意见、确定和决定等书面函件送达对方当事人</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1.7.2</w:t>
      </w:r>
      <w:r>
        <w:rPr>
          <w:rFonts w:hint="eastAsia" w:ascii="宋体" w:hAnsi="宋体" w:cs="宋体"/>
          <w:color w:val="000000" w:themeColor="text1"/>
          <w:sz w:val="24"/>
          <w14:textFill>
            <w14:solidFill>
              <w14:schemeClr w14:val="tx1"/>
            </w14:solidFill>
          </w14:textFill>
        </w:rPr>
        <w:t xml:space="preserve">发包人接收文件的地点：</w:t>
      </w:r>
      <w:r>
        <w:rPr>
          <w:rFonts w:hint="eastAsia" w:ascii="宋体" w:hAnsi="宋体"/>
          <w:color w:val="000000" w:themeColor="text1"/>
          <w:sz w:val="24"/>
          <w:u w:val="single"/>
          <w14:textFill>
            <w14:solidFill>
              <w14:schemeClr w14:val="tx1"/>
            </w14:solidFill>
          </w14:textFill>
        </w:rPr>
        <w:t xml:space="preserve">施工现场</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500" w:leader="none"/>
          <w:tab w:val="left" w:pos="4240" w:leader="none"/>
          <w:tab w:val="left" w:pos="101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发包人指定的接收人为</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发包人代表</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themeColor="text1"/>
          <w:sz w:val="24"/>
          <w14:textFill>
            <w14:solidFill>
              <w14:schemeClr w14:val="tx1"/>
            </w14:solidFill>
          </w14:textFill>
        </w:rPr>
      </w:pPr>
      <w:r/>
      <w:bookmarkStart w:id="202" w:name="page7"/>
      <w:r/>
      <w:bookmarkEnd w:id="202"/>
      <w:r>
        <w:rPr>
          <w:rFonts w:hint="eastAsia" w:ascii="宋体" w:hAnsi="宋体" w:cs="宋体"/>
          <w:color w:val="000000" w:themeColor="text1"/>
          <w:sz w:val="24"/>
          <w14:textFill>
            <w14:solidFill>
              <w14:schemeClr w14:val="tx1"/>
            </w14:solidFill>
          </w14:textFill>
        </w:rPr>
        <w:t xml:space="preserve">　　承包人接收文件的地点</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施工现场</w:t>
      </w:r>
      <w:r>
        <w:rPr>
          <w:rFonts w:hint="eastAsia" w:ascii="宋体" w:hAnsi="宋体" w:cs="MS PGothic"/>
          <w:color w:val="000000" w:themeColor="text1"/>
          <w:sz w:val="24"/>
          <w14:textFill>
            <w14:solidFill>
              <w14:schemeClr w14:val="tx1"/>
            </w14:solidFill>
          </w14:textFill>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承包人指定的接收人为</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项目负责人</w:t>
      </w:r>
      <w:r>
        <w:rPr>
          <w:rFonts w:hint="eastAsia" w:ascii="宋体" w:hAnsi="宋体" w:cs="宋体"/>
          <w:color w:val="000000" w:themeColor="text1"/>
          <w:sz w:val="24"/>
          <w14:textFill>
            <w14:solidFill>
              <w14:schemeClr w14:val="tx1"/>
            </w14:solidFill>
          </w14:textFill>
        </w:rPr>
        <w:t xml:space="preserve">。</w:t>
      </w:r>
      <w:r/>
    </w:p>
    <w:p>
      <w:pPr>
        <w:jc w:val="left"/>
        <w:spacing w:line="360" w:lineRule="auto"/>
        <w:tabs>
          <w:tab w:val="left" w:pos="3500" w:leader="none"/>
          <w:tab w:val="left" w:pos="5980" w:leader="none"/>
          <w:tab w:val="left" w:pos="9960" w:leader="none"/>
          <w:tab w:val="left" w:pos="10180" w:leader="none"/>
        </w:tabs>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监理人接收文件的地点</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施工现场</w:t>
      </w:r>
      <w:r>
        <w:rPr>
          <w:rFonts w:hint="eastAsia" w:ascii="宋体" w:hAnsi="宋体" w:cs="MS PGothic"/>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监理人指定的接收人为</w:t>
      </w:r>
      <w:r>
        <w:rPr>
          <w:rFonts w:hint="eastAsia" w:ascii="宋体" w:hAnsi="宋体" w:cs="MS PGothic"/>
          <w:color w:val="000000" w:themeColor="text1"/>
          <w:sz w:val="24"/>
          <w14:textFill>
            <w14:solidFill>
              <w14:schemeClr w14:val="tx1"/>
            </w14:solidFill>
          </w14:textFill>
        </w:rPr>
        <w:t xml:space="preserve">：</w:t>
      </w:r>
      <w:r>
        <w:rPr>
          <w:rFonts w:hint="eastAsia" w:ascii="宋体" w:hAnsi="宋体" w:cs="宋体"/>
          <w:color w:val="000000" w:themeColor="text1"/>
          <w:sz w:val="24"/>
          <w:u w:val="single"/>
          <w14:textFill>
            <w14:solidFill>
              <w14:schemeClr w14:val="tx1"/>
            </w14:solidFill>
          </w14:textFill>
        </w:rPr>
        <w:t xml:space="preserve">总监理工程师</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1.10 交通运输</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203" w:name="_Toc300934943"/>
      <w:r/>
      <w:bookmarkStart w:id="204" w:name="_Toc312677986"/>
      <w:r/>
      <w:bookmarkStart w:id="205" w:name="_Toc318581155"/>
      <w:r/>
      <w:bookmarkStart w:id="206" w:name="_Toc303539100"/>
      <w:r/>
      <w:bookmarkStart w:id="207" w:name="_Toc304295521"/>
      <w:r>
        <w:rPr>
          <w:rFonts w:ascii="宋体" w:hAnsi="宋体"/>
          <w:color w:val="000000" w:themeColor="text1"/>
          <w:sz w:val="24"/>
          <w14:textFill>
            <w14:solidFill>
              <w14:schemeClr w14:val="tx1"/>
            </w14:solidFill>
          </w14:textFill>
        </w:rPr>
        <w:t xml:space="preserve">.10.1 出入现场的权利</w:t>
      </w:r>
      <w:r/>
    </w:p>
    <w:p>
      <w:pPr>
        <w:ind w:firstLine="480"/>
        <w:jc w:val="left"/>
        <w:spacing w:line="360" w:lineRule="auto"/>
        <w:tabs>
          <w:tab w:val="left" w:pos="3500" w:leader="none"/>
          <w:tab w:val="left" w:pos="5980" w:leader="none"/>
          <w:tab w:val="left" w:pos="9960" w:leader="none"/>
          <w:tab w:val="left" w:pos="10180" w:leader="none"/>
        </w:tabs>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14:textFill>
            <w14:solidFill>
              <w14:schemeClr w14:val="tx1"/>
            </w14:solidFill>
          </w14:textFill>
        </w:rPr>
        <w:t xml:space="preserve">关于出入现场的权利的约定：</w:t>
      </w:r>
      <w:r>
        <w:rPr>
          <w:rFonts w:hint="eastAsia" w:ascii="宋体" w:hAnsi="宋体" w:cs="宋体"/>
          <w:color w:val="000000" w:themeColor="text1"/>
          <w:sz w:val="24"/>
          <w:u w:val="single"/>
          <w14:textFill>
            <w14:solidFill>
              <w14:schemeClr w14:val="tx1"/>
            </w14:solidFill>
          </w14:textFill>
        </w:rPr>
        <w:t xml:space="preserve">使用周边道路，不得损坏。如损坏负责保护并修复，同时做好现场环境保护和安全文明，在影响主要道路交通时及时向发包人汇报并听从发包人安排。</w:t>
      </w:r>
      <w:bookmarkEnd w:id="203"/>
      <w:r/>
      <w:bookmarkEnd w:id="204"/>
      <w:r/>
      <w:bookmarkEnd w:id="205"/>
      <w:r/>
      <w:bookmarkEnd w:id="206"/>
      <w:r/>
      <w:bookmarkEnd w:id="207"/>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208" w:name="_Toc303539101"/>
      <w:r/>
      <w:bookmarkStart w:id="209" w:name="_Toc300934944"/>
      <w:r/>
      <w:bookmarkStart w:id="210" w:name="_Toc304295522"/>
      <w:r/>
      <w:bookmarkStart w:id="211" w:name="_Toc318581156"/>
      <w:r/>
      <w:bookmarkStart w:id="212" w:name="_Toc312677987"/>
      <w:r>
        <w:rPr>
          <w:rFonts w:ascii="宋体" w:hAnsi="宋体"/>
          <w:color w:val="000000" w:themeColor="text1"/>
          <w:sz w:val="24"/>
          <w14:textFill>
            <w14:solidFill>
              <w14:schemeClr w14:val="tx1"/>
            </w14:solidFill>
          </w14:textFill>
        </w:rPr>
        <w:t xml:space="preserve">.10.3 场内交通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关于场外交通和场内交通的边界的约定：</w:t>
      </w:r>
      <w:r>
        <w:rPr>
          <w:rFonts w:hint="eastAsia" w:ascii="宋体" w:hAnsi="宋体" w:cs="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关于发包人向承包人免费提供满足工程施工需要的场内道路和交通设施的约定：</w:t>
      </w:r>
      <w:r>
        <w:rPr>
          <w:rFonts w:hint="eastAsia" w:ascii="宋体" w:hAnsi="宋体" w:cs="宋体"/>
          <w:color w:val="000000" w:themeColor="text1"/>
          <w:sz w:val="24"/>
          <w:u w:val="single"/>
          <w14:textFill>
            <w14:solidFill>
              <w14:schemeClr w14:val="tx1"/>
            </w14:solidFill>
          </w14:textFill>
        </w:rPr>
        <w:t xml:space="preserve">除场地</w:t>
      </w:r>
      <w:r>
        <w:rPr>
          <w:rFonts w:ascii="宋体" w:hAnsi="宋体" w:cs="宋体"/>
          <w:color w:val="000000" w:themeColor="text1"/>
          <w:sz w:val="24"/>
          <w:u w:val="single"/>
          <w14:textFill>
            <w14:solidFill>
              <w14:schemeClr w14:val="tx1"/>
            </w14:solidFill>
          </w14:textFill>
        </w:rPr>
        <w:t xml:space="preserve">现状</w:t>
      </w:r>
      <w:r>
        <w:rPr>
          <w:rFonts w:hint="eastAsia" w:ascii="宋体" w:hAnsi="宋体" w:cs="宋体"/>
          <w:color w:val="000000" w:themeColor="text1"/>
          <w:sz w:val="24"/>
          <w:u w:val="single"/>
          <w14:textFill>
            <w14:solidFill>
              <w14:schemeClr w14:val="tx1"/>
            </w14:solidFill>
          </w14:textFill>
        </w:rPr>
        <w:t xml:space="preserve">条件外，</w:t>
      </w:r>
      <w:r>
        <w:rPr>
          <w:rFonts w:ascii="宋体" w:hAnsi="宋体" w:cs="宋体"/>
          <w:color w:val="000000" w:themeColor="text1"/>
          <w:sz w:val="24"/>
          <w:u w:val="single"/>
          <w14:textFill>
            <w14:solidFill>
              <w14:schemeClr w14:val="tx1"/>
            </w14:solidFill>
          </w14:textFill>
        </w:rPr>
        <w:t xml:space="preserve">工程施工需要的场地内道路和交通设施由承包人自行负责，费用自行承担</w:t>
      </w:r>
      <w:r>
        <w:rPr>
          <w:rFonts w:ascii="宋体" w:hAnsi="宋体"/>
          <w:color w:val="000000" w:themeColor="text1"/>
          <w:sz w:val="24"/>
          <w14:textFill>
            <w14:solidFill>
              <w14:schemeClr w14:val="tx1"/>
            </w14:solidFill>
          </w14:textFill>
        </w:rPr>
        <w:t xml:space="preserve">。</w:t>
      </w:r>
      <w:bookmarkEnd w:id="208"/>
      <w:r/>
      <w:bookmarkEnd w:id="209"/>
      <w:r/>
      <w:bookmarkEnd w:id="210"/>
      <w:r/>
      <w:bookmarkEnd w:id="211"/>
      <w:r/>
      <w:bookmarkEnd w:id="212"/>
      <w:r/>
      <w:bookmarkStart w:id="213" w:name="_Toc318581157"/>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1.10.4超大件和超重件的运输</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运输超大件或超重件所需的道路和桥梁临时加固改造费用和其他有关费用由</w:t>
      </w:r>
      <w:r>
        <w:rPr>
          <w:rFonts w:hint="eastAsia" w:ascii="宋体" w:hAnsi="宋体"/>
          <w:color w:val="000000" w:themeColor="text1"/>
          <w:sz w:val="24"/>
          <w:u w:val="single"/>
          <w14:textFill>
            <w14:solidFill>
              <w14:schemeClr w14:val="tx1"/>
            </w14:solidFill>
          </w14:textFill>
        </w:rPr>
        <w:t xml:space="preserve">承包人</w:t>
      </w:r>
      <w:r>
        <w:rPr>
          <w:rFonts w:ascii="宋体" w:hAnsi="宋体"/>
          <w:color w:val="000000" w:themeColor="text1"/>
          <w:sz w:val="24"/>
          <w14:textFill>
            <w14:solidFill>
              <w14:schemeClr w14:val="tx1"/>
            </w14:solidFill>
          </w14:textFill>
        </w:rPr>
        <w:t xml:space="preserve">承担。</w:t>
      </w:r>
      <w:bookmarkEnd w:id="213"/>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1.11 知识产权</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1.11.1关于发包人提供给承包人的图纸（如有）、发包人为实施工程自行编制或委托编制的技术规范以及反映发包人关于合同要求或其他类似性质的文件的著作权的归属：</w:t>
      </w:r>
      <w:r>
        <w:rPr>
          <w:rFonts w:hint="eastAsia" w:ascii="宋体" w:hAnsi="宋体" w:cs="宋体"/>
          <w:color w:val="000000" w:themeColor="text1"/>
          <w:sz w:val="24"/>
          <w:u w:val="single"/>
          <w14:textFill>
            <w14:solidFill>
              <w14:schemeClr w14:val="tx1"/>
            </w14:solidFill>
          </w14:textFill>
        </w:rPr>
        <w:t xml:space="preserve">发包人</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关于发包人提供的上述文件的使用限制的要求：</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1.11.2 关于承包人为实施工程所编制文件的著作权的归属：</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关于承包人提供的上述文件的使用限制的要求：</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bookmarkStart w:id="214" w:name="_Toc504379185"/>
      <w:r/>
      <w:bookmarkStart w:id="215" w:name="_Toc502788897"/>
      <w:r>
        <w:rPr>
          <w:rFonts w:hint="eastAsia" w:ascii="宋体" w:hAnsi="宋体" w:cs="宋体"/>
          <w:color w:val="000000" w:themeColor="text1"/>
          <w:sz w:val="24"/>
          <w14:textFill>
            <w14:solidFill>
              <w14:schemeClr w14:val="tx1"/>
            </w14:solidFill>
          </w14:textFill>
        </w:rPr>
        <w:t xml:space="preserve">1.11.4 承包人在施工过程中所采用的专利、专有技术、技术秘密的使用费的承担方式：</w:t>
      </w:r>
      <w:r>
        <w:rPr>
          <w:rFonts w:hint="eastAsia" w:ascii="宋体" w:hAnsi="宋体"/>
          <w:color w:val="000000" w:themeColor="text1"/>
          <w:sz w:val="24"/>
          <w:u w:val="single"/>
          <w14:textFill>
            <w14:solidFill>
              <w14:schemeClr w14:val="tx1"/>
            </w14:solidFill>
          </w14:textFill>
        </w:rPr>
        <w:t xml:space="preserve">由承包人承担</w:t>
      </w:r>
      <w:r>
        <w:rPr>
          <w:rFonts w:hint="eastAsia" w:ascii="宋体" w:hAnsi="宋体" w:cs="宋体"/>
          <w:color w:val="000000" w:themeColor="text1"/>
          <w:sz w:val="24"/>
          <w14:textFill>
            <w14:solidFill>
              <w14:schemeClr w14:val="tx1"/>
            </w14:solidFill>
          </w14:textFill>
        </w:rPr>
        <w:t xml:space="preserve">。</w:t>
      </w:r>
      <w:bookmarkEnd w:id="214"/>
      <w:r/>
      <w:bookmarkEnd w:id="215"/>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1.13工程量清单错误的修正</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出现工程量清单错误时，是否调整合同价格：</w:t>
      </w:r>
      <w:r>
        <w:rPr>
          <w:rFonts w:hint="eastAsia" w:ascii="宋体" w:hAnsi="宋体"/>
          <w:color w:val="000000" w:themeColor="text1"/>
          <w:sz w:val="24"/>
          <w:u w:val="single"/>
          <w14:textFill>
            <w14:solidFill>
              <w14:schemeClr w14:val="tx1"/>
            </w14:solidFill>
          </w14:textFill>
        </w:rPr>
        <w:t xml:space="preserve">无论招标时工程量清单中项目特征描述是否完整或准确，发包人要求承包人的投标报价应为完成施工图纸的全部内容，若无相关设计变更，中标的综合单价不予调整。</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允许调整合同价格的工程量偏差范围：</w:t>
      </w:r>
      <w:r>
        <w:rPr>
          <w:rFonts w:hint="eastAsia" w:ascii="宋体" w:hAnsi="宋体"/>
          <w:color w:val="000000" w:themeColor="text1"/>
          <w:sz w:val="24"/>
          <w:u w:val="single"/>
          <w14:textFill>
            <w14:solidFill>
              <w14:schemeClr w14:val="tx1"/>
            </w14:solidFill>
          </w14:textFill>
        </w:rPr>
        <w:t xml:space="preserve">原工程量清单的误差、漏项、非承包人原因造成的工程变更（含设计变更、工程数量调整）或其它不可预见的工程量。</w:t>
      </w:r>
      <w:r/>
    </w:p>
    <w:p>
      <w:pPr>
        <w:ind w:firstLine="482"/>
        <w:keepLines/>
        <w:keepNext/>
        <w:spacing w:line="360" w:lineRule="auto"/>
        <w:rPr>
          <w:rFonts w:ascii="宋体" w:hAnsi="宋体"/>
          <w:b/>
          <w:bCs/>
          <w:color w:val="000000" w:themeColor="text1"/>
          <w:sz w:val="24"/>
          <w14:textFill>
            <w14:solidFill>
              <w14:schemeClr w14:val="tx1"/>
            </w14:solidFill>
          </w14:textFill>
        </w:rPr>
        <w:outlineLvl w:val="3"/>
      </w:pPr>
      <w:r/>
      <w:bookmarkStart w:id="216" w:name="_Toc351203634"/>
      <w:r>
        <w:rPr>
          <w:rFonts w:ascii="宋体" w:hAnsi="宋体"/>
          <w:b/>
          <w:bCs/>
          <w:color w:val="000000" w:themeColor="text1"/>
          <w:sz w:val="24"/>
          <w14:textFill>
            <w14:solidFill>
              <w14:schemeClr w14:val="tx1"/>
            </w14:solidFill>
          </w14:textFill>
        </w:rPr>
        <w:t xml:space="preserve">2</w:t>
      </w:r>
      <w:bookmarkStart w:id="217" w:name="_Toc296890985"/>
      <w:r/>
      <w:bookmarkStart w:id="218" w:name="_Toc292559867"/>
      <w:r/>
      <w:bookmarkStart w:id="219" w:name="_Toc292559362"/>
      <w:r/>
      <w:bookmarkStart w:id="220" w:name="_Toc296891197"/>
      <w:r/>
      <w:bookmarkStart w:id="221" w:name="_Toc296347156"/>
      <w:r/>
      <w:bookmarkStart w:id="222" w:name="_Toc297120457"/>
      <w:r/>
      <w:bookmarkStart w:id="223" w:name="_Toc296346658"/>
      <w:r/>
      <w:bookmarkStart w:id="224" w:name="_Toc296503157"/>
      <w:r/>
      <w:bookmarkStart w:id="225" w:name="_Toc297048343"/>
      <w:r/>
      <w:bookmarkStart w:id="226" w:name="_Toc296944496"/>
      <w:r>
        <w:rPr>
          <w:rFonts w:ascii="宋体" w:hAnsi="宋体"/>
          <w:b/>
          <w:bCs/>
          <w:color w:val="000000" w:themeColor="text1"/>
          <w:sz w:val="24"/>
          <w14:textFill>
            <w14:solidFill>
              <w14:schemeClr w14:val="tx1"/>
            </w14:solidFill>
          </w14:textFill>
        </w:rPr>
        <w:t xml:space="preserve">. 发包人</w:t>
      </w:r>
      <w:bookmarkEnd w:id="216"/>
      <w:r/>
      <w:bookmarkEnd w:id="217"/>
      <w:r/>
      <w:bookmarkEnd w:id="218"/>
      <w:r/>
      <w:bookmarkEnd w:id="219"/>
      <w:r/>
      <w:bookmarkEnd w:id="220"/>
      <w:r/>
      <w:bookmarkEnd w:id="221"/>
      <w:r/>
      <w:bookmarkEnd w:id="222"/>
      <w:r/>
      <w:bookmarkEnd w:id="223"/>
      <w:r/>
      <w:bookmarkEnd w:id="224"/>
      <w:r/>
      <w:bookmarkEnd w:id="225"/>
      <w:r/>
      <w:bookmarkEnd w:id="226"/>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2.2 发包人代表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发包人代表：</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姓    名：</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    务：</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发包人对发包人代表的授权范围如下：</w:t>
      </w:r>
      <w:r>
        <w:rPr>
          <w:rFonts w:hint="eastAsia" w:ascii="宋体" w:hAnsi="宋体"/>
          <w:color w:val="000000" w:themeColor="text1"/>
          <w:sz w:val="24"/>
          <w:u w:val="single"/>
          <w14:textFill>
            <w14:solidFill>
              <w14:schemeClr w14:val="tx1"/>
            </w14:solidFill>
          </w14:textFill>
        </w:rPr>
        <w:t xml:space="preserve">代表发包人负责工程现场质量、安全、进度等管理工程，负责协调各参见方之间的矛盾及外围事物；所有的签证及设计变更等事项按规章制度及工作流程办理。</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2.4 施工现场、施工条件和基础资料的提供</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2.4.1 提供施工现场</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关于发包人移交施工现场的期限要求：</w:t>
      </w:r>
      <w:r>
        <w:rPr>
          <w:rFonts w:hint="eastAsia" w:ascii="宋体" w:hAnsi="宋体"/>
          <w:color w:val="000000" w:themeColor="text1"/>
          <w:sz w:val="24"/>
          <w:u w:val="single"/>
          <w14:textFill>
            <w14:solidFill>
              <w14:schemeClr w14:val="tx1"/>
            </w14:solidFill>
          </w14:textFill>
        </w:rPr>
        <w:t xml:space="preserve">书面正式通知后三天内</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2.4.2 提供施工条件</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关于发包人应负责提供施工</w:t>
      </w:r>
      <w:r>
        <w:rPr>
          <w:rFonts w:hint="eastAsia" w:ascii="宋体" w:hAnsi="宋体"/>
          <w:color w:val="000000" w:themeColor="text1"/>
          <w:sz w:val="24"/>
          <w14:textFill>
            <w14:solidFill>
              <w14:schemeClr w14:val="tx1"/>
            </w14:solidFill>
          </w14:textFill>
        </w:rPr>
        <w:t xml:space="preserve">所需要的条件，</w:t>
      </w:r>
      <w:r>
        <w:rPr>
          <w:rFonts w:ascii="宋体" w:hAnsi="宋体"/>
          <w:color w:val="000000" w:themeColor="text1"/>
          <w:sz w:val="24"/>
          <w14:textFill>
            <w14:solidFill>
              <w14:schemeClr w14:val="tx1"/>
            </w14:solidFill>
          </w14:textFill>
        </w:rPr>
        <w:t xml:space="preserve">包括：</w:t>
      </w:r>
      <w:r>
        <w:rPr>
          <w:rFonts w:hint="eastAsia" w:ascii="宋体" w:hAnsi="宋体"/>
          <w:color w:val="000000" w:themeColor="text1"/>
          <w:sz w:val="24"/>
          <w:u w:val="single"/>
          <w14:textFill>
            <w14:solidFill>
              <w14:schemeClr w14:val="tx1"/>
            </w14:solidFill>
          </w14:textFill>
        </w:rPr>
        <w:t xml:space="preserve">按现状条件发包，如不具备，则由承包人实施，并承担费用</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2.5 资金来源证明及支付担保</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发包人提供资金来源证明的期限要求：</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发包人是否提供支付担保：</w:t>
      </w:r>
      <w:r>
        <w:rPr>
          <w:rFonts w:hint="eastAsia" w:ascii="宋体" w:hAnsi="宋体" w:cs="宋体"/>
          <w:color w:val="000000" w:themeColor="text1"/>
          <w:sz w:val="24"/>
          <w:u w:val="single"/>
          <w14:textFill>
            <w14:solidFill>
              <w14:schemeClr w14:val="tx1"/>
            </w14:solidFill>
          </w14:textFill>
        </w:rPr>
        <w:t xml:space="preserve">          不提供         </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发包人提供支付担保的形式：</w:t>
      </w:r>
      <w:r>
        <w:rPr>
          <w:rFonts w:hint="eastAsia" w:ascii="宋体" w:hAnsi="宋体" w:cs="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227" w:name="_Toc351203635"/>
      <w:r>
        <w:rPr>
          <w:rFonts w:ascii="宋体" w:hAnsi="宋体"/>
          <w:bCs/>
          <w:color w:val="000000" w:themeColor="text1"/>
          <w:sz w:val="24"/>
          <w14:textFill>
            <w14:solidFill>
              <w14:schemeClr w14:val="tx1"/>
            </w14:solidFill>
          </w14:textFill>
        </w:rPr>
        <w:t xml:space="preserve">3</w:t>
      </w:r>
      <w:bookmarkStart w:id="228" w:name="_Toc297048344"/>
      <w:r/>
      <w:bookmarkStart w:id="229" w:name="_Toc292559868"/>
      <w:r/>
      <w:bookmarkStart w:id="230" w:name="_Toc296890986"/>
      <w:r/>
      <w:bookmarkStart w:id="231" w:name="_Toc296944497"/>
      <w:r/>
      <w:bookmarkStart w:id="232" w:name="_Toc292559363"/>
      <w:r/>
      <w:bookmarkStart w:id="233" w:name="_Toc296503158"/>
      <w:r/>
      <w:bookmarkStart w:id="234" w:name="_Toc296346659"/>
      <w:r/>
      <w:bookmarkStart w:id="235" w:name="_Toc296891198"/>
      <w:r/>
      <w:bookmarkStart w:id="236" w:name="_Toc296347157"/>
      <w:r/>
      <w:bookmarkStart w:id="237" w:name="_Toc297120458"/>
      <w:r>
        <w:rPr>
          <w:rFonts w:ascii="宋体" w:hAnsi="宋体"/>
          <w:bCs/>
          <w:color w:val="000000" w:themeColor="text1"/>
          <w:sz w:val="24"/>
          <w14:textFill>
            <w14:solidFill>
              <w14:schemeClr w14:val="tx1"/>
            </w14:solidFill>
          </w14:textFill>
        </w:rPr>
        <w:t xml:space="preserve">. 承包人</w:t>
      </w:r>
      <w:bookmarkEnd w:id="227"/>
      <w:r/>
      <w:bookmarkEnd w:id="228"/>
      <w:r/>
      <w:bookmarkEnd w:id="229"/>
      <w:r/>
      <w:bookmarkEnd w:id="230"/>
      <w:r/>
      <w:bookmarkEnd w:id="231"/>
      <w:r/>
      <w:bookmarkEnd w:id="232"/>
      <w:r/>
      <w:bookmarkEnd w:id="233"/>
      <w:r/>
      <w:bookmarkEnd w:id="234"/>
      <w:r/>
      <w:bookmarkEnd w:id="235"/>
      <w:r/>
      <w:bookmarkEnd w:id="236"/>
      <w:r/>
      <w:bookmarkEnd w:id="237"/>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3.1 承包人的一般义务</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9</w:t>
      </w:r>
      <w:r>
        <w:rPr>
          <w:rFonts w:ascii="宋体" w:hAnsi="宋体"/>
          <w:color w:val="000000" w:themeColor="text1"/>
          <w:sz w:val="24"/>
          <w14:textFill>
            <w14:solidFill>
              <w14:schemeClr w14:val="tx1"/>
            </w14:solidFill>
          </w14:textFill>
        </w:rPr>
        <w:t xml:space="preserve">）承包人提交的竣工资料的内容：</w:t>
      </w:r>
      <w:r>
        <w:rPr>
          <w:rFonts w:hint="eastAsia" w:ascii="宋体" w:hAnsi="宋体"/>
          <w:color w:val="000000" w:themeColor="text1"/>
          <w:sz w:val="24"/>
          <w:u w:val="single"/>
          <w14:textFill>
            <w14:solidFill>
              <w14:schemeClr w14:val="tx1"/>
            </w14:solidFill>
          </w14:textFill>
        </w:rPr>
        <w:t xml:space="preserve">按发包人要求提交全套施工资料及竣工图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承包人需要提交的竣工资料套数：</w:t>
      </w:r>
      <w:r>
        <w:rPr>
          <w:rFonts w:hint="eastAsia" w:ascii="宋体" w:hAnsi="宋体"/>
          <w:color w:val="000000" w:themeColor="text1"/>
          <w:sz w:val="24"/>
          <w:u w:val="single"/>
          <w14:textFill>
            <w14:solidFill>
              <w14:schemeClr w14:val="tx1"/>
            </w14:solidFill>
          </w14:textFill>
        </w:rPr>
        <w:t xml:space="preserve">按发包人要求提供。</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承包人提交的竣工资料的费用承担：</w:t>
      </w:r>
      <w:r>
        <w:rPr>
          <w:rFonts w:hint="eastAsia" w:ascii="宋体" w:hAnsi="宋体"/>
          <w:color w:val="000000" w:themeColor="text1"/>
          <w:sz w:val="24"/>
          <w:u w:val="single"/>
          <w14:textFill>
            <w14:solidFill>
              <w14:schemeClr w14:val="tx1"/>
            </w14:solidFill>
          </w14:textFill>
        </w:rPr>
        <w:t xml:space="preserve">由承包人</w:t>
      </w:r>
      <w:r>
        <w:rPr>
          <w:rFonts w:hint="eastAsia" w:ascii="宋体" w:hAnsi="宋体" w:cs="宋体"/>
          <w:color w:val="000000" w:themeColor="text1"/>
          <w:sz w:val="24"/>
          <w:u w:val="single"/>
          <w14:textFill>
            <w14:solidFill>
              <w14:schemeClr w14:val="tx1"/>
            </w14:solidFill>
          </w14:textFill>
        </w:rPr>
        <w:t xml:space="preserve">承担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承包人提交的竣工资料移交时间：</w:t>
      </w:r>
      <w:r>
        <w:rPr>
          <w:rFonts w:hint="eastAsia" w:ascii="宋体" w:hAnsi="宋体"/>
          <w:color w:val="000000" w:themeColor="text1"/>
          <w:sz w:val="24"/>
          <w:u w:val="single"/>
          <w14:textFill>
            <w14:solidFill>
              <w14:schemeClr w14:val="tx1"/>
            </w14:solidFill>
          </w14:textFill>
        </w:rPr>
        <w:t xml:space="preserve">工程竣工验收合格后</w:t>
      </w:r>
      <w:r>
        <w:rPr>
          <w:rFonts w:ascii="宋体" w:hAnsi="宋体"/>
          <w:color w:val="000000" w:themeColor="text1"/>
          <w:sz w:val="24"/>
          <w:u w:val="single"/>
          <w14:textFill>
            <w14:solidFill>
              <w14:schemeClr w14:val="tx1"/>
            </w14:solidFill>
          </w14:textFill>
        </w:rPr>
        <w:t xml:space="preserve">28</w:t>
      </w:r>
      <w:r>
        <w:rPr>
          <w:rFonts w:hint="eastAsia" w:ascii="宋体" w:hAnsi="宋体"/>
          <w:color w:val="000000" w:themeColor="text1"/>
          <w:sz w:val="24"/>
          <w:u w:val="single"/>
          <w14:textFill>
            <w14:solidFill>
              <w14:schemeClr w14:val="tx1"/>
            </w14:solidFill>
          </w14:textFill>
        </w:rPr>
        <w:t xml:space="preserve">日内</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承包人提交的竣工资料形式要求：</w:t>
      </w:r>
      <w:r>
        <w:rPr>
          <w:rFonts w:hint="eastAsia" w:ascii="宋体" w:hAnsi="宋体"/>
          <w:color w:val="000000" w:themeColor="text1"/>
          <w:sz w:val="24"/>
          <w:u w:val="single"/>
          <w14:textFill>
            <w14:solidFill>
              <w14:schemeClr w14:val="tx1"/>
            </w14:solidFill>
          </w14:textFill>
        </w:rPr>
        <w:t xml:space="preserve">书面资料及电子档资料</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10</w:t>
      </w:r>
      <w:r>
        <w:rPr>
          <w:rFonts w:ascii="宋体" w:hAnsi="宋体"/>
          <w:color w:val="000000" w:themeColor="text1"/>
          <w:sz w:val="24"/>
          <w14:textFill>
            <w14:solidFill>
              <w14:schemeClr w14:val="tx1"/>
            </w14:solidFill>
          </w14:textFill>
        </w:rPr>
        <w:t xml:space="preserve">）承包人应履行的其他义务：</w:t>
      </w:r>
      <w:r>
        <w:rPr>
          <w:rFonts w:hint="eastAsia" w:ascii="宋体" w:hAnsi="宋体"/>
          <w:color w:val="000000" w:themeColor="text1"/>
          <w:sz w:val="24"/>
          <w:u w:val="single"/>
          <w14:textFill>
            <w14:solidFill>
              <w14:schemeClr w14:val="tx1"/>
            </w14:solidFill>
          </w14:textFill>
        </w:rPr>
        <w:t xml:space="preserve">①安排专人24小时负责安全保卫工作，非夜间施工照明应注意安全要求，费用由承包人承担；②承包人必须按规定对施工现场成品进行保护，专业施工项目验收合格之日起交付给发包人止，专业工程施工现场成品保护由专业工</w:t>
      </w:r>
      <w:r>
        <w:rPr>
          <w:rFonts w:hint="eastAsia" w:ascii="宋体" w:hAnsi="宋体"/>
          <w:color w:val="000000" w:themeColor="text1"/>
          <w:sz w:val="24"/>
          <w:u w:val="single"/>
          <w14:textFill>
            <w14:solidFill>
              <w14:schemeClr w14:val="tx1"/>
            </w14:solidFill>
          </w14:textFill>
        </w:rPr>
        <w:t xml:space="preserve">程施工单位负责；③承包人必须对施工场地周围地下管线和构筑（含文物保护建筑）、古树名木进行保护，费用由承包人负责；④如因承包人没有及时报告和保护而造成的一切经济损失和法律责任由承包人承担；承包人必须按文明施工要求组织施工，保持场地整洁卫生，费用由承包人负责；⑤承包人在本工程竣工验收后七日内拆除所有临时设施（包括临时围墙），并清运出现场，费用由承包人负责。否则，如发生相关费用由发包人在工程竣工结算价款中扣除；⑥如发包人代扣代缴本工程应由承包人缴纳的各种费用，承包人必须履行发包人要求的各项手续，费用由承包人负责；</w:t>
      </w:r>
      <w:r>
        <w:rPr>
          <w:rFonts w:ascii="宋体" w:hAnsi="宋体"/>
          <w:color w:val="000000" w:themeColor="text1"/>
          <w:sz w:val="24"/>
          <w:u w:val="single"/>
          <w14:textFill>
            <w14:solidFill>
              <w14:schemeClr w14:val="tx1"/>
            </w14:solidFill>
          </w14:textFill>
        </w:rPr>
        <w:fldChar w:fldCharType="begin"/>
      </w:r>
      <w:r>
        <w:rPr>
          <w:rFonts w:ascii="宋体" w:hAnsi="宋体"/>
          <w:color w:val="000000" w:themeColor="text1"/>
          <w:sz w:val="24"/>
          <w:u w:val="single"/>
          <w14:textFill>
            <w14:solidFill>
              <w14:schemeClr w14:val="tx1"/>
            </w14:solidFill>
          </w14:textFill>
        </w:rPr>
        <w:instrText xml:space="preserve"> </w:instrText>
      </w:r>
      <w:r>
        <w:rPr>
          <w:rFonts w:hint="eastAsia" w:ascii="宋体" w:hAnsi="宋体"/>
          <w:color w:val="000000" w:themeColor="text1"/>
          <w:sz w:val="24"/>
          <w:u w:val="single"/>
          <w14:textFill>
            <w14:solidFill>
              <w14:schemeClr w14:val="tx1"/>
            </w14:solidFill>
          </w14:textFill>
        </w:rPr>
        <w:instrText xml:space="preserve">eq \o\ac(○,7)</w:instrText>
      </w:r>
      <w:r>
        <w:rPr>
          <w:rFonts w:ascii="宋体" w:hAnsi="宋体"/>
          <w:color w:val="000000" w:themeColor="text1"/>
          <w:sz w:val="24"/>
          <w:u w:val="single"/>
          <w14:textFill>
            <w14:solidFill>
              <w14:schemeClr w14:val="tx1"/>
            </w14:solidFill>
          </w14:textFill>
        </w:rPr>
        <w:fldChar w:fldCharType="end"/>
      </w:r>
      <w:r>
        <w:rPr>
          <w:rFonts w:hint="eastAsia" w:ascii="宋体" w:hAnsi="宋体"/>
          <w:color w:val="000000" w:themeColor="text1"/>
          <w:sz w:val="24"/>
          <w:u w:val="single"/>
          <w14:textFill>
            <w14:solidFill>
              <w14:schemeClr w14:val="tx1"/>
            </w14:solidFill>
          </w14:textFill>
        </w:rPr>
        <w:t xml:space="preserve">本工程向建设主管部门办理的工程施工许可手续，由承包人代为办理，发包人协助，费用按规定承担；</w:t>
      </w:r>
      <w:r>
        <w:rPr>
          <w:rFonts w:ascii="宋体" w:hAnsi="宋体"/>
          <w:color w:val="000000" w:themeColor="text1"/>
          <w:sz w:val="24"/>
          <w:u w:val="single"/>
          <w14:textFill>
            <w14:solidFill>
              <w14:schemeClr w14:val="tx1"/>
            </w14:solidFill>
          </w14:textFill>
        </w:rPr>
        <w:fldChar w:fldCharType="begin"/>
      </w:r>
      <w:r>
        <w:rPr>
          <w:rFonts w:ascii="宋体" w:hAnsi="宋体"/>
          <w:color w:val="000000" w:themeColor="text1"/>
          <w:sz w:val="24"/>
          <w:u w:val="single"/>
          <w14:textFill>
            <w14:solidFill>
              <w14:schemeClr w14:val="tx1"/>
            </w14:solidFill>
          </w14:textFill>
        </w:rPr>
        <w:instrText xml:space="preserve"> </w:instrText>
      </w:r>
      <w:r>
        <w:rPr>
          <w:rFonts w:hint="eastAsia" w:ascii="宋体" w:hAnsi="宋体"/>
          <w:color w:val="000000" w:themeColor="text1"/>
          <w:sz w:val="24"/>
          <w:u w:val="single"/>
          <w14:textFill>
            <w14:solidFill>
              <w14:schemeClr w14:val="tx1"/>
            </w14:solidFill>
          </w14:textFill>
        </w:rPr>
        <w:instrText xml:space="preserve">eq \o\ac(○,8)</w:instrText>
      </w:r>
      <w:r>
        <w:rPr>
          <w:rFonts w:ascii="宋体" w:hAnsi="宋体"/>
          <w:color w:val="000000" w:themeColor="text1"/>
          <w:sz w:val="24"/>
          <w:u w:val="single"/>
          <w14:textFill>
            <w14:solidFill>
              <w14:schemeClr w14:val="tx1"/>
            </w14:solidFill>
          </w14:textFill>
        </w:rPr>
        <w:fldChar w:fldCharType="end"/>
      </w:r>
      <w:r>
        <w:rPr>
          <w:rFonts w:hint="eastAsia" w:ascii="宋体" w:hAnsi="宋体"/>
          <w:color w:val="000000" w:themeColor="text1"/>
          <w:sz w:val="24"/>
          <w:u w:val="single"/>
          <w14:textFill>
            <w14:solidFill>
              <w14:schemeClr w14:val="tx1"/>
            </w14:solidFill>
          </w14:textFill>
        </w:rPr>
        <w:t xml:space="preserve">施工单位须对施工现场的所有从业人员，建立电脑用工台帐，实行日常考勤管理，施工单位必须第一时间向建设单位、监理单位主动提供与劳务公司签订的用工合同或主动提供班组人员与施工单位签订的用工合同。</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3.2 项目负责人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3.2.1 项目负责人：</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姓    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身份证号：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建造师执业资格等级：</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建造师执业印章号：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安全生产考核合格证书号：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承包人对项目负责人的授权范围如下：</w:t>
      </w:r>
      <w:r>
        <w:rPr>
          <w:rFonts w:hint="eastAsia" w:ascii="宋体" w:hAnsi="宋体"/>
          <w:color w:val="000000" w:themeColor="text1"/>
          <w:sz w:val="24"/>
          <w:u w:val="single"/>
          <w14:textFill>
            <w14:solidFill>
              <w14:schemeClr w14:val="tx1"/>
            </w14:solidFill>
          </w14:textFill>
        </w:rPr>
        <w:t xml:space="preserve">全面负责本工程施工合同的履行</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关于项目负责人每月在施工现场的时间要求：</w:t>
      </w:r>
      <w:r>
        <w:rPr>
          <w:rFonts w:hint="eastAsia" w:ascii="宋体" w:hAnsi="宋体"/>
          <w:color w:val="000000" w:themeColor="text1"/>
          <w:sz w:val="24"/>
          <w:u w:val="single"/>
          <w14:textFill>
            <w14:solidFill>
              <w14:schemeClr w14:val="tx1"/>
            </w14:solidFill>
          </w14:textFill>
        </w:rPr>
        <w:t xml:space="preserve">该工程施工过程中项目负责人必须常驻现场实施施工管理，不因任何情形而更换，且出勤率不少于100%,如发生更换或出勤率少于100%，除接受竞争性磋商文件约定的处罚外，自愿另行承担3000/人/天的违约金，最高20万元。</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承包人未提交劳动合同，以及没有为项目负责人缴纳社会保险证明的违约责任：</w:t>
      </w:r>
      <w:r>
        <w:rPr>
          <w:rFonts w:hint="eastAsia" w:ascii="宋体" w:hAnsi="宋体"/>
          <w:color w:val="000000" w:themeColor="text1"/>
          <w:sz w:val="24"/>
          <w:u w:val="single"/>
          <w14:textFill>
            <w14:solidFill>
              <w14:schemeClr w14:val="tx1"/>
            </w14:solidFill>
          </w14:textFill>
        </w:rPr>
        <w:t xml:space="preserve">经发包人提出后，承包人未整改的，发包人有权终止合同。</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项目负责人未经批准，擅自离开施工现场的违约责任：</w:t>
      </w:r>
      <w:r>
        <w:rPr>
          <w:rFonts w:hint="eastAsia" w:ascii="宋体" w:hAnsi="宋体"/>
          <w:color w:val="000000" w:themeColor="text1"/>
          <w:sz w:val="24"/>
          <w:u w:val="single"/>
          <w14:textFill>
            <w14:solidFill>
              <w14:schemeClr w14:val="tx1"/>
            </w14:solidFill>
          </w14:textFill>
        </w:rPr>
        <w:t xml:space="preserve">中途项目负责人需离岗必须履行书面请假手续并经发包人同意。若未经发包人同意而擅自离岗的，将处以每天1000元的违约金，在支付工程款时从应付的工程款中扣除。若擅自离岗连续达2天以上的，经发包人提出仍未改正的，发包人有权终止合同，因此给发包人造成损失的，发包人将依法追偿。</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3.2.3 承包人擅自更换项目负责人的违约责任：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ascii="宋体" w:hAnsi="宋体"/>
          <w:color w:val="000000" w:themeColor="text1"/>
          <w:sz w:val="24"/>
          <w14:textFill>
            <w14:solidFill>
              <w14:schemeClr w14:val="tx1"/>
            </w14:solidFill>
          </w14:textFill>
        </w:rPr>
        <w:t xml:space="preserve">。</w:t>
      </w:r>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3.2.4 承包人无正当理由拒绝更换项目负责人的违约责任：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4"/>
      </w:pPr>
      <w:r>
        <w:rPr>
          <w:rFonts w:ascii="宋体" w:hAnsi="宋体"/>
          <w:bCs/>
          <w:color w:val="000000" w:themeColor="text1"/>
          <w:sz w:val="24"/>
          <w14:textFill>
            <w14:solidFill>
              <w14:schemeClr w14:val="tx1"/>
            </w14:solidFill>
          </w14:textFill>
        </w:rPr>
        <w:t xml:space="preserve">3.3 承包人人员</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3.3.1 承包人提交项目管理机构及施工现场管理人员安排报告的期限：</w:t>
      </w:r>
      <w:r>
        <w:rPr>
          <w:rFonts w:hint="eastAsia" w:ascii="宋体" w:hAnsi="宋体" w:cs="MingLiU_HKSCS"/>
          <w:color w:val="000000" w:themeColor="text1"/>
          <w:sz w:val="24"/>
          <w:u w:val="single"/>
          <w14:textFill>
            <w14:solidFill>
              <w14:schemeClr w14:val="tx1"/>
            </w14:solidFill>
          </w14:textFill>
        </w:rPr>
        <w:t xml:space="preserve">施工进场七日内</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施工现场主要管理人员：技术负责人</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，质检员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，安全员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，施工员</w:t>
      </w:r>
      <w:r>
        <w:rPr>
          <w:rFonts w:hint="eastAsia"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3.3.3 承包人无正当理由拒绝撤换主要施工管理人员的违约责任：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3.3.4 承包人主要施工管理人员离开施工现场的批准要求：</w:t>
      </w:r>
      <w:r>
        <w:rPr>
          <w:rFonts w:hint="eastAsia" w:ascii="宋体" w:hAnsi="宋体" w:cs="宋体"/>
          <w:color w:val="000000" w:themeColor="text1"/>
          <w:sz w:val="24"/>
          <w:u w:val="single"/>
          <w14:textFill>
            <w14:solidFill>
              <w14:schemeClr w14:val="tx1"/>
            </w14:solidFill>
          </w14:textFill>
        </w:rPr>
        <w:t xml:space="preserve">中途离岗必须履行书面请假手续并经发包人同意</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3.3.5承包人擅自更换主要施工管理人员的违约责任：</w:t>
      </w:r>
      <w:r>
        <w:rPr>
          <w:rFonts w:hint="eastAsia" w:ascii="宋体" w:hAnsi="宋体"/>
          <w:color w:val="000000" w:themeColor="text1"/>
          <w:sz w:val="24"/>
          <w:u w:val="single"/>
          <w14:textFill>
            <w14:solidFill>
              <w14:schemeClr w14:val="tx1"/>
            </w14:solidFill>
          </w14:textFill>
        </w:rPr>
        <w:t xml:space="preserve">发包人有权终止合同，因此给发包人造成损失的，发包人将依法追偿</w:t>
      </w:r>
      <w:r>
        <w:rPr>
          <w:rFonts w:hint="eastAsia" w:ascii="宋体" w:hAnsi="宋体" w:cs="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承包人主要施工管理人员擅自离开施工现场的违约责任：</w:t>
      </w:r>
      <w:r>
        <w:rPr>
          <w:rFonts w:hint="eastAsia" w:ascii="宋体" w:hAnsi="宋体"/>
          <w:color w:val="000000" w:themeColor="text1"/>
          <w:sz w:val="24"/>
          <w:u w:val="single"/>
          <w14:textFill>
            <w14:solidFill>
              <w14:schemeClr w14:val="tx1"/>
            </w14:solidFill>
          </w14:textFill>
        </w:rPr>
        <w:t xml:space="preserve">若未经发包人同意而擅自离岗的，除项目负责人外，将处以每人每天 5</w:t>
      </w:r>
      <w:r>
        <w:rPr>
          <w:rFonts w:ascii="宋体" w:hAnsi="宋体"/>
          <w:color w:val="000000" w:themeColor="text1"/>
          <w:sz w:val="24"/>
          <w:u w:val="single"/>
          <w14:textFill>
            <w14:solidFill>
              <w14:schemeClr w14:val="tx1"/>
            </w14:solidFill>
          </w14:textFill>
        </w:rPr>
        <w:t xml:space="preserve">00</w:t>
      </w:r>
      <w:r>
        <w:rPr>
          <w:rFonts w:hint="eastAsia" w:ascii="宋体" w:hAnsi="宋体"/>
          <w:color w:val="000000" w:themeColor="text1"/>
          <w:sz w:val="24"/>
          <w:u w:val="single"/>
          <w14:textFill>
            <w14:solidFill>
              <w14:schemeClr w14:val="tx1"/>
            </w14:solidFill>
          </w14:textFill>
        </w:rPr>
        <w:t xml:space="preserve">元的违约金，在支付工程款时从应付的工程款中扣除。若擅自离岗连续达2天以上的，经发包人提出仍未改正的，发包人有权终止合同，因此给发包人造成损失的，发包人将依法追偿</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投标专职安全员若中标，不因任何情形而更换，且出勤率不少于100%,如发生更换或出勤率少于100%，除接受竞争性磋商文件约定的处罚外，自愿另行承担3000/人/天的违约金，最高20万元。</w:t>
      </w:r>
      <w:r/>
    </w:p>
    <w:p>
      <w:pPr>
        <w:ind w:firstLine="482"/>
        <w:spacing w:line="360" w:lineRule="auto"/>
        <w:rPr>
          <w:rFonts w:ascii="宋体" w:hAnsi="宋体"/>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注：工程项目部管理人员必须严格按招投标文件要求及时配备到位。所有人员有持证要求的必须持证上岗，在项目负责人的统一领导下，尽心尽职地做好本职工作。如不能胜任工作的，发包人将有权建议更换，直到更换至能胜任现场管理工作为止。</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w:t>
      </w:r>
      <w:bookmarkStart w:id="238" w:name="_Toc300934945"/>
      <w:r/>
      <w:bookmarkStart w:id="239" w:name="_Toc296944498"/>
      <w:r/>
      <w:bookmarkStart w:id="240" w:name="_Toc297216151"/>
      <w:r/>
      <w:bookmarkStart w:id="241" w:name="_Toc304295523"/>
      <w:r/>
      <w:bookmarkStart w:id="242" w:name="_Toc296891199"/>
      <w:r/>
      <w:bookmarkStart w:id="243" w:name="_Toc292559364"/>
      <w:r/>
      <w:bookmarkStart w:id="244" w:name="_Toc296503159"/>
      <w:r/>
      <w:bookmarkStart w:id="245" w:name="_Toc297123492"/>
      <w:r/>
      <w:bookmarkStart w:id="246" w:name="_Toc297120459"/>
      <w:r/>
      <w:bookmarkStart w:id="247" w:name="_Toc297048345"/>
      <w:r/>
      <w:bookmarkStart w:id="248" w:name="_Toc312677988"/>
      <w:r/>
      <w:bookmarkStart w:id="249" w:name="_Toc296347158"/>
      <w:r/>
      <w:bookmarkStart w:id="250" w:name="_Toc292559869"/>
      <w:r/>
      <w:bookmarkStart w:id="251" w:name="_Toc303539102"/>
      <w:r/>
      <w:bookmarkStart w:id="252" w:name="_Toc296346660"/>
      <w:r/>
      <w:bookmarkStart w:id="253" w:name="_Toc296890987"/>
      <w:r>
        <w:rPr>
          <w:rFonts w:ascii="宋体" w:hAnsi="宋体"/>
          <w:b/>
          <w:bCs/>
          <w:color w:val="000000" w:themeColor="text1"/>
          <w:sz w:val="24"/>
          <w14:textFill>
            <w14:solidFill>
              <w14:schemeClr w14:val="tx1"/>
            </w14:solidFill>
          </w14:textFill>
        </w:rPr>
        <w:t xml:space="preserve">.5 分包</w:t>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bookmarkStart w:id="254" w:name="_Toc296347159"/>
      <w:r/>
      <w:bookmarkStart w:id="255" w:name="_Toc312677989"/>
      <w:r/>
      <w:bookmarkStart w:id="256" w:name="_Toc296891200"/>
      <w:r/>
      <w:bookmarkStart w:id="257" w:name="_Toc297216152"/>
      <w:r/>
      <w:bookmarkStart w:id="258" w:name="_Toc300934946"/>
      <w:r/>
      <w:bookmarkStart w:id="259" w:name="_Toc296503160"/>
      <w:r/>
      <w:bookmarkStart w:id="260" w:name="_Toc296890988"/>
      <w:r/>
      <w:bookmarkStart w:id="261" w:name="_Toc304295524"/>
      <w:r/>
      <w:bookmarkStart w:id="262" w:name="_Toc297120460"/>
      <w:r/>
      <w:bookmarkStart w:id="263" w:name="_Toc296346661"/>
      <w:r/>
      <w:bookmarkStart w:id="264" w:name="_Toc297123493"/>
      <w:r/>
      <w:bookmarkStart w:id="265" w:name="_Toc296944499"/>
      <w:r/>
      <w:bookmarkStart w:id="266" w:name="_Toc303539103"/>
      <w:r/>
      <w:bookmarkStart w:id="267" w:name="_Toc292559870"/>
      <w:r/>
      <w:bookmarkStart w:id="268" w:name="_Toc292559365"/>
      <w:r/>
      <w:bookmarkStart w:id="269" w:name="_Toc297048346"/>
      <w:r/>
      <w:bookmarkStart w:id="270" w:name="_Toc318581158"/>
      <w:r>
        <w:rPr>
          <w:rFonts w:ascii="宋体" w:hAnsi="宋体"/>
          <w:color w:val="000000" w:themeColor="text1"/>
          <w:sz w:val="24"/>
          <w14:textFill>
            <w14:solidFill>
              <w14:schemeClr w14:val="tx1"/>
            </w14:solidFill>
          </w14:textFill>
        </w:rPr>
        <w:t xml:space="preserve">.5.1 分包的一般约定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禁止分包的工程包括：</w:t>
      </w:r>
      <w:r>
        <w:rPr>
          <w:rFonts w:hint="eastAsia" w:ascii="宋体" w:hAnsi="宋体" w:cs="MingLiU_HKSCS"/>
          <w:color w:val="000000" w:themeColor="text1"/>
          <w:sz w:val="24"/>
          <w:u w:val="single"/>
          <w14:textFill>
            <w14:solidFill>
              <w14:schemeClr w14:val="tx1"/>
            </w14:solidFill>
          </w14:textFill>
        </w:rPr>
        <w:t xml:space="preserve">国家法律法规禁止分包的工程</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主体结构、关键性工作的范围：</w:t>
      </w:r>
      <w:r>
        <w:rPr>
          <w:rFonts w:hint="eastAsia" w:ascii="宋体" w:hAnsi="宋体"/>
          <w:color w:val="000000" w:themeColor="text1"/>
          <w:sz w:val="24"/>
          <w:u w:val="single"/>
          <w14:textFill>
            <w14:solidFill>
              <w14:schemeClr w14:val="tx1"/>
            </w14:solidFill>
          </w14:textFill>
        </w:rPr>
        <w:t xml:space="preserve">依据有关法律法规、规定、标准等的规定</w:t>
      </w:r>
      <w:r>
        <w:rPr>
          <w:rFonts w:ascii="宋体" w:hAnsi="宋体"/>
          <w:color w:val="000000" w:themeColor="text1"/>
          <w:sz w:val="24"/>
          <w14:textFill>
            <w14:solidFill>
              <w14:schemeClr w14:val="tx1"/>
            </w14:solidFill>
          </w14:textFill>
        </w:rPr>
        <w:t xml:space="preserve">。</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Start w:id="271" w:name="_Toc296503161"/>
      <w:r/>
      <w:bookmarkEnd w:id="271"/>
      <w:r/>
      <w:bookmarkStart w:id="272" w:name="_Toc297120461"/>
      <w:r/>
      <w:bookmarkEnd w:id="272"/>
      <w:r/>
      <w:bookmarkStart w:id="273" w:name="_Toc296890989"/>
      <w:r/>
      <w:bookmarkEnd w:id="273"/>
      <w:r/>
      <w:bookmarkStart w:id="274" w:name="_Toc297123494"/>
      <w:r/>
      <w:bookmarkEnd w:id="274"/>
      <w:r/>
      <w:bookmarkStart w:id="275" w:name="_Toc297216153"/>
      <w:r/>
      <w:bookmarkEnd w:id="275"/>
      <w:r/>
      <w:bookmarkStart w:id="276" w:name="_Toc303539104"/>
      <w:r/>
      <w:bookmarkEnd w:id="276"/>
      <w:r/>
      <w:bookmarkStart w:id="277" w:name="_Toc296347160"/>
      <w:r/>
      <w:bookmarkEnd w:id="277"/>
      <w:r/>
      <w:bookmarkStart w:id="278" w:name="_Toc296346662"/>
      <w:r/>
      <w:bookmarkEnd w:id="278"/>
      <w:r/>
      <w:bookmarkStart w:id="279" w:name="_Toc296891201"/>
      <w:r/>
      <w:bookmarkEnd w:id="279"/>
      <w:r/>
      <w:bookmarkStart w:id="280" w:name="_Toc300934947"/>
      <w:r/>
      <w:bookmarkEnd w:id="280"/>
      <w:r/>
      <w:bookmarkStart w:id="281" w:name="_Toc296944500"/>
      <w:r/>
      <w:bookmarkEnd w:id="281"/>
      <w:r/>
      <w:bookmarkStart w:id="282" w:name="_Toc297048347"/>
      <w:r/>
      <w:bookmarkEnd w:id="282"/>
      <w:r/>
      <w:bookmarkStart w:id="283" w:name="_Toc304295525"/>
      <w:r/>
      <w:bookmarkEnd w:id="283"/>
      <w:r/>
      <w:r/>
    </w:p>
    <w:p>
      <w:pPr>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3</w:t>
      </w:r>
      <w:bookmarkStart w:id="284" w:name="_Toc318581159"/>
      <w:r/>
      <w:bookmarkStart w:id="285" w:name="_Toc312677990"/>
      <w:r>
        <w:rPr>
          <w:rFonts w:ascii="宋体" w:hAnsi="宋体"/>
          <w:color w:val="000000" w:themeColor="text1"/>
          <w:sz w:val="24"/>
          <w14:textFill>
            <w14:solidFill>
              <w14:schemeClr w14:val="tx1"/>
            </w14:solidFill>
          </w14:textFill>
        </w:rPr>
        <w:t xml:space="preserve">.5.2分包的确定</w:t>
      </w:r>
      <w:r/>
    </w:p>
    <w:p>
      <w:pPr>
        <w:ind w:firstLine="480"/>
        <w:jc w:val="left"/>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允许分包的专业工程包括</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如确有主体结构、关键性工作之外的专业工程需要分包，分包前须经发包人认可。</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其他关于分包的约定：</w:t>
      </w:r>
      <w:r>
        <w:rPr>
          <w:rFonts w:hint="eastAsia" w:ascii="宋体" w:hAnsi="宋体"/>
          <w:color w:val="000000" w:themeColor="text1"/>
          <w:sz w:val="24"/>
          <w:u w:val="single"/>
          <w14:textFill>
            <w14:solidFill>
              <w14:schemeClr w14:val="tx1"/>
            </w14:solidFill>
          </w14:textFill>
        </w:rPr>
        <w:t xml:space="preserve">分包前须征得发包人书面认可。发包人谢绝一切形式的挂靠和违法分包，如发现承包人有转包或违法分包行为，限令改正。否则，发包人有权立即终止合同</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3.5.4 分包合同价款</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关于分包合同价款支付的约定：</w:t>
      </w:r>
      <w:r>
        <w:rPr>
          <w:rFonts w:hint="eastAsia" w:ascii="宋体" w:hAnsi="宋体" w:cs="宋体"/>
          <w:color w:val="000000" w:themeColor="text1"/>
          <w:sz w:val="24"/>
          <w:u w:val="single"/>
          <w14:textFill>
            <w14:solidFill>
              <w14:schemeClr w14:val="tx1"/>
            </w14:solidFill>
          </w14:textFill>
        </w:rPr>
        <w:t xml:space="preserve">按分包合同约定</w:t>
      </w:r>
      <w:r>
        <w:rPr>
          <w:rFonts w:ascii="宋体" w:hAnsi="宋体"/>
          <w:color w:val="000000" w:themeColor="text1"/>
          <w:sz w:val="24"/>
          <w14:textFill>
            <w14:solidFill>
              <w14:schemeClr w14:val="tx1"/>
            </w14:solidFill>
          </w14:textFill>
        </w:rPr>
        <w:t xml:space="preserve">。</w:t>
      </w:r>
      <w:bookmarkEnd w:id="284"/>
      <w:r/>
      <w:bookmarkEnd w:id="285"/>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3.6 工程照管与成品、半成品保护</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承包人负责照管工程及工程相关的材料、工程设备的起始时间：</w:t>
      </w:r>
      <w:r>
        <w:rPr>
          <w:rFonts w:hint="eastAsia" w:ascii="宋体" w:hAnsi="宋体"/>
          <w:color w:val="000000" w:themeColor="text1"/>
          <w:sz w:val="24"/>
          <w14:textFill>
            <w14:solidFill>
              <w14:schemeClr w14:val="tx1"/>
            </w14:solidFill>
          </w14:textFill>
        </w:rPr>
        <w:t xml:space="preserve">从</w:t>
      </w:r>
      <w:r>
        <w:rPr>
          <w:rFonts w:hint="eastAsia" w:ascii="宋体" w:hAnsi="宋体"/>
          <w:color w:val="000000" w:themeColor="text1"/>
          <w:sz w:val="24"/>
          <w:u w:val="single"/>
          <w14:textFill>
            <w14:solidFill>
              <w14:schemeClr w14:val="tx1"/>
            </w14:solidFill>
          </w14:textFill>
        </w:rPr>
        <w:t xml:space="preserve">进场直至施工完成交付使用，费用由承包人承担</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3.7 履约担保</w:t>
      </w:r>
      <w:r/>
    </w:p>
    <w:p>
      <w:pPr>
        <w:ind w:firstLine="480"/>
        <w:jc w:val="left"/>
        <w:spacing w:line="360" w:lineRule="auto"/>
        <w:rPr>
          <w:rFonts w:ascii="宋体" w:hAnsi="宋体"/>
          <w:color w:val="000000" w:themeColor="text1"/>
          <w:sz w:val="24"/>
          <w14:textFill>
            <w14:solidFill>
              <w14:schemeClr w14:val="tx1"/>
            </w14:solidFill>
          </w14:textFill>
        </w:rPr>
      </w:pPr>
      <w:r/>
      <w:bookmarkStart w:id="286" w:name="_Toc351203636"/>
      <w:r>
        <w:rPr>
          <w:rFonts w:hint="eastAsia" w:ascii="宋体" w:hAnsi="宋体"/>
          <w:color w:val="000000" w:themeColor="text1"/>
          <w:sz w:val="24"/>
          <w14:textFill>
            <w14:solidFill>
              <w14:schemeClr w14:val="tx1"/>
            </w14:solidFill>
          </w14:textFill>
        </w:rPr>
        <w:t xml:space="preserve">承包人是否提供履约担保：</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是 </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承包人提供履约担保的形式</w:t>
      </w:r>
      <w:r>
        <w:rPr>
          <w:rFonts w:hint="eastAsia" w:ascii="宋体" w:hAnsi="宋体"/>
          <w:color w:val="000000" w:themeColor="text1"/>
          <w:sz w:val="24"/>
          <w14:textFill>
            <w14:solidFill>
              <w14:schemeClr w14:val="tx1"/>
            </w14:solidFill>
          </w14:textFill>
        </w:rPr>
        <w:t xml:space="preserve">、金额及期限的</w:t>
      </w:r>
      <w:r>
        <w:rPr>
          <w:rFonts w:ascii="宋体" w:hAnsi="宋体"/>
          <w:color w:val="000000" w:themeColor="text1"/>
          <w:sz w:val="24"/>
          <w14:textFill>
            <w14:solidFill>
              <w14:schemeClr w14:val="tx1"/>
            </w14:solidFill>
          </w14:textFill>
        </w:rPr>
        <w:t xml:space="preserve">：</w:t>
      </w:r>
      <w:r>
        <w:rPr>
          <w:rFonts w:hint="eastAsia" w:ascii="宋体" w:hAnsi="宋体"/>
          <w:color w:val="auto"/>
          <w:sz w:val="24"/>
          <w:highlight w:val="none"/>
          <w:u w:val="single"/>
        </w:rPr>
        <w:t xml:space="preserve">本工程履约保证金为中标价的10%，中</w:t>
      </w:r>
      <w:r>
        <w:rPr>
          <w:rFonts w:hint="eastAsia" w:ascii="宋体" w:hAnsi="宋体"/>
          <w:color w:val="000000" w:themeColor="text1"/>
          <w:sz w:val="24"/>
          <w:u w:val="single"/>
          <w14:textFill>
            <w14:solidFill>
              <w14:schemeClr w14:val="tx1"/>
            </w14:solidFill>
          </w14:textFill>
        </w:rPr>
        <w:t xml:space="preserve">标人签订合同前</w:t>
      </w:r>
      <w:r>
        <w:rPr>
          <w:rFonts w:ascii="宋体" w:hAnsi="宋体" w:cs="宋体"/>
          <w:color w:val="000000" w:themeColor="text1"/>
          <w:sz w:val="24"/>
          <w:u w:val="single"/>
          <w14:textFill>
            <w14:solidFill>
              <w14:schemeClr w14:val="tx1"/>
            </w14:solidFill>
          </w14:textFill>
        </w:rPr>
        <w:t xml:space="preserve">，履约保证金承包人自主选择以支票、汇票、本票或者金融机构、担保机构出具的保函等非现金形式提交至发包人指定</w:t>
      </w:r>
      <w:r>
        <w:rPr>
          <w:rFonts w:hint="eastAsia" w:ascii="宋体" w:hAnsi="宋体" w:cs="宋体"/>
          <w:color w:val="000000" w:themeColor="text1"/>
          <w:sz w:val="24"/>
          <w:u w:val="single"/>
          <w14:textFill>
            <w14:solidFill>
              <w14:schemeClr w14:val="tx1"/>
            </w14:solidFill>
          </w14:textFill>
        </w:rPr>
        <w:t xml:space="preserve">账户</w:t>
      </w:r>
      <w:r>
        <w:rPr>
          <w:rFonts w:ascii="宋体" w:hAnsi="宋体" w:cs="宋体"/>
          <w:color w:val="000000" w:themeColor="text1"/>
          <w:sz w:val="24"/>
          <w:u w:val="single"/>
          <w14:textFill>
            <w14:solidFill>
              <w14:schemeClr w14:val="tx1"/>
            </w14:solidFill>
          </w14:textFill>
        </w:rPr>
        <w:t xml:space="preserve">并存于发包人处，待工程结束并通过验收合格后且无违约情况方可退还（无息）</w:t>
      </w:r>
      <w:r>
        <w:rPr>
          <w:rFonts w:hint="eastAsia" w:ascii="宋体" w:hAnsi="宋体"/>
          <w:color w:val="000000" w:themeColor="text1"/>
          <w:sz w:val="24"/>
          <w:u w:val="single"/>
          <w14:textFill>
            <w14:solidFill>
              <w14:schemeClr w14:val="tx1"/>
            </w14:solidFill>
          </w14:textFill>
        </w:rPr>
        <w:t xml:space="preserve">。发包人对承包人不能遵守招标文件约定，不能按时办理中标手续和交纳履约保证金等费用，影响或者推迟签订合同的，发包人有权宣布该中标人废标，按照国家现行相关法律、法规和规章的规定，建议行政主管部门予以处罚。履约保证金在工程按合同约定验收合格后无息退还。</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auto"/>
          <w:sz w:val="24"/>
          <w:u w:val="single"/>
        </w:rPr>
        <w:t xml:space="preserve">本项目履约保证金引用盐城信用办推行的第三方信用报告，对AA评</w:t>
      </w:r>
      <w:r>
        <w:rPr>
          <w:rFonts w:hint="eastAsia" w:ascii="宋体" w:hAnsi="宋体"/>
          <w:color w:val="000000" w:themeColor="text1"/>
          <w:sz w:val="24"/>
          <w:u w:val="single"/>
          <w14:textFill>
            <w14:solidFill>
              <w14:schemeClr w14:val="tx1"/>
            </w14:solidFill>
          </w14:textFill>
        </w:rPr>
        <w:t xml:space="preserve">级及以上政府采购供应商，需提供信用管理部门备案的第三方信用报告，经采购人审核无误后，减半收取履约保证金（5%）。</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3.7.1</w:t>
      </w:r>
      <w:r>
        <w:rPr>
          <w:rFonts w:ascii="宋体" w:hAnsi="宋体" w:cs="宋体"/>
          <w:color w:val="000000" w:themeColor="text1"/>
          <w:sz w:val="24"/>
          <w14:textFill>
            <w14:solidFill>
              <w14:schemeClr w14:val="tx1"/>
            </w14:solidFill>
          </w14:textFill>
        </w:rPr>
        <w:t xml:space="preserve">确需收取履约保证金的，履约保证金的缴纳形式：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①承包人</w:t>
      </w:r>
      <w:r>
        <w:rPr>
          <w:rFonts w:ascii="宋体" w:hAnsi="宋体" w:cs="宋体"/>
          <w:color w:val="000000" w:themeColor="text1"/>
          <w:sz w:val="24"/>
          <w14:textFill>
            <w14:solidFill>
              <w14:schemeClr w14:val="tx1"/>
            </w14:solidFill>
          </w14:textFill>
        </w:rPr>
        <w:t xml:space="preserve">以</w:t>
      </w:r>
      <w:r>
        <w:rPr>
          <w:rFonts w:hint="eastAsia" w:ascii="宋体" w:hAnsi="宋体" w:cs="宋体"/>
          <w:color w:val="000000" w:themeColor="text1"/>
          <w:sz w:val="24"/>
          <w14:textFill>
            <w14:solidFill>
              <w14:schemeClr w14:val="tx1"/>
            </w14:solidFill>
          </w14:textFill>
        </w:rPr>
        <w:t xml:space="preserve">银行转账</w:t>
      </w:r>
      <w:r>
        <w:rPr>
          <w:rFonts w:ascii="宋体" w:hAnsi="宋体" w:cs="宋体"/>
          <w:color w:val="000000" w:themeColor="text1"/>
          <w:sz w:val="24"/>
          <w14:textFill>
            <w14:solidFill>
              <w14:schemeClr w14:val="tx1"/>
            </w14:solidFill>
          </w14:textFill>
        </w:rPr>
        <w:t xml:space="preserve">形式</w:t>
      </w:r>
      <w:r>
        <w:rPr>
          <w:rFonts w:hint="eastAsia" w:ascii="宋体" w:hAnsi="宋体" w:cs="宋体"/>
          <w:color w:val="000000" w:themeColor="text1"/>
          <w:sz w:val="24"/>
          <w14:textFill>
            <w14:solidFill>
              <w14:schemeClr w14:val="tx1"/>
            </w14:solidFill>
          </w14:textFill>
        </w:rPr>
        <w:t xml:space="preserve">将</w:t>
      </w:r>
      <w:r>
        <w:rPr>
          <w:rFonts w:ascii="宋体" w:hAnsi="宋体" w:cs="宋体"/>
          <w:color w:val="000000" w:themeColor="text1"/>
          <w:sz w:val="24"/>
          <w14:textFill>
            <w14:solidFill>
              <w14:schemeClr w14:val="tx1"/>
            </w14:solidFill>
          </w14:textFill>
        </w:rPr>
        <w:t xml:space="preserve">履约保证金</w:t>
      </w:r>
      <w:r>
        <w:rPr>
          <w:rFonts w:hint="eastAsia" w:ascii="宋体" w:hAnsi="宋体" w:cs="宋体"/>
          <w:color w:val="000000" w:themeColor="text1"/>
          <w:sz w:val="24"/>
          <w14:textFill>
            <w14:solidFill>
              <w14:schemeClr w14:val="tx1"/>
            </w14:solidFill>
          </w14:textFill>
        </w:rPr>
        <w:t xml:space="preserve">汇入发包人指定账户</w:t>
      </w:r>
      <w:r>
        <w:rPr>
          <w:rFonts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w:t>
      </w:r>
      <w:r>
        <w:rPr>
          <w:rFonts w:ascii="宋体" w:hAnsi="宋体" w:cs="宋体"/>
          <w:color w:val="000000" w:themeColor="text1"/>
          <w:sz w:val="24"/>
          <w14:textFill>
            <w14:solidFill>
              <w14:schemeClr w14:val="tx1"/>
            </w14:solidFill>
          </w14:textFill>
        </w:rPr>
        <w:t xml:space="preserve">如以履约保函（保险）形式缴纳履约保证金，供应商可通过政府采购电子履约保函（保险）平台（www.jsdzbh.com）在线申请履约保函（保险）。</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③合同履行结束后，发包人应及时退还交纳的履约保证金。</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④履约保证金的退还：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方式：无息退还至承包人缴纳履约保证金的账户。如为保函，在到期时自行失效。</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时间：验收合格且发包人收到发票后30日内。</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条件：按合同要求全部履约完成并经发包人验收合格，且发包人收到承包人出具的发票。</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⑤不予退还情形：</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除不可抗力情况外，承包人出现下列情形之一的，其履约保证金，发包人将视情节决定不予退还或部分不予退还。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(1)承包人无正当理由拒绝签订合同的，或者在签订合同时向发包人提出附加条件或者更改合同实质性内容要求的；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(2)承包人不履行与发包人订立的合同的，承包人未能履行合同规定的相关义务，或因承包人责任应由承包人承担的赔偿未完成；</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(3)承包人所供货物或服务或工程不符合招标文件规定要求的；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(4)承包人采取欺骗、弄虚作假方式投标的或与其它投标人串通投标的；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(5)承包人将合同内容转包、违法分包的；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(6)承包人故意捏造事实或伪造证明材料，进行虚假恶意投诉或反映的。</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⑥逾期退还的违约责任：发包人逾期无故未退还履约保证金的，按中国人民银行同期贷款基准利率上浮20%后的利率支付超期资金占用费，但因供应商自身原因导致无法及时退还的除外。</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4</w:t>
      </w:r>
      <w:bookmarkStart w:id="287" w:name="_Toc296346663"/>
      <w:r/>
      <w:bookmarkStart w:id="288" w:name="_Toc296503162"/>
      <w:r/>
      <w:bookmarkStart w:id="289" w:name="_Toc297048348"/>
      <w:r/>
      <w:bookmarkStart w:id="290" w:name="_Toc297120462"/>
      <w:r/>
      <w:bookmarkStart w:id="291" w:name="_Toc292559871"/>
      <w:r/>
      <w:bookmarkStart w:id="292" w:name="_Toc296890990"/>
      <w:r/>
      <w:bookmarkStart w:id="293" w:name="_Toc267251413"/>
      <w:r/>
      <w:bookmarkStart w:id="294" w:name="_Toc296347161"/>
      <w:r/>
      <w:bookmarkStart w:id="295" w:name="_Toc292559366"/>
      <w:r/>
      <w:bookmarkStart w:id="296" w:name="_Toc296944501"/>
      <w:r/>
      <w:bookmarkStart w:id="297" w:name="_Toc296891202"/>
      <w:r>
        <w:rPr>
          <w:rFonts w:ascii="宋体" w:hAnsi="宋体"/>
          <w:b/>
          <w:bCs/>
          <w:color w:val="000000" w:themeColor="text1"/>
          <w:sz w:val="24"/>
          <w14:textFill>
            <w14:solidFill>
              <w14:schemeClr w14:val="tx1"/>
            </w14:solidFill>
          </w14:textFill>
        </w:rPr>
        <w:t xml:space="preserve">. 监</w:t>
      </w:r>
      <w:bookmarkEnd w:id="287"/>
      <w:r/>
      <w:bookmarkEnd w:id="288"/>
      <w:r/>
      <w:bookmarkEnd w:id="289"/>
      <w:r/>
      <w:bookmarkEnd w:id="290"/>
      <w:r/>
      <w:bookmarkEnd w:id="291"/>
      <w:r/>
      <w:bookmarkEnd w:id="292"/>
      <w:r/>
      <w:bookmarkEnd w:id="293"/>
      <w:r/>
      <w:bookmarkEnd w:id="294"/>
      <w:r/>
      <w:bookmarkEnd w:id="295"/>
      <w:r/>
      <w:bookmarkEnd w:id="296"/>
      <w:r/>
      <w:bookmarkEnd w:id="297"/>
      <w:r>
        <w:rPr>
          <w:rFonts w:ascii="宋体" w:hAnsi="宋体"/>
          <w:b/>
          <w:bCs/>
          <w:color w:val="000000" w:themeColor="text1"/>
          <w:sz w:val="24"/>
          <w14:textFill>
            <w14:solidFill>
              <w14:schemeClr w14:val="tx1"/>
            </w14:solidFill>
          </w14:textFill>
        </w:rPr>
        <w:t xml:space="preserve">理人</w:t>
      </w:r>
      <w:bookmarkEnd w:id="286"/>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4.1监理人的一般规定</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关于监理人的监理内容：</w:t>
      </w:r>
      <w:r>
        <w:rPr>
          <w:rFonts w:hint="eastAsia" w:ascii="宋体" w:hAnsi="宋体"/>
          <w:color w:val="000000" w:themeColor="text1"/>
          <w:sz w:val="24"/>
          <w:u w:val="single"/>
          <w14:textFill>
            <w14:solidFill>
              <w14:schemeClr w14:val="tx1"/>
            </w14:solidFill>
          </w14:textFill>
        </w:rPr>
        <w:t xml:space="preserve">根据发包人</w:t>
      </w:r>
      <w:r>
        <w:rPr>
          <w:rFonts w:ascii="宋体" w:hAnsi="宋体"/>
          <w:color w:val="000000" w:themeColor="text1"/>
          <w:sz w:val="24"/>
          <w:u w:val="single"/>
          <w14:textFill>
            <w14:solidFill>
              <w14:schemeClr w14:val="tx1"/>
            </w14:solidFill>
          </w14:textFill>
        </w:rPr>
        <w:t xml:space="preserve">的委托 ，依照法律法规、工程建设标准、勘察设计文件及合同，在施工阶段对建设工程质量、进度、造价进行控制，对合同、信息进行管理，对工程建设相关方的关系进行协调，并履行建设工程安全生产管理法定职责的服务活动。</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关于监理人的监理权限：</w:t>
      </w:r>
      <w:r>
        <w:rPr>
          <w:rFonts w:hint="eastAsia" w:ascii="宋体" w:hAnsi="宋体"/>
          <w:color w:val="000000" w:themeColor="text1"/>
          <w:sz w:val="24"/>
          <w:u w:val="single"/>
          <w14:textFill>
            <w14:solidFill>
              <w14:schemeClr w14:val="tx1"/>
            </w14:solidFill>
          </w14:textFill>
        </w:rPr>
        <w:t xml:space="preserve">根据《建设工程监理合同》约定</w:t>
      </w:r>
      <w:r>
        <w:rPr>
          <w:rFonts w:hint="eastAsia" w:ascii="宋体" w:hAnsi="宋体" w:cs="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关于监理人在施工现场的办公场所、生活场所的提供和费用承担的约定：</w:t>
      </w:r>
      <w:r>
        <w:rPr>
          <w:rFonts w:hint="eastAsia" w:ascii="宋体" w:hAnsi="宋体"/>
          <w:color w:val="000000" w:themeColor="text1"/>
          <w:sz w:val="24"/>
          <w:u w:val="single"/>
          <w14:textFill>
            <w14:solidFill>
              <w14:schemeClr w14:val="tx1"/>
            </w14:solidFill>
          </w14:textFill>
        </w:rPr>
        <w:t xml:space="preserve"> 由承包人提供，相关费用包含在签约合同价中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4.2 监理人员</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总监理工程师：</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姓    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职    务：</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监理工程师执业资格证书号：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联系电话：</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电子信箱：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通信地址：</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关于监理人的其他约定：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4.4 商定或确定</w:t>
      </w:r>
      <w:r/>
    </w:p>
    <w:p>
      <w:pPr>
        <w:ind w:firstLine="480"/>
        <w:spacing w:line="360" w:lineRule="auto"/>
        <w:rPr>
          <w:rFonts w:ascii="宋体" w:hAnsi="宋体"/>
          <w:color w:val="000000" w:themeColor="text1"/>
          <w:sz w:val="24"/>
          <w14:textFill>
            <w14:solidFill>
              <w14:schemeClr w14:val="tx1"/>
            </w14:solidFill>
          </w14:textFill>
        </w:rPr>
      </w:pPr>
      <w:r/>
      <w:bookmarkStart w:id="298" w:name="_Toc267251418"/>
      <w:r>
        <w:rPr>
          <w:rFonts w:ascii="宋体" w:hAnsi="宋体"/>
          <w:color w:val="000000" w:themeColor="text1"/>
          <w:sz w:val="24"/>
          <w14:textFill>
            <w14:solidFill>
              <w14:schemeClr w14:val="tx1"/>
            </w14:solidFill>
          </w14:textFill>
        </w:rPr>
        <w:t xml:space="preserve">在发包人和承包人不能通过协商达成一致意见时，发包人授权监理人对以下事项进行确定：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根据监理合同约定执行</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299" w:name="_Toc351203637"/>
      <w:r>
        <w:rPr>
          <w:rFonts w:ascii="宋体" w:hAnsi="宋体"/>
          <w:bCs/>
          <w:color w:val="000000" w:themeColor="text1"/>
          <w:sz w:val="24"/>
          <w14:textFill>
            <w14:solidFill>
              <w14:schemeClr w14:val="tx1"/>
            </w14:solidFill>
          </w14:textFill>
        </w:rPr>
        <w:t xml:space="preserve">5</w:t>
      </w:r>
      <w:bookmarkEnd w:id="298"/>
      <w:r/>
      <w:bookmarkStart w:id="300" w:name="_Toc297048349"/>
      <w:r/>
      <w:bookmarkStart w:id="301" w:name="_Toc296890991"/>
      <w:r/>
      <w:bookmarkStart w:id="302" w:name="_Toc292559367"/>
      <w:r/>
      <w:bookmarkStart w:id="303" w:name="_Toc296891203"/>
      <w:r/>
      <w:bookmarkStart w:id="304" w:name="_Toc296346664"/>
      <w:r/>
      <w:bookmarkStart w:id="305" w:name="_Toc296944502"/>
      <w:r/>
      <w:bookmarkStart w:id="306" w:name="_Toc296347162"/>
      <w:r/>
      <w:bookmarkStart w:id="307" w:name="_Toc292559872"/>
      <w:r/>
      <w:bookmarkStart w:id="308" w:name="_Toc296503163"/>
      <w:r/>
      <w:bookmarkStart w:id="309" w:name="_Toc297120463"/>
      <w:r>
        <w:rPr>
          <w:rFonts w:ascii="宋体" w:hAnsi="宋体"/>
          <w:bCs/>
          <w:color w:val="000000" w:themeColor="text1"/>
          <w:sz w:val="24"/>
          <w14:textFill>
            <w14:solidFill>
              <w14:schemeClr w14:val="tx1"/>
            </w14:solidFill>
          </w14:textFill>
        </w:rPr>
        <w:t xml:space="preserve">. 工程质量</w:t>
      </w:r>
      <w:bookmarkEnd w:id="29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5.1 质量要求</w:t>
      </w:r>
      <w:r/>
    </w:p>
    <w:p>
      <w:pPr>
        <w:pStyle w:val="840"/>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000000" w:themeColor="text1"/>
          <w:sz w:val="24"/>
          <w:szCs w:val="24"/>
          <w:u w:val="single"/>
          <w14:textFill>
            <w14:solidFill>
              <w14:schemeClr w14:val="tx1"/>
            </w14:solidFill>
          </w14:textFill>
        </w:rPr>
      </w:pPr>
      <w:r>
        <w:rPr>
          <w:rFonts w:ascii="宋体" w:hAnsi="宋体" w:eastAsia="宋体"/>
          <w:color w:val="000000" w:themeColor="text1"/>
          <w:sz w:val="24"/>
          <w:szCs w:val="24"/>
          <w14:textFill>
            <w14:solidFill>
              <w14:schemeClr w14:val="tx1"/>
            </w14:solidFill>
          </w14:textFill>
        </w:rPr>
        <w:t xml:space="preserve">5</w:t>
      </w:r>
      <w:bookmarkStart w:id="310" w:name="_Toc318581164"/>
      <w:r/>
      <w:bookmarkStart w:id="311" w:name="_Toc303539106"/>
      <w:r/>
      <w:bookmarkStart w:id="312" w:name="_Toc312677997"/>
      <w:r/>
      <w:bookmarkStart w:id="313" w:name="_Toc304295527"/>
      <w:r/>
      <w:bookmarkStart w:id="314" w:name="_Toc297123496"/>
      <w:r/>
      <w:bookmarkStart w:id="315" w:name="_Toc297216155"/>
      <w:r/>
      <w:bookmarkStart w:id="316" w:name="_Toc300934949"/>
      <w:r>
        <w:rPr>
          <w:rFonts w:ascii="宋体" w:hAnsi="宋体" w:eastAsia="宋体"/>
          <w:color w:val="000000" w:themeColor="text1"/>
          <w:sz w:val="24"/>
          <w:szCs w:val="24"/>
          <w14:textFill>
            <w14:solidFill>
              <w14:schemeClr w14:val="tx1"/>
            </w14:solidFill>
          </w14:textFill>
        </w:rPr>
        <w:t xml:space="preserve">.1.1 特殊质量标准和要求：</w:t>
      </w:r>
      <w:r>
        <w:rPr>
          <w:rFonts w:hint="eastAsia" w:ascii="宋体" w:hAnsi="宋体" w:eastAsia="宋体"/>
          <w:color w:val="000000" w:themeColor="text1"/>
          <w:sz w:val="24"/>
          <w:szCs w:val="24"/>
          <w:u w:val="single"/>
          <w14:textFill>
            <w14:solidFill>
              <w14:schemeClr w14:val="tx1"/>
            </w14:solidFill>
          </w14:textFill>
        </w:rPr>
        <w:t xml:space="preserve">1、工程质量必须达到承包人中标时承诺的质量目标。本工程质量标准为国家“合格”标准，质量目标按投标时承诺的质量目标为准。 若一次性验收不合格的，承包人按分部分项工程费的3%向发包人支付违约金，直接从本工程的履约保证金或工程款中扣除。由此造成的工期延误将不予顺延，给发包人造成实际损失的还将承担经济赔偿责任。同时，承包人必须无偿整改达到承诺质量目标，保证工程按期交付使用。 </w:t>
      </w:r>
      <w:r/>
    </w:p>
    <w:p>
      <w:pPr>
        <w:pStyle w:val="840"/>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u w:val="single"/>
          <w14:textFill>
            <w14:solidFill>
              <w14:schemeClr w14:val="tx1"/>
            </w14:solidFill>
          </w14:textFill>
        </w:rPr>
        <w:t xml:space="preserve">2、非发包人原因，质量整改所发生的费用不予增加。</w:t>
      </w:r>
      <w:r/>
    </w:p>
    <w:p>
      <w:pPr>
        <w:pStyle w:val="840"/>
        <w:ind w:right="-153" w:firstLine="480"/>
        <w:spacing w:line="360" w:lineRule="auto"/>
        <w:tabs>
          <w:tab w:val="left" w:pos="0" w:leader="none"/>
          <w:tab w:val="left" w:pos="540" w:leader="none"/>
          <w:tab w:val="left" w:pos="720" w:leader="none"/>
          <w:tab w:val="left" w:pos="4140" w:leader="none"/>
          <w:tab w:val="left" w:pos="5400" w:leader="none"/>
          <w:tab w:val="left" w:pos="8460" w:leader="none"/>
        </w:tabs>
        <w:rPr>
          <w:rFonts w:ascii="宋体" w:hAnsi="宋体" w:eastAsia="宋体"/>
          <w:color w:val="000000" w:themeColor="text1"/>
          <w:sz w:val="24"/>
          <w:szCs w:val="24"/>
          <w:u w:val="single"/>
          <w14:textFill>
            <w14:solidFill>
              <w14:schemeClr w14:val="tx1"/>
            </w14:solidFill>
          </w14:textFill>
        </w:rPr>
      </w:pPr>
      <w:r>
        <w:rPr>
          <w:rFonts w:hint="eastAsia" w:ascii="宋体" w:hAnsi="宋体" w:eastAsia="宋体"/>
          <w:color w:val="000000" w:themeColor="text1"/>
          <w:sz w:val="24"/>
          <w:szCs w:val="24"/>
          <w:u w:val="single"/>
          <w14:textFill>
            <w14:solidFill>
              <w14:schemeClr w14:val="tx1"/>
            </w14:solidFill>
          </w14:textFill>
        </w:rPr>
        <w:t xml:space="preserve">3、质量管理：承包人须严格按照设计图纸、质量标准、验收规范等组织施工，接受发包人、监理单位的检查。若发生工序、检验批等验收不符合质量目标要求的，每发生一次向发包人支付2000元的违约金，承包人必须在发包人处罚决定后3日内以现金形式交由发包人。若发生分项工程验收不符合质量目标要求的，每发生一次向发包人支付5000元的违约金，承包人必须在发包人处罚决定后3日内以现金形式交</w:t>
      </w:r>
      <w:r>
        <w:rPr>
          <w:rFonts w:hint="eastAsia" w:ascii="宋体" w:hAnsi="宋体" w:eastAsia="宋体"/>
          <w:color w:val="000000" w:themeColor="text1"/>
          <w:sz w:val="24"/>
          <w:szCs w:val="24"/>
          <w:u w:val="single"/>
          <w14:textFill>
            <w14:solidFill>
              <w14:schemeClr w14:val="tx1"/>
            </w14:solidFill>
          </w14:textFill>
        </w:rPr>
        <w:t xml:space="preserve">由发包人。若发生分部工程验收不符合质量目标要求的，每发生一次向发包人支付10000元的违约金，承包人必须在招标人处罚决定后3日内以现金形式交由发包人。另外承包人在执行上述要求的同时，并不免除在限期内整改到位、继续履行其他合同条款的义务，由此发生的所有费用均由承包人承担,工期、造价不给予补偿。若未按照发包人要求及时整改到位的,发包人有权委托第三方代为实施，所发生的费用由承包人承担。拒不整改的发包人有权终止施工合同，已经发生的工作量按照70%结算。承包人必须按发包人提供的工程量清单及图纸要求进行施工，除发包人要</w:t>
      </w:r>
      <w:r>
        <w:rPr>
          <w:rFonts w:hint="eastAsia" w:ascii="宋体" w:hAnsi="宋体" w:eastAsia="宋体"/>
          <w:color w:val="000000" w:themeColor="text1"/>
          <w:sz w:val="24"/>
          <w:szCs w:val="24"/>
          <w:u w:val="single"/>
          <w14:textFill>
            <w14:solidFill>
              <w14:schemeClr w14:val="tx1"/>
            </w14:solidFill>
          </w14:textFill>
        </w:rPr>
        <w:t xml:space="preserve">求变更外，承包人未按上述要求施工，发包人将对承包人按投标单价的3倍进行处罚，承包人必须在招标人处罚决定后3日内以现金形式交由发包人；材料品种、规格、数量等必须按图实施，如发包方需要调整工程内容时，承包人在接到书面通知后，必须按发包人的要求进行施工，且不得有任何理由拖延工期，确保按期完工；承包人确保竣工验收必须一次性验收合格，如承包人未按设计图纸及发包人要求进行施工的，导致竣工验收不合格，承包人必须无条件返工至合格，且每处向发包人支付5000元的违约金，承包人必须在招标人处罚决定后3日内以现金形式交由发包人。</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关于工程奖项的约定：</w:t>
      </w:r>
      <w:r>
        <w:rPr>
          <w:rFonts w:hint="eastAsia" w:ascii="宋体" w:hAnsi="宋体"/>
          <w:color w:val="000000" w:themeColor="text1"/>
          <w:sz w:val="24"/>
          <w:u w:val="single"/>
          <w14:textFill>
            <w14:solidFill>
              <w14:schemeClr w14:val="tx1"/>
            </w14:solidFill>
          </w14:textFill>
        </w:rPr>
        <w:t xml:space="preserve"> 无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5.3 隐蔽工程检查</w:t>
      </w:r>
      <w:r/>
    </w:p>
    <w:p>
      <w:pPr>
        <w:ind w:firstLine="480"/>
        <w:jc w:val="left"/>
        <w:spacing w:line="360" w:lineRule="auto"/>
        <w:rPr>
          <w:rFonts w:ascii="宋体" w:hAnsi="宋体" w:cs="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5.3.2</w:t>
      </w:r>
      <w:r>
        <w:rPr>
          <w:rFonts w:hint="eastAsia" w:ascii="宋体" w:hAnsi="宋体" w:cs="宋体"/>
          <w:color w:val="000000" w:themeColor="text1"/>
          <w:sz w:val="24"/>
          <w14:textFill>
            <w14:solidFill>
              <w14:schemeClr w14:val="tx1"/>
            </w14:solidFill>
          </w14:textFill>
        </w:rPr>
        <w:t xml:space="preserve">承包人提前通知监理人隐蔽工程检查的期限的约定：</w:t>
      </w:r>
      <w:r>
        <w:rPr>
          <w:rFonts w:hint="eastAsia" w:ascii="宋体" w:hAnsi="宋体"/>
          <w:color w:val="000000" w:themeColor="text1"/>
          <w:sz w:val="24"/>
          <w:u w:val="single"/>
          <w14:textFill>
            <w14:solidFill>
              <w14:schemeClr w14:val="tx1"/>
            </w14:solidFill>
          </w14:textFill>
        </w:rPr>
        <w:t xml:space="preserve">按通用条款执行</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监理人不能按时进行检查时，应提前</w:t>
      </w:r>
      <w:r>
        <w:rPr>
          <w:rFonts w:hint="eastAsia" w:ascii="宋体" w:hAnsi="宋体" w:cs="宋体"/>
          <w:color w:val="000000" w:themeColor="text1"/>
          <w:sz w:val="24"/>
          <w:u w:val="single"/>
          <w14:textFill>
            <w14:solidFill>
              <w14:schemeClr w14:val="tx1"/>
            </w14:solidFill>
          </w14:textFill>
        </w:rPr>
        <w:t xml:space="preserve">  24 </w:t>
      </w:r>
      <w:r>
        <w:rPr>
          <w:rFonts w:hint="eastAsia" w:ascii="宋体" w:hAnsi="宋体" w:cs="宋体"/>
          <w:color w:val="000000" w:themeColor="text1"/>
          <w:sz w:val="24"/>
          <w14:textFill>
            <w14:solidFill>
              <w14:schemeClr w14:val="tx1"/>
            </w14:solidFill>
          </w14:textFill>
        </w:rPr>
        <w:t xml:space="preserve">小时提交书面延期要求。</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关于延期最长不得超过：</w:t>
      </w:r>
      <w:r>
        <w:rPr>
          <w:rFonts w:hint="eastAsia" w:ascii="宋体" w:hAnsi="宋体" w:cs="宋体"/>
          <w:color w:val="000000" w:themeColor="text1"/>
          <w:sz w:val="24"/>
          <w:u w:val="single"/>
          <w14:textFill>
            <w14:solidFill>
              <w14:schemeClr w14:val="tx1"/>
            </w14:solidFill>
          </w14:textFill>
        </w:rPr>
        <w:t xml:space="preserve"> 48 </w:t>
      </w:r>
      <w:r>
        <w:rPr>
          <w:rFonts w:hint="eastAsia" w:ascii="宋体" w:hAnsi="宋体" w:cs="宋体"/>
          <w:color w:val="000000" w:themeColor="text1"/>
          <w:sz w:val="24"/>
          <w14:textFill>
            <w14:solidFill>
              <w14:schemeClr w14:val="tx1"/>
            </w14:solidFill>
          </w14:textFill>
        </w:rPr>
        <w:t xml:space="preserve">小时</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317" w:name="_Toc351203638"/>
      <w:r>
        <w:rPr>
          <w:rFonts w:ascii="宋体" w:hAnsi="宋体"/>
          <w:bCs/>
          <w:color w:val="000000" w:themeColor="text1"/>
          <w:sz w:val="24"/>
          <w14:textFill>
            <w14:solidFill>
              <w14:schemeClr w14:val="tx1"/>
            </w14:solidFill>
          </w14:textFill>
        </w:rPr>
        <w:t xml:space="preserve">6. 安全文明施工与环境保护</w:t>
      </w:r>
      <w:bookmarkEnd w:id="317"/>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6.1安全文明施工</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6.1.1 项目安全生产的达标目标及相应事项的约定：</w:t>
      </w:r>
      <w:r>
        <w:rPr>
          <w:rFonts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1）承包人必须按江苏省建设厅和盐城市建设行政主管部门颁布的《建设工程施工安全管理规定》施工。承包人须按国家、地方相关法律、法规及相关管理规定要求，无条件配合建设主管部门和建设单位对施工现场安全文明施工的要求，完成各项安全文明施工管理工作。</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承包人必须确保此工程安全生产（施工场地内及施工运输过程中），若发生安全生产事故，自行负责处理并承担一切责任，并同时向发包人承担中标价的3%违约金。承包人在组织施工时需及时清运施工废弃物，材料堆放整齐有序，保持施工场地整洁、交通畅通。服从发包人及相关主管部门的管理要求，主动协调、解决问题，若在施工期间出现因场地清洁、交通不畅等违反安全文明施工管理规定的情况，所发生的一切费用均由承包人承担，同时还需向发包人支付5000元的违约金。</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（3）发包人将定期对承包人的施工质量、安全、文明施工进行检查，如发现工程现场及生活区</w:t>
      </w:r>
      <w:r>
        <w:rPr>
          <w:rFonts w:hint="eastAsia" w:ascii="宋体" w:hAnsi="宋体"/>
          <w:color w:val="000000" w:themeColor="text1"/>
          <w:sz w:val="24"/>
          <w:u w:val="single"/>
          <w14:textFill>
            <w14:solidFill>
              <w14:schemeClr w14:val="tx1"/>
            </w14:solidFill>
          </w14:textFill>
        </w:rPr>
        <w:t xml:space="preserve">内安全、文明施工管理较差的，有权要求承包人整改并通报批评，如发生二次通报批评情况，可按照合同总价0.1%对承包人处以违约金。严禁在施工现场焚烧垃圾,如发现一次, 可按照合同总价0.2%对承包人处以违约金。进入施工现场的所有施工人员必须带好安全帽,如发现有一人次进入施工现场未带安全帽,发包人则按200元/人次对承包人处以违约金,如一天发现3人以上进入施工现场未带安全帽, 发包人则按500元/人次对承包人处以违约金。承包人不得在施工现场发生打架、斗殴、偷窃行为，发生一次，发包人可对承包人处3000元/次违约金。</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承包人未按国家及地方相关规定要求完成安全文明管理工作的，须限期改正到位。承包人拒不整改或整改后仍达不到要求的，发包人有权委托第三方按国家及地方相关规定进行代为整改，所发生的费用由承包人承担，发包人可在应付的当期工程款中扣除。</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6.1.4 关于治安保卫的特别约定：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关于编制施工场地治安管理计划的约定：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6.1.5 文明施工</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合同当事人对文明施工的要求：（</w:t>
      </w:r>
      <w:r>
        <w:rPr>
          <w:rFonts w:hint="eastAsia" w:ascii="宋体" w:hAnsi="宋体"/>
          <w:color w:val="000000" w:themeColor="text1"/>
          <w:sz w:val="24"/>
          <w:u w:val="single"/>
          <w14:textFill>
            <w14:solidFill>
              <w14:schemeClr w14:val="tx1"/>
            </w14:solidFill>
          </w14:textFill>
        </w:rPr>
        <w:t xml:space="preserve">1）施工现场应在适当位置悬挂施工标志和文明施工标语，危险区域应当设置危险警示标牌和警示灯。现场围护要求坚固、稳定、整洁、美观，施工现场车辆应当采取有效措施，确保不污染道路和环境。发包人和监理单位有权监督承包人的文明施工措施按照相关管理规定实施到位。由于承包人疏于采取文明施工措施所造成的必要费用的支出，应由承包人自行承担。 </w:t>
      </w:r>
      <w:r/>
    </w:p>
    <w:p>
      <w:pPr>
        <w:ind w:firstLine="360"/>
        <w:jc w:val="left"/>
        <w:spacing w:line="360" w:lineRule="auto"/>
        <w:rPr>
          <w:rFonts w:ascii="宋体" w:hAnsi="宋体"/>
          <w:bCs/>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（2）承包人在施工中污染周围环境、施工噪音干扰他人等所引起的政府职能部门罚款或停工整改或引起周围居民纠纷和索赔时，其所有发生的费用与损失将全部由承包人自行承担</w:t>
      </w:r>
      <w:r>
        <w:rPr>
          <w:rFonts w:hint="eastAsia" w:ascii="宋体" w:hAnsi="宋体"/>
          <w:bCs/>
          <w:color w:val="000000" w:themeColor="text1"/>
          <w:sz w:val="24"/>
          <w14:textFill>
            <w14:solidFill>
              <w14:schemeClr w14:val="tx1"/>
            </w14:solidFill>
          </w14:textFill>
        </w:rPr>
        <w:t xml:space="preserve">。</w:t>
      </w:r>
      <w:r/>
    </w:p>
    <w:p>
      <w:pPr>
        <w:ind w:firstLine="360"/>
        <w:jc w:val="left"/>
        <w:spacing w:line="360" w:lineRule="auto"/>
        <w:rPr>
          <w:rFonts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3）施工过程中须考虑成品保护措施费用以及材料运输过程中防尘、密闭运输、安全等措施费用、路面清洁、洒水等相关费用及与建设、城管等部门之间的矛盾协调、处罚及应上缴的相关规费等相关费用均由承包人自行承担。</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施工场地周围地下管线和邻近建筑物、构筑物、绿化的保护要求及费用承担：对一个有经验的承包人能预见到的项目，其费用由承包人负责。如造成损坏，均由投标单位自行实施修复，费用同时含在工程投标报价内。</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（5）施工场地清洁卫生的要求：承包人应负责整个场地的安全文明卫生管理，做到文明施工、保持施工场地清洁。本工程所有施工建筑垃圾均应全部清运出现场。</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承包人施工时，不得对已建道路进行破坏和污染，同时承包人必须对自己施工的各分项工程在合同期间进行保洁管理和安全维护。承包人施工车辆通行必须服从发包人指定路线通行，违者罚款2000元/车次。如导致道路破坏或破损，承包人必须及时修整完好，同时发包人有权按实际恢复工程造价的2倍罚款。</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6.1.6 关于安全文明施工费支付比例和支付期限的约定：</w:t>
      </w:r>
      <w:r>
        <w:rPr>
          <w:rFonts w:hint="eastAsia" w:ascii="宋体" w:hAnsi="宋体"/>
          <w:color w:val="000000" w:themeColor="text1"/>
          <w:sz w:val="24"/>
          <w:u w:val="single"/>
          <w14:textFill>
            <w14:solidFill>
              <w14:schemeClr w14:val="tx1"/>
            </w14:solidFill>
          </w14:textFill>
        </w:rPr>
        <w:t xml:space="preserve">本工程安全文明施工费不单独支付，包含在工程款中支付，详见12.4.1约定</w:t>
      </w:r>
      <w:r>
        <w:rPr>
          <w:rFonts w:ascii="宋体" w:hAnsi="宋体"/>
          <w:color w:val="000000" w:themeColor="text1"/>
          <w:sz w:val="24"/>
          <w14:textFill>
            <w14:solidFill>
              <w14:schemeClr w14:val="tx1"/>
            </w14:solidFill>
          </w14:textFill>
        </w:rPr>
        <w:t xml:space="preserve">。</w:t>
      </w:r>
      <w:bookmarkEnd w:id="310"/>
      <w:r/>
      <w:bookmarkEnd w:id="311"/>
      <w:r/>
      <w:bookmarkEnd w:id="312"/>
      <w:r/>
      <w:bookmarkEnd w:id="313"/>
      <w:r/>
      <w:bookmarkEnd w:id="314"/>
      <w:r/>
      <w:bookmarkEnd w:id="315"/>
      <w:r/>
      <w:bookmarkEnd w:id="316"/>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318" w:name="_Toc351203639"/>
      <w:r>
        <w:rPr>
          <w:rFonts w:ascii="宋体" w:hAnsi="宋体"/>
          <w:b/>
          <w:bCs/>
          <w:color w:val="000000" w:themeColor="text1"/>
          <w:sz w:val="24"/>
          <w14:textFill>
            <w14:solidFill>
              <w14:schemeClr w14:val="tx1"/>
            </w14:solidFill>
          </w14:textFill>
        </w:rPr>
        <w:t xml:space="preserve">7. 工期和进度</w:t>
      </w:r>
      <w:bookmarkEnd w:id="318"/>
      <w:r/>
      <w:r/>
    </w:p>
    <w:p>
      <w:pPr>
        <w:ind w:firstLine="480"/>
        <w:keepLines/>
        <w:keepNext/>
        <w:spacing w:line="360" w:lineRule="auto"/>
        <w:rPr>
          <w:rFonts w:ascii="宋体" w:hAnsi="宋体"/>
          <w:color w:val="000000" w:themeColor="text1"/>
          <w:sz w:val="24"/>
          <w14:textFill>
            <w14:solidFill>
              <w14:schemeClr w14:val="tx1"/>
            </w14:solidFill>
          </w14:textFill>
        </w:rPr>
        <w:outlineLvl w:val="4"/>
      </w:pPr>
      <w:r>
        <w:rPr>
          <w:rFonts w:ascii="宋体" w:hAnsi="宋体"/>
          <w:color w:val="000000" w:themeColor="text1"/>
          <w:sz w:val="24"/>
          <w14:textFill>
            <w14:solidFill>
              <w14:schemeClr w14:val="tx1"/>
            </w14:solidFill>
          </w14:textFill>
        </w:rPr>
        <w:t xml:space="preserve">7.1 施工组织设计</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7.1.</w:t>
      </w:r>
      <w:r>
        <w:rPr>
          <w:rFonts w:hint="eastAsia" w:ascii="宋体" w:hAnsi="宋体"/>
          <w:color w:val="000000" w:themeColor="text1"/>
          <w:sz w:val="24"/>
          <w14:textFill>
            <w14:solidFill>
              <w14:schemeClr w14:val="tx1"/>
            </w14:solidFill>
          </w14:textFill>
        </w:rPr>
        <w:t xml:space="preserve">1 合同当事人约定的</w:t>
      </w:r>
      <w:r>
        <w:rPr>
          <w:rFonts w:ascii="宋体" w:hAnsi="宋体"/>
          <w:color w:val="000000" w:themeColor="text1"/>
          <w:sz w:val="24"/>
          <w14:textFill>
            <w14:solidFill>
              <w14:schemeClr w14:val="tx1"/>
            </w14:solidFill>
          </w14:textFill>
        </w:rPr>
        <w:t xml:space="preserve">施工组织设计</w:t>
      </w:r>
      <w:r>
        <w:rPr>
          <w:rFonts w:hint="eastAsia" w:ascii="宋体" w:hAnsi="宋体"/>
          <w:color w:val="000000" w:themeColor="text1"/>
          <w:sz w:val="24"/>
          <w14:textFill>
            <w14:solidFill>
              <w14:schemeClr w14:val="tx1"/>
            </w14:solidFill>
          </w14:textFill>
        </w:rPr>
        <w:t xml:space="preserve">应包括的其他内容</w:t>
      </w:r>
      <w:r>
        <w:rPr>
          <w:rFonts w:ascii="宋体" w:hAnsi="宋体"/>
          <w:color w:val="000000" w:themeColor="text1"/>
          <w:sz w:val="24"/>
          <w14:textFill>
            <w14:solidFill>
              <w14:schemeClr w14:val="tx1"/>
            </w14:solidFill>
          </w14:textFill>
        </w:rPr>
        <w:t xml:space="preserve">：</w:t>
      </w:r>
      <w:r>
        <w:rPr>
          <w:rFonts w:hint="eastAsia" w:ascii="宋体" w:hAnsi="宋体"/>
          <w:color w:val="000000" w:themeColor="text1"/>
          <w:sz w:val="24"/>
          <w:u w:val="single"/>
          <w14:textFill>
            <w14:solidFill>
              <w14:schemeClr w14:val="tx1"/>
            </w14:solidFill>
          </w14:textFill>
        </w:rPr>
        <w:t xml:space="preserve">根据工程的实际情况及发包人、监理单位的要求</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7.1.2 施工组织设计的提交和修改</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承包人提交详细施工组织设计的期限的约定：</w:t>
      </w:r>
      <w:r>
        <w:rPr>
          <w:rFonts w:ascii="宋体" w:hAnsi="宋体"/>
          <w:color w:val="000000" w:themeColor="text1"/>
          <w:sz w:val="24"/>
          <w:u w:val="single"/>
          <w14:textFill>
            <w14:solidFill>
              <w14:schemeClr w14:val="tx1"/>
            </w14:solidFill>
          </w14:textFill>
        </w:rPr>
        <w:t xml:space="preserve">在合同签订后3日内</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发包人和监理人在收到</w:t>
      </w:r>
      <w:r>
        <w:rPr>
          <w:rFonts w:hint="eastAsia" w:ascii="宋体" w:hAnsi="宋体"/>
          <w:color w:val="000000" w:themeColor="text1"/>
          <w:sz w:val="24"/>
          <w14:textFill>
            <w14:solidFill>
              <w14:schemeClr w14:val="tx1"/>
            </w14:solidFill>
          </w14:textFill>
        </w:rPr>
        <w:t xml:space="preserve">详细的施工组织设计</w:t>
      </w:r>
      <w:r>
        <w:rPr>
          <w:rFonts w:ascii="宋体" w:hAnsi="宋体"/>
          <w:color w:val="000000" w:themeColor="text1"/>
          <w:sz w:val="24"/>
          <w14:textFill>
            <w14:solidFill>
              <w14:schemeClr w14:val="tx1"/>
            </w14:solidFill>
          </w14:textFill>
        </w:rPr>
        <w:t xml:space="preserve">后确认或提出修改意见的期限：</w:t>
      </w:r>
      <w:r>
        <w:rPr>
          <w:rFonts w:hint="eastAsia" w:ascii="宋体" w:hAnsi="宋体"/>
          <w:color w:val="000000" w:themeColor="text1"/>
          <w:sz w:val="24"/>
          <w:u w:val="single"/>
          <w14:textFill>
            <w14:solidFill>
              <w14:schemeClr w14:val="tx1"/>
            </w14:solidFill>
          </w14:textFill>
        </w:rPr>
        <w:t xml:space="preserve"> 3天</w:t>
      </w:r>
      <w:r>
        <w:rPr>
          <w:rFonts w:ascii="宋体" w:hAnsi="宋体"/>
          <w:color w:val="000000" w:themeColor="text1"/>
          <w:sz w:val="24"/>
          <w:u w:val="single"/>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19" w:name="_Toc297123514"/>
      <w:r/>
      <w:bookmarkStart w:id="320" w:name="_Toc312677479"/>
      <w:r/>
      <w:bookmarkStart w:id="321" w:name="_Toc297216173"/>
      <w:r/>
      <w:bookmarkStart w:id="322" w:name="_Toc303539123"/>
      <w:r/>
      <w:bookmarkStart w:id="323" w:name="_Toc304295541"/>
      <w:r/>
      <w:bookmarkStart w:id="324" w:name="_Toc312678005"/>
      <w:r/>
      <w:bookmarkStart w:id="325" w:name="_Toc300934966"/>
      <w:r>
        <w:rPr>
          <w:rFonts w:ascii="宋体" w:hAnsi="宋体"/>
          <w:b/>
          <w:bCs/>
          <w:color w:val="000000" w:themeColor="text1"/>
          <w:sz w:val="24"/>
          <w14:textFill>
            <w14:solidFill>
              <w14:schemeClr w14:val="tx1"/>
            </w14:solidFill>
          </w14:textFill>
        </w:rPr>
        <w:t xml:space="preserve">.2 施工进度计划</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7.2.2 施工进度计划的修订</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发包人和监理人在收到修订的施工进度计划后确认或提出修改意见的期限：</w:t>
      </w:r>
      <w:r>
        <w:rPr>
          <w:rFonts w:hint="eastAsia" w:ascii="宋体" w:hAnsi="宋体"/>
          <w:color w:val="000000" w:themeColor="text1"/>
          <w:sz w:val="24"/>
          <w:u w:val="single"/>
          <w14:textFill>
            <w14:solidFill>
              <w14:schemeClr w14:val="tx1"/>
            </w14:solidFill>
          </w14:textFill>
        </w:rPr>
        <w:t xml:space="preserve"> 3天</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7.3 开工</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7.3.1 开工准备</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关于承包人提交工程开工报审表的期限：</w:t>
      </w:r>
      <w:r>
        <w:rPr>
          <w:rFonts w:hint="eastAsia" w:ascii="宋体" w:hAnsi="宋体"/>
          <w:color w:val="000000" w:themeColor="text1"/>
          <w:sz w:val="24"/>
          <w:u w:val="single"/>
          <w14:textFill>
            <w14:solidFill>
              <w14:schemeClr w14:val="tx1"/>
            </w14:solidFill>
          </w14:textFill>
        </w:rPr>
        <w:t xml:space="preserve">计划开工日期前7天提交开工报审表或开工报告</w:t>
      </w:r>
      <w:r>
        <w:rPr>
          <w:rFonts w:ascii="宋体" w:hAnsi="宋体"/>
          <w:color w:val="000000" w:themeColor="text1"/>
          <w:sz w:val="24"/>
          <w:u w:val="single"/>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关于发包人应完成的其他开工准备工作及期限：</w:t>
      </w:r>
      <w:r>
        <w:rPr>
          <w:rFonts w:hint="eastAsia" w:ascii="宋体" w:hAnsi="宋体"/>
          <w:color w:val="000000" w:themeColor="text1"/>
          <w:sz w:val="24"/>
          <w:u w:val="single"/>
          <w14:textFill>
            <w14:solidFill>
              <w14:schemeClr w14:val="tx1"/>
            </w14:solidFill>
          </w14:textFill>
        </w:rPr>
        <w:t xml:space="preserve">开工前配合承包人将施工所需的水、电接至施工场地 ；办理施工所需证件、批件；交验水准点与坐标控制点。费用由承包人承担</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关于承包人应完成的其他开工准备工作及期限：</w:t>
      </w:r>
      <w:r>
        <w:rPr>
          <w:rFonts w:hint="eastAsia" w:ascii="宋体" w:hAnsi="宋体"/>
          <w:color w:val="000000" w:themeColor="text1"/>
          <w:sz w:val="24"/>
          <w:u w:val="single"/>
          <w14:textFill>
            <w14:solidFill>
              <w14:schemeClr w14:val="tx1"/>
            </w14:solidFill>
          </w14:textFill>
        </w:rPr>
        <w:t xml:space="preserve">开工前必须向发包人提供施工进度计划、材料清单、材料进场计划、劳动力计划</w:t>
      </w:r>
      <w:r>
        <w:rPr>
          <w:rFonts w:hint="eastAsia" w:ascii="宋体" w:hAnsi="宋体" w:cs="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7.3.2开工通知</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因发包人原因造成监理人未能在计划开工日期之日起</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天内发出开工通知的，承包人有权提出价格调整要求，或者解除合同。</w:t>
      </w:r>
      <w:bookmarkEnd w:id="319"/>
      <w:r/>
      <w:bookmarkEnd w:id="320"/>
      <w:r/>
      <w:bookmarkEnd w:id="321"/>
      <w:r/>
      <w:bookmarkEnd w:id="322"/>
      <w:r/>
      <w:bookmarkEnd w:id="323"/>
      <w:r/>
      <w:bookmarkEnd w:id="324"/>
      <w:r/>
      <w:bookmarkEnd w:id="325"/>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7.4 测量放线</w:t>
      </w:r>
      <w:r/>
    </w:p>
    <w:p>
      <w:pPr>
        <w:ind w:right="-109"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7.4.1发包人通过监理人向承包人提供测量基准点、基准线和水准点及其书面资料的期限：</w:t>
      </w:r>
      <w:r>
        <w:rPr>
          <w:rFonts w:hint="eastAsia" w:ascii="宋体" w:hAnsi="宋体"/>
          <w:color w:val="000000" w:themeColor="text1"/>
          <w:sz w:val="24"/>
          <w:u w:val="single"/>
          <w14:textFill>
            <w14:solidFill>
              <w14:schemeClr w14:val="tx1"/>
            </w14:solidFill>
          </w14:textFill>
        </w:rPr>
        <w:t xml:space="preserve">交验水准点与坐标控制点。</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26" w:name="_Toc312678010"/>
      <w:r/>
      <w:bookmarkStart w:id="327" w:name="_Toc303539125"/>
      <w:r/>
      <w:bookmarkStart w:id="328" w:name="_Toc312677484"/>
      <w:r/>
      <w:bookmarkStart w:id="329" w:name="_Toc300934968"/>
      <w:r/>
      <w:bookmarkStart w:id="330" w:name="_Toc304295546"/>
      <w:r/>
      <w:bookmarkStart w:id="331" w:name="_Toc297216175"/>
      <w:r/>
      <w:bookmarkStart w:id="332" w:name="_Toc297123516"/>
      <w:r>
        <w:rPr>
          <w:rFonts w:ascii="宋体" w:hAnsi="宋体"/>
          <w:b/>
          <w:bCs/>
          <w:color w:val="000000" w:themeColor="text1"/>
          <w:sz w:val="24"/>
          <w14:textFill>
            <w14:solidFill>
              <w14:schemeClr w14:val="tx1"/>
            </w14:solidFill>
          </w14:textFill>
        </w:rPr>
        <w:t xml:space="preserve">.5 工期延误</w:t>
      </w:r>
      <w:bookmarkEnd w:id="326"/>
      <w:r/>
      <w:bookmarkEnd w:id="327"/>
      <w:r/>
      <w:bookmarkEnd w:id="328"/>
      <w:r/>
      <w:bookmarkEnd w:id="329"/>
      <w:r/>
      <w:bookmarkEnd w:id="330"/>
      <w:r/>
      <w:bookmarkEnd w:id="331"/>
      <w:r/>
      <w:bookmarkEnd w:id="332"/>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7.5.1 因发包人原因导致工期延误</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因发包人原因导致工期延误的其他情形：</w:t>
      </w:r>
      <w:r>
        <w:rPr>
          <w:rFonts w:ascii="宋体" w:hAnsi="宋体" w:cs="宋体"/>
          <w:color w:val="000000" w:themeColor="text1"/>
          <w:spacing w:val="-2"/>
          <w:sz w:val="24"/>
          <w:u w:val="single"/>
          <w14:textFill>
            <w14:solidFill>
              <w14:schemeClr w14:val="tx1"/>
            </w14:solidFill>
          </w14:textFill>
        </w:rPr>
        <w:t xml:space="preserve">因</w:t>
      </w:r>
      <w:r>
        <w:rPr>
          <w:rFonts w:hint="eastAsia" w:ascii="宋体" w:hAnsi="宋体"/>
          <w:color w:val="000000" w:themeColor="text1"/>
          <w:sz w:val="24"/>
          <w:u w:val="single"/>
          <w14:textFill>
            <w14:solidFill>
              <w14:schemeClr w14:val="tx1"/>
            </w14:solidFill>
          </w14:textFill>
        </w:rPr>
        <w:t xml:space="preserve">发包人原因导致工期延误的，由承包人及时提出工期顺延申请，经发包人调查、审核，报发包人领导同意后，及时办理工期顺延手续。因工期顺延涉及索赔的，承包方应在顺延手续办理后7日内提出申请索赔的依据和清单，发包人及时组织职能部门会商确认。过期申请一律不予受理</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bookmarkStart w:id="333" w:name="_Toc312677486"/>
      <w:r/>
      <w:bookmarkStart w:id="334" w:name="_Toc318581169"/>
      <w:r/>
      <w:bookmarkStart w:id="335" w:name="_Toc312678012"/>
      <w:r/>
      <w:bookmarkStart w:id="336" w:name="_Toc297216177"/>
      <w:r/>
      <w:bookmarkStart w:id="337" w:name="_Toc297123518"/>
      <w:r/>
      <w:bookmarkStart w:id="338" w:name="_Toc300934970"/>
      <w:r/>
      <w:bookmarkStart w:id="339" w:name="_Toc303539127"/>
      <w:r/>
      <w:bookmarkStart w:id="340" w:name="_Toc304295548"/>
      <w:r>
        <w:rPr>
          <w:rFonts w:ascii="宋体" w:hAnsi="宋体"/>
          <w:color w:val="000000" w:themeColor="text1"/>
          <w:sz w:val="24"/>
          <w14:textFill>
            <w14:solidFill>
              <w14:schemeClr w14:val="tx1"/>
            </w14:solidFill>
          </w14:textFill>
        </w:rPr>
        <w:t xml:space="preserve">.5.2 因承包人原因导致工期延误</w:t>
      </w:r>
      <w:bookmarkEnd w:id="333"/>
      <w:r/>
      <w:bookmarkEnd w:id="334"/>
      <w:r/>
      <w:bookmarkEnd w:id="335"/>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因</w:t>
      </w:r>
      <w:bookmarkStart w:id="341" w:name="_Toc312678013"/>
      <w:r/>
      <w:bookmarkStart w:id="342" w:name="_Toc312677487"/>
      <w:r/>
      <w:bookmarkStart w:id="343" w:name="_Toc318581170"/>
      <w:r>
        <w:rPr>
          <w:rFonts w:ascii="宋体" w:hAnsi="宋体"/>
          <w:color w:val="000000" w:themeColor="text1"/>
          <w:sz w:val="24"/>
          <w14:textFill>
            <w14:solidFill>
              <w14:schemeClr w14:val="tx1"/>
            </w14:solidFill>
          </w14:textFill>
        </w:rPr>
        <w:t xml:space="preserve">承包人原因造成工期延误，逾期竣工违约金的计算方法为：</w:t>
      </w:r>
      <w:r/>
    </w:p>
    <w:p>
      <w:pPr>
        <w:ind w:firstLine="480"/>
        <w:jc w:val="left"/>
        <w:spacing w:line="360" w:lineRule="auto"/>
        <w:rPr>
          <w:rFonts w:ascii="宋体" w:hAnsi="宋体"/>
          <w:color w:val="000000" w:themeColor="text1"/>
          <w:sz w:val="24"/>
          <w14:textFill>
            <w14:solidFill>
              <w14:schemeClr w14:val="tx1"/>
            </w14:solidFill>
          </w14:textFill>
        </w:rPr>
      </w:pPr>
      <w:r/>
      <w:bookmarkStart w:id="344" w:name="OLE_LINK4"/>
      <w:r>
        <w:rPr>
          <w:rFonts w:hint="eastAsia" w:ascii="宋体" w:hAnsi="宋体"/>
          <w:color w:val="000000" w:themeColor="text1"/>
          <w:sz w:val="24"/>
          <w:u w:val="single"/>
          <w14:textFill>
            <w14:solidFill>
              <w14:schemeClr w14:val="tx1"/>
            </w14:solidFill>
          </w14:textFill>
        </w:rPr>
        <w:t xml:space="preserve">（1）本工程合同工期以承包人投标时承诺工期为准。承包人应按照投标文件承诺的工期确保工程验收，不得以任何借口停工怠工，发包人将按投标人在施工进度计划中的节点工期进行验收，如因承包人原因延误工期的，第一次予以警告，第二、第三次按规定进行处罚,连续第四次节点工期不满足要求的，发包人有权另行组织施工力量进场进行抢工，所发生的实际费用由承包人承担，并按第 4条罚款。</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（2）中标通知书发出后，承包人的法定代表人（或委托代理人）和项目负责人应在三日内与发包人草签施工合同，同时做好开工前准备。开工日期以本项目总监理工程师签发并经发包人确定的开工令为准。</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3）中标后，承包人应重新编制详细的工程施工进度计划报发包方批准。开工后承包人应在每月25日向发包人和监理工程师提供当月完成施工工程统计表和下个月工程施工进度计划一式四份。承包人严格按照经发包方批准的施工计划组织工程施工。接受发包方对进度的检查、监督，工程实际进度与经确认的进度计划不符时，承包人应按发包方的要求提出改进措施，经发包方确认后执行。因承包人的原因导致实际进度与进度计划不符，承包人无权就改进措施提出追加合同价款。</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（4）在经监理、发包人审核认可的进度计划表，并以此作为合同工期履约条款的依据，发包人将严格对照进度计划表的工期安排督促</w:t>
      </w:r>
      <w:r>
        <w:rPr>
          <w:rFonts w:hint="eastAsia" w:ascii="宋体" w:hAnsi="宋体"/>
          <w:color w:val="000000" w:themeColor="text1"/>
          <w:sz w:val="24"/>
          <w:u w:val="single"/>
          <w14:textFill>
            <w14:solidFill>
              <w14:schemeClr w14:val="tx1"/>
            </w14:solidFill>
          </w14:textFill>
        </w:rPr>
        <w:t xml:space="preserve">工程建设，并明确：①承包人将严格按照进度计划组织施工，若发生未能按照进度计划表约定的节点工期建设，将在限期内整改，赶工到位，同时接受发包人1000元/日的经济处罚，相关费用直接从工程款项中扣除。②在限期未完成的发包人将直接委托第三方代为赶工，所发生的实际费用由承包人承担，同时接受发包人以每次1万元的经济处罚，相关费用直接从应付工程款项中扣除。③拒绝执行上述条款的，发包人有权清退承包人，同时由此造成的损失均由承包单位承担，并承担违约责任。④如承包人不能按期竣工，承包人应当向发包人支付违约金（2000元/日）。</w:t>
      </w:r>
      <w:r/>
    </w:p>
    <w:p>
      <w:pPr>
        <w:ind w:firstLine="42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承包人施工组织设计中编制进度计划时，应按日历天为单位考虑工作量，中标后发包人将对照该进度计划进行考核，以每7日历天为一个考核周期。在合同专用条款中明确约定：中标后发包人将对照该进度计划进行考核，以每7日历天为一个考核周期。连续达三个（不含）以上考核期没完成的工程进度计划的，发包人有权委托第三方代为赶工，发生的费用直接从承包人款项中扣除。</w:t>
      </w:r>
      <w:r/>
    </w:p>
    <w:p>
      <w:pPr>
        <w:ind w:firstLine="42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（6）如承包人怠工导致形象进度受到影响，发包人有权安排其他队伍进行抢工，所发生的抢工费在承包人的工程款中扣除。</w:t>
      </w:r>
      <w:bookmarkEnd w:id="336"/>
      <w:r/>
      <w:bookmarkEnd w:id="337"/>
      <w:r/>
      <w:bookmarkEnd w:id="338"/>
      <w:r/>
      <w:bookmarkEnd w:id="339"/>
      <w:r/>
      <w:bookmarkEnd w:id="340"/>
      <w:r/>
      <w:bookmarkEnd w:id="341"/>
      <w:r/>
      <w:bookmarkEnd w:id="342"/>
      <w:r/>
      <w:bookmarkEnd w:id="343"/>
      <w:r/>
      <w:bookmarkEnd w:id="344"/>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因承包人原因造成工期延误，逾</w:t>
      </w:r>
      <w:bookmarkStart w:id="345" w:name="_Toc318581171"/>
      <w:r/>
      <w:bookmarkStart w:id="346" w:name="_Toc312678014"/>
      <w:r>
        <w:rPr>
          <w:rFonts w:ascii="宋体" w:hAnsi="宋体"/>
          <w:color w:val="000000" w:themeColor="text1"/>
          <w:sz w:val="24"/>
          <w14:textFill>
            <w14:solidFill>
              <w14:schemeClr w14:val="tx1"/>
            </w14:solidFill>
          </w14:textFill>
        </w:rPr>
        <w:t xml:space="preserve">期竣工违约金的上限：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345"/>
      <w:r/>
      <w:bookmarkEnd w:id="346"/>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47" w:name="_Toc312678015"/>
      <w:r/>
      <w:bookmarkStart w:id="348" w:name="_Toc303539128"/>
      <w:r/>
      <w:bookmarkStart w:id="349" w:name="_Toc300934971"/>
      <w:r/>
      <w:bookmarkStart w:id="350" w:name="_Toc297216178"/>
      <w:r/>
      <w:bookmarkStart w:id="351" w:name="_Toc304295549"/>
      <w:r/>
      <w:bookmarkStart w:id="352" w:name="_Toc297123519"/>
      <w:r>
        <w:rPr>
          <w:rFonts w:ascii="宋体" w:hAnsi="宋体"/>
          <w:b/>
          <w:bCs/>
          <w:color w:val="000000" w:themeColor="text1"/>
          <w:sz w:val="24"/>
          <w14:textFill>
            <w14:solidFill>
              <w14:schemeClr w14:val="tx1"/>
            </w14:solidFill>
          </w14:textFill>
        </w:rPr>
        <w:t xml:space="preserve">.6 不</w:t>
      </w:r>
      <w:bookmarkEnd w:id="347"/>
      <w:r/>
      <w:bookmarkEnd w:id="348"/>
      <w:r/>
      <w:bookmarkEnd w:id="349"/>
      <w:r/>
      <w:bookmarkEnd w:id="350"/>
      <w:r/>
      <w:bookmarkEnd w:id="351"/>
      <w:r/>
      <w:bookmarkEnd w:id="352"/>
      <w:r>
        <w:rPr>
          <w:rFonts w:ascii="宋体" w:hAnsi="宋体"/>
          <w:b/>
          <w:bCs/>
          <w:color w:val="000000" w:themeColor="text1"/>
          <w:sz w:val="24"/>
          <w14:textFill>
            <w14:solidFill>
              <w14:schemeClr w14:val="tx1"/>
            </w14:solidFill>
          </w14:textFill>
        </w:rPr>
        <w:t xml:space="preserve">利物质条件</w:t>
      </w:r>
      <w:r/>
    </w:p>
    <w:p>
      <w:pPr>
        <w:ind w:firstLine="480"/>
        <w:jc w:val="left"/>
        <w:spacing w:line="360" w:lineRule="auto"/>
        <w:rPr>
          <w:rFonts w:ascii="宋体" w:hAnsi="宋体"/>
          <w:color w:val="000000" w:themeColor="text1"/>
          <w:sz w:val="24"/>
          <w14:textFill>
            <w14:solidFill>
              <w14:schemeClr w14:val="tx1"/>
            </w14:solidFill>
          </w14:textFill>
        </w:rPr>
      </w:pPr>
      <w:r/>
      <w:bookmarkStart w:id="353" w:name="_Toc304295550"/>
      <w:r/>
      <w:bookmarkStart w:id="354" w:name="_Toc318581172"/>
      <w:r/>
      <w:bookmarkStart w:id="355" w:name="_Toc312678016"/>
      <w:r/>
      <w:bookmarkStart w:id="356" w:name="_Toc297216179"/>
      <w:r/>
      <w:bookmarkStart w:id="357" w:name="_Toc297123520"/>
      <w:r/>
      <w:bookmarkStart w:id="358" w:name="_Toc300934972"/>
      <w:r/>
      <w:bookmarkStart w:id="359" w:name="_Toc303539129"/>
      <w:r>
        <w:rPr>
          <w:rFonts w:ascii="宋体" w:hAnsi="宋体"/>
          <w:color w:val="000000" w:themeColor="text1"/>
          <w:sz w:val="24"/>
          <w14:textFill>
            <w14:solidFill>
              <w14:schemeClr w14:val="tx1"/>
            </w14:solidFill>
          </w14:textFill>
        </w:rPr>
        <w:t xml:space="preserve">不利物质条件的其他情形和有关约定：</w:t>
      </w:r>
      <w:r>
        <w:rPr>
          <w:rFonts w:hint="eastAsia" w:ascii="宋体" w:hAnsi="宋体"/>
          <w:color w:val="000000" w:themeColor="text1"/>
          <w:sz w:val="24"/>
          <w:u w:val="single"/>
          <w14:textFill>
            <w14:solidFill>
              <w14:schemeClr w14:val="tx1"/>
            </w14:solidFill>
          </w14:textFill>
        </w:rPr>
        <w:t xml:space="preserve">按照通用条款</w:t>
      </w:r>
      <w:r>
        <w:rPr>
          <w:rFonts w:ascii="宋体" w:hAnsi="宋体"/>
          <w:color w:val="000000" w:themeColor="text1"/>
          <w:sz w:val="24"/>
          <w14:textFill>
            <w14:solidFill>
              <w14:schemeClr w14:val="tx1"/>
            </w14:solidFill>
          </w14:textFill>
        </w:rPr>
        <w:t xml:space="preserve">。</w:t>
      </w:r>
      <w:bookmarkEnd w:id="353"/>
      <w:r/>
      <w:bookmarkEnd w:id="354"/>
      <w:r/>
      <w:bookmarkEnd w:id="355"/>
      <w:r/>
      <w:bookmarkEnd w:id="356"/>
      <w:r/>
      <w:bookmarkEnd w:id="357"/>
      <w:r/>
      <w:bookmarkEnd w:id="358"/>
      <w:r/>
      <w:bookmarkEnd w:id="35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w:t>
      </w:r>
      <w:bookmarkStart w:id="360" w:name="_Toc297216180"/>
      <w:r/>
      <w:bookmarkStart w:id="361" w:name="_Toc312678017"/>
      <w:r/>
      <w:bookmarkStart w:id="362" w:name="_Toc304295551"/>
      <w:r/>
      <w:bookmarkStart w:id="363" w:name="_Toc300934973"/>
      <w:r/>
      <w:bookmarkStart w:id="364" w:name="_Toc303539130"/>
      <w:r/>
      <w:bookmarkStart w:id="365" w:name="_Toc297123521"/>
      <w:r>
        <w:rPr>
          <w:rFonts w:ascii="宋体" w:hAnsi="宋体"/>
          <w:b/>
          <w:bCs/>
          <w:color w:val="000000" w:themeColor="text1"/>
          <w:sz w:val="24"/>
          <w14:textFill>
            <w14:solidFill>
              <w14:schemeClr w14:val="tx1"/>
            </w14:solidFill>
          </w14:textFill>
        </w:rPr>
        <w:t xml:space="preserve">.7</w:t>
      </w:r>
      <w:r>
        <w:rPr>
          <w:rFonts w:hint="eastAsia" w:ascii="宋体" w:hAnsi="宋体"/>
          <w:b/>
          <w:bCs/>
          <w:color w:val="000000" w:themeColor="text1"/>
          <w:sz w:val="24"/>
          <w14:textFill>
            <w14:solidFill>
              <w14:schemeClr w14:val="tx1"/>
            </w14:solidFill>
          </w14:textFill>
        </w:rPr>
        <w:t xml:space="preserve"> </w:t>
      </w:r>
      <w:r>
        <w:rPr>
          <w:rFonts w:ascii="宋体" w:hAnsi="宋体"/>
          <w:b/>
          <w:bCs/>
          <w:color w:val="000000" w:themeColor="text1"/>
          <w:sz w:val="24"/>
          <w14:textFill>
            <w14:solidFill>
              <w14:schemeClr w14:val="tx1"/>
            </w14:solidFill>
          </w14:textFill>
        </w:rPr>
        <w:t xml:space="preserve">异常恶劣的气候条件</w:t>
      </w:r>
      <w:bookmarkEnd w:id="360"/>
      <w:r/>
      <w:bookmarkEnd w:id="361"/>
      <w:r/>
      <w:bookmarkEnd w:id="362"/>
      <w:r/>
      <w:bookmarkEnd w:id="363"/>
      <w:r/>
      <w:bookmarkEnd w:id="364"/>
      <w:r/>
      <w:bookmarkEnd w:id="365"/>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发包人和承包人同意以下情形视为异常恶劣的气候条件：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7.9 提前竣工的奖励</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7.9.2提前竣工的奖励：</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366" w:name="_Toc351203640"/>
      <w:r>
        <w:rPr>
          <w:rFonts w:ascii="宋体" w:hAnsi="宋体"/>
          <w:bCs/>
          <w:color w:val="000000" w:themeColor="text1"/>
          <w:sz w:val="24"/>
          <w14:textFill>
            <w14:solidFill>
              <w14:schemeClr w14:val="tx1"/>
            </w14:solidFill>
          </w14:textFill>
        </w:rPr>
        <w:t xml:space="preserve">8. 材料与设备</w:t>
      </w:r>
      <w:bookmarkEnd w:id="300"/>
      <w:r/>
      <w:bookmarkEnd w:id="301"/>
      <w:r/>
      <w:bookmarkEnd w:id="302"/>
      <w:r/>
      <w:bookmarkEnd w:id="303"/>
      <w:r/>
      <w:bookmarkEnd w:id="304"/>
      <w:r/>
      <w:bookmarkEnd w:id="305"/>
      <w:r/>
      <w:bookmarkEnd w:id="306"/>
      <w:r/>
      <w:bookmarkEnd w:id="307"/>
      <w:r/>
      <w:bookmarkEnd w:id="308"/>
      <w:r/>
      <w:bookmarkEnd w:id="309"/>
      <w:r/>
      <w:bookmarkEnd w:id="366"/>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8</w:t>
      </w:r>
      <w:bookmarkStart w:id="367" w:name="_Toc292559372"/>
      <w:r/>
      <w:bookmarkStart w:id="368" w:name="_Toc297123527"/>
      <w:r/>
      <w:bookmarkStart w:id="369" w:name="_Toc296890995"/>
      <w:r/>
      <w:bookmarkStart w:id="370" w:name="_Toc296346668"/>
      <w:r/>
      <w:bookmarkStart w:id="371" w:name="_Toc303539136"/>
      <w:r/>
      <w:bookmarkStart w:id="372" w:name="_Toc297048353"/>
      <w:r/>
      <w:bookmarkStart w:id="373" w:name="_Toc312678019"/>
      <w:r/>
      <w:bookmarkStart w:id="374" w:name="_Toc297216186"/>
      <w:r/>
      <w:bookmarkStart w:id="375" w:name="_Toc280868654"/>
      <w:r/>
      <w:bookmarkStart w:id="376" w:name="_Toc296503167"/>
      <w:r/>
      <w:bookmarkStart w:id="377" w:name="_Toc300934979"/>
      <w:r/>
      <w:bookmarkStart w:id="378" w:name="_Toc296944506"/>
      <w:r/>
      <w:bookmarkStart w:id="379" w:name="_Toc312677493"/>
      <w:r/>
      <w:bookmarkStart w:id="380" w:name="_Toc296891207"/>
      <w:r/>
      <w:bookmarkStart w:id="381" w:name="_Toc297120467"/>
      <w:r/>
      <w:bookmarkStart w:id="382" w:name="_Toc292559877"/>
      <w:r/>
      <w:bookmarkStart w:id="383" w:name="_Toc304295556"/>
      <w:r/>
      <w:bookmarkStart w:id="384" w:name="_Toc296347166"/>
      <w:r/>
      <w:bookmarkStart w:id="385" w:name="_Toc267251424"/>
      <w:r/>
      <w:bookmarkStart w:id="386" w:name="_Toc280868656"/>
      <w:r/>
      <w:bookmarkStart w:id="387" w:name="_Toc280868655"/>
      <w:r>
        <w:rPr>
          <w:rFonts w:ascii="宋体" w:hAnsi="宋体"/>
          <w:b/>
          <w:bCs/>
          <w:color w:val="000000" w:themeColor="text1"/>
          <w:sz w:val="24"/>
          <w14:textFill>
            <w14:solidFill>
              <w14:schemeClr w14:val="tx1"/>
            </w14:solidFill>
          </w14:textFill>
        </w:rPr>
        <w:t xml:space="preserve">.4材料与工程设备的保管与使用</w:t>
      </w:r>
      <w:bookmarkEnd w:id="367"/>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8</w:t>
      </w:r>
      <w:bookmarkStart w:id="388" w:name="_Toc292559878"/>
      <w:r/>
      <w:bookmarkStart w:id="389" w:name="_Toc292559373"/>
      <w:r/>
      <w:bookmarkStart w:id="390" w:name="_Toc296944507"/>
      <w:r/>
      <w:bookmarkStart w:id="391" w:name="_Toc296890996"/>
      <w:r/>
      <w:bookmarkStart w:id="392" w:name="_Toc312677494"/>
      <w:r/>
      <w:bookmarkStart w:id="393" w:name="_Toc296891208"/>
      <w:r/>
      <w:bookmarkStart w:id="394" w:name="_Toc296346669"/>
      <w:r/>
      <w:bookmarkStart w:id="395" w:name="_Toc300934980"/>
      <w:r/>
      <w:bookmarkStart w:id="396" w:name="_Toc303539137"/>
      <w:r/>
      <w:bookmarkStart w:id="397" w:name="_Toc297216187"/>
      <w:r/>
      <w:bookmarkStart w:id="398" w:name="_Toc304295557"/>
      <w:r/>
      <w:bookmarkStart w:id="399" w:name="_Toc312678020"/>
      <w:r/>
      <w:bookmarkStart w:id="400" w:name="_Toc296503168"/>
      <w:r/>
      <w:bookmarkStart w:id="401" w:name="_Toc297123528"/>
      <w:r/>
      <w:bookmarkStart w:id="402" w:name="_Toc296347167"/>
      <w:r/>
      <w:bookmarkStart w:id="403" w:name="_Toc297048354"/>
      <w:r/>
      <w:bookmarkStart w:id="404" w:name="_Toc297120468"/>
      <w:r/>
      <w:bookmarkStart w:id="405" w:name="_Toc318581173"/>
      <w:r>
        <w:rPr>
          <w:rFonts w:ascii="宋体" w:hAnsi="宋体"/>
          <w:color w:val="000000" w:themeColor="text1"/>
          <w:sz w:val="24"/>
          <w14:textFill>
            <w14:solidFill>
              <w14:schemeClr w14:val="tx1"/>
            </w14:solidFill>
          </w14:textFill>
        </w:rPr>
        <w:t xml:space="preserve">.4.1发包人供应的材料设备的保管费用的承担：</w:t>
      </w:r>
      <w:r>
        <w:rPr>
          <w:rFonts w:hint="eastAsia" w:ascii="宋体" w:hAnsi="宋体"/>
          <w:color w:val="000000" w:themeColor="text1"/>
          <w:sz w:val="24"/>
          <w:u w:val="single"/>
          <w14:textFill>
            <w14:solidFill>
              <w14:schemeClr w14:val="tx1"/>
            </w14:solidFill>
          </w14:textFill>
        </w:rPr>
        <w:t xml:space="preserve">由发包人承担，并按发包人供应材料设备价格的1%计取</w:t>
      </w:r>
      <w:r>
        <w:rPr>
          <w:rFonts w:hint="eastAsia" w:ascii="宋体" w:hAnsi="宋体"/>
          <w:color w:val="000000" w:themeColor="text1"/>
          <w:sz w:val="24"/>
          <w14:textFill>
            <w14:solidFill>
              <w14:schemeClr w14:val="tx1"/>
            </w14:solidFill>
          </w14:textFill>
        </w:rPr>
        <w:t xml:space="preserve">。 </w:t>
      </w:r>
      <w:bookmarkEnd w:id="388"/>
      <w:r/>
      <w:bookmarkEnd w:id="38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8.6 样品</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8.6.1</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样品的报送</w:t>
      </w:r>
      <w:r>
        <w:rPr>
          <w:rFonts w:hint="eastAsia" w:ascii="宋体" w:hAnsi="宋体"/>
          <w:color w:val="000000" w:themeColor="text1"/>
          <w:sz w:val="24"/>
          <w14:textFill>
            <w14:solidFill>
              <w14:schemeClr w14:val="tx1"/>
            </w14:solidFill>
          </w14:textFill>
        </w:rPr>
        <w:t xml:space="preserve">与封存</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需要承包人报送样品的材料或工程设备，样品的种类、名称、规格、数量要求：</w:t>
      </w:r>
      <w:r>
        <w:rPr>
          <w:rFonts w:hint="eastAsia" w:ascii="宋体" w:hAnsi="宋体" w:cs="宋体"/>
          <w:color w:val="000000" w:themeColor="text1"/>
          <w:sz w:val="24"/>
          <w:u w:val="single"/>
          <w14:textFill>
            <w14:solidFill>
              <w14:schemeClr w14:val="tx1"/>
            </w14:solidFill>
          </w14:textFill>
        </w:rPr>
        <w:t xml:space="preserve">按国家相关规定和发包人要求</w:t>
      </w:r>
      <w:r>
        <w:rPr>
          <w:rFonts w:hint="eastAsia" w:ascii="宋体" w:hAnsi="宋体" w:cs="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8.8 施工设备和临时设施</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8.8.1 承包人提供的施工设备和临时设施</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关于修建临时设施费用承担的约定：</w:t>
      </w:r>
      <w:r>
        <w:rPr>
          <w:rFonts w:hint="eastAsia" w:ascii="宋体" w:hAnsi="宋体"/>
          <w:color w:val="000000" w:themeColor="text1"/>
          <w:sz w:val="24"/>
          <w:u w:val="single"/>
          <w14:textFill>
            <w14:solidFill>
              <w14:schemeClr w14:val="tx1"/>
            </w14:solidFill>
          </w14:textFill>
        </w:rPr>
        <w:t xml:space="preserve">承包人自行修建施工设备和临时设施，费用自理</w:t>
      </w:r>
      <w:r>
        <w:rPr>
          <w:rFonts w:ascii="宋体" w:hAnsi="宋体"/>
          <w:color w:val="000000" w:themeColor="text1"/>
          <w:sz w:val="24"/>
          <w14:textFill>
            <w14:solidFill>
              <w14:schemeClr w14:val="tx1"/>
            </w14:solidFill>
          </w14:textFill>
        </w:rPr>
        <w:t xml:space="preserve">。</w:t>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406" w:name="_Toc351203641"/>
      <w:r>
        <w:rPr>
          <w:rFonts w:ascii="宋体" w:hAnsi="宋体"/>
          <w:bCs/>
          <w:color w:val="000000" w:themeColor="text1"/>
          <w:sz w:val="24"/>
          <w14:textFill>
            <w14:solidFill>
              <w14:schemeClr w14:val="tx1"/>
            </w14:solidFill>
          </w14:textFill>
        </w:rPr>
        <w:t xml:space="preserve">9</w:t>
      </w:r>
      <w:bookmarkEnd w:id="385"/>
      <w:r/>
      <w:bookmarkEnd w:id="386"/>
      <w:r/>
      <w:bookmarkEnd w:id="387"/>
      <w:r/>
      <w:bookmarkStart w:id="407" w:name="_Toc312677495"/>
      <w:r/>
      <w:bookmarkStart w:id="408" w:name="_Toc297123533"/>
      <w:r/>
      <w:bookmarkStart w:id="409" w:name="_Toc312678021"/>
      <w:r/>
      <w:bookmarkStart w:id="410" w:name="_Toc303539139"/>
      <w:r/>
      <w:bookmarkStart w:id="411" w:name="_Toc297216192"/>
      <w:r/>
      <w:bookmarkStart w:id="412" w:name="_Toc304295559"/>
      <w:r/>
      <w:bookmarkStart w:id="413" w:name="_Toc300934982"/>
      <w:r/>
      <w:bookmarkStart w:id="414" w:name="_Toc297120473"/>
      <w:r/>
      <w:bookmarkStart w:id="415" w:name="_Toc292559883"/>
      <w:r/>
      <w:bookmarkStart w:id="416" w:name="_Toc292559378"/>
      <w:r/>
      <w:bookmarkStart w:id="417" w:name="_Toc267251428"/>
      <w:r/>
      <w:bookmarkStart w:id="418" w:name="_Toc296891213"/>
      <w:r/>
      <w:bookmarkStart w:id="419" w:name="_Toc296891001"/>
      <w:r/>
      <w:bookmarkStart w:id="420" w:name="_Toc297048359"/>
      <w:r/>
      <w:bookmarkStart w:id="421" w:name="_Toc296347172"/>
      <w:r/>
      <w:bookmarkStart w:id="422" w:name="_Toc267251427"/>
      <w:r/>
      <w:bookmarkStart w:id="423" w:name="_Toc296346674"/>
      <w:r/>
      <w:bookmarkStart w:id="424" w:name="_Toc296944512"/>
      <w:r/>
      <w:bookmarkStart w:id="425" w:name="_Toc296503173"/>
      <w:r>
        <w:rPr>
          <w:rFonts w:ascii="宋体" w:hAnsi="宋体"/>
          <w:bCs/>
          <w:color w:val="000000" w:themeColor="text1"/>
          <w:sz w:val="24"/>
          <w14:textFill>
            <w14:solidFill>
              <w14:schemeClr w14:val="tx1"/>
            </w14:solidFill>
          </w14:textFill>
        </w:rPr>
        <w:t xml:space="preserve">. 试验与检验</w:t>
      </w:r>
      <w:bookmarkEnd w:id="406"/>
      <w:r/>
      <w:bookmarkEnd w:id="407"/>
      <w:r/>
      <w:bookmarkEnd w:id="408"/>
      <w:r/>
      <w:bookmarkEnd w:id="409"/>
      <w:r/>
      <w:bookmarkEnd w:id="410"/>
      <w:r/>
      <w:bookmarkEnd w:id="411"/>
      <w:r/>
      <w:bookmarkEnd w:id="412"/>
      <w:r/>
      <w:bookmarkEnd w:id="413"/>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9</w:t>
      </w:r>
      <w:bookmarkStart w:id="426" w:name="_Toc312678022"/>
      <w:r/>
      <w:bookmarkStart w:id="427" w:name="_Toc297123534"/>
      <w:r/>
      <w:bookmarkStart w:id="428" w:name="_Toc303539140"/>
      <w:r/>
      <w:bookmarkStart w:id="429" w:name="_Toc312677496"/>
      <w:r/>
      <w:bookmarkStart w:id="430" w:name="_Toc304295560"/>
      <w:r/>
      <w:bookmarkStart w:id="431" w:name="_Toc297216193"/>
      <w:r/>
      <w:bookmarkStart w:id="432" w:name="_Toc300934983"/>
      <w:r>
        <w:rPr>
          <w:rFonts w:ascii="宋体" w:hAnsi="宋体"/>
          <w:b/>
          <w:bCs/>
          <w:color w:val="000000" w:themeColor="text1"/>
          <w:sz w:val="24"/>
          <w14:textFill>
            <w14:solidFill>
              <w14:schemeClr w14:val="tx1"/>
            </w14:solidFill>
          </w14:textFill>
        </w:rPr>
        <w:t xml:space="preserve">.1试验设备与试验人员</w:t>
      </w:r>
      <w:bookmarkEnd w:id="426"/>
      <w:r/>
      <w:bookmarkEnd w:id="427"/>
      <w:r/>
      <w:bookmarkEnd w:id="428"/>
      <w:r/>
      <w:bookmarkEnd w:id="429"/>
      <w:r/>
      <w:bookmarkEnd w:id="430"/>
      <w:r/>
      <w:bookmarkEnd w:id="431"/>
      <w:r/>
      <w:bookmarkEnd w:id="432"/>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9</w:t>
      </w:r>
      <w:bookmarkStart w:id="433" w:name="_Toc297216194"/>
      <w:r/>
      <w:bookmarkStart w:id="434" w:name="_Toc303539141"/>
      <w:r/>
      <w:bookmarkStart w:id="435" w:name="_Toc304295561"/>
      <w:r/>
      <w:bookmarkStart w:id="436" w:name="_Toc312677497"/>
      <w:r/>
      <w:bookmarkStart w:id="437" w:name="_Toc312678023"/>
      <w:r/>
      <w:bookmarkStart w:id="438" w:name="_Toc300934984"/>
      <w:r/>
      <w:bookmarkStart w:id="439" w:name="_Toc297123535"/>
      <w:r/>
      <w:bookmarkStart w:id="440" w:name="_Toc318581174"/>
      <w:r>
        <w:rPr>
          <w:rFonts w:ascii="宋体" w:hAnsi="宋体"/>
          <w:color w:val="000000" w:themeColor="text1"/>
          <w:sz w:val="24"/>
          <w14:textFill>
            <w14:solidFill>
              <w14:schemeClr w14:val="tx1"/>
            </w14:solidFill>
          </w14:textFill>
        </w:rPr>
        <w:t xml:space="preserve">.1.2 试验设备</w:t>
      </w:r>
      <w:bookmarkEnd w:id="433"/>
      <w:r/>
      <w:bookmarkEnd w:id="434"/>
      <w:r/>
      <w:bookmarkEnd w:id="435"/>
      <w:r/>
      <w:bookmarkEnd w:id="436"/>
      <w:r/>
      <w:bookmarkEnd w:id="437"/>
      <w:r/>
      <w:bookmarkEnd w:id="438"/>
      <w:r/>
      <w:bookmarkEnd w:id="439"/>
      <w:r/>
      <w:r/>
    </w:p>
    <w:p>
      <w:pPr>
        <w:ind w:firstLine="480"/>
        <w:jc w:val="left"/>
        <w:spacing w:line="360" w:lineRule="auto"/>
        <w:rPr>
          <w:rFonts w:ascii="宋体" w:hAnsi="宋体"/>
          <w:color w:val="000000" w:themeColor="text1"/>
          <w:sz w:val="24"/>
          <w:u w:val="single"/>
          <w14:textFill>
            <w14:solidFill>
              <w14:schemeClr w14:val="tx1"/>
            </w14:solidFill>
          </w14:textFill>
        </w:rPr>
      </w:pPr>
      <w:r/>
      <w:bookmarkStart w:id="441" w:name="_Toc312678024"/>
      <w:r/>
      <w:bookmarkStart w:id="442" w:name="_Toc303539142"/>
      <w:r/>
      <w:bookmarkStart w:id="443" w:name="_Toc300934985"/>
      <w:r/>
      <w:bookmarkStart w:id="444" w:name="_Toc297123536"/>
      <w:r/>
      <w:bookmarkStart w:id="445" w:name="_Toc297216195"/>
      <w:r/>
      <w:bookmarkStart w:id="446" w:name="_Toc304295562"/>
      <w:r/>
      <w:bookmarkStart w:id="447" w:name="_Toc312677498"/>
      <w:r>
        <w:rPr>
          <w:rFonts w:hint="eastAsia" w:ascii="宋体" w:hAnsi="宋体"/>
          <w:color w:val="000000" w:themeColor="text1"/>
          <w:sz w:val="24"/>
          <w14:textFill>
            <w14:solidFill>
              <w14:schemeClr w14:val="tx1"/>
            </w14:solidFill>
          </w14:textFill>
        </w:rPr>
        <w:t xml:space="preserve">施工现场需要配置的试验场所：</w:t>
      </w:r>
      <w:r>
        <w:rPr>
          <w:rFonts w:hint="eastAsia" w:ascii="宋体" w:hAnsi="宋体"/>
          <w:color w:val="000000" w:themeColor="text1"/>
          <w:sz w:val="24"/>
          <w:u w:val="single"/>
          <w14:textFill>
            <w14:solidFill>
              <w14:schemeClr w14:val="tx1"/>
            </w14:solidFill>
          </w14:textFill>
        </w:rPr>
        <w:t xml:space="preserve">按通用条款</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施工现场需要配备的试验设备：</w:t>
      </w:r>
      <w:r>
        <w:rPr>
          <w:rFonts w:hint="eastAsia" w:ascii="宋体" w:hAnsi="宋体"/>
          <w:color w:val="000000" w:themeColor="text1"/>
          <w:sz w:val="24"/>
          <w:u w:val="single"/>
          <w14:textFill>
            <w14:solidFill>
              <w14:schemeClr w14:val="tx1"/>
            </w14:solidFill>
          </w14:textFill>
        </w:rPr>
        <w:t xml:space="preserve">按通用条款</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施工现场需要具备的其他试验条件：</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9.4 现场工艺试验</w:t>
      </w:r>
      <w:r>
        <w:rPr>
          <w:rFonts w:hint="eastAsia" w:ascii="宋体" w:hAnsi="宋体"/>
          <w:b/>
          <w:bCs/>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现场工艺试验的有关约定：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bookmarkEnd w:id="440"/>
      <w:r/>
      <w:bookmarkEnd w:id="441"/>
      <w:r/>
      <w:bookmarkEnd w:id="442"/>
      <w:r/>
      <w:bookmarkEnd w:id="443"/>
      <w:r/>
      <w:bookmarkEnd w:id="444"/>
      <w:r/>
      <w:bookmarkEnd w:id="445"/>
      <w:r/>
      <w:bookmarkEnd w:id="446"/>
      <w:r/>
      <w:bookmarkEnd w:id="447"/>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448" w:name="_Toc351203642"/>
      <w:r>
        <w:rPr>
          <w:rFonts w:ascii="宋体" w:hAnsi="宋体"/>
          <w:bCs/>
          <w:color w:val="000000" w:themeColor="text1"/>
          <w:sz w:val="24"/>
          <w14:textFill>
            <w14:solidFill>
              <w14:schemeClr w14:val="tx1"/>
            </w14:solidFill>
          </w14:textFill>
        </w:rPr>
        <w:t xml:space="preserve">1</w:t>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Start w:id="449" w:name="_Toc297123540"/>
      <w:r/>
      <w:bookmarkStart w:id="450" w:name="_Toc297120493"/>
      <w:r/>
      <w:bookmarkStart w:id="451" w:name="_Toc304295566"/>
      <w:r/>
      <w:bookmarkStart w:id="452" w:name="_Toc312678025"/>
      <w:r/>
      <w:bookmarkStart w:id="453" w:name="_Toc296346694"/>
      <w:r/>
      <w:bookmarkStart w:id="454" w:name="_Toc312677499"/>
      <w:r/>
      <w:bookmarkStart w:id="455" w:name="_Toc292559903"/>
      <w:r/>
      <w:bookmarkStart w:id="456" w:name="_Toc300934989"/>
      <w:r/>
      <w:bookmarkStart w:id="457" w:name="_Toc296944532"/>
      <w:r/>
      <w:bookmarkStart w:id="458" w:name="_Toc296347192"/>
      <w:r/>
      <w:bookmarkStart w:id="459" w:name="_Toc296891233"/>
      <w:r/>
      <w:bookmarkStart w:id="460" w:name="_Toc297048379"/>
      <w:r/>
      <w:bookmarkStart w:id="461" w:name="_Toc292559398"/>
      <w:r/>
      <w:bookmarkStart w:id="462" w:name="_Toc303539146"/>
      <w:r/>
      <w:bookmarkStart w:id="463" w:name="_Toc296503193"/>
      <w:r/>
      <w:bookmarkStart w:id="464" w:name="_Toc297216199"/>
      <w:r/>
      <w:bookmarkStart w:id="465" w:name="_Toc296891021"/>
      <w:r/>
      <w:bookmarkStart w:id="466" w:name="_Toc267251441"/>
      <w:r/>
      <w:bookmarkStart w:id="467" w:name="_Toc267251433"/>
      <w:r/>
      <w:bookmarkStart w:id="468" w:name="_Toc267251440"/>
      <w:r/>
      <w:bookmarkStart w:id="469" w:name="_Toc267251439"/>
      <w:r/>
      <w:bookmarkStart w:id="470" w:name="_Toc267251437"/>
      <w:r/>
      <w:bookmarkStart w:id="471" w:name="_Toc267251435"/>
      <w:r/>
      <w:bookmarkStart w:id="472" w:name="_Toc267251442"/>
      <w:r>
        <w:rPr>
          <w:rFonts w:ascii="宋体" w:hAnsi="宋体"/>
          <w:bCs/>
          <w:color w:val="000000" w:themeColor="text1"/>
          <w:sz w:val="24"/>
          <w14:textFill>
            <w14:solidFill>
              <w14:schemeClr w14:val="tx1"/>
            </w14:solidFill>
          </w14:textFill>
        </w:rPr>
        <w:t xml:space="preserve">0. 变更</w:t>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w:t>
      </w:r>
      <w:bookmarkStart w:id="473" w:name="_Toc296944533"/>
      <w:r/>
      <w:bookmarkStart w:id="474" w:name="_Toc304295567"/>
      <w:r/>
      <w:bookmarkStart w:id="475" w:name="_Toc312677500"/>
      <w:r/>
      <w:bookmarkStart w:id="476" w:name="_Toc300934990"/>
      <w:r/>
      <w:bookmarkStart w:id="477" w:name="_Toc292559399"/>
      <w:r/>
      <w:bookmarkStart w:id="478" w:name="_Toc296346695"/>
      <w:r/>
      <w:bookmarkStart w:id="479" w:name="_Toc296503194"/>
      <w:r/>
      <w:bookmarkStart w:id="480" w:name="_Toc312678026"/>
      <w:r/>
      <w:bookmarkStart w:id="481" w:name="_Toc297123541"/>
      <w:r/>
      <w:bookmarkStart w:id="482" w:name="_Toc296891022"/>
      <w:r/>
      <w:bookmarkStart w:id="483" w:name="_Toc296891234"/>
      <w:r/>
      <w:bookmarkStart w:id="484" w:name="_Toc292559904"/>
      <w:r/>
      <w:bookmarkStart w:id="485" w:name="_Toc297120494"/>
      <w:r/>
      <w:bookmarkStart w:id="486" w:name="_Toc297048380"/>
      <w:r/>
      <w:bookmarkStart w:id="487" w:name="_Toc303539147"/>
      <w:r/>
      <w:bookmarkStart w:id="488" w:name="_Toc296347193"/>
      <w:r/>
      <w:bookmarkStart w:id="489" w:name="_Toc297216200"/>
      <w:r>
        <w:rPr>
          <w:rFonts w:ascii="宋体" w:hAnsi="宋体"/>
          <w:b/>
          <w:bCs/>
          <w:color w:val="000000" w:themeColor="text1"/>
          <w:sz w:val="24"/>
          <w14:textFill>
            <w14:solidFill>
              <w14:schemeClr w14:val="tx1"/>
            </w14:solidFill>
          </w14:textFill>
        </w:rPr>
        <w:t xml:space="preserve">0.1变更的范围</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关于变更的范围的约定：</w:t>
      </w:r>
      <w:r>
        <w:rPr>
          <w:rFonts w:hint="eastAsia" w:ascii="宋体" w:hAnsi="宋体"/>
          <w:color w:val="000000" w:themeColor="text1"/>
          <w:sz w:val="24"/>
          <w:u w:val="single"/>
          <w14:textFill>
            <w14:solidFill>
              <w14:schemeClr w14:val="tx1"/>
            </w14:solidFill>
          </w14:textFill>
        </w:rPr>
        <w:t xml:space="preserve">①所有设计变更应当符合相应的设计、施工、安全技术规范，设计变更须发包人、设计单位、监理单位三方签字及加盖各单位公章后方可生效，承包人按照发包人发出的设计变更通知及有关要求进行变更。</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②在施工过程中，当发现本工程内容因场地条件、地质水文、发包人要求等不一致时，承包人应提供相关的资料，并提交发包人签证。</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③工程签证均须发包人、承包人和监理单位三方签字及加盖各单位公章后方可生效，未经确认的工程量发包人有权不予结算。</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④任何设计变更、工程签证未在该部分工程实施之前按上述要求完成签字及盖章手续的，无论是否已经通过竣工验收，发包人一律不予认可。对承包人该部分已完成的工程量视同承包人对发包人的让利行为，发包人不予结算，给发包人造成损失的，承包人还需承担赔偿责任。承包人未经发包人同意擅自更换材料、设备、品牌，发包人有权要求承包人按指定的材料、设备、品牌无条件返工，由此产生的费用及逾期的损失等全部由承包人承担</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10.4 变更估价</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10.4.1 变更估价原则</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关于变更估价的约定: </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工程变更签证的资料要求。属于工程变更（含设计变更和合同外增加工程等）的签证，必须同时提供程序完善的工程业务联系单、签证单（有需要须附上竣工图及验收单），如承包人原因造成资料不全，工程结算时不得补充资料，则工程造价增加的视为承包人放弃此项权利，工程造价减少的按实结算后扣除。</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（2）签证的时限要求。发生设计变更、经济签证事件时, 承包人须在事件发生14日内将书面</w:t>
      </w:r>
      <w:r>
        <w:rPr>
          <w:rFonts w:ascii="宋体" w:hAnsi="宋体"/>
          <w:color w:val="000000" w:themeColor="text1"/>
          <w:sz w:val="24"/>
          <w:u w:val="single"/>
          <w14:textFill>
            <w14:solidFill>
              <w14:schemeClr w14:val="tx1"/>
            </w14:solidFill>
          </w14:textFill>
        </w:rPr>
        <w:t xml:space="preserve">变更资料（</w:t>
      </w:r>
      <w:r>
        <w:rPr>
          <w:rFonts w:hint="eastAsia" w:ascii="宋体" w:hAnsi="宋体"/>
          <w:color w:val="000000" w:themeColor="text1"/>
          <w:sz w:val="24"/>
          <w:u w:val="single"/>
          <w14:textFill>
            <w14:solidFill>
              <w14:schemeClr w14:val="tx1"/>
            </w14:solidFill>
          </w14:textFill>
        </w:rPr>
        <w:t xml:space="preserve">变更工程量、变更部分综合单价、拟增加的经济费用原由、计取方式及依据）书面报送经监理方、</w:t>
      </w:r>
      <w:r>
        <w:rPr>
          <w:rFonts w:ascii="宋体" w:hAnsi="宋体"/>
          <w:color w:val="000000" w:themeColor="text1"/>
          <w:sz w:val="24"/>
          <w:u w:val="single"/>
          <w14:textFill>
            <w14:solidFill>
              <w14:schemeClr w14:val="tx1"/>
            </w14:solidFill>
          </w14:textFill>
        </w:rPr>
        <w:t xml:space="preserve">发包人</w:t>
      </w:r>
      <w:r>
        <w:rPr>
          <w:rFonts w:hint="eastAsia" w:ascii="宋体" w:hAnsi="宋体"/>
          <w:color w:val="000000" w:themeColor="text1"/>
          <w:sz w:val="24"/>
          <w:u w:val="single"/>
          <w14:textFill>
            <w14:solidFill>
              <w14:schemeClr w14:val="tx1"/>
            </w14:solidFill>
          </w14:textFill>
        </w:rPr>
        <w:t xml:space="preserve">签字认可后作为结算依据，过期不予认可，责任由承包人自行承担。</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（3）由于承包人原因导致的工程变更，承包人无权要求签证赔偿。</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（4）签证单的签证程序必须严格按照发包人规定执行，否则，视为无效签证单。无效签证单发包人不予承认，责任由承包人自负。</w:t>
      </w:r>
      <w:r/>
    </w:p>
    <w:p>
      <w:pPr>
        <w:ind w:firstLine="470"/>
        <w:spacing w:line="360" w:lineRule="auto"/>
        <w:tabs>
          <w:tab w:val="left" w:pos="900" w:leader="none"/>
        </w:tabs>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（5）若发包人有明确的工作指令，承包人不应以工程签证未办理完成为借口，延误工作进展。</w:t>
      </w:r>
      <w:r/>
    </w:p>
    <w:p>
      <w:pPr>
        <w:ind w:firstLine="480"/>
        <w:jc w:val="left"/>
        <w:spacing w:line="360" w:lineRule="auto"/>
        <w:rPr>
          <w:rFonts w:ascii="ÐÂËÎÌå" w:hAnsi="ÐÂËÎÌå" w:eastAsia="ÐÂËÎÌå"/>
          <w:color w:val="000000" w:themeColor="text1"/>
          <w:sz w:val="24"/>
          <w14:textFill>
            <w14:solidFill>
              <w14:schemeClr w14:val="tx1"/>
            </w14:solidFill>
          </w14:textFill>
        </w:rPr>
      </w:pPr>
      <w:r>
        <w:rPr>
          <w:rFonts w:hint="eastAsia" w:ascii="新宋体" w:hAnsi="新宋体" w:eastAsia="新宋体"/>
          <w:color w:val="000000" w:themeColor="text1"/>
          <w:sz w:val="24"/>
          <w14:textFill>
            <w14:solidFill>
              <w14:schemeClr w14:val="tx1"/>
            </w14:solidFill>
          </w14:textFill>
        </w:rPr>
        <w:t xml:space="preserve">关于变更估价的约定</w:t>
      </w:r>
      <w:r>
        <w:rPr>
          <w:rFonts w:ascii="ÐÂËÎÌå" w:hAnsi="ÐÂËÎÌå" w:eastAsia="ÐÂËÎÌå"/>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承包人必须无条件服从发包人对工程的设计变更，不得以因发包人设计变更减少了工程利润为由要挟发包人追加其它费用。设计变更按发包人书面签证确认为准。合同中已有适用的综合单价，按合同中已有的综合单价确定；合同中有类似的综合单价，参照类似的综合单价确定；合同中没有适用或类似的综合单价，由承包人依据市场行情提出建议价，经发包人确认后，作为结算依据。如合同中没有适用或类似的综合单价，其相应综合单价由承包人依据招标文件约定的计价方式及标准提出，并根据中标的下浮率下浮后，经发包人确认后作为结算依据。</w:t>
      </w:r>
      <w:r/>
    </w:p>
    <w:p>
      <w:pPr>
        <w:ind w:firstLine="482"/>
        <w:spacing w:line="42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中标价（扣除暂列金额、专业工程暂估价、暂估材料总价、</w:t>
      </w:r>
      <w:r/>
    </w:p>
    <w:p>
      <w:pPr>
        <w:ind w:firstLine="482"/>
        <w:spacing w:line="42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发包人供应材料总价及上述四项的规费税金）</w:t>
      </w:r>
      <w:r/>
    </w:p>
    <w:p>
      <w:pPr>
        <w:ind w:firstLine="482"/>
        <w:spacing w:line="42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下浮率</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1 - </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100%</w:t>
      </w:r>
      <w:r/>
    </w:p>
    <w:p>
      <w:pPr>
        <w:ind w:firstLine="480"/>
        <w:spacing w:line="420" w:lineRule="exact"/>
        <w:rPr>
          <w:rFonts w:ascii="宋体" w:hAnsi="宋体"/>
          <w:b/>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b/>
          <w:color w:val="000000" w:themeColor="text1"/>
          <w:sz w:val="24"/>
          <w14:textFill>
            <w14:solidFill>
              <w14:schemeClr w14:val="tx1"/>
            </w14:solidFill>
          </w14:textFill>
        </w:rPr>
        <w:t xml:space="preserve">预算价（扣除暂列金额、专业工程暂估价、暂估材料总价、</w:t>
      </w:r>
      <w:r/>
    </w:p>
    <w:p>
      <w:pPr>
        <w:ind w:firstLine="482"/>
        <w:spacing w:line="420" w:lineRule="exact"/>
        <w:rPr>
          <w:rFonts w:ascii="宋体" w:hAnsi="宋体"/>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                   发包人供应材料总价及上述四项的规费税金）</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注：上述公式中的预算价是指发包人委托编制的工程预算价。</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w:t>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bookmarkStart w:id="490" w:name="_Toc300934993"/>
      <w:r/>
      <w:bookmarkStart w:id="491" w:name="_Toc297123544"/>
      <w:r/>
      <w:bookmarkStart w:id="492" w:name="_Toc296944536"/>
      <w:r/>
      <w:bookmarkStart w:id="493" w:name="_Toc296347196"/>
      <w:r/>
      <w:bookmarkStart w:id="494" w:name="_Toc296891237"/>
      <w:r/>
      <w:bookmarkStart w:id="495" w:name="_Toc303539150"/>
      <w:r/>
      <w:bookmarkStart w:id="496" w:name="_Toc292559907"/>
      <w:r/>
      <w:bookmarkStart w:id="497" w:name="_Toc292559402"/>
      <w:r/>
      <w:bookmarkStart w:id="498" w:name="_Toc297120497"/>
      <w:r/>
      <w:bookmarkStart w:id="499" w:name="_Toc297048383"/>
      <w:r/>
      <w:bookmarkStart w:id="500" w:name="_Toc296503197"/>
      <w:r/>
      <w:bookmarkStart w:id="501" w:name="_Toc296346698"/>
      <w:r/>
      <w:bookmarkStart w:id="502" w:name="_Toc296891025"/>
      <w:r/>
      <w:bookmarkStart w:id="503" w:name="_Toc297216203"/>
      <w:r/>
      <w:bookmarkStart w:id="504" w:name="_Toc304295570"/>
      <w:r/>
      <w:bookmarkStart w:id="505" w:name="_Toc312677503"/>
      <w:r/>
      <w:bookmarkStart w:id="506" w:name="_Toc312678029"/>
      <w:r>
        <w:rPr>
          <w:rFonts w:ascii="宋体" w:hAnsi="宋体"/>
          <w:b/>
          <w:bCs/>
          <w:color w:val="000000" w:themeColor="text1"/>
          <w:sz w:val="24"/>
          <w14:textFill>
            <w14:solidFill>
              <w14:schemeClr w14:val="tx1"/>
            </w14:solidFill>
          </w14:textFill>
        </w:rPr>
        <w:t xml:space="preserve">0.5</w:t>
      </w:r>
      <w:r>
        <w:rPr>
          <w:rFonts w:hint="eastAsia" w:ascii="宋体" w:hAnsi="宋体"/>
          <w:b/>
          <w:bCs/>
          <w:color w:val="000000" w:themeColor="text1"/>
          <w:sz w:val="24"/>
          <w14:textFill>
            <w14:solidFill>
              <w14:schemeClr w14:val="tx1"/>
            </w14:solidFill>
          </w14:textFill>
        </w:rPr>
        <w:t xml:space="preserve"> </w:t>
      </w:r>
      <w:r>
        <w:rPr>
          <w:rFonts w:ascii="宋体" w:hAnsi="宋体"/>
          <w:b/>
          <w:bCs/>
          <w:color w:val="000000" w:themeColor="text1"/>
          <w:sz w:val="24"/>
          <w14:textFill>
            <w14:solidFill>
              <w14:schemeClr w14:val="tx1"/>
            </w14:solidFill>
          </w14:textFill>
        </w:rPr>
        <w:t xml:space="preserve">承</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Start w:id="507" w:name="_Toc296503203"/>
      <w:r/>
      <w:bookmarkStart w:id="508" w:name="_Toc296346704"/>
      <w:r/>
      <w:bookmarkStart w:id="509" w:name="_Toc296891031"/>
      <w:r/>
      <w:bookmarkStart w:id="510" w:name="_Toc296347202"/>
      <w:r/>
      <w:bookmarkStart w:id="511" w:name="_Toc297120503"/>
      <w:r/>
      <w:bookmarkStart w:id="512" w:name="_Toc296944542"/>
      <w:r/>
      <w:bookmarkStart w:id="513" w:name="_Toc296891243"/>
      <w:r/>
      <w:bookmarkStart w:id="514" w:name="_Toc292559408"/>
      <w:r/>
      <w:bookmarkStart w:id="515" w:name="_Toc292559913"/>
      <w:r/>
      <w:bookmarkStart w:id="516" w:name="_Toc297216204"/>
      <w:r/>
      <w:bookmarkStart w:id="517" w:name="_Toc303539151"/>
      <w:r/>
      <w:bookmarkStart w:id="518" w:name="_Toc300934994"/>
      <w:r/>
      <w:bookmarkStart w:id="519" w:name="_Toc297123545"/>
      <w:r/>
      <w:bookmarkStart w:id="520" w:name="_Toc297048389"/>
      <w:r>
        <w:rPr>
          <w:rFonts w:ascii="宋体" w:hAnsi="宋体"/>
          <w:b/>
          <w:bCs/>
          <w:color w:val="000000" w:themeColor="text1"/>
          <w:sz w:val="24"/>
          <w14:textFill>
            <w14:solidFill>
              <w14:schemeClr w14:val="tx1"/>
            </w14:solidFill>
          </w14:textFill>
        </w:rPr>
        <w:t xml:space="preserve">包人的合理化建议</w:t>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bookmarkEnd w:id="520"/>
      <w:r/>
      <w:r/>
    </w:p>
    <w:p>
      <w:pPr>
        <w:ind w:firstLine="480"/>
        <w:jc w:val="left"/>
        <w:spacing w:line="360" w:lineRule="auto"/>
        <w:rPr>
          <w:rFonts w:ascii="宋体" w:hAnsi="宋体" w:cs="宋体"/>
          <w:color w:val="000000" w:themeColor="text1"/>
          <w:sz w:val="24"/>
          <w14:textFill>
            <w14:solidFill>
              <w14:schemeClr w14:val="tx1"/>
            </w14:solidFill>
          </w14:textFill>
        </w:rPr>
      </w:pPr>
      <w:r/>
      <w:bookmarkStart w:id="521" w:name="_Toc312677504"/>
      <w:r/>
      <w:bookmarkStart w:id="522" w:name="_Toc296347203"/>
      <w:r/>
      <w:bookmarkStart w:id="523" w:name="_Toc300934995"/>
      <w:r/>
      <w:bookmarkStart w:id="524" w:name="_Toc312678030"/>
      <w:r/>
      <w:bookmarkStart w:id="525" w:name="_Toc296944543"/>
      <w:r/>
      <w:bookmarkStart w:id="526" w:name="_Toc297123546"/>
      <w:r/>
      <w:bookmarkStart w:id="527" w:name="_Toc296346705"/>
      <w:r/>
      <w:bookmarkStart w:id="528" w:name="_Toc292559409"/>
      <w:r/>
      <w:bookmarkStart w:id="529" w:name="_Toc296891032"/>
      <w:r/>
      <w:bookmarkStart w:id="530" w:name="_Toc292559914"/>
      <w:r/>
      <w:bookmarkStart w:id="531" w:name="_Toc297120504"/>
      <w:r/>
      <w:bookmarkStart w:id="532" w:name="_Toc303539152"/>
      <w:r/>
      <w:bookmarkStart w:id="533" w:name="_Toc318581175"/>
      <w:r/>
      <w:bookmarkStart w:id="534" w:name="_Toc304295571"/>
      <w:r/>
      <w:bookmarkStart w:id="535" w:name="_Toc296891244"/>
      <w:r/>
      <w:bookmarkStart w:id="536" w:name="_Toc297048390"/>
      <w:r/>
      <w:bookmarkStart w:id="537" w:name="_Toc296503204"/>
      <w:r/>
      <w:bookmarkStart w:id="538" w:name="_Toc297216205"/>
      <w:r>
        <w:rPr>
          <w:rFonts w:hint="eastAsia" w:ascii="宋体" w:hAnsi="宋体" w:cs="宋体"/>
          <w:color w:val="000000" w:themeColor="text1"/>
          <w:sz w:val="24"/>
          <w14:textFill>
            <w14:solidFill>
              <w14:schemeClr w14:val="tx1"/>
            </w14:solidFill>
          </w14:textFill>
        </w:rPr>
        <w:t xml:space="preserve">监理人审查承包人合理化建议的期限：</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发包人审批承包人合理化建议的期限：</w:t>
      </w:r>
      <w:r>
        <w:rPr>
          <w:rFonts w:hint="eastAsia" w:ascii="宋体" w:hAnsi="宋体"/>
          <w:color w:val="000000" w:themeColor="text1"/>
          <w:sz w:val="24"/>
          <w:u w:val="single"/>
          <w14:textFill>
            <w14:solidFill>
              <w14:schemeClr w14:val="tx1"/>
            </w14:solidFill>
          </w14:textFill>
        </w:rPr>
        <w:t xml:space="preserve"> 7 </w:t>
      </w:r>
      <w:r>
        <w:rPr>
          <w:rFonts w:hint="eastAsia" w:ascii="宋体" w:hAnsi="宋体"/>
          <w:color w:val="000000" w:themeColor="text1"/>
          <w:sz w:val="24"/>
          <w14:textFill>
            <w14:solidFill>
              <w14:schemeClr w14:val="tx1"/>
            </w14:solidFill>
          </w14:textFill>
        </w:rPr>
        <w:t xml:space="preserve">天</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承包人提出的合理化建议降低了合同价格或者提高了工程经济效益的奖励的方法和金额为：</w:t>
      </w:r>
      <w:r>
        <w:rPr>
          <w:rFonts w:hint="eastAsia" w:ascii="宋体" w:hAnsi="宋体" w:cs="宋体"/>
          <w:color w:val="000000" w:themeColor="text1"/>
          <w:sz w:val="24"/>
          <w:u w:val="single"/>
          <w14:textFill>
            <w14:solidFill>
              <w14:schemeClr w14:val="tx1"/>
            </w14:solidFill>
          </w14:textFill>
        </w:rPr>
        <w:t xml:space="preserve">无 </w:t>
      </w:r>
      <w:r>
        <w:rPr>
          <w:rFonts w:hint="eastAsia" w:ascii="宋体" w:hAnsi="宋体" w:cs="宋体"/>
          <w:color w:val="000000" w:themeColor="text1"/>
          <w:sz w:val="24"/>
          <w14:textFill>
            <w14:solidFill>
              <w14:schemeClr w14:val="tx1"/>
            </w14:solidFill>
          </w14:textFill>
        </w:rPr>
        <w:t xml:space="preserve">。</w:t>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w:t>
      </w:r>
      <w:bookmarkStart w:id="539" w:name="_Toc296503199"/>
      <w:r/>
      <w:bookmarkStart w:id="540" w:name="_Toc296346700"/>
      <w:r/>
      <w:bookmarkStart w:id="541" w:name="_Toc296944538"/>
      <w:r/>
      <w:bookmarkStart w:id="542" w:name="_Toc312678033"/>
      <w:r/>
      <w:bookmarkStart w:id="543" w:name="_Toc303539154"/>
      <w:r/>
      <w:bookmarkStart w:id="544" w:name="_Toc297120499"/>
      <w:r/>
      <w:bookmarkStart w:id="545" w:name="_Toc297123548"/>
      <w:r/>
      <w:bookmarkStart w:id="546" w:name="_Toc292559909"/>
      <w:r/>
      <w:bookmarkStart w:id="547" w:name="_Toc296891239"/>
      <w:r/>
      <w:bookmarkStart w:id="548" w:name="_Toc312677507"/>
      <w:r/>
      <w:bookmarkStart w:id="549" w:name="_Toc296347198"/>
      <w:r/>
      <w:bookmarkStart w:id="550" w:name="_Toc292559404"/>
      <w:r/>
      <w:bookmarkStart w:id="551" w:name="_Toc296891027"/>
      <w:r/>
      <w:bookmarkStart w:id="552" w:name="_Toc297216207"/>
      <w:r/>
      <w:bookmarkStart w:id="553" w:name="_Toc304295574"/>
      <w:r/>
      <w:bookmarkStart w:id="554" w:name="_Toc297048385"/>
      <w:r/>
      <w:bookmarkStart w:id="555" w:name="_Toc300934997"/>
      <w:r>
        <w:rPr>
          <w:rFonts w:ascii="宋体" w:hAnsi="宋体"/>
          <w:b/>
          <w:bCs/>
          <w:color w:val="000000" w:themeColor="text1"/>
          <w:sz w:val="24"/>
          <w14:textFill>
            <w14:solidFill>
              <w14:schemeClr w14:val="tx1"/>
            </w14:solidFill>
          </w14:textFill>
        </w:rPr>
        <w:t xml:space="preserve">0.7 暂估价</w:t>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暂</w:t>
      </w:r>
      <w:bookmarkStart w:id="556" w:name="_Toc312677508"/>
      <w:r/>
      <w:bookmarkStart w:id="557" w:name="_Toc312678034"/>
      <w:r/>
      <w:bookmarkStart w:id="558" w:name="_Toc318581176"/>
      <w:r>
        <w:rPr>
          <w:rFonts w:ascii="宋体" w:hAnsi="宋体"/>
          <w:color w:val="000000" w:themeColor="text1"/>
          <w:sz w:val="24"/>
          <w14:textFill>
            <w14:solidFill>
              <w14:schemeClr w14:val="tx1"/>
            </w14:solidFill>
          </w14:textFill>
        </w:rPr>
        <w:t xml:space="preserve">估价材料和工程设备的明细详见附件</w:t>
      </w:r>
      <w:r>
        <w:rPr>
          <w:rFonts w:hint="eastAsia" w:ascii="宋体" w:hAnsi="宋体"/>
          <w:color w:val="000000" w:themeColor="text1"/>
          <w:sz w:val="24"/>
          <w14:textFill>
            <w14:solidFill>
              <w14:schemeClr w14:val="tx1"/>
            </w14:solidFill>
          </w14:textFill>
        </w:rPr>
        <w:t xml:space="preserve">11：《</w:t>
      </w:r>
      <w:r>
        <w:rPr>
          <w:rFonts w:ascii="宋体" w:hAnsi="宋体"/>
          <w:color w:val="000000" w:themeColor="text1"/>
          <w:sz w:val="24"/>
          <w14:textFill>
            <w14:solidFill>
              <w14:schemeClr w14:val="tx1"/>
            </w14:solidFill>
          </w14:textFill>
        </w:rPr>
        <w:t xml:space="preserve">暂估价一览表</w:t>
      </w:r>
      <w:r>
        <w:rPr>
          <w:rFonts w:hint="eastAsia" w:ascii="宋体" w:hAnsi="宋体"/>
          <w:color w:val="000000" w:themeColor="text1"/>
          <w:sz w:val="24"/>
          <w14:textFill>
            <w14:solidFill>
              <w14:schemeClr w14:val="tx1"/>
            </w14:solidFill>
          </w14:textFill>
        </w:rPr>
        <w:t xml:space="preserve">》。</w:t>
      </w:r>
      <w:bookmarkEnd w:id="556"/>
      <w:r/>
      <w:bookmarkEnd w:id="557"/>
      <w:r/>
      <w:bookmarkEnd w:id="558"/>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Start w:id="559" w:name="_Toc318581177"/>
      <w:r/>
      <w:bookmarkStart w:id="560" w:name="_Toc312678035"/>
      <w:r/>
      <w:bookmarkStart w:id="561" w:name="_Toc312677509"/>
      <w:r>
        <w:rPr>
          <w:rFonts w:ascii="宋体" w:hAnsi="宋体"/>
          <w:color w:val="000000" w:themeColor="text1"/>
          <w:sz w:val="24"/>
          <w14:textFill>
            <w14:solidFill>
              <w14:schemeClr w14:val="tx1"/>
            </w14:solidFill>
          </w14:textFill>
        </w:rPr>
        <w:t xml:space="preserve">0.7.1 依法必须招标的暂估价项目</w:t>
      </w:r>
      <w:bookmarkEnd w:id="559"/>
      <w:r/>
      <w:bookmarkEnd w:id="560"/>
      <w:r/>
      <w:bookmarkEnd w:id="561"/>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对于依法必须招标的暂估价项目的确认和批准采取第</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种方式确定。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10.7.2 不属于依法必须招标的暂估价项目</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对于不属于依法必须招标的暂估价项目的确认和批准采取第</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种方式确定。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第3种方式：承包人直接实施的暂估价项目</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承包人直接实施的暂估价项目的约定：</w:t>
      </w:r>
      <w:r>
        <w:rPr>
          <w:rFonts w:hint="eastAsia" w:ascii="宋体" w:hAnsi="宋体"/>
          <w:color w:val="000000" w:themeColor="text1"/>
          <w:sz w:val="24"/>
          <w:u w:val="single"/>
          <w14:textFill>
            <w14:solidFill>
              <w14:schemeClr w14:val="tx1"/>
            </w14:solidFill>
          </w14:textFill>
        </w:rPr>
        <w:t xml:space="preserve">与本工程合同条件一致</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10.8 暂列金额</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合同当事人关于暂列金额使用的约定：</w:t>
      </w:r>
      <w:r>
        <w:rPr>
          <w:rFonts w:hint="eastAsia" w:ascii="宋体" w:hAnsi="宋体"/>
          <w:color w:val="000000" w:themeColor="text1"/>
          <w:sz w:val="24"/>
          <w:u w:val="single"/>
          <w14:textFill>
            <w14:solidFill>
              <w14:schemeClr w14:val="tx1"/>
            </w14:solidFill>
          </w14:textFill>
        </w:rPr>
        <w:t xml:space="preserve">与本工程合同条件一致</w:t>
      </w:r>
      <w:r>
        <w:rPr>
          <w:rFonts w:hint="eastAsia"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562" w:name="_Toc351203643"/>
      <w:r>
        <w:rPr>
          <w:rFonts w:ascii="宋体" w:hAnsi="宋体"/>
          <w:bCs/>
          <w:color w:val="000000" w:themeColor="text1"/>
          <w:sz w:val="24"/>
          <w14:textFill>
            <w14:solidFill>
              <w14:schemeClr w14:val="tx1"/>
            </w14:solidFill>
          </w14:textFill>
        </w:rPr>
        <w:t xml:space="preserve">11. 价格调整</w:t>
      </w:r>
      <w:bookmarkEnd w:id="562"/>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563" w:name="_Toc296346702"/>
      <w:r/>
      <w:bookmarkStart w:id="564" w:name="_Toc292559911"/>
      <w:r/>
      <w:bookmarkStart w:id="565" w:name="_Toc297120501"/>
      <w:r/>
      <w:bookmarkStart w:id="566" w:name="_Toc296891241"/>
      <w:r/>
      <w:bookmarkStart w:id="567" w:name="_Toc296944540"/>
      <w:r/>
      <w:bookmarkStart w:id="568" w:name="_Toc303539157"/>
      <w:r/>
      <w:bookmarkStart w:id="569" w:name="_Toc297048387"/>
      <w:r/>
      <w:bookmarkStart w:id="570" w:name="_Toc297216209"/>
      <w:r/>
      <w:bookmarkStart w:id="571" w:name="_Toc304295577"/>
      <w:r/>
      <w:bookmarkStart w:id="572" w:name="_Toc296891029"/>
      <w:r/>
      <w:bookmarkStart w:id="573" w:name="_Toc312678039"/>
      <w:r/>
      <w:bookmarkStart w:id="574" w:name="_Toc296503201"/>
      <w:r/>
      <w:bookmarkStart w:id="575" w:name="_Toc296347200"/>
      <w:r/>
      <w:bookmarkStart w:id="576" w:name="_Toc300935000"/>
      <w:r/>
      <w:bookmarkStart w:id="577" w:name="_Toc297123550"/>
      <w:r/>
      <w:bookmarkStart w:id="578" w:name="_Toc292559406"/>
      <w:r>
        <w:rPr>
          <w:rFonts w:ascii="宋体" w:hAnsi="宋体"/>
          <w:b/>
          <w:bCs/>
          <w:color w:val="000000" w:themeColor="text1"/>
          <w:sz w:val="24"/>
          <w14:textFill>
            <w14:solidFill>
              <w14:schemeClr w14:val="tx1"/>
            </w14:solidFill>
          </w14:textFill>
        </w:rPr>
        <w:t xml:space="preserve">11.1 市场价格波动引起的调整</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市场价格波动是否调整合同价格的约定：</w:t>
      </w:r>
      <w:r>
        <w:rPr>
          <w:rFonts w:hint="eastAsia" w:ascii="宋体" w:hAnsi="宋体"/>
          <w:color w:val="000000" w:themeColor="text1"/>
          <w:sz w:val="24"/>
          <w:u w:val="single"/>
          <w14:textFill>
            <w14:solidFill>
              <w14:schemeClr w14:val="tx1"/>
            </w14:solidFill>
          </w14:textFill>
        </w:rPr>
        <w:t xml:space="preserve"> 不调整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因市场价格波动调整合同价格，采用以下第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种方式对合同价格进行调整：</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第1种方式：采用价格指数</w:t>
      </w:r>
      <w:r>
        <w:rPr>
          <w:rFonts w:hint="eastAsia" w:ascii="宋体" w:hAnsi="宋体"/>
          <w:color w:val="000000" w:themeColor="text1"/>
          <w:sz w:val="24"/>
          <w14:textFill>
            <w14:solidFill>
              <w14:schemeClr w14:val="tx1"/>
            </w14:solidFill>
          </w14:textFill>
        </w:rPr>
        <w:t xml:space="preserve">进行价格</w:t>
      </w:r>
      <w:r>
        <w:rPr>
          <w:rFonts w:ascii="宋体" w:hAnsi="宋体"/>
          <w:color w:val="000000" w:themeColor="text1"/>
          <w:sz w:val="24"/>
          <w14:textFill>
            <w14:solidFill>
              <w14:schemeClr w14:val="tx1"/>
            </w14:solidFill>
          </w14:textFill>
        </w:rPr>
        <w:t xml:space="preserve">调整。</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关于各可调因子、定值和变值权重，以及基本价格指数及其来源的约定：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第2种方式：采用造价信息</w:t>
      </w:r>
      <w:r>
        <w:rPr>
          <w:rFonts w:hint="eastAsia" w:ascii="宋体" w:hAnsi="宋体"/>
          <w:color w:val="000000" w:themeColor="text1"/>
          <w:sz w:val="24"/>
          <w14:textFill>
            <w14:solidFill>
              <w14:schemeClr w14:val="tx1"/>
            </w14:solidFill>
          </w14:textFill>
        </w:rPr>
        <w:t xml:space="preserve">进行价格</w:t>
      </w:r>
      <w:r>
        <w:rPr>
          <w:rFonts w:ascii="宋体" w:hAnsi="宋体"/>
          <w:color w:val="000000" w:themeColor="text1"/>
          <w:sz w:val="24"/>
          <w14:textFill>
            <w14:solidFill>
              <w14:schemeClr w14:val="tx1"/>
            </w14:solidFill>
          </w14:textFill>
        </w:rPr>
        <w:t xml:space="preserve">调整。</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（2）关于基准价格的约定：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专用合同条款</w:t>
      </w:r>
      <w:r>
        <w:rPr>
          <w:rFonts w:hint="eastAsia" w:ascii="宋体" w:hAnsi="宋体" w:cs="宋体"/>
          <w:color w:val="000000" w:themeColor="text1"/>
          <w:sz w:val="24"/>
          <w14:textFill>
            <w14:solidFill>
              <w14:schemeClr w14:val="tx1"/>
            </w14:solidFill>
          </w14:textFill>
        </w:rPr>
        <w:t xml:space="preserve">①</w:t>
      </w:r>
      <w:r>
        <w:rPr>
          <w:rFonts w:ascii="宋体" w:hAnsi="宋体"/>
          <w:color w:val="000000" w:themeColor="text1"/>
          <w:sz w:val="24"/>
          <w14:textFill>
            <w14:solidFill>
              <w14:schemeClr w14:val="tx1"/>
            </w14:solidFill>
          </w14:textFill>
        </w:rPr>
        <w:t xml:space="preserve">承包人在已标价工程量清单或预算书中载明的材料单价低于基准价格的：专用合同条款合同履行期间材料单价涨幅以基准价格为基础超过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%时，或材料单价跌幅以已标价工程量清单或预算书中载明材料单价为基础超过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%时，其超过部分据实调整。</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②</w:t>
      </w:r>
      <w:r>
        <w:rPr>
          <w:rFonts w:ascii="宋体" w:hAnsi="宋体"/>
          <w:color w:val="000000" w:themeColor="text1"/>
          <w:sz w:val="24"/>
          <w14:textFill>
            <w14:solidFill>
              <w14:schemeClr w14:val="tx1"/>
            </w14:solidFill>
          </w14:textFill>
        </w:rPr>
        <w:t xml:space="preserve">承包人在已标价工程量清单或预算书中载明的材料单价高于基准价格的：专用合同条款合同履行期间材料单价跌幅以基准价格为基础超过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%时，材料单价涨幅以已标价工程量清单或预算书中载明材料单价为基础超过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%时，其超过部分据实调整。</w:t>
      </w:r>
      <w:r/>
    </w:p>
    <w:p>
      <w:pPr>
        <w:ind w:firstLine="645"/>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③</w:t>
      </w:r>
      <w:r>
        <w:rPr>
          <w:rFonts w:ascii="宋体" w:hAnsi="宋体"/>
          <w:color w:val="000000" w:themeColor="text1"/>
          <w:sz w:val="24"/>
          <w14:textFill>
            <w14:solidFill>
              <w14:schemeClr w14:val="tx1"/>
            </w14:solidFill>
          </w14:textFill>
        </w:rPr>
        <w:t xml:space="preserve">承包人在已标价工程量清单或预算书中载明的材料单价等于基准单价的：专用合同条款合同履行期间材料单价涨跌幅以基准单价为基础超过±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%时，其超过部分据实调整。</w:t>
      </w:r>
      <w:r/>
    </w:p>
    <w:p>
      <w:pPr>
        <w:ind w:firstLine="645"/>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第3种方式：其他价格调整方式：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466"/>
      <w:r/>
      <w:bookmarkEnd w:id="467"/>
      <w:r/>
      <w:bookmarkEnd w:id="468"/>
      <w:r/>
      <w:bookmarkEnd w:id="469"/>
      <w:r/>
      <w:bookmarkEnd w:id="470"/>
      <w:r/>
      <w:bookmarkEnd w:id="471"/>
      <w:r/>
      <w:r/>
    </w:p>
    <w:p>
      <w:pPr>
        <w:ind w:firstLine="482"/>
        <w:keepLines/>
        <w:keepNext/>
        <w:spacing w:line="360" w:lineRule="auto"/>
        <w:rPr>
          <w:rFonts w:ascii="宋体" w:hAnsi="宋体"/>
          <w:b/>
          <w:color w:val="000000" w:themeColor="text1"/>
          <w:sz w:val="24"/>
          <w14:textFill>
            <w14:solidFill>
              <w14:schemeClr w14:val="tx1"/>
            </w14:solidFill>
          </w14:textFill>
        </w:rPr>
        <w:outlineLvl w:val="3"/>
      </w:pPr>
      <w:r/>
      <w:bookmarkStart w:id="579" w:name="_Toc296346706"/>
      <w:r/>
      <w:bookmarkStart w:id="580" w:name="_Toc292559915"/>
      <w:r/>
      <w:bookmarkStart w:id="581" w:name="_Toc297120505"/>
      <w:r/>
      <w:bookmarkStart w:id="582" w:name="_Toc296891245"/>
      <w:r/>
      <w:bookmarkStart w:id="583" w:name="_Toc297048391"/>
      <w:r/>
      <w:bookmarkStart w:id="584" w:name="_Toc296944544"/>
      <w:r/>
      <w:bookmarkStart w:id="585" w:name="_Toc296891033"/>
      <w:r/>
      <w:bookmarkStart w:id="586" w:name="_Toc296503205"/>
      <w:r/>
      <w:bookmarkStart w:id="587" w:name="_Toc296347204"/>
      <w:r/>
      <w:bookmarkStart w:id="588" w:name="_Toc292559410"/>
      <w:r/>
      <w:bookmarkStart w:id="589" w:name="_Toc312678040"/>
      <w:r/>
      <w:bookmarkStart w:id="590" w:name="_Toc297216211"/>
      <w:r/>
      <w:bookmarkStart w:id="591" w:name="_Toc297123552"/>
      <w:r/>
      <w:bookmarkStart w:id="592" w:name="_Toc351203644"/>
      <w:r/>
      <w:bookmarkStart w:id="593" w:name="_Toc303539159"/>
      <w:r/>
      <w:bookmarkStart w:id="594" w:name="_Toc300935002"/>
      <w:r/>
      <w:bookmarkStart w:id="595" w:name="_Toc304295579"/>
      <w:r>
        <w:rPr>
          <w:rFonts w:ascii="宋体" w:hAnsi="宋体"/>
          <w:b/>
          <w:color w:val="000000" w:themeColor="text1"/>
          <w:sz w:val="24"/>
          <w14:textFill>
            <w14:solidFill>
              <w14:schemeClr w14:val="tx1"/>
            </w14:solidFill>
          </w14:textFill>
        </w:rPr>
        <w:t xml:space="preserve">12. </w:t>
      </w:r>
      <w:bookmarkEnd w:id="579"/>
      <w:r/>
      <w:bookmarkEnd w:id="580"/>
      <w:r/>
      <w:bookmarkEnd w:id="581"/>
      <w:r/>
      <w:bookmarkEnd w:id="582"/>
      <w:r/>
      <w:bookmarkEnd w:id="583"/>
      <w:r/>
      <w:bookmarkEnd w:id="584"/>
      <w:r/>
      <w:bookmarkEnd w:id="585"/>
      <w:r/>
      <w:bookmarkEnd w:id="586"/>
      <w:r/>
      <w:bookmarkEnd w:id="587"/>
      <w:r/>
      <w:bookmarkEnd w:id="588"/>
      <w:r>
        <w:rPr>
          <w:rFonts w:ascii="宋体" w:hAnsi="宋体"/>
          <w:b/>
          <w:color w:val="000000" w:themeColor="text1"/>
          <w:sz w:val="24"/>
          <w14:textFill>
            <w14:solidFill>
              <w14:schemeClr w14:val="tx1"/>
            </w14:solidFill>
          </w14:textFill>
        </w:rPr>
        <w:t xml:space="preserve">合同价格、计量与支付</w:t>
      </w:r>
      <w:bookmarkEnd w:id="589"/>
      <w:r/>
      <w:bookmarkEnd w:id="590"/>
      <w:r/>
      <w:bookmarkEnd w:id="591"/>
      <w:r/>
      <w:bookmarkEnd w:id="592"/>
      <w:r/>
      <w:bookmarkEnd w:id="593"/>
      <w:r/>
      <w:bookmarkEnd w:id="594"/>
      <w:r/>
      <w:bookmarkEnd w:id="595"/>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596" w:name="_Toc267251461"/>
      <w:r/>
      <w:bookmarkStart w:id="597" w:name="_Toc292559411"/>
      <w:r/>
      <w:bookmarkStart w:id="598" w:name="_Toc292559916"/>
      <w:r/>
      <w:bookmarkStart w:id="599" w:name="_Toc296944545"/>
      <w:r/>
      <w:bookmarkStart w:id="600" w:name="_Toc296347205"/>
      <w:r/>
      <w:bookmarkStart w:id="601" w:name="_Toc297048392"/>
      <w:r/>
      <w:bookmarkStart w:id="602" w:name="_Toc296346707"/>
      <w:r/>
      <w:bookmarkStart w:id="603" w:name="_Toc296891034"/>
      <w:r/>
      <w:bookmarkStart w:id="604" w:name="_Toc296891246"/>
      <w:r/>
      <w:bookmarkStart w:id="605" w:name="_Toc296503206"/>
      <w:r/>
      <w:bookmarkStart w:id="606" w:name="_Toc297120506"/>
      <w:r/>
      <w:bookmarkStart w:id="607" w:name="_Toc303539160"/>
      <w:r/>
      <w:bookmarkStart w:id="608" w:name="_Toc300935003"/>
      <w:r/>
      <w:bookmarkStart w:id="609" w:name="_Toc297123553"/>
      <w:r/>
      <w:bookmarkStart w:id="610" w:name="_Toc312678041"/>
      <w:r/>
      <w:bookmarkStart w:id="611" w:name="_Toc304295580"/>
      <w:r/>
      <w:bookmarkStart w:id="612" w:name="_Toc297216212"/>
      <w:r>
        <w:rPr>
          <w:rFonts w:ascii="宋体" w:hAnsi="宋体"/>
          <w:b/>
          <w:bCs/>
          <w:color w:val="000000" w:themeColor="text1"/>
          <w:sz w:val="24"/>
          <w14:textFill>
            <w14:solidFill>
              <w14:schemeClr w14:val="tx1"/>
            </w14:solidFill>
          </w14:textFill>
        </w:rPr>
        <w:t xml:space="preserve">12.1 合</w:t>
      </w:r>
      <w:bookmarkEnd w:id="596"/>
      <w:r/>
      <w:bookmarkEnd w:id="597"/>
      <w:r/>
      <w:bookmarkEnd w:id="598"/>
      <w:r>
        <w:rPr>
          <w:rFonts w:ascii="宋体" w:hAnsi="宋体"/>
          <w:b/>
          <w:bCs/>
          <w:color w:val="000000" w:themeColor="text1"/>
          <w:sz w:val="24"/>
          <w14:textFill>
            <w14:solidFill>
              <w14:schemeClr w14:val="tx1"/>
            </w14:solidFill>
          </w14:textFill>
        </w:rPr>
        <w:t xml:space="preserve">同价</w:t>
      </w:r>
      <w:bookmarkEnd w:id="599"/>
      <w:r/>
      <w:bookmarkEnd w:id="600"/>
      <w:r/>
      <w:bookmarkEnd w:id="601"/>
      <w:r/>
      <w:bookmarkEnd w:id="602"/>
      <w:r/>
      <w:bookmarkEnd w:id="603"/>
      <w:r/>
      <w:bookmarkEnd w:id="604"/>
      <w:r/>
      <w:bookmarkEnd w:id="605"/>
      <w:r/>
      <w:bookmarkEnd w:id="606"/>
      <w:r>
        <w:rPr>
          <w:rFonts w:ascii="宋体" w:hAnsi="宋体"/>
          <w:b/>
          <w:bCs/>
          <w:color w:val="000000" w:themeColor="text1"/>
          <w:sz w:val="24"/>
          <w14:textFill>
            <w14:solidFill>
              <w14:schemeClr w14:val="tx1"/>
            </w14:solidFill>
          </w14:textFill>
        </w:rPr>
        <w:t xml:space="preserve">格形式</w:t>
      </w:r>
      <w:bookmarkEnd w:id="607"/>
      <w:r/>
      <w:bookmarkEnd w:id="608"/>
      <w:r/>
      <w:bookmarkEnd w:id="609"/>
      <w:r/>
      <w:bookmarkEnd w:id="610"/>
      <w:r/>
      <w:bookmarkEnd w:id="611"/>
      <w:r/>
      <w:bookmarkEnd w:id="612"/>
      <w:r/>
      <w:r/>
    </w:p>
    <w:p>
      <w:pPr>
        <w:ind w:firstLine="480"/>
        <w:jc w:val="left"/>
        <w:spacing w:line="360" w:lineRule="auto"/>
        <w:rPr>
          <w:rFonts w:ascii="宋体" w:hAnsi="宋体"/>
          <w:b/>
          <w:bCs/>
          <w:color w:val="auto"/>
          <w:sz w:val="24"/>
          <w:highlight w:val="none"/>
        </w:rPr>
      </w:pPr>
      <w:r>
        <w:rPr>
          <w:rFonts w:ascii="宋体" w:hAnsi="宋体"/>
          <w:b/>
          <w:bCs/>
          <w:color w:val="auto"/>
          <w:sz w:val="24"/>
          <w:highlight w:val="none"/>
        </w:rPr>
        <w:t xml:space="preserve">1、单价合同。</w:t>
      </w:r>
      <w:r/>
    </w:p>
    <w:p>
      <w:pPr>
        <w:ind w:firstLine="482"/>
        <w:jc w:val="left"/>
        <w:spacing w:line="360" w:lineRule="auto"/>
        <w:rPr>
          <w:rFonts w:ascii="宋体" w:hAnsi="宋体"/>
          <w:b/>
          <w:color w:val="auto"/>
          <w:sz w:val="24"/>
          <w:highlight w:val="none"/>
          <w:u w:val="single"/>
        </w:rPr>
      </w:pPr>
      <w:r>
        <w:rPr>
          <w:rFonts w:hint="eastAsia" w:ascii="宋体" w:hAnsi="宋体"/>
          <w:b/>
          <w:color w:val="auto"/>
          <w:sz w:val="24"/>
          <w:highlight w:val="none"/>
          <w:u w:val="single"/>
        </w:rPr>
        <w:t xml:space="preserve">本工程采用“固定单价”合同，合同实施过程中除招标文件和合同约定允许调整外，其余的综合单价不作调整。</w:t>
      </w:r>
      <w:r/>
    </w:p>
    <w:p>
      <w:pPr>
        <w:ind w:firstLine="482"/>
        <w:jc w:val="left"/>
        <w:spacing w:line="360" w:lineRule="auto"/>
        <w:rPr>
          <w:rFonts w:ascii="宋体" w:hAnsi="宋体"/>
          <w:b/>
          <w:color w:val="auto"/>
          <w:sz w:val="24"/>
          <w:highlight w:val="none"/>
        </w:rPr>
      </w:pPr>
      <w:r>
        <w:rPr>
          <w:rFonts w:hint="eastAsia" w:ascii="宋体" w:hAnsi="宋体"/>
          <w:b/>
          <w:color w:val="auto"/>
          <w:sz w:val="24"/>
          <w:highlight w:val="none"/>
          <w:u w:val="single"/>
        </w:rPr>
        <w:t xml:space="preserve">工程竣工结算价</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实际工程量</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中标综合单价</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措施项目费</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其他项目费</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规费</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税金</w:t>
      </w:r>
      <w:r>
        <w:rPr>
          <w:rFonts w:ascii="宋体" w:hAnsi="宋体"/>
          <w:b/>
          <w:color w:val="auto"/>
          <w:sz w:val="24"/>
          <w:highlight w:val="none"/>
          <w:u w:val="single"/>
        </w:rPr>
        <w:t xml:space="preserve">+</w:t>
      </w:r>
      <w:r>
        <w:rPr>
          <w:rFonts w:hint="eastAsia" w:ascii="宋体" w:hAnsi="宋体"/>
          <w:b/>
          <w:color w:val="auto"/>
          <w:sz w:val="24"/>
          <w:highlight w:val="none"/>
          <w:u w:val="single"/>
        </w:rPr>
        <w:t xml:space="preserve">合同与招标文件可以调整的价格。</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综合单价包含的风险范围：</w:t>
      </w:r>
      <w:r>
        <w:rPr>
          <w:rFonts w:hint="eastAsia" w:ascii="宋体" w:hAnsi="宋体"/>
          <w:color w:val="000000" w:themeColor="text1"/>
          <w:sz w:val="24"/>
          <w:u w:val="single"/>
          <w14:textFill>
            <w14:solidFill>
              <w14:schemeClr w14:val="tx1"/>
            </w14:solidFill>
          </w14:textFill>
        </w:rPr>
        <w:t xml:space="preserve">1、合同实施期间的政策性调整（规费及税金除外）、人工费调整、市场风险及其他风险，合同实施期间的材料及设备价格风险均由承包人承担，结算时一律不调整。</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无论招标时工程量清单中项目特征描述是否全面，发包人要求投标人的投标报价为完成该清单项目施工图纸（如有）的全部内容，若无相关设计变更，除本招标文件及施工合同约定允许调整外中标的综合单价不予调整，工程量按实际完成工程量结算</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风险费用的计算方法：</w:t>
      </w:r>
      <w:r>
        <w:rPr>
          <w:rFonts w:hint="eastAsia" w:ascii="宋体" w:hAnsi="宋体"/>
          <w:color w:val="000000" w:themeColor="text1"/>
          <w:sz w:val="24"/>
          <w:u w:val="single"/>
          <w14:textFill>
            <w14:solidFill>
              <w14:schemeClr w14:val="tx1"/>
            </w14:solidFill>
          </w14:textFill>
        </w:rPr>
        <w:t xml:space="preserve">已包含在中标综合单价中</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风险范围以外合同价格的调整方法：</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变更工程量引起的价格调整。变更工程量是指招标工程量清单中的工程量计算有误、非承包人原因的工程变更（含设计变更）引起的招标工程量的增减，除合同另有约定外其综合单价按投标报价文件中相应综合单价执行。</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2、因招标工程量清单缺项、设计图纸（如有）（含设计变更）与招标工程量清单项目的特征描述不符、工程变更，造成增加新的工程量清单项目 ，风险范围以外合同价格的调整方法：①已标价工程量清单中有适用于变更工程项目的，采用该项目的单价；②已标价工程量清单中没有适用但有类似于变更工程项目的，在合理范围内参照类似项目的单价；③已标价工程量清单中没有适用也没有类似于变更工程项目的，由承包人按招标文件预算价约定的计价依据、程序（不计风险费、材料设备价格</w:t>
      </w:r>
      <w:r>
        <w:rPr>
          <w:rFonts w:hint="eastAsia" w:ascii="宋体" w:hAnsi="宋体"/>
          <w:color w:val="000000" w:themeColor="text1"/>
          <w:sz w:val="24"/>
          <w:highlight w:val="none"/>
          <w:u w:val="single"/>
          <w14:textFill>
            <w14:solidFill>
              <w14:schemeClr w14:val="tx1"/>
            </w14:solidFill>
          </w14:textFill>
        </w:rPr>
        <w:t xml:space="preserve">按202</w:t>
      </w:r>
      <w:r>
        <w:rPr>
          <w:rFonts w:hint="eastAsia" w:ascii="宋体" w:hAnsi="宋体"/>
          <w:color w:val="000000" w:themeColor="text1"/>
          <w:sz w:val="24"/>
          <w:highlight w:val="none"/>
          <w:u w:val="single"/>
          <w:lang w:val="en-US" w:eastAsia="zh-CN"/>
          <w14:textFill>
            <w14:solidFill>
              <w14:schemeClr w14:val="tx1"/>
            </w14:solidFill>
          </w14:textFill>
        </w:rPr>
        <w:t xml:space="preserve">6</w:t>
      </w:r>
      <w:r>
        <w:rPr>
          <w:rFonts w:hint="eastAsia" w:ascii="宋体" w:hAnsi="宋体"/>
          <w:color w:val="000000" w:themeColor="text1"/>
          <w:sz w:val="24"/>
          <w:highlight w:val="none"/>
          <w:u w:val="single"/>
          <w14:textFill>
            <w14:solidFill>
              <w14:schemeClr w14:val="tx1"/>
            </w14:solidFill>
          </w14:textFill>
        </w:rPr>
        <w:t xml:space="preserve">年第</w:t>
      </w:r>
      <w:r>
        <w:rPr>
          <w:rFonts w:hint="eastAsia" w:ascii="宋体" w:hAnsi="宋体"/>
          <w:color w:val="000000" w:themeColor="text1"/>
          <w:sz w:val="24"/>
          <w:highlight w:val="none"/>
          <w:u w:val="single"/>
          <w:lang w:val="en-US" w:eastAsia="zh-CN"/>
          <w14:textFill>
            <w14:solidFill>
              <w14:schemeClr w14:val="tx1"/>
            </w14:solidFill>
          </w14:textFill>
        </w:rPr>
        <w:t xml:space="preserve">4</w:t>
      </w:r>
      <w:r>
        <w:rPr>
          <w:rFonts w:hint="eastAsia" w:ascii="宋体" w:hAnsi="宋体"/>
          <w:color w:val="000000" w:themeColor="text1"/>
          <w:sz w:val="24"/>
          <w:highlight w:val="none"/>
          <w:u w:val="single"/>
          <w14:textFill>
            <w14:solidFill>
              <w14:schemeClr w14:val="tx1"/>
            </w14:solidFill>
          </w14:textFill>
        </w:rPr>
        <w:t xml:space="preserve">期《盐城工程</w:t>
      </w:r>
      <w:r>
        <w:rPr>
          <w:rFonts w:hint="eastAsia" w:ascii="宋体" w:hAnsi="宋体"/>
          <w:color w:val="000000" w:themeColor="text1"/>
          <w:sz w:val="24"/>
          <w:u w:val="single"/>
          <w14:textFill>
            <w14:solidFill>
              <w14:schemeClr w14:val="tx1"/>
            </w14:solidFill>
          </w14:textFill>
        </w:rPr>
        <w:t xml:space="preserve">造价》）和取费标准提出变更工程项目的单价，经发包人确认后作为结算依据(该项目单价的下浮率按照中标时的下浮率执行)。中标下浮率计算公式如下：</w:t>
      </w:r>
      <w:r/>
    </w:p>
    <w:p>
      <w:pPr>
        <w:ind w:firstLine="480"/>
        <w:jc w:val="cente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预算价- 中标价</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下浮率 ＝------------------------------------------------×100%</w:t>
      </w:r>
      <w:r/>
    </w:p>
    <w:p>
      <w:pPr>
        <w:ind w:firstLine="480"/>
        <w:jc w:val="cente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预算价</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注：1、下浮率的计算均需扣除暂列金额、专业工程暂估价、暂估材料总价、发包人供应材料总价及上述四项的规费税金。</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2、上述公式中的预算价是指发包人委托编制的工程招标预算价（即工程的预算审核价）。</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3、措施项目费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现场安全文明施工措施费调整方式：工程竣工后，由市、县（市）工程造价管理机构根据施工合同、省市级建筑安全文明施工标准化示范项目创建和通报情况等办理核定手续，出具《现场安全文明施工措施费费率核定表》，竣工结算时上述费用根据核定结果调整。未经核定，不予计算。</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2）单价措施项目：执行投标时的综合单价。</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3）总价措施项目：</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除安全文明施工措施费根据核定结果结算外，采用费率报价的按原组价方式执行投标时的费率。未按费率报价的，按《计价定额》规定组价的措施项目按原组价方法调整，未按《计价定额》规定组价的措施项目按投标时价格折算成费率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对于工程量清单中未列项，但投标人认为可能发生的各项措施费项目，该部分措施费用各投标人须根据本企业自身实力和工程实际情况，在投标报价中充分考虑，结算时，除合同约定可调整的情况以外，不得另行增加措施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5）因分部分项工程量清单缺项或非承包人原因的工程变更，引起施工方案改变并使措施项目发生变化时，拟实施的方案经发承包双方确认后执行，并按照下列规定调整措施项目费：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①</w:t>
      </w:r>
      <w:r>
        <w:rPr>
          <w:rFonts w:hint="eastAsia" w:ascii="宋体" w:hAnsi="宋体"/>
          <w:color w:val="000000" w:themeColor="text1"/>
          <w:sz w:val="24"/>
          <w:u w:val="single"/>
          <w14:textFill>
            <w14:solidFill>
              <w14:schemeClr w14:val="tx1"/>
            </w14:solidFill>
          </w14:textFill>
        </w:rPr>
        <w:t xml:space="preserve">安全文明施工措施费按照工程造价管理机构核定的费率执行。</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②</w:t>
      </w:r>
      <w:r>
        <w:rPr>
          <w:rFonts w:hint="eastAsia" w:ascii="宋体" w:hAnsi="宋体"/>
          <w:color w:val="000000" w:themeColor="text1"/>
          <w:sz w:val="24"/>
          <w:u w:val="single"/>
          <w14:textFill>
            <w14:solidFill>
              <w14:schemeClr w14:val="tx1"/>
            </w14:solidFill>
          </w14:textFill>
        </w:rPr>
        <w:t xml:space="preserve">单价措施项目变更原则同分部分项工程。</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③</w:t>
      </w:r>
      <w:r>
        <w:rPr>
          <w:rFonts w:hint="eastAsia" w:ascii="宋体" w:hAnsi="宋体"/>
          <w:color w:val="000000" w:themeColor="text1"/>
          <w:sz w:val="24"/>
          <w:u w:val="single"/>
          <w14:textFill>
            <w14:solidFill>
              <w14:schemeClr w14:val="tx1"/>
            </w14:solidFill>
          </w14:textFill>
        </w:rPr>
        <w:t xml:space="preserve">总价措施项目费中以费率报价的，执行投标时的费率。总价项目中未按费率报价的，按《计价定额》规定组价的措施项目按原组价方法调整，未按《计价定额》规定组价的措施项目按投标时价格折算成费率调整；因变更产生原措施费中没有的新的措施项目，由承包人按招标文件招标控制价约定的计价依据、程序（不计风险费）提出变更工程项目的单价，经发包人确认后作为结算依据(该项目单价的下浮率按照中标时的下浮率执行)。</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w:t>
      </w:r>
      <w:r>
        <w:rPr>
          <w:rFonts w:hint="eastAsia" w:ascii="宋体" w:hAnsi="宋体"/>
          <w:b/>
          <w:color w:val="000000" w:themeColor="text1"/>
          <w:sz w:val="24"/>
          <w:u w:val="single"/>
          <w14:textFill>
            <w14:solidFill>
              <w14:schemeClr w14:val="tx1"/>
            </w14:solidFill>
          </w14:textFill>
        </w:rPr>
        <w:t xml:space="preserve">以投标截止日前28天为基准日，其后国家的法律、法规、规章和政策发生变化导致工程税金、规费发生变化影响工程造价的，并由省级或行业建设行政主管部门或其授权的工程造价管理机构根据上述变化发布了政策性调整，则相应调整工程价款。</w:t>
      </w:r>
      <w:r/>
    </w:p>
    <w:p>
      <w:pPr>
        <w:ind w:firstLine="480"/>
        <w:spacing w:line="360" w:lineRule="auto"/>
        <w:rPr>
          <w:rFonts w:ascii="宋体" w:hAnsi="宋体"/>
          <w:b/>
          <w:color w:val="000000" w:themeColor="text1"/>
          <w:sz w:val="24"/>
          <w:u w:val="single"/>
          <w14:textFill>
            <w14:solidFill>
              <w14:schemeClr w14:val="tx1"/>
            </w14:solidFill>
          </w14:textFill>
        </w:rPr>
      </w:pPr>
      <w:r>
        <w:rPr>
          <w:rFonts w:hint="eastAsia" w:ascii="宋体" w:hAnsi="宋体"/>
          <w:b/>
          <w:color w:val="000000" w:themeColor="text1"/>
          <w:sz w:val="24"/>
          <w:u w:val="single"/>
          <w14:textFill>
            <w14:solidFill>
              <w14:schemeClr w14:val="tx1"/>
            </w14:solidFill>
          </w14:textFill>
        </w:rPr>
        <w:t xml:space="preserve">招标期间及合同实施期间，涉及人工工资调整的相关政策性、指导性文件一律不予以执行，承包人在合同价中已充分考虑此风险费用。</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5、招标时暂定（暂估）价格在结算时按实调整。</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1)</w:t>
      </w:r>
      <w:r>
        <w:rPr>
          <w:rFonts w:hint="eastAsia" w:ascii="宋体" w:hAnsi="宋体"/>
          <w:color w:val="000000" w:themeColor="text1"/>
          <w:sz w:val="24"/>
          <w:u w:val="single"/>
          <w14:textFill>
            <w14:solidFill>
              <w14:schemeClr w14:val="tx1"/>
            </w14:solidFill>
          </w14:textFill>
        </w:rPr>
        <w:t xml:space="preserve">计日工按发包人实际签证确认的事项计算；</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2)</w:t>
      </w:r>
      <w:r>
        <w:rPr>
          <w:rFonts w:hint="eastAsia" w:ascii="宋体" w:hAnsi="宋体"/>
          <w:color w:val="000000" w:themeColor="text1"/>
          <w:sz w:val="24"/>
          <w:u w:val="single"/>
          <w14:textFill>
            <w14:solidFill>
              <w14:schemeClr w14:val="tx1"/>
            </w14:solidFill>
          </w14:textFill>
        </w:rPr>
        <w:t xml:space="preserve">暂估价中的材料单价按发、承包双方最终确认价在综合单价中调整；</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3)</w:t>
      </w:r>
      <w:r>
        <w:rPr>
          <w:rFonts w:hint="eastAsia" w:ascii="宋体" w:hAnsi="宋体"/>
          <w:color w:val="000000" w:themeColor="text1"/>
          <w:sz w:val="24"/>
          <w:u w:val="single"/>
          <w14:textFill>
            <w14:solidFill>
              <w14:schemeClr w14:val="tx1"/>
            </w14:solidFill>
          </w14:textFill>
        </w:rPr>
        <w:t xml:space="preserve">专业工程暂估价按专业工程招标中标价或发包人、承包人与分包人最终确认价计算；</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4)</w:t>
      </w:r>
      <w:r>
        <w:rPr>
          <w:rFonts w:hint="eastAsia" w:ascii="宋体" w:hAnsi="宋体"/>
          <w:color w:val="000000" w:themeColor="text1"/>
          <w:sz w:val="24"/>
          <w:u w:val="single"/>
          <w14:textFill>
            <w14:solidFill>
              <w14:schemeClr w14:val="tx1"/>
            </w14:solidFill>
          </w14:textFill>
        </w:rPr>
        <w:t xml:space="preserve">暂列金额减去工程价款调整与索赔、现场签证金额计算，如有余额归发包人；</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5)</w:t>
      </w:r>
      <w:r>
        <w:rPr>
          <w:rFonts w:hint="eastAsia" w:ascii="宋体" w:hAnsi="宋体"/>
          <w:color w:val="000000" w:themeColor="text1"/>
          <w:sz w:val="24"/>
          <w:u w:val="single"/>
          <w14:textFill>
            <w14:solidFill>
              <w14:schemeClr w14:val="tx1"/>
            </w14:solidFill>
          </w14:textFill>
        </w:rPr>
        <w:t xml:space="preserve">竣工结算时若承包人完成了发包人所要求的且为合同以外的零星工作或发生非承包人责任事件的工程量按现场实际完成的工程量经发包人签证确定。</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6、总承包</w:t>
      </w:r>
      <w:r>
        <w:rPr>
          <w:rFonts w:ascii="宋体" w:hAnsi="宋体"/>
          <w:color w:val="000000" w:themeColor="text1"/>
          <w:sz w:val="24"/>
          <w:u w:val="single"/>
          <w14:textFill>
            <w14:solidFill>
              <w14:schemeClr w14:val="tx1"/>
            </w14:solidFill>
          </w14:textFill>
        </w:rPr>
        <w:t xml:space="preserve">服务费</w:t>
      </w:r>
      <w:r>
        <w:rPr>
          <w:rFonts w:hint="eastAsia" w:ascii="宋体" w:hAnsi="宋体"/>
          <w:color w:val="000000" w:themeColor="text1"/>
          <w:sz w:val="24"/>
          <w:u w:val="single"/>
          <w14:textFill>
            <w14:solidFill>
              <w14:schemeClr w14:val="tx1"/>
            </w14:solidFill>
          </w14:textFill>
        </w:rPr>
        <w:t xml:space="preserve">的</w:t>
      </w:r>
      <w:r>
        <w:rPr>
          <w:rFonts w:ascii="宋体" w:hAnsi="宋体"/>
          <w:color w:val="000000" w:themeColor="text1"/>
          <w:sz w:val="24"/>
          <w:u w:val="single"/>
          <w14:textFill>
            <w14:solidFill>
              <w14:schemeClr w14:val="tx1"/>
            </w14:solidFill>
          </w14:textFill>
        </w:rPr>
        <w:t xml:space="preserve">约定：本工程不计总承包服务费。</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7、双方约定合同价款不予调整的情形，包括但不仅限于下列情形：</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u w:val="single"/>
          <w14:textFill>
            <w14:solidFill>
              <w14:schemeClr w14:val="tx1"/>
            </w14:solidFill>
          </w14:textFill>
        </w:rPr>
        <w:t xml:space="preserve">1</w:t>
      </w:r>
      <w:r>
        <w:rPr>
          <w:rFonts w:hint="eastAsia" w:ascii="宋体" w:hAnsi="宋体"/>
          <w:color w:val="000000" w:themeColor="text1"/>
          <w:sz w:val="24"/>
          <w:u w:val="single"/>
          <w14:textFill>
            <w14:solidFill>
              <w14:schemeClr w14:val="tx1"/>
            </w14:solidFill>
          </w14:textFill>
        </w:rPr>
        <w:t xml:space="preserve">)发包人提供的图纸如果存在明显错误或疏忽，承包人作为合格的承包商应当发现并及时通知监理人。如果承包人不能发现或发现后不及时通知监理人，由此引起的停工索赔与返工经济签证发包人不予认可，结算价款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2）承包人原因造成工期延误，延误期间发生的材料价格上涨差额由承包人承担，不予调整；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3）因承包人自身原因导致的工程变更、返工，造成工程价款增加的，不予调整；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4）工程签证和变更根据建设主体工程变更和签证有关规定执行；</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5）签证内容不全、与事实不符或不符合技术标准、规范要求、施工常规、正常施工方法及已在招标文件要求计入投标报价范围的不予调整；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6）不符合工程结算相关的法律、法规、规范性文件规定的价款不予调整。</w:t>
      </w:r>
      <w:r/>
    </w:p>
    <w:p>
      <w:pPr>
        <w:ind w:firstLine="48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8、所有的设计变更均须发包人、设计单位和监理单位三方签字后方可生效；变更的工程量签证均须发包人、承包人和监理单位三方签字后方可生效，未经确认的工程量发包人有权不予结算。</w:t>
      </w:r>
      <w:r/>
    </w:p>
    <w:p>
      <w:pPr>
        <w:ind w:firstLine="480"/>
        <w:jc w:val="left"/>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9、</w:t>
      </w:r>
      <w:r>
        <w:rPr>
          <w:rFonts w:hint="eastAsia" w:ascii="宋体" w:hAnsi="宋体" w:cs="宋体"/>
          <w:bCs/>
          <w:color w:val="000000" w:themeColor="text1"/>
          <w:sz w:val="24"/>
          <w:u w:val="single"/>
          <w14:textFill>
            <w14:solidFill>
              <w14:schemeClr w14:val="tx1"/>
            </w14:solidFill>
          </w14:textFill>
        </w:rPr>
        <w:t xml:space="preserve">为有效控制因不平衡报价带来的恶意变更现象，当技术参数不变时，凡实施工作量超过招标工作量 15%的，其超过部分的结算单价一律按市场价重新会商确定，且重新会商的价格不得高于原投标价。当技术参数改变时，除对变更部分的结算单价按市场价会商确定外，对原投标单价也要按市场价重新核定后扣除，重新核定的单价不得低于原投标价。</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10、</w:t>
      </w:r>
      <w:r>
        <w:rPr>
          <w:rFonts w:hint="eastAsia" w:ascii="宋体" w:hAnsi="宋体" w:cs="宋体"/>
          <w:color w:val="000000" w:themeColor="text1"/>
          <w:sz w:val="24"/>
          <w:u w:val="single"/>
          <w14:textFill>
            <w14:solidFill>
              <w14:schemeClr w14:val="tx1"/>
            </w14:solidFill>
          </w14:textFill>
        </w:rPr>
        <w:t xml:space="preserve">施工便道：投标人在投标报价时应自行充分考虑便道自行建设费用，项目实施过程中关于此项费用</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也将不予签证。施工便道的具体做法按工程施工及</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的需求，做到安全文明施工、畅通等的要求。如承包人</w:t>
      </w:r>
      <w:bookmarkStart w:id="613" w:name="page75"/>
      <w:r/>
      <w:bookmarkEnd w:id="613"/>
      <w:r>
        <w:rPr>
          <w:rFonts w:hint="eastAsia" w:ascii="宋体" w:hAnsi="宋体" w:cs="宋体"/>
          <w:color w:val="000000" w:themeColor="text1"/>
          <w:sz w:val="24"/>
          <w:u w:val="single"/>
          <w14:textFill>
            <w14:solidFill>
              <w14:schemeClr w14:val="tx1"/>
            </w14:solidFill>
          </w14:textFill>
        </w:rPr>
        <w:t xml:space="preserve">在项目实施过程中不按</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要求实施，</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有权要求承包人整改，如承包人拒绝整改，</w:t>
      </w:r>
      <w:r>
        <w:rPr>
          <w:rFonts w:hint="eastAsia" w:ascii="宋体" w:hAnsi="宋体"/>
          <w:color w:val="000000" w:themeColor="text1"/>
          <w:sz w:val="24"/>
          <w:u w:val="single"/>
          <w14:textFill>
            <w14:solidFill>
              <w14:schemeClr w14:val="tx1"/>
            </w14:solidFill>
          </w14:textFill>
        </w:rPr>
        <w:t xml:space="preserve">发包人</w:t>
      </w:r>
      <w:r>
        <w:rPr>
          <w:rFonts w:hint="eastAsia" w:ascii="宋体" w:hAnsi="宋体" w:cs="宋体"/>
          <w:color w:val="000000" w:themeColor="text1"/>
          <w:sz w:val="24"/>
          <w:u w:val="single"/>
          <w14:textFill>
            <w14:solidFill>
              <w14:schemeClr w14:val="tx1"/>
            </w14:solidFill>
          </w14:textFill>
        </w:rPr>
        <w:t xml:space="preserve">可对本项目的现场安全文明施工措施费费率降低或不计取。</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11、本项目施工过程中遇到的一切地方矛盾及由此发生的费用与发包人无涉，均由承包人自行负责，相关费用已含在合同价中，结算时不调整。</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12、本工程</w:t>
      </w:r>
      <w:r>
        <w:rPr>
          <w:rFonts w:hint="eastAsia" w:ascii="宋体" w:hAnsi="宋体"/>
          <w:color w:val="000000" w:themeColor="text1"/>
          <w:sz w:val="24"/>
          <w:u w:val="single"/>
          <w14:textFill>
            <w14:solidFill>
              <w14:schemeClr w14:val="tx1"/>
            </w14:solidFill>
          </w14:textFill>
        </w:rPr>
        <w:t xml:space="preserve">承包人须负责施工现场垃圾清运，垃圾须清运出现场且符合相关主管部门的规定，</w:t>
      </w:r>
      <w:r>
        <w:rPr>
          <w:rFonts w:hint="eastAsia" w:ascii="宋体" w:hAnsi="宋体" w:cs="宋体"/>
          <w:color w:val="000000" w:themeColor="text1"/>
          <w:sz w:val="24"/>
          <w:u w:val="single"/>
          <w14:textFill>
            <w14:solidFill>
              <w14:schemeClr w14:val="tx1"/>
            </w14:solidFill>
          </w14:textFill>
        </w:rPr>
        <w:t xml:space="preserve">相关费用已含在合同价中。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13、承包人应自行勘察现场和充分考虑各类施工难度，合同价中含施工现场的成品保护费；如造成损坏，均由承包人自行实施修复，费用含在合同价中。</w:t>
      </w:r>
      <w:r/>
    </w:p>
    <w:p>
      <w:pPr>
        <w:ind w:firstLine="480"/>
        <w:spacing w:line="360" w:lineRule="auto"/>
        <w:rPr>
          <w:rFonts w:ascii="宋体" w:hAnsi="宋体" w:cs="宋体"/>
          <w:color w:val="000000" w:themeColor="text1"/>
          <w:sz w:val="24"/>
          <w:u w:val="single"/>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14、施工现场材料的堆放、二次运输以及承包人现场驻地等需由承包人自行考虑，且不得破坏现场已建设完成的设施，如破坏的，均由本工程承包人负责及时修复至原状。上述费用含在合同价中。</w:t>
      </w:r>
      <w:r/>
    </w:p>
    <w:p>
      <w:pPr>
        <w:ind w:firstLine="480"/>
        <w:jc w:val="left"/>
        <w:spacing w:line="360" w:lineRule="auto"/>
        <w:rPr>
          <w:rFonts w:ascii="宋体" w:hAnsi="宋体" w:cs="宋体"/>
          <w:bCs/>
          <w:color w:val="000000" w:themeColor="text1"/>
          <w:sz w:val="24"/>
          <w:u w:val="single"/>
          <w14:textFill>
            <w14:solidFill>
              <w14:schemeClr w14:val="tx1"/>
            </w14:solidFill>
          </w14:textFill>
        </w:rPr>
      </w:pPr>
      <w:r>
        <w:rPr>
          <w:rFonts w:hint="eastAsia" w:ascii="宋体" w:hAnsi="宋体" w:cs="宋体"/>
          <w:bCs/>
          <w:color w:val="000000" w:themeColor="text1"/>
          <w:sz w:val="24"/>
          <w:u w:val="single"/>
          <w14:textFill>
            <w14:solidFill>
              <w14:schemeClr w14:val="tx1"/>
            </w14:solidFill>
          </w14:textFill>
        </w:rPr>
        <w:t xml:space="preserve">15、本项目发包人、承包人严格按照盐建建筑〔2016〕35号《关于进一步做好建筑施工拖欠农民工工资治理工作的通知》文件要求执行。</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16、以上关于合同定价与结算方式主要条款中未尽事宜由甲乙双方依据《建设工程工程量清单计价规范》（ GB50500－2013）、建设部标准定额研究所关于其有关问题解释答疑及苏建定（2004）290号文中关于合同与结算的条款等进行协商。（注：若上述文件相关条款有矛盾之处，按文件发布时间靠后的处理。）</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2、总价合同。</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总价包含的风险范围：</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风险费用的计算方法：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风险范围以外合同价格的调整方法：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3、其他价格方式：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614" w:name="_Toc297216213"/>
      <w:r/>
      <w:bookmarkStart w:id="615" w:name="_Toc304295581"/>
      <w:r/>
      <w:bookmarkStart w:id="616" w:name="_Toc312678042"/>
      <w:r/>
      <w:bookmarkStart w:id="617" w:name="_Toc303539161"/>
      <w:r/>
      <w:bookmarkStart w:id="618" w:name="_Toc300935004"/>
      <w:r/>
      <w:bookmarkStart w:id="619" w:name="_Toc297123554"/>
      <w:r/>
      <w:bookmarkStart w:id="620" w:name="_Toc296346708"/>
      <w:r/>
      <w:bookmarkStart w:id="621" w:name="_Toc297120507"/>
      <w:r/>
      <w:bookmarkStart w:id="622" w:name="_Toc297048393"/>
      <w:r/>
      <w:bookmarkStart w:id="623" w:name="_Toc292559917"/>
      <w:r/>
      <w:bookmarkStart w:id="624" w:name="_Toc296503207"/>
      <w:r/>
      <w:bookmarkStart w:id="625" w:name="_Toc296944546"/>
      <w:r/>
      <w:bookmarkStart w:id="626" w:name="_Toc296891035"/>
      <w:r/>
      <w:bookmarkStart w:id="627" w:name="_Toc292559412"/>
      <w:r/>
      <w:bookmarkStart w:id="628" w:name="_Toc296347206"/>
      <w:r/>
      <w:bookmarkStart w:id="629" w:name="_Toc296891247"/>
      <w:r>
        <w:rPr>
          <w:rFonts w:ascii="宋体" w:hAnsi="宋体"/>
          <w:b/>
          <w:bCs/>
          <w:color w:val="000000" w:themeColor="text1"/>
          <w:sz w:val="24"/>
          <w14:textFill>
            <w14:solidFill>
              <w14:schemeClr w14:val="tx1"/>
            </w14:solidFill>
          </w14:textFill>
        </w:rPr>
        <w:t xml:space="preserve">12.2 预付款</w:t>
      </w:r>
      <w:bookmarkEnd w:id="614"/>
      <w:r/>
      <w:bookmarkEnd w:id="615"/>
      <w:r/>
      <w:bookmarkEnd w:id="616"/>
      <w:r/>
      <w:bookmarkEnd w:id="617"/>
      <w:r/>
      <w:bookmarkEnd w:id="618"/>
      <w:r/>
      <w:bookmarkEnd w:id="619"/>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12.2.1 预付款的支付</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预付款支付比例或金额：</w:t>
      </w:r>
      <w:r>
        <w:rPr>
          <w:rFonts w:ascii="宋体" w:hAnsi="宋体"/>
          <w:color w:val="000000" w:themeColor="text1"/>
          <w:sz w:val="24"/>
          <w:u w:val="single"/>
          <w14:textFill>
            <w14:solidFill>
              <w14:schemeClr w14:val="tx1"/>
            </w14:solidFill>
          </w14:textFill>
        </w:rPr>
        <w:t xml:space="preserve">   </w:t>
      </w:r>
      <w:r>
        <w:rPr>
          <w:rFonts w:hint="eastAsia" w:ascii="宋体" w:hAnsi="宋体" w:cs="仿宋_GB2312"/>
          <w:color w:val="000000" w:themeColor="text1"/>
          <w:sz w:val="24"/>
          <w:szCs w:val="22"/>
          <w:u w:val="single"/>
          <w14:textFill>
            <w14:solidFill>
              <w14:schemeClr w14:val="tx1"/>
            </w14:solidFill>
          </w14:textFill>
        </w:rPr>
        <w:t xml:space="preserve">见12.4.1付款周期</w:t>
      </w:r>
      <w:r>
        <w:rPr>
          <w:rFonts w:ascii="宋体" w:hAnsi="宋体" w:cs="仿宋_GB2312"/>
          <w:color w:val="000000" w:themeColor="text1"/>
          <w:sz w:val="24"/>
          <w:szCs w:val="22"/>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预付款支付期限：</w:t>
      </w:r>
      <w:r>
        <w:rPr>
          <w:rFonts w:ascii="宋体" w:hAnsi="宋体"/>
          <w:color w:val="000000" w:themeColor="text1"/>
          <w:sz w:val="24"/>
          <w:u w:val="single"/>
          <w14:textFill>
            <w14:solidFill>
              <w14:schemeClr w14:val="tx1"/>
            </w14:solidFill>
          </w14:textFill>
        </w:rPr>
        <w:t xml:space="preserve">  </w:t>
      </w:r>
      <w:r>
        <w:rPr>
          <w:rFonts w:hint="eastAsia" w:ascii="宋体" w:hAnsi="宋体" w:cs="仿宋_GB2312"/>
          <w:color w:val="000000" w:themeColor="text1"/>
          <w:sz w:val="24"/>
          <w:szCs w:val="22"/>
          <w:u w:val="single"/>
          <w14:textFill>
            <w14:solidFill>
              <w14:schemeClr w14:val="tx1"/>
            </w14:solidFill>
          </w14:textFill>
        </w:rPr>
        <w:t xml:space="preserve">见12.4.1付款周期</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预付款扣回的方式：</w:t>
      </w:r>
      <w:r>
        <w:rPr>
          <w:rFonts w:ascii="宋体" w:hAnsi="宋体"/>
          <w:color w:val="000000" w:themeColor="text1"/>
          <w:sz w:val="24"/>
          <w:u w:val="single"/>
          <w14:textFill>
            <w14:solidFill>
              <w14:schemeClr w14:val="tx1"/>
            </w14:solidFill>
          </w14:textFill>
        </w:rPr>
        <w:t xml:space="preserve">  </w:t>
      </w:r>
      <w:r>
        <w:rPr>
          <w:rFonts w:hint="eastAsia" w:ascii="宋体" w:hAnsi="宋体" w:cs="仿宋_GB2312"/>
          <w:color w:val="000000" w:themeColor="text1"/>
          <w:sz w:val="24"/>
          <w:szCs w:val="22"/>
          <w:u w:val="single"/>
          <w14:textFill>
            <w14:solidFill>
              <w14:schemeClr w14:val="tx1"/>
            </w14:solidFill>
          </w14:textFill>
        </w:rPr>
        <w:t xml:space="preserve">见12.4.1付款周期</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12.2.2 预付款担保</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承包人提交预付款担保的期限：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预付款担保的形式为：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620"/>
      <w:r/>
      <w:bookmarkEnd w:id="621"/>
      <w:r/>
      <w:bookmarkEnd w:id="622"/>
      <w:r/>
      <w:bookmarkEnd w:id="623"/>
      <w:r/>
      <w:bookmarkEnd w:id="624"/>
      <w:r/>
      <w:bookmarkEnd w:id="625"/>
      <w:r/>
      <w:bookmarkEnd w:id="626"/>
      <w:r/>
      <w:bookmarkEnd w:id="627"/>
      <w:r/>
      <w:bookmarkEnd w:id="628"/>
      <w:r/>
      <w:bookmarkEnd w:id="629"/>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12.3 计量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12.3.1 计量原则</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工程量计算规则：</w:t>
      </w:r>
      <w:r>
        <w:rPr>
          <w:rFonts w:hint="eastAsia" w:ascii="宋体" w:hAnsi="宋体"/>
          <w:color w:val="000000" w:themeColor="text1"/>
          <w:sz w:val="24"/>
          <w:u w:val="single"/>
          <w14:textFill>
            <w14:solidFill>
              <w14:schemeClr w14:val="tx1"/>
            </w14:solidFill>
          </w14:textFill>
        </w:rPr>
        <w:t xml:space="preserve">以相关的国家标准、行业标准为依据</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12.3.2 计量周期</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关于计量周期的约定：</w:t>
      </w:r>
      <w:r>
        <w:rPr>
          <w:rFonts w:hint="eastAsia" w:ascii="宋体" w:hAnsi="宋体"/>
          <w:color w:val="000000" w:themeColor="text1"/>
          <w:sz w:val="24"/>
          <w:u w:val="single"/>
          <w14:textFill>
            <w14:solidFill>
              <w14:schemeClr w14:val="tx1"/>
            </w14:solidFill>
          </w14:textFill>
        </w:rPr>
        <w:t xml:space="preserve">按形象进度计量。工程竣工验收后提交工程报告，验收不合格的分部分项工程不予计量，不得支付工程款</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12.3.3 单价合同的计量</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关于单价合同计量的约定：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12.3.4 总价合同的计量</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关于总价合同计量的约定：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12.3.5总价合同采用支付分解表计量支付的，是否适用第12.3.4 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总价合同的计量</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约定</w:t>
      </w:r>
      <w:r>
        <w:rPr>
          <w:rFonts w:hint="eastAsia" w:ascii="宋体" w:hAnsi="宋体"/>
          <w:color w:val="000000" w:themeColor="text1"/>
          <w:sz w:val="24"/>
          <w14:textFill>
            <w14:solidFill>
              <w14:schemeClr w14:val="tx1"/>
            </w14:solidFill>
          </w14:textFill>
        </w:rPr>
        <w:t xml:space="preserve">进行计量：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12.3.6 其他价格形式合同的计量</w:t>
      </w:r>
      <w:r/>
    </w:p>
    <w:p>
      <w:pPr>
        <w:ind w:firstLine="480"/>
        <w:jc w:val="left"/>
        <w:spacing w:line="365"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其他价格形式的计量方式和程序：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5"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12.4 工程进度款支付</w:t>
      </w:r>
      <w:r/>
    </w:p>
    <w:p>
      <w:pPr>
        <w:ind w:firstLine="480"/>
        <w:jc w:val="left"/>
        <w:spacing w:line="360" w:lineRule="auto"/>
        <w:rPr>
          <w:rFonts w:ascii="宋体" w:hAnsi="宋体"/>
          <w:color w:val="000000" w:themeColor="text1"/>
          <w:sz w:val="24"/>
          <w14:textFill>
            <w14:solidFill>
              <w14:schemeClr w14:val="tx1"/>
            </w14:solidFill>
          </w14:textFill>
        </w:rPr>
      </w:pPr>
      <w:r/>
      <w:bookmarkStart w:id="630" w:name="_Toc296346712"/>
      <w:r/>
      <w:bookmarkStart w:id="631" w:name="_Toc296944550"/>
      <w:r/>
      <w:bookmarkStart w:id="632" w:name="_Toc297120511"/>
      <w:r/>
      <w:bookmarkStart w:id="633" w:name="_Toc292559416"/>
      <w:r/>
      <w:bookmarkStart w:id="634" w:name="_Toc296347210"/>
      <w:r/>
      <w:bookmarkStart w:id="635" w:name="_Toc300935006"/>
      <w:r/>
      <w:bookmarkStart w:id="636" w:name="_Toc297123556"/>
      <w:r/>
      <w:bookmarkStart w:id="637" w:name="_Toc297048397"/>
      <w:r/>
      <w:bookmarkStart w:id="638" w:name="_Toc303539163"/>
      <w:r/>
      <w:bookmarkStart w:id="639" w:name="_Toc296891251"/>
      <w:r/>
      <w:bookmarkStart w:id="640" w:name="_Toc296503211"/>
      <w:r/>
      <w:bookmarkStart w:id="641" w:name="_Toc296891039"/>
      <w:r/>
      <w:bookmarkStart w:id="642" w:name="_Toc292559921"/>
      <w:r/>
      <w:bookmarkStart w:id="643" w:name="_Toc297216215"/>
      <w:r>
        <w:rPr>
          <w:rFonts w:ascii="宋体" w:hAnsi="宋体"/>
          <w:color w:val="000000" w:themeColor="text1"/>
          <w:sz w:val="24"/>
          <w14:textFill>
            <w14:solidFill>
              <w14:schemeClr w14:val="tx1"/>
            </w14:solidFill>
          </w14:textFill>
        </w:rPr>
        <w:t xml:space="preserve">12.4.1 付款周期</w:t>
      </w:r>
      <w:r/>
    </w:p>
    <w:p>
      <w:pPr>
        <w:ind w:firstLine="480"/>
        <w:jc w:val="left"/>
        <w:spacing w:line="360" w:lineRule="auto"/>
        <w:rPr>
          <w:rFonts w:ascii="宋体" w:hAnsi="宋体"/>
          <w:color w:val="auto"/>
          <w:sz w:val="24"/>
          <w:highlight w:val="none"/>
        </w:rPr>
      </w:pPr>
      <w:r>
        <w:rPr>
          <w:rFonts w:ascii="宋体" w:hAnsi="宋体"/>
          <w:color w:val="auto"/>
          <w:sz w:val="24"/>
          <w:highlight w:val="none"/>
        </w:rPr>
        <w:t xml:space="preserve">关于付款周期的约定：</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工程款指合同价(即中标价) 扣除暂列金额、专业工程暂估价、发包人供应材料设备价格及上述三项的规费和税金后的工程价款。具体付款幅度如下:</w:t>
      </w:r>
      <w:r/>
    </w:p>
    <w:p>
      <w:pPr>
        <w:ind w:firstLine="482"/>
        <w:jc w:val="left"/>
        <w:spacing w:line="360" w:lineRule="auto"/>
        <w:rPr>
          <w:rFonts w:ascii="宋体" w:hAnsi="宋体"/>
          <w:b/>
          <w:bCs/>
          <w:color w:val="auto"/>
          <w:sz w:val="24"/>
          <w:highlight w:val="none"/>
        </w:rPr>
      </w:pPr>
      <w:r>
        <w:rPr>
          <w:rFonts w:hint="eastAsia" w:ascii="宋体" w:hAnsi="宋体"/>
          <w:b/>
          <w:bCs/>
          <w:color w:val="auto"/>
          <w:sz w:val="24"/>
          <w:highlight w:val="none"/>
        </w:rPr>
        <w:t xml:space="preserve">（1）双方签订合同后，发包人在收到承包人提供的发票后10个工作日内支付合同价</w:t>
      </w:r>
      <w:r>
        <w:rPr>
          <w:rFonts w:ascii="宋体" w:hAnsi="宋体"/>
          <w:b/>
          <w:bCs/>
          <w:color w:val="auto"/>
          <w:sz w:val="24"/>
          <w:highlight w:val="none"/>
        </w:rPr>
        <w:t xml:space="preserve">(不含暂列金额及暂估价及其规费、税金</w:t>
      </w:r>
      <w:r>
        <w:rPr>
          <w:rFonts w:hint="eastAsia" w:ascii="宋体" w:hAnsi="宋体"/>
          <w:b/>
          <w:bCs/>
          <w:color w:val="auto"/>
          <w:sz w:val="24"/>
          <w:highlight w:val="none"/>
        </w:rPr>
        <w:t xml:space="preserve">)的10%为预付款，工程竣工验收合格且承包人提供全额增值税专用发票后，发包人支付至合同价的70%（以</w:t>
      </w:r>
      <w:r>
        <w:rPr>
          <w:rFonts w:ascii="宋体" w:hAnsi="宋体"/>
          <w:b/>
          <w:bCs/>
          <w:color w:val="auto"/>
          <w:sz w:val="24"/>
          <w:highlight w:val="none"/>
        </w:rPr>
        <w:t xml:space="preserve">财政资金</w:t>
      </w:r>
      <w:r>
        <w:rPr>
          <w:rFonts w:hint="eastAsia" w:ascii="宋体" w:hAnsi="宋体"/>
          <w:b/>
          <w:bCs/>
          <w:color w:val="auto"/>
          <w:sz w:val="24"/>
          <w:highlight w:val="none"/>
        </w:rPr>
        <w:t xml:space="preserve">实际</w:t>
      </w:r>
      <w:r>
        <w:rPr>
          <w:rFonts w:ascii="宋体" w:hAnsi="宋体"/>
          <w:b/>
          <w:bCs/>
          <w:color w:val="auto"/>
          <w:sz w:val="24"/>
          <w:highlight w:val="none"/>
        </w:rPr>
        <w:t xml:space="preserve">到位</w:t>
      </w:r>
      <w:r>
        <w:rPr>
          <w:rFonts w:hint="eastAsia" w:ascii="宋体" w:hAnsi="宋体"/>
          <w:b/>
          <w:bCs/>
          <w:color w:val="auto"/>
          <w:sz w:val="24"/>
          <w:highlight w:val="none"/>
        </w:rPr>
        <w:t xml:space="preserve">情况</w:t>
      </w:r>
      <w:r>
        <w:rPr>
          <w:rFonts w:ascii="宋体" w:hAnsi="宋体"/>
          <w:b/>
          <w:bCs/>
          <w:color w:val="auto"/>
          <w:sz w:val="24"/>
          <w:highlight w:val="none"/>
        </w:rPr>
        <w:t xml:space="preserve">支付</w:t>
      </w:r>
      <w:r>
        <w:rPr>
          <w:rFonts w:hint="eastAsia" w:ascii="宋体" w:hAnsi="宋体"/>
          <w:b/>
          <w:bCs/>
          <w:color w:val="auto"/>
          <w:sz w:val="24"/>
          <w:highlight w:val="none"/>
        </w:rPr>
        <w:t xml:space="preserve">）。同时发包人退还履约保证金；</w:t>
      </w:r>
      <w:r>
        <w:rPr>
          <w:rFonts w:hint="eastAsia" w:ascii="宋体" w:hAnsi="宋体"/>
          <w:b/>
          <w:bCs/>
          <w:color w:val="auto"/>
          <w:sz w:val="24"/>
          <w:highlight w:val="none"/>
        </w:rPr>
        <w:br/>
      </w:r>
      <w:r>
        <w:rPr>
          <w:rFonts w:hint="eastAsia" w:ascii="宋体" w:hAnsi="宋体"/>
          <w:b/>
          <w:bCs/>
          <w:color w:val="auto"/>
          <w:sz w:val="24"/>
          <w:highlight w:val="none"/>
          <w:lang w:val="en-US" w:eastAsia="zh-CN"/>
        </w:rPr>
        <w:t xml:space="preserve">  </w:t>
      </w:r>
      <w:r>
        <w:rPr>
          <w:rFonts w:hint="eastAsia" w:ascii="宋体" w:hAnsi="宋体"/>
          <w:b/>
          <w:bCs/>
          <w:color w:val="auto"/>
          <w:sz w:val="24"/>
          <w:highlight w:val="none"/>
        </w:rPr>
        <w:t xml:space="preserve">（2）工程竣工验收合格且经相关审计结束后（自发包</w:t>
      </w:r>
      <w:r>
        <w:rPr>
          <w:rFonts w:hint="eastAsia" w:ascii="宋体" w:hAnsi="宋体"/>
          <w:b/>
          <w:bCs/>
          <w:color w:val="auto"/>
          <w:sz w:val="24"/>
          <w:highlight w:val="none"/>
        </w:rPr>
        <w:t xml:space="preserve">人接到竣工结算报告和完整的竣工结算资料之日起算30天内），付至最终审定工程款的90%；余款待质保期满后结清。施工合同中约定的质量保修责任及发生的相关费用由本工程的承包人承担，承包人应在工程竣工验收前，完成工程竣工结算编制工作。在工程竣工验收合格后28日内，须将齐全、真实、有效、完整的工程竣工结算资料，报送发包人，承包人与发包人双方交接竣工结算资料以签字确认为准。否则，延迟的工程结算时间等责任由承包人自行承担。进入工程结算（一审）程序后，承包人不得再增补资料。无效、不全的资料均作为核减处理，责任由承包人自负。</w:t>
      </w:r>
      <w:r/>
    </w:p>
    <w:p>
      <w:pPr>
        <w:ind w:firstLine="482"/>
        <w:jc w:val="left"/>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（3）以上付款均不计任何利息和相关费用，每一次付款承包人须按发包人要求提供等额增值税发票，经发包人审核且财政资金到位后支付相应款项。</w:t>
      </w:r>
      <w:r/>
    </w:p>
    <w:p>
      <w:pPr>
        <w:ind w:firstLine="422"/>
        <w:spacing w:line="360" w:lineRule="auto"/>
        <w:rPr>
          <w:rFonts w:ascii="宋体" w:hAnsi="宋体" w:cs="宋体"/>
          <w:color w:val="000000" w:themeColor="text1"/>
          <w:szCs w:val="21"/>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注：</w:t>
      </w:r>
      <w:r>
        <w:rPr>
          <w:rFonts w:hint="eastAsia" w:ascii="宋体" w:hAnsi="宋体" w:cs="宋体"/>
          <w:color w:val="000000" w:themeColor="text1"/>
          <w:szCs w:val="21"/>
          <w:u w:val="single"/>
          <w14:textFill>
            <w14:solidFill>
              <w14:schemeClr w14:val="tx1"/>
            </w14:solidFill>
          </w14:textFill>
        </w:rPr>
        <w:t xml:space="preserve">（1）本工程价款一律通过银行非现金结算，工程款汇入企业基本帐户，实行专款专用。本项目合同计税方法采用增值税一般计税方法，承包人须提供相应的增值税发票。按以上付款进度，无任何利息补偿。</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农民工工资确保支付方式：严格落实农民工工资专用</w:t>
      </w:r>
      <w:r>
        <w:rPr>
          <w:rFonts w:hint="eastAsia" w:ascii="宋体" w:hAnsi="宋体" w:cs="宋体"/>
          <w:color w:val="000000" w:themeColor="text1"/>
          <w:szCs w:val="21"/>
          <w14:textFill>
            <w14:solidFill>
              <w14:schemeClr w14:val="tx1"/>
            </w14:solidFill>
          </w14:textFill>
        </w:rPr>
        <w:t xml:space="preserve">账</w:t>
      </w:r>
      <w:r>
        <w:rPr>
          <w:rFonts w:ascii="宋体" w:hAnsi="宋体" w:cs="宋体"/>
          <w:color w:val="000000" w:themeColor="text1"/>
          <w:szCs w:val="21"/>
          <w14:textFill>
            <w14:solidFill>
              <w14:schemeClr w14:val="tx1"/>
            </w14:solidFill>
          </w14:textFill>
        </w:rPr>
        <w:t xml:space="preserve">户制度，施工企业项目开工前，按规定开设农民工工资专用</w:t>
      </w:r>
      <w:r>
        <w:rPr>
          <w:rFonts w:hint="eastAsia" w:ascii="宋体" w:hAnsi="宋体" w:cs="宋体"/>
          <w:color w:val="000000" w:themeColor="text1"/>
          <w:szCs w:val="21"/>
          <w14:textFill>
            <w14:solidFill>
              <w14:schemeClr w14:val="tx1"/>
            </w14:solidFill>
          </w14:textFill>
        </w:rPr>
        <w:t xml:space="preserve">账</w:t>
      </w:r>
      <w:r>
        <w:rPr>
          <w:rFonts w:ascii="宋体" w:hAnsi="宋体" w:cs="宋体"/>
          <w:color w:val="000000" w:themeColor="text1"/>
          <w:szCs w:val="21"/>
          <w14:textFill>
            <w14:solidFill>
              <w14:schemeClr w14:val="tx1"/>
            </w14:solidFill>
          </w14:textFill>
        </w:rPr>
        <w:t xml:space="preserve">户，建设单位按工程施工合同约定向农民工工资专用</w:t>
      </w:r>
      <w:r>
        <w:rPr>
          <w:rFonts w:hint="eastAsia" w:ascii="宋体" w:hAnsi="宋体" w:cs="宋体"/>
          <w:color w:val="000000" w:themeColor="text1"/>
          <w:szCs w:val="21"/>
          <w14:textFill>
            <w14:solidFill>
              <w14:schemeClr w14:val="tx1"/>
            </w14:solidFill>
          </w14:textFill>
        </w:rPr>
        <w:t xml:space="preserve">账</w:t>
      </w:r>
      <w:r>
        <w:rPr>
          <w:rFonts w:ascii="宋体" w:hAnsi="宋体" w:cs="宋体"/>
          <w:color w:val="000000" w:themeColor="text1"/>
          <w:szCs w:val="21"/>
          <w14:textFill>
            <w14:solidFill>
              <w14:schemeClr w14:val="tx1"/>
            </w14:solidFill>
          </w14:textFill>
        </w:rPr>
        <w:t xml:space="preserve">户存入不低于进度款20%的资金，应发工资高于进度款20%的，则按照实际工资数额存入工资专户</w:t>
      </w:r>
      <w:r>
        <w:rPr>
          <w:rFonts w:hint="eastAsia" w:ascii="宋体" w:hAnsi="宋体" w:cs="宋体"/>
          <w:color w:val="000000" w:themeColor="text1"/>
          <w:szCs w:val="21"/>
          <w14:textFill>
            <w14:solidFill>
              <w14:schemeClr w14:val="tx1"/>
            </w14:solidFill>
          </w14:textFill>
        </w:rPr>
        <w:t xml:space="preserve">。</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对未及时支付农民工工资的施工企业，发包人应当书面报告给招投标监管部门和建设行政主管部门。</w:t>
      </w:r>
      <w:r/>
    </w:p>
    <w:p>
      <w:pPr>
        <w:ind w:firstLine="420"/>
        <w:spacing w:line="360" w:lineRule="auto"/>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本项目发包人要求承包人严格按照苏人社规【2022】3 号、苏人社规【2022】4 号以及盐住建建筑（2021）56 号文件要求的关于农民工工资相关约定执行。</w:t>
      </w:r>
      <w:r/>
    </w:p>
    <w:p>
      <w:pPr>
        <w:ind w:firstLine="420"/>
        <w:spacing w:line="360" w:lineRule="auto"/>
        <w:rPr>
          <w:rFonts w:ascii="宋体" w:hAnsi="宋体" w:cs="宋体"/>
          <w:b/>
          <w:bCs/>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t xml:space="preserve">合同签订时，经采购人与中标人根据实际情况协商一致，</w:t>
      </w:r>
      <w:r>
        <w:rPr>
          <w:rFonts w:hint="eastAsia" w:ascii="宋体" w:hAnsi="宋体" w:cs="宋体"/>
          <w:color w:val="000000" w:themeColor="text1"/>
          <w:szCs w:val="21"/>
          <w14:textFill>
            <w14:solidFill>
              <w14:schemeClr w14:val="tx1"/>
            </w14:solidFill>
          </w14:textFill>
        </w:rPr>
        <w:t xml:space="preserve">发包人在收到承包人提供的发票后10个工作日内支付合同价(不含暂列金额及暂估价及其规费、税金)的10%为预付款</w:t>
      </w:r>
      <w:r>
        <w:rPr>
          <w:rFonts w:ascii="宋体" w:hAnsi="宋体" w:cs="宋体"/>
          <w:color w:val="000000" w:themeColor="text1"/>
          <w:szCs w:val="21"/>
          <w14:textFill>
            <w14:solidFill>
              <w14:schemeClr w14:val="tx1"/>
            </w14:solidFill>
          </w14:textFill>
        </w:rPr>
        <w:t xml:space="preserve">；供应商明确表示无需预付款或者主动要求降低预付款比例的由双方另行商定。</w:t>
      </w:r>
      <w:r/>
    </w:p>
    <w:p>
      <w:pPr>
        <w:ind w:firstLine="422"/>
        <w:spacing w:line="360" w:lineRule="auto"/>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（2）在发包人支付工程款前 7 个工作日内，承包人应按各期付款金额向发包人开具符合国家法律法规和标准的增值税发票，且开具发票的形式与内容均合法、有效、完整、准确；发包方在收到增值税务发票经审核无误的，按照合同约定将款项汇入指定账户，如承包人不开具或开具不符合要求发票的，发包人有权延迟支付应付款项直至承包人开具合格票据之日，且发包人不承担任何违约责任。 如因承包人提供的发票给发包人造成的经济损失，一切损失由承包人承担。</w:t>
      </w:r>
      <w:r/>
    </w:p>
    <w:p>
      <w:pPr>
        <w:ind w:firstLine="420"/>
        <w:spacing w:line="360" w:lineRule="auto"/>
        <w:rPr>
          <w:rFonts w:ascii="宋体" w:hAnsi="宋体" w:cs="宋体"/>
          <w:color w:val="auto"/>
          <w:szCs w:val="21"/>
          <w:u w:val="single"/>
        </w:rPr>
      </w:pPr>
      <w:r>
        <w:rPr>
          <w:rFonts w:hint="eastAsia" w:ascii="宋体" w:hAnsi="宋体" w:cs="宋体"/>
          <w:color w:val="auto"/>
          <w:szCs w:val="21"/>
          <w:u w:val="single"/>
        </w:rPr>
        <w:t xml:space="preserve">本工程提交审计时，承包人应在发包人约定的时间内完成资料整理，并积极配合，要求资料齐全、计算准确，不得虚报，要求与审计价差距不得超出5%。</w:t>
      </w:r>
      <w:r/>
    </w:p>
    <w:p>
      <w:pPr>
        <w:ind w:firstLine="420"/>
        <w:spacing w:line="360" w:lineRule="auto"/>
        <w:rPr>
          <w:rFonts w:ascii="宋体" w:hAnsi="宋体" w:cs="宋体"/>
          <w:color w:val="auto"/>
          <w:szCs w:val="21"/>
          <w:u w:val="single"/>
        </w:rPr>
      </w:pPr>
      <w:r>
        <w:rPr>
          <w:rFonts w:hint="eastAsia" w:ascii="宋体" w:hAnsi="宋体" w:cs="宋体"/>
          <w:color w:val="auto"/>
          <w:szCs w:val="21"/>
          <w:u w:val="single"/>
        </w:rPr>
        <w:t xml:space="preserve">（1）若承包人的结算报审价与最终审定价≤5%，审计费由发包人承担。</w:t>
      </w:r>
      <w:r/>
    </w:p>
    <w:p>
      <w:pPr>
        <w:ind w:firstLine="420"/>
        <w:spacing w:line="360" w:lineRule="auto"/>
        <w:rPr>
          <w:rFonts w:ascii="宋体" w:hAnsi="宋体" w:cs="宋体"/>
          <w:color w:val="auto"/>
          <w:szCs w:val="21"/>
          <w:u w:val="single"/>
        </w:rPr>
      </w:pPr>
      <w:r>
        <w:rPr>
          <w:rFonts w:hint="eastAsia" w:ascii="宋体" w:hAnsi="宋体" w:cs="宋体"/>
          <w:color w:val="auto"/>
          <w:szCs w:val="21"/>
          <w:u w:val="single"/>
        </w:rPr>
        <w:t xml:space="preserve">（2）承包人报送价与终审审核价误差率＞5%且≤10%时，超出5%部分的审计费用由承包人承担；误差率＞10%时，所有审计费用均由承包人承担；误差率≥20%时，承包人除承担所有审计费用外，还将承担该项目核减额5%的违约金。发包人有权要求承包人在审计报告出具后二十日内支付，或发包人可直接从工程款中扣除。</w:t>
      </w:r>
      <w:r/>
    </w:p>
    <w:p>
      <w:pPr>
        <w:ind w:firstLine="422"/>
        <w:spacing w:line="360" w:lineRule="auto"/>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auto"/>
          <w:szCs w:val="21"/>
          <w:u w:val="single"/>
        </w:rPr>
        <w:t xml:space="preserve">2.本工程竣工验收后，乙</w:t>
      </w:r>
      <w:r>
        <w:rPr>
          <w:rFonts w:hint="eastAsia" w:ascii="宋体" w:hAnsi="宋体" w:cs="宋体"/>
          <w:b/>
          <w:bCs/>
          <w:color w:val="000000" w:themeColor="text1"/>
          <w:szCs w:val="21"/>
          <w:u w:val="single"/>
          <w14:textFill>
            <w14:solidFill>
              <w14:schemeClr w14:val="tx1"/>
            </w14:solidFill>
          </w14:textFill>
        </w:rPr>
        <w:t xml:space="preserve">方应按照《关于印发&lt;市直学校基建修缮工程项目审计监督制度&gt;的通知》（盐教审[2005]5号）和《关于进一步加强市直学校基建维修工程项目审计工作的通知》（盐教审[2012]5号）要求，整理相关资料，确保资料真实齐全、计算准确，并在规定时间内提交审计。</w:t>
      </w:r>
      <w:r/>
    </w:p>
    <w:p>
      <w:pPr>
        <w:ind w:firstLine="422"/>
        <w:spacing w:line="360" w:lineRule="auto"/>
        <w:rPr>
          <w:rFonts w:ascii="宋体" w:hAnsi="宋体" w:cs="宋体"/>
          <w:b/>
          <w:bCs/>
          <w:color w:val="000000" w:themeColor="text1"/>
          <w:szCs w:val="21"/>
          <w:u w:val="single"/>
          <w14:textFill>
            <w14:solidFill>
              <w14:schemeClr w14:val="tx1"/>
            </w14:solidFill>
          </w14:textFill>
        </w:rPr>
      </w:pPr>
      <w:r>
        <w:rPr>
          <w:rFonts w:hint="eastAsia" w:ascii="宋体" w:hAnsi="宋体" w:cs="宋体"/>
          <w:b/>
          <w:bCs/>
          <w:color w:val="000000" w:themeColor="text1"/>
          <w:szCs w:val="21"/>
          <w:u w:val="single"/>
          <w14:textFill>
            <w14:solidFill>
              <w14:schemeClr w14:val="tx1"/>
            </w14:solidFill>
          </w14:textFill>
        </w:rPr>
        <w:t xml:space="preserve">3.本工程采用增值税一般计税方式。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12.4.2 进度付款申请单的编制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关于进度付款申请单编制的约定：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w:t>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Pr>
          <w:rFonts w:ascii="宋体" w:hAnsi="宋体"/>
          <w:color w:val="000000" w:themeColor="text1"/>
          <w:sz w:val="24"/>
          <w14:textFill>
            <w14:solidFill>
              <w14:schemeClr w14:val="tx1"/>
            </w14:solidFill>
          </w14:textFill>
        </w:rPr>
        <w:t xml:space="preserve">2.4.3 进度付款申请单的提交</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（1）单价合同进度付款申请单提交的约定</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（2）总价合同进度付款申请单提交的约定</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（3）其他价格形式合同进度付款申请单提交的约定：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12.4.4 进度款审核和支付</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（1）监理人审查并报送发包人的期限：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发包人完成审批并签发进度款支付证书的期限：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（2）发包人支付进度款的期限：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60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发包人逾期支付进度款的违约金的计算方式：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60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12.4.6 支付分解表的编制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2、总价合同支付分解表的编制与审批：</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3、单价合同的总价项目支付分解表的编制与审批：</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472"/>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644" w:name="_Toc351203645"/>
      <w:r/>
      <w:bookmarkStart w:id="645" w:name="_Toc303539172"/>
      <w:r/>
      <w:bookmarkStart w:id="646" w:name="_Toc296346720"/>
      <w:r/>
      <w:bookmarkStart w:id="647" w:name="_Toc292559929"/>
      <w:r/>
      <w:bookmarkStart w:id="648" w:name="_Toc296944558"/>
      <w:r/>
      <w:bookmarkStart w:id="649" w:name="_Toc296503219"/>
      <w:r/>
      <w:bookmarkStart w:id="650" w:name="_Toc297120519"/>
      <w:r/>
      <w:bookmarkStart w:id="651" w:name="_Toc300935015"/>
      <w:r/>
      <w:bookmarkStart w:id="652" w:name="_Toc292559424"/>
      <w:r/>
      <w:bookmarkStart w:id="653" w:name="_Toc296891047"/>
      <w:r/>
      <w:bookmarkStart w:id="654" w:name="_Toc297123564"/>
      <w:r/>
      <w:bookmarkStart w:id="655" w:name="_Toc296347218"/>
      <w:r/>
      <w:bookmarkStart w:id="656" w:name="_Toc297048405"/>
      <w:r/>
      <w:bookmarkStart w:id="657" w:name="_Toc296891259"/>
      <w:r/>
      <w:bookmarkStart w:id="658" w:name="_Toc304295593"/>
      <w:r/>
      <w:bookmarkStart w:id="659" w:name="_Toc297216223"/>
      <w:r/>
      <w:bookmarkStart w:id="660" w:name="_Toc312678053"/>
      <w:r>
        <w:rPr>
          <w:rFonts w:ascii="宋体" w:hAnsi="宋体"/>
          <w:bCs/>
          <w:color w:val="000000" w:themeColor="text1"/>
          <w:sz w:val="24"/>
          <w14:textFill>
            <w14:solidFill>
              <w14:schemeClr w14:val="tx1"/>
            </w14:solidFill>
          </w14:textFill>
        </w:rPr>
        <w:t xml:space="preserve">13.</w:t>
      </w:r>
      <w:r>
        <w:rPr>
          <w:rFonts w:hint="eastAsia" w:ascii="宋体" w:hAnsi="宋体"/>
          <w:bCs/>
          <w:color w:val="000000" w:themeColor="text1"/>
          <w:sz w:val="24"/>
          <w14:textFill>
            <w14:solidFill>
              <w14:schemeClr w14:val="tx1"/>
            </w14:solidFill>
          </w14:textFill>
        </w:rPr>
        <w:t xml:space="preserve"> </w:t>
      </w:r>
      <w:r>
        <w:rPr>
          <w:rFonts w:ascii="宋体" w:hAnsi="宋体"/>
          <w:bCs/>
          <w:color w:val="000000" w:themeColor="text1"/>
          <w:sz w:val="24"/>
          <w14:textFill>
            <w14:solidFill>
              <w14:schemeClr w14:val="tx1"/>
            </w14:solidFill>
          </w14:textFill>
        </w:rPr>
        <w:t xml:space="preserve">验收和工程试车</w:t>
      </w:r>
      <w:bookmarkEnd w:id="644"/>
      <w:r/>
      <w:bookmarkEnd w:id="645"/>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13.1 分部分项工程验收</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13.1.2监理人不能按时进行验收时，应提前</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24</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小时提交书面延期要求。</w:t>
      </w:r>
      <w:r/>
    </w:p>
    <w:p>
      <w:pPr>
        <w:ind w:firstLine="480"/>
        <w:jc w:val="left"/>
        <w:spacing w:line="360" w:lineRule="auto"/>
        <w:rPr>
          <w:rFonts w:ascii="宋体" w:hAnsi="宋体"/>
          <w:b/>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关于延期最长不得超过：</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48</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小时。</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bookmarkStart w:id="661" w:name="_Toc296503223"/>
      <w:r/>
      <w:bookmarkStart w:id="662" w:name="_Toc292559428"/>
      <w:r/>
      <w:bookmarkStart w:id="663" w:name="_Toc300935016"/>
      <w:r/>
      <w:bookmarkStart w:id="664" w:name="_Toc304295596"/>
      <w:r/>
      <w:bookmarkStart w:id="665" w:name="_Toc303539173"/>
      <w:r/>
      <w:bookmarkStart w:id="666" w:name="_Toc297216224"/>
      <w:r/>
      <w:bookmarkStart w:id="667" w:name="_Toc297120523"/>
      <w:r/>
      <w:bookmarkStart w:id="668" w:name="_Toc296347222"/>
      <w:r/>
      <w:bookmarkStart w:id="669" w:name="_Toc297048409"/>
      <w:r/>
      <w:bookmarkStart w:id="670" w:name="_Toc296944562"/>
      <w:r/>
      <w:bookmarkStart w:id="671" w:name="_Toc297123565"/>
      <w:r/>
      <w:bookmarkStart w:id="672" w:name="_Toc296891263"/>
      <w:r/>
      <w:bookmarkStart w:id="673" w:name="_Toc296891051"/>
      <w:r/>
      <w:bookmarkStart w:id="674" w:name="_Toc296346724"/>
      <w:r/>
      <w:bookmarkStart w:id="675" w:name="_Toc312678056"/>
      <w:r/>
      <w:bookmarkStart w:id="676" w:name="_Toc292559933"/>
      <w:r/>
      <w:bookmarkStart w:id="677" w:name="_Toc267251474"/>
      <w:r/>
      <w:bookmarkStart w:id="678" w:name="_Toc267251472"/>
      <w:r/>
      <w:bookmarkStart w:id="679" w:name="_Toc267251471"/>
      <w:r/>
      <w:bookmarkStart w:id="680" w:name="_Toc267251476"/>
      <w:r/>
      <w:bookmarkStart w:id="681" w:name="_Toc267251470"/>
      <w:r/>
      <w:bookmarkStart w:id="682" w:name="_Toc267251473"/>
      <w:r/>
      <w:bookmarkStart w:id="683" w:name="_Toc267251475"/>
      <w:r>
        <w:rPr>
          <w:rFonts w:ascii="宋体" w:hAnsi="宋体"/>
          <w:b/>
          <w:bCs/>
          <w:color w:val="000000" w:themeColor="text1"/>
          <w:sz w:val="24"/>
          <w14:textFill>
            <w14:solidFill>
              <w14:schemeClr w14:val="tx1"/>
            </w14:solidFill>
          </w14:textFill>
        </w:rPr>
        <w:t xml:space="preserve">13.2 竣工验收</w:t>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r/>
    </w:p>
    <w:p>
      <w:pPr>
        <w:ind w:firstLine="480"/>
        <w:jc w:val="left"/>
        <w:spacing w:line="360" w:lineRule="auto"/>
        <w:rPr>
          <w:rFonts w:ascii="宋体" w:hAnsi="宋体"/>
          <w:color w:val="000000" w:themeColor="text1"/>
          <w:sz w:val="24"/>
          <w14:textFill>
            <w14:solidFill>
              <w14:schemeClr w14:val="tx1"/>
            </w14:solidFill>
          </w14:textFill>
        </w:rPr>
      </w:pPr>
      <w:r/>
      <w:bookmarkStart w:id="684" w:name="_Toc280868704"/>
      <w:r/>
      <w:bookmarkStart w:id="685" w:name="_Toc280868705"/>
      <w:r/>
      <w:bookmarkStart w:id="686" w:name="_Toc280868707"/>
      <w:r/>
      <w:bookmarkStart w:id="687" w:name="_Toc280868706"/>
      <w:r/>
      <w:bookmarkStart w:id="688" w:name="_Toc280868708"/>
      <w:r/>
      <w:bookmarkStart w:id="689" w:name="_Toc280868709"/>
      <w:r>
        <w:rPr>
          <w:rFonts w:ascii="宋体" w:hAnsi="宋体"/>
          <w:color w:val="000000" w:themeColor="text1"/>
          <w:sz w:val="24"/>
          <w14:textFill>
            <w14:solidFill>
              <w14:schemeClr w14:val="tx1"/>
            </w14:solidFill>
          </w14:textFill>
        </w:rPr>
        <w:t xml:space="preserve">13.2.2竣工验收程序</w:t>
      </w:r>
      <w:bookmarkEnd w:id="684"/>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关于竣工验收程序的约定：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发包人不按照本项约定组织竣工验收、颁发工程接收证书的违约金的计算方法：</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bookmarkEnd w:id="685"/>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13.2.5移交、接收全部与部分工程</w:t>
      </w:r>
      <w:bookmarkEnd w:id="686"/>
      <w:r/>
      <w:bookmarkEnd w:id="687"/>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承包人向发包人移交工程的期限：</w:t>
      </w:r>
      <w:r>
        <w:rPr>
          <w:rFonts w:hint="eastAsia" w:ascii="宋体" w:hAnsi="宋体" w:cs="宋体"/>
          <w:color w:val="000000" w:themeColor="text1"/>
          <w:sz w:val="24"/>
          <w:u w:val="single"/>
          <w14:textFill>
            <w14:solidFill>
              <w14:schemeClr w14:val="tx1"/>
            </w14:solidFill>
          </w14:textFill>
        </w:rPr>
        <w:t xml:space="preserve">按通用条款</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发包人未按本合同约定接收全部或部分工程的，违约金的计算方法为：</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36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承包人未按时移交工程的，违约金的计算方法为：</w:t>
      </w:r>
      <w:r>
        <w:rPr>
          <w:rFonts w:hint="eastAsia" w:ascii="宋体" w:hAnsi="宋体"/>
          <w:color w:val="000000" w:themeColor="text1"/>
          <w:sz w:val="24"/>
          <w:u w:val="single"/>
          <w14:textFill>
            <w14:solidFill>
              <w14:schemeClr w14:val="tx1"/>
            </w14:solidFill>
          </w14:textFill>
        </w:rPr>
        <w:t xml:space="preserve">承包人如竣工验收合格后不按时移交的，按工程竣工结算总价的2%计算</w:t>
      </w:r>
      <w:r>
        <w:rPr>
          <w:rFonts w:ascii="宋体" w:hAnsi="宋体"/>
          <w:color w:val="000000" w:themeColor="text1"/>
          <w:sz w:val="24"/>
          <w:u w:val="single"/>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13.3 工程试车</w:t>
      </w:r>
      <w:bookmarkEnd w:id="688"/>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13.3.1 试车程序</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工程试车内容：</w:t>
      </w:r>
      <w:r>
        <w:rPr>
          <w:rFonts w:hint="eastAsia" w:ascii="宋体" w:hAnsi="宋体"/>
          <w:color w:val="000000" w:themeColor="text1"/>
          <w:sz w:val="24"/>
          <w:u w:val="single"/>
          <w14:textFill>
            <w14:solidFill>
              <w14:schemeClr w14:val="tx1"/>
            </w14:solidFill>
          </w14:textFill>
        </w:rPr>
        <w:t xml:space="preserve">按通用条款</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（1）单机无负荷试车费用由</w:t>
      </w:r>
      <w:r>
        <w:rPr>
          <w:rFonts w:hint="eastAsia" w:ascii="宋体" w:hAnsi="宋体"/>
          <w:color w:val="000000" w:themeColor="text1"/>
          <w:sz w:val="24"/>
          <w:u w:val="single"/>
          <w14:textFill>
            <w14:solidFill>
              <w14:schemeClr w14:val="tx1"/>
            </w14:solidFill>
          </w14:textFill>
        </w:rPr>
        <w:t xml:space="preserve">承包人</w:t>
      </w:r>
      <w:r>
        <w:rPr>
          <w:rFonts w:hint="eastAsia" w:ascii="宋体" w:hAnsi="宋体" w:cs="宋体"/>
          <w:color w:val="000000" w:themeColor="text1"/>
          <w:sz w:val="24"/>
          <w14:textFill>
            <w14:solidFill>
              <w14:schemeClr w14:val="tx1"/>
            </w14:solidFill>
          </w14:textFill>
        </w:rPr>
        <w:t xml:space="preserve">承担；</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（2）无负荷联动试车费用由</w:t>
      </w:r>
      <w:r>
        <w:rPr>
          <w:rFonts w:hint="eastAsia" w:ascii="宋体" w:hAnsi="宋体"/>
          <w:color w:val="000000" w:themeColor="text1"/>
          <w:sz w:val="24"/>
          <w:u w:val="single"/>
          <w14:textFill>
            <w14:solidFill>
              <w14:schemeClr w14:val="tx1"/>
            </w14:solidFill>
          </w14:textFill>
        </w:rPr>
        <w:t xml:space="preserve">承包人</w:t>
      </w:r>
      <w:r>
        <w:rPr>
          <w:rFonts w:hint="eastAsia" w:ascii="宋体" w:hAnsi="宋体" w:cs="宋体"/>
          <w:color w:val="000000" w:themeColor="text1"/>
          <w:sz w:val="24"/>
          <w14:textFill>
            <w14:solidFill>
              <w14:schemeClr w14:val="tx1"/>
            </w14:solidFill>
          </w14:textFill>
        </w:rPr>
        <w:t xml:space="preserve">承担</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13.3.3 投料试车</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关于投料试车相关事项的约定：</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13.6 竣工退场</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13.6.1 竣工退场</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承包人完成竣工退场的期限：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颁发工程接收证书后7天内完成工程的移交并退场</w:t>
      </w:r>
      <w:r>
        <w:rPr>
          <w:rFonts w:ascii="宋体" w:hAnsi="宋体"/>
          <w:color w:val="000000" w:themeColor="text1"/>
          <w:sz w:val="24"/>
          <w14:textFill>
            <w14:solidFill>
              <w14:schemeClr w14:val="tx1"/>
            </w14:solidFill>
          </w14:textFill>
        </w:rPr>
        <w:t xml:space="preserve">。</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690" w:name="_Toc351203646"/>
      <w:r>
        <w:rPr>
          <w:rFonts w:ascii="宋体" w:hAnsi="宋体"/>
          <w:bCs/>
          <w:color w:val="000000" w:themeColor="text1"/>
          <w:sz w:val="24"/>
          <w14:textFill>
            <w14:solidFill>
              <w14:schemeClr w14:val="tx1"/>
            </w14:solidFill>
          </w14:textFill>
        </w:rPr>
        <w:t xml:space="preserve">14. 竣工结算</w:t>
      </w:r>
      <w:bookmarkEnd w:id="690"/>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14.1 竣工</w:t>
      </w:r>
      <w:r>
        <w:rPr>
          <w:rFonts w:hint="eastAsia" w:ascii="宋体" w:hAnsi="宋体"/>
          <w:b/>
          <w:bCs/>
          <w:color w:val="000000" w:themeColor="text1"/>
          <w:sz w:val="24"/>
          <w14:textFill>
            <w14:solidFill>
              <w14:schemeClr w14:val="tx1"/>
            </w14:solidFill>
          </w14:textFill>
        </w:rPr>
        <w:t xml:space="preserve">结算</w:t>
      </w:r>
      <w:r>
        <w:rPr>
          <w:rFonts w:ascii="宋体" w:hAnsi="宋体"/>
          <w:b/>
          <w:bCs/>
          <w:color w:val="000000" w:themeColor="text1"/>
          <w:sz w:val="24"/>
          <w14:textFill>
            <w14:solidFill>
              <w14:schemeClr w14:val="tx1"/>
            </w14:solidFill>
          </w14:textFill>
        </w:rPr>
        <w:t xml:space="preserve">申请</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承包人提交竣工</w:t>
      </w:r>
      <w:r>
        <w:rPr>
          <w:rFonts w:hint="eastAsia" w:ascii="宋体" w:hAnsi="宋体"/>
          <w:color w:val="000000" w:themeColor="text1"/>
          <w:sz w:val="24"/>
          <w14:textFill>
            <w14:solidFill>
              <w14:schemeClr w14:val="tx1"/>
            </w14:solidFill>
          </w14:textFill>
        </w:rPr>
        <w:t xml:space="preserve">结算</w:t>
      </w:r>
      <w:r>
        <w:rPr>
          <w:rFonts w:ascii="宋体" w:hAnsi="宋体"/>
          <w:color w:val="000000" w:themeColor="text1"/>
          <w:sz w:val="24"/>
          <w14:textFill>
            <w14:solidFill>
              <w14:schemeClr w14:val="tx1"/>
            </w14:solidFill>
          </w14:textFill>
        </w:rPr>
        <w:t xml:space="preserve">申请单的期限：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竣工</w:t>
      </w:r>
      <w:r>
        <w:rPr>
          <w:rFonts w:hint="eastAsia" w:ascii="宋体" w:hAnsi="宋体"/>
          <w:color w:val="000000" w:themeColor="text1"/>
          <w:sz w:val="24"/>
          <w14:textFill>
            <w14:solidFill>
              <w14:schemeClr w14:val="tx1"/>
            </w14:solidFill>
          </w14:textFill>
        </w:rPr>
        <w:t xml:space="preserve">结算</w:t>
      </w:r>
      <w:r>
        <w:rPr>
          <w:rFonts w:ascii="宋体" w:hAnsi="宋体"/>
          <w:color w:val="000000" w:themeColor="text1"/>
          <w:sz w:val="24"/>
          <w14:textFill>
            <w14:solidFill>
              <w14:schemeClr w14:val="tx1"/>
            </w14:solidFill>
          </w14:textFill>
        </w:rPr>
        <w:t xml:space="preserve">申请单应包括的内容：</w:t>
      </w:r>
      <w:r>
        <w:rPr>
          <w:rFonts w:hint="eastAsia" w:ascii="宋体" w:hAnsi="宋体"/>
          <w:color w:val="000000" w:themeColor="text1"/>
          <w:sz w:val="24"/>
          <w:u w:val="single"/>
          <w14:textFill>
            <w14:solidFill>
              <w14:schemeClr w14:val="tx1"/>
            </w14:solidFill>
          </w14:textFill>
        </w:rPr>
        <w:t xml:space="preserve">除通用条款约定外，还包括施工图、竣工资料等原件，要求随竣工结算申请单一同提交发包人</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14.2 竣工结算审核</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发包人审批竣工付款申请单的期限：</w:t>
      </w:r>
      <w:r>
        <w:rPr>
          <w:rFonts w:hint="eastAsia" w:ascii="宋体" w:hAnsi="宋体"/>
          <w:color w:val="000000" w:themeColor="text1"/>
          <w:sz w:val="24"/>
          <w:u w:val="single"/>
          <w14:textFill>
            <w14:solidFill>
              <w14:schemeClr w14:val="tx1"/>
            </w14:solidFill>
          </w14:textFill>
        </w:rPr>
        <w:t xml:space="preserve">按照通用条款</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发包人完成竣工付款的期限：</w:t>
      </w:r>
      <w:r>
        <w:rPr>
          <w:rFonts w:hint="eastAsia" w:ascii="宋体" w:hAnsi="宋体"/>
          <w:color w:val="000000" w:themeColor="text1"/>
          <w:sz w:val="24"/>
          <w:u w:val="single"/>
          <w14:textFill>
            <w14:solidFill>
              <w14:schemeClr w14:val="tx1"/>
            </w14:solidFill>
          </w14:textFill>
        </w:rPr>
        <w:t xml:space="preserve">按付款约定</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关于竣工付款证书异议部分复核的方式和程序：</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14.4 最终结清</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14.4.1 最终结清申请单</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承包人提交最终结清申请单的份数：</w:t>
      </w:r>
      <w:r>
        <w:rPr>
          <w:rFonts w:hint="eastAsia" w:ascii="宋体" w:hAnsi="宋体"/>
          <w:color w:val="000000" w:themeColor="text1"/>
          <w:sz w:val="24"/>
          <w:u w:val="single"/>
          <w14:textFill>
            <w14:solidFill>
              <w14:schemeClr w14:val="tx1"/>
            </w14:solidFill>
          </w14:textFill>
        </w:rPr>
        <w:t xml:space="preserve">按发包人要求</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承包人提交最终结算申请单的期限：</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14.4.2 最终结清证书和支付</w:t>
      </w:r>
      <w:r/>
    </w:p>
    <w:p>
      <w:pPr>
        <w:ind w:firstLine="480"/>
        <w:jc w:val="left"/>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（1）发包人完成最终结清申请单的审批并颁发最终结清证书的期限：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（2）发包人完成支付的期限：</w:t>
      </w:r>
      <w:r>
        <w:rPr>
          <w:rFonts w:hint="eastAsia" w:ascii="宋体" w:hAnsi="宋体" w:cs="宋体"/>
          <w:color w:val="000000" w:themeColor="text1"/>
          <w:sz w:val="24"/>
          <w:u w:val="single"/>
          <w14:textFill>
            <w14:solidFill>
              <w14:schemeClr w14:val="tx1"/>
            </w14:solidFill>
          </w14:textFill>
        </w:rPr>
        <w:t xml:space="preserve">    /    </w:t>
      </w:r>
      <w:r>
        <w:rPr>
          <w:rFonts w:hint="eastAsia" w:ascii="宋体" w:hAnsi="宋体" w:cs="宋体"/>
          <w:color w:val="000000" w:themeColor="text1"/>
          <w:sz w:val="24"/>
          <w14:textFill>
            <w14:solidFill>
              <w14:schemeClr w14:val="tx1"/>
            </w14:solidFill>
          </w14:textFill>
        </w:rPr>
        <w:t xml:space="preserve">。</w:t>
      </w:r>
      <w:bookmarkEnd w:id="677"/>
      <w:r/>
      <w:bookmarkEnd w:id="678"/>
      <w:r/>
      <w:bookmarkEnd w:id="679"/>
      <w:r/>
      <w:bookmarkEnd w:id="680"/>
      <w:r/>
      <w:bookmarkEnd w:id="681"/>
      <w:r/>
      <w:bookmarkEnd w:id="682"/>
      <w:r/>
      <w:bookmarkEnd w:id="683"/>
      <w:r/>
      <w:bookmarkEnd w:id="689"/>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691" w:name="_Toc351203647"/>
      <w:r/>
      <w:bookmarkStart w:id="692" w:name="_Toc267251483"/>
      <w:r/>
      <w:bookmarkStart w:id="693" w:name="_Toc267251482"/>
      <w:r/>
      <w:bookmarkStart w:id="694" w:name="_Toc267251484"/>
      <w:r/>
      <w:bookmarkStart w:id="695" w:name="_Toc267251485"/>
      <w:r/>
      <w:bookmarkStart w:id="696" w:name="_Toc267251488"/>
      <w:r/>
      <w:bookmarkStart w:id="697" w:name="_Toc267251490"/>
      <w:r/>
      <w:bookmarkStart w:id="698" w:name="_Toc267251489"/>
      <w:r/>
      <w:bookmarkStart w:id="699" w:name="_Toc267251486"/>
      <w:r/>
      <w:bookmarkStart w:id="700" w:name="_Toc267251495"/>
      <w:r/>
      <w:bookmarkStart w:id="701" w:name="_Toc267251499"/>
      <w:r/>
      <w:bookmarkStart w:id="702" w:name="_Toc267251496"/>
      <w:r/>
      <w:bookmarkStart w:id="703" w:name="_Toc267251503"/>
      <w:r/>
      <w:bookmarkStart w:id="704" w:name="_Toc267251502"/>
      <w:r/>
      <w:bookmarkStart w:id="705" w:name="_Toc267251492"/>
      <w:r/>
      <w:bookmarkStart w:id="706" w:name="_Toc267251498"/>
      <w:r/>
      <w:bookmarkStart w:id="707" w:name="_Toc267251497"/>
      <w:r/>
      <w:bookmarkStart w:id="708" w:name="_Toc267251493"/>
      <w:r/>
      <w:bookmarkStart w:id="709" w:name="_Toc267251501"/>
      <w:r/>
      <w:bookmarkStart w:id="710" w:name="_Toc267251491"/>
      <w:r/>
      <w:bookmarkStart w:id="711" w:name="_Toc267251494"/>
      <w:r/>
      <w:bookmarkStart w:id="712" w:name="_Toc267251504"/>
      <w:r/>
      <w:bookmarkStart w:id="713" w:name="_Toc267251506"/>
      <w:r/>
      <w:bookmarkStart w:id="714" w:name="_Toc267251507"/>
      <w:r/>
      <w:bookmarkStart w:id="715" w:name="_Toc267251508"/>
      <w:r/>
      <w:bookmarkStart w:id="716" w:name="_Toc267251514"/>
      <w:r/>
      <w:bookmarkStart w:id="717" w:name="_Toc267251511"/>
      <w:r/>
      <w:bookmarkStart w:id="718" w:name="_Toc267251509"/>
      <w:r/>
      <w:bookmarkStart w:id="719" w:name="_Toc267251510"/>
      <w:r/>
      <w:bookmarkStart w:id="720" w:name="_Toc267251515"/>
      <w:r/>
      <w:bookmarkStart w:id="721" w:name="_Toc267251513"/>
      <w:r>
        <w:rPr>
          <w:rFonts w:ascii="宋体" w:hAnsi="宋体"/>
          <w:bCs/>
          <w:color w:val="000000" w:themeColor="text1"/>
          <w:sz w:val="24"/>
          <w14:textFill>
            <w14:solidFill>
              <w14:schemeClr w14:val="tx1"/>
            </w14:solidFill>
          </w14:textFill>
        </w:rPr>
        <w:t xml:space="preserve">15. 缺陷责任期与保修</w:t>
      </w:r>
      <w:bookmarkEnd w:id="691"/>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15.2缺陷责任期</w:t>
      </w:r>
      <w:bookmarkEnd w:id="692"/>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缺陷责任期的具体期限：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自项目竣工验收合格之日起24个月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15.3 质量保证金</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15.3.1 </w:t>
      </w:r>
      <w:r>
        <w:rPr>
          <w:rFonts w:hint="eastAsia" w:ascii="宋体" w:hAnsi="宋体"/>
          <w:color w:val="000000" w:themeColor="text1"/>
          <w:sz w:val="24"/>
          <w14:textFill>
            <w14:solidFill>
              <w14:schemeClr w14:val="tx1"/>
            </w14:solidFill>
          </w14:textFill>
        </w:rPr>
        <w:t xml:space="preserve">承包人提供</w:t>
      </w:r>
      <w:r>
        <w:rPr>
          <w:rFonts w:ascii="宋体" w:hAnsi="宋体"/>
          <w:color w:val="000000" w:themeColor="text1"/>
          <w:sz w:val="24"/>
          <w14:textFill>
            <w14:solidFill>
              <w14:schemeClr w14:val="tx1"/>
            </w14:solidFill>
          </w14:textFill>
        </w:rPr>
        <w:t xml:space="preserve">质量保证金的</w:t>
      </w:r>
      <w:r>
        <w:rPr>
          <w:rFonts w:hint="eastAsia" w:ascii="宋体" w:hAnsi="宋体"/>
          <w:color w:val="000000" w:themeColor="text1"/>
          <w:sz w:val="24"/>
          <w14:textFill>
            <w14:solidFill>
              <w14:schemeClr w14:val="tx1"/>
            </w14:solidFill>
          </w14:textFill>
        </w:rPr>
        <w:t xml:space="preserve">方</w:t>
      </w:r>
      <w:r>
        <w:rPr>
          <w:rFonts w:ascii="宋体" w:hAnsi="宋体"/>
          <w:color w:val="000000" w:themeColor="text1"/>
          <w:sz w:val="24"/>
          <w14:textFill>
            <w14:solidFill>
              <w14:schemeClr w14:val="tx1"/>
            </w14:solidFill>
          </w14:textFill>
        </w:rPr>
        <w:t xml:space="preserve">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质量保证金采用以下第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（3）</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（1）质量保证金保函，保证金额为：</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highlight w:val="white"/>
          <w14:textFill>
            <w14:solidFill>
              <w14:schemeClr w14:val="tx1"/>
            </w14:solidFill>
          </w14:textFill>
        </w:rPr>
      </w:pPr>
      <w:r>
        <w:rPr>
          <w:rFonts w:ascii="宋体" w:hAnsi="宋体"/>
          <w:color w:val="000000" w:themeColor="text1"/>
          <w:sz w:val="24"/>
          <w:highlight w:val="white"/>
          <w14:textFill>
            <w14:solidFill>
              <w14:schemeClr w14:val="tx1"/>
            </w14:solidFill>
          </w14:textFill>
        </w:rPr>
        <w:t xml:space="preserve">（2）</w:t>
      </w:r>
      <w:r>
        <w:rPr>
          <w:rFonts w:hint="eastAsia" w:ascii="宋体" w:hAnsi="宋体" w:cs="宋体"/>
          <w:color w:val="000000" w:themeColor="text1"/>
          <w:sz w:val="24"/>
          <w:highlight w:val="white"/>
          <w:u w:val="single"/>
          <w14:textFill>
            <w14:solidFill>
              <w14:schemeClr w14:val="tx1"/>
            </w14:solidFill>
          </w14:textFill>
        </w:rPr>
        <w:t xml:space="preserve"> 3 </w:t>
      </w:r>
      <w:r>
        <w:rPr>
          <w:rFonts w:ascii="宋体" w:hAnsi="宋体"/>
          <w:color w:val="000000" w:themeColor="text1"/>
          <w:sz w:val="24"/>
          <w:highlight w:val="white"/>
          <w14:textFill>
            <w14:solidFill>
              <w14:schemeClr w14:val="tx1"/>
            </w14:solidFill>
          </w14:textFill>
        </w:rPr>
        <w:t xml:space="preserve">%的工程款；</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w:t>
      </w:r>
      <w:r>
        <w:rPr>
          <w:rFonts w:hint="eastAsia" w:ascii="宋体" w:hAnsi="宋体"/>
          <w:color w:val="000000" w:themeColor="text1"/>
          <w:sz w:val="24"/>
          <w14:textFill>
            <w14:solidFill>
              <w14:schemeClr w14:val="tx1"/>
            </w14:solidFill>
          </w14:textFill>
        </w:rPr>
        <w:t xml:space="preserve">方</w:t>
      </w:r>
      <w:r>
        <w:rPr>
          <w:rFonts w:ascii="宋体" w:hAnsi="宋体"/>
          <w:color w:val="000000" w:themeColor="text1"/>
          <w:sz w:val="24"/>
          <w14:textFill>
            <w14:solidFill>
              <w14:schemeClr w14:val="tx1"/>
            </w14:solidFill>
          </w14:textFill>
        </w:rPr>
        <w:t xml:space="preserve">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按第12.4条约定执行</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15.3.2 质量保证金的扣留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质量保证金的扣留采取以下第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（1）在支付工程进度款时逐次扣留，在此情形下，质量保证金的计算基数不包括预付款的支付、扣回以及价格调整的金额；</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（2）工程竣工结算时一次性扣留质量保证金；</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（3）其他扣留方式: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关于质量保证金的补充约定：</w:t>
      </w:r>
      <w:r>
        <w:rPr>
          <w:rFonts w:hint="eastAsia" w:ascii="宋体" w:hAnsi="宋体"/>
          <w:color w:val="000000" w:themeColor="text1"/>
          <w:sz w:val="24"/>
          <w:u w:val="single"/>
          <w14:textFill>
            <w14:solidFill>
              <w14:schemeClr w14:val="tx1"/>
            </w14:solidFill>
          </w14:textFill>
        </w:rPr>
        <w:t xml:space="preserve">在缺陷责任期内，因承包人原因造成工程缺陷、损坏的，承包人未能及时修复的，发包人可直接委托第三方修复，所需费用由承包人承担，缺陷责任期满将剩余部分质保金退还承包人</w:t>
      </w:r>
      <w:r>
        <w:rPr>
          <w:rFonts w:ascii="宋体" w:hAnsi="宋体"/>
          <w:color w:val="000000" w:themeColor="text1"/>
          <w:sz w:val="24"/>
          <w14:textFill>
            <w14:solidFill>
              <w14:schemeClr w14:val="tx1"/>
            </w14:solidFill>
          </w14:textFill>
        </w:rPr>
        <w:t xml:space="preserve">。</w:t>
      </w:r>
      <w:bookmarkEnd w:id="693"/>
      <w:r/>
      <w:bookmarkEnd w:id="694"/>
      <w:r/>
      <w:r/>
    </w:p>
    <w:p>
      <w:pPr>
        <w:ind w:firstLine="482"/>
        <w:keepLines/>
        <w:keepNext/>
        <w:spacing w:line="360" w:lineRule="auto"/>
        <w:rPr>
          <w:rFonts w:ascii="宋体" w:hAnsi="宋体"/>
          <w:bCs/>
          <w:color w:val="000000" w:themeColor="text1"/>
          <w:sz w:val="24"/>
          <w14:textFill>
            <w14:solidFill>
              <w14:schemeClr w14:val="tx1"/>
            </w14:solidFill>
          </w14:textFill>
        </w:rPr>
        <w:outlineLvl w:val="4"/>
      </w:pPr>
      <w:r>
        <w:rPr>
          <w:rFonts w:ascii="宋体" w:hAnsi="宋体"/>
          <w:bCs/>
          <w:color w:val="000000" w:themeColor="text1"/>
          <w:sz w:val="24"/>
          <w14:textFill>
            <w14:solidFill>
              <w14:schemeClr w14:val="tx1"/>
            </w14:solidFill>
          </w14:textFill>
        </w:rPr>
        <w:t xml:space="preserve">15.4保修</w:t>
      </w:r>
      <w:bookmarkEnd w:id="695"/>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15.4.1 保修责任</w:t>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工程保修期为：</w:t>
      </w:r>
      <w:r>
        <w:rPr>
          <w:rFonts w:hint="eastAsia" w:ascii="宋体" w:hAnsi="宋体"/>
          <w:color w:val="000000" w:themeColor="text1"/>
          <w:sz w:val="24"/>
          <w:u w:val="single"/>
          <w14:textFill>
            <w14:solidFill>
              <w14:schemeClr w14:val="tx1"/>
            </w14:solidFill>
          </w14:textFill>
        </w:rPr>
        <w:t xml:space="preserve">见工程质量保修书</w:t>
      </w:r>
      <w:r>
        <w:rPr>
          <w:rFonts w:ascii="宋体" w:hAnsi="宋体"/>
          <w:color w:val="000000" w:themeColor="text1"/>
          <w:sz w:val="24"/>
          <w14:textFill>
            <w14:solidFill>
              <w14:schemeClr w14:val="tx1"/>
            </w14:solidFill>
          </w14:textFill>
        </w:rPr>
        <w:t xml:space="preserve">。</w:t>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15.4.3 修复通知</w:t>
      </w:r>
      <w:r/>
    </w:p>
    <w:p>
      <w:pPr>
        <w:ind w:firstLine="468"/>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承包人收到保修通知并到达工程现场的合理时间：</w:t>
      </w:r>
      <w:r>
        <w:rPr>
          <w:rFonts w:hint="eastAsia" w:ascii="宋体" w:hAnsi="宋体"/>
          <w:color w:val="000000" w:themeColor="text1"/>
          <w:sz w:val="24"/>
          <w:u w:val="single"/>
          <w14:textFill>
            <w14:solidFill>
              <w14:schemeClr w14:val="tx1"/>
            </w14:solidFill>
          </w14:textFill>
        </w:rPr>
        <w:t xml:space="preserve">（1）属于保修范围、内容的项目，承包人应当在接到保修通知之日起 2 天内派人保修。承包人不在约定期限内派人保修的，发包人可以委托他人修理，所发生的费用由承包人承担。（2）发生紧急抢修事故的，承包人在接到事故通知后，应当立即到达事故现场抢修；承包人不按时派人保修的，发包人可以委托他人修理，所发生的费用由承包人承担。</w:t>
      </w:r>
      <w:bookmarkEnd w:id="696"/>
      <w:r/>
      <w:bookmarkEnd w:id="697"/>
      <w:r/>
      <w:bookmarkEnd w:id="698"/>
      <w:r/>
      <w:bookmarkEnd w:id="699"/>
      <w:r/>
      <w:r/>
    </w:p>
    <w:p>
      <w:pPr>
        <w:ind w:firstLine="482"/>
        <w:keepLines/>
        <w:keepNext/>
        <w:spacing w:line="360" w:lineRule="auto"/>
        <w:rPr>
          <w:rFonts w:ascii="宋体" w:hAnsi="宋体"/>
          <w:b/>
          <w:bCs/>
          <w:color w:val="000000" w:themeColor="text1"/>
          <w:sz w:val="24"/>
          <w14:textFill>
            <w14:solidFill>
              <w14:schemeClr w14:val="tx1"/>
            </w14:solidFill>
          </w14:textFill>
        </w:rPr>
        <w:outlineLvl w:val="3"/>
      </w:pPr>
      <w:r/>
      <w:bookmarkStart w:id="722" w:name="_Toc351203648"/>
      <w:r/>
      <w:bookmarkStart w:id="723" w:name="_Toc280868717"/>
      <w:r/>
      <w:bookmarkStart w:id="724" w:name="_Toc280868718"/>
      <w:r>
        <w:rPr>
          <w:rFonts w:ascii="宋体" w:hAnsi="宋体"/>
          <w:b/>
          <w:bCs/>
          <w:color w:val="000000" w:themeColor="text1"/>
          <w:sz w:val="24"/>
          <w14:textFill>
            <w14:solidFill>
              <w14:schemeClr w14:val="tx1"/>
            </w14:solidFill>
          </w14:textFill>
        </w:rPr>
        <w:t xml:space="preserve">16. 违约</w:t>
      </w:r>
      <w:bookmarkEnd w:id="722"/>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16.1 发包人违约</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16.1.1发包人违约的情形</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发包人违约的其他情形：</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left="1200" w:hanging="120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    16.1.2 发包人违约的责任</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发包人违约责任的承担方式和计算方法：</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（1）因发包人原因未能在计划开工日期前7天内下达开工通知的违约责任：</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（2）因发包人原因未能按合同约定支付合同价款的违约责任：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（3）发包人违反第10.1款</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变更的范围</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第（2）项约定，自行实施被取消的工作或转由他人实施的违约责任：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（5）因发包人违反合同约定造成暂停施工的违约责任：</w:t>
      </w:r>
      <w:r>
        <w:rPr>
          <w:rFonts w:hint="eastAsia" w:ascii="宋体" w:hAnsi="宋体"/>
          <w:color w:val="000000" w:themeColor="text1"/>
          <w:sz w:val="24"/>
          <w:u w:val="single"/>
          <w14:textFill>
            <w14:solidFill>
              <w14:schemeClr w14:val="tx1"/>
            </w14:solidFill>
          </w14:textFill>
        </w:rPr>
        <w:t xml:space="preserve"> 由发承包双方商定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（6）发包人无正当理由没有在约定期限内发出复工指示，导致承包人无法复工的违约责任：</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按通用条款</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（7）</w:t>
      </w:r>
      <w:r>
        <w:rPr>
          <w:rFonts w:hint="eastAsia" w:ascii="宋体" w:hAnsi="宋体"/>
          <w:color w:val="000000" w:themeColor="text1"/>
          <w:sz w:val="24"/>
          <w14:textFill>
            <w14:solidFill>
              <w14:schemeClr w14:val="tx1"/>
            </w14:solidFill>
          </w14:textFill>
        </w:rPr>
        <w:t xml:space="preserve">其他：</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16.1.3 因发包人违约解除合同</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承包人按16.1.1项</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发包人违约的情形</w:t>
      </w:r>
      <w:r>
        <w:rPr>
          <w:rFonts w:hint="eastAsia" w:ascii="宋体" w:hAnsi="宋体"/>
          <w:color w:val="000000" w:themeColor="text1"/>
          <w:sz w:val="24"/>
          <w14:textFill>
            <w14:solidFill>
              <w14:schemeClr w14:val="tx1"/>
            </w14:solidFill>
          </w14:textFill>
        </w:rPr>
        <w:t xml:space="preserve">〕</w:t>
      </w:r>
      <w:r>
        <w:rPr>
          <w:rFonts w:ascii="宋体" w:hAnsi="宋体"/>
          <w:color w:val="000000" w:themeColor="text1"/>
          <w:sz w:val="24"/>
          <w14:textFill>
            <w14:solidFill>
              <w14:schemeClr w14:val="tx1"/>
            </w14:solidFill>
          </w14:textFill>
        </w:rPr>
        <w:t xml:space="preserve">约定暂停施工满</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天后发包人仍不纠正其违约行为并致使合同目的不能实现的，承包人有权解除合同。</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16.2 承包人违约</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16.2.1 承包人违约的情形</w:t>
      </w:r>
      <w:r/>
    </w:p>
    <w:p>
      <w:pPr>
        <w:ind w:firstLine="42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承包人违约的其他情形：</w:t>
      </w:r>
      <w:r>
        <w:rPr>
          <w:rFonts w:hint="eastAsia" w:ascii="宋体" w:hAnsi="宋体"/>
          <w:color w:val="000000" w:themeColor="text1"/>
          <w:sz w:val="24"/>
          <w:u w:val="single"/>
          <w14:textFill>
            <w14:solidFill>
              <w14:schemeClr w14:val="tx1"/>
            </w14:solidFill>
          </w14:textFill>
        </w:rPr>
        <w:t xml:space="preserve">（1）本工程施工结束后，应对工程红线范围内进行平整，将临时设施拆除外运，同时多余的土方运至发包人指定地点，投标人应将此费用考虑在相关子目报价中，不单独立项。结算时，上述费用不得追加。（2）承包人应保证工人工资及时发放到位，若发生拖欠农民工工资，视其违约处理，每发生一次拖欠工资纠纷，按拖欠工资总额的2倍承担违约金，并从应付款中扣除</w:t>
      </w:r>
      <w:r>
        <w:rPr>
          <w:rFonts w:hint="eastAsia"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16.2.2承包人违约的责任</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承包人违约责任的承担方式和计算方法：</w:t>
      </w:r>
      <w:r>
        <w:rPr>
          <w:rFonts w:hint="eastAsia" w:ascii="宋体" w:hAnsi="宋体"/>
          <w:color w:val="000000" w:themeColor="text1"/>
          <w:sz w:val="24"/>
          <w:u w:val="single"/>
          <w14:textFill>
            <w14:solidFill>
              <w14:schemeClr w14:val="tx1"/>
            </w14:solidFill>
          </w14:textFill>
        </w:rPr>
        <w:t xml:space="preserve">由承包人承担全部责任并承担相关费用</w:t>
      </w:r>
      <w:r>
        <w:rPr>
          <w:rFonts w:ascii="宋体" w:hAnsi="宋体"/>
          <w:color w:val="000000" w:themeColor="text1"/>
          <w:sz w:val="24"/>
          <w14:textFill>
            <w14:solidFill>
              <w14:schemeClr w14:val="tx1"/>
            </w14:solidFill>
          </w14:textFill>
        </w:rPr>
        <w:t xml:space="preserve">。    </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16.2.3 因承包人违约解除合同</w:t>
      </w:r>
      <w:r/>
    </w:p>
    <w:p>
      <w:pPr>
        <w:ind w:firstLine="480"/>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关于承包人违约解除合同的特别约定：</w:t>
      </w:r>
      <w:r>
        <w:rPr>
          <w:rFonts w:hint="eastAsia" w:ascii="宋体" w:hAnsi="宋体"/>
          <w:color w:val="000000" w:themeColor="text1"/>
          <w:sz w:val="24"/>
          <w:u w:val="single"/>
          <w14:textFill>
            <w14:solidFill>
              <w14:schemeClr w14:val="tx1"/>
            </w14:solidFill>
          </w14:textFill>
        </w:rPr>
        <w:t xml:space="preserve">在本合同履行过程中，如承包人发生如下情形之一，发包人将视承包人严重违约，立即解除合同，冻结专户资金，承包人承担违约责任并承担由此造成的一切损失，承包人在现场的人员无条件退场，承包人在现场的设备和材料无条件供发包人使用，其设备租金和材料价值待仲裁机构裁定后，如有剩余，在仲裁生效后7天内支付。</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① 不同意本工程合同条件；</w:t>
      </w:r>
      <w:r/>
    </w:p>
    <w:p>
      <w:pPr>
        <w:ind w:firstLine="360"/>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②停工或拖延施工进度或影响施工质量；</w:t>
      </w:r>
      <w:r/>
    </w:p>
    <w:p>
      <w:pPr>
        <w:spacing w:line="360" w:lineRule="auto"/>
        <w:rPr>
          <w:rFonts w:ascii="宋体" w:hAnsi="宋体"/>
          <w:color w:val="000000" w:themeColor="text1"/>
          <w:sz w:val="24"/>
          <w:u w:val="single"/>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③无正当理由，单方面要挟发包人提高合同价款；</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u w:val="single"/>
          <w14:textFill>
            <w14:solidFill>
              <w14:schemeClr w14:val="tx1"/>
            </w14:solidFill>
          </w14:textFill>
        </w:rPr>
        <w:t xml:space="preserve">④无正当理由，单方面要挟发包人给予某种补偿</w:t>
      </w:r>
      <w:r>
        <w:rPr>
          <w:rFonts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发包人</w:t>
      </w:r>
      <w:r>
        <w:rPr>
          <w:rFonts w:hint="eastAsia" w:ascii="宋体" w:hAnsi="宋体"/>
          <w:color w:val="000000" w:themeColor="text1"/>
          <w:sz w:val="24"/>
          <w14:textFill>
            <w14:solidFill>
              <w14:schemeClr w14:val="tx1"/>
            </w14:solidFill>
          </w14:textFill>
        </w:rPr>
        <w:t xml:space="preserve">继续</w:t>
      </w:r>
      <w:r>
        <w:rPr>
          <w:rFonts w:ascii="宋体" w:hAnsi="宋体"/>
          <w:color w:val="000000" w:themeColor="text1"/>
          <w:sz w:val="24"/>
          <w14:textFill>
            <w14:solidFill>
              <w14:schemeClr w14:val="tx1"/>
            </w14:solidFill>
          </w14:textFill>
        </w:rPr>
        <w:t xml:space="preserve">使用承包人在施工现场的材料、设备、临时工程、承包人文件和由承包人或以其名义编制的其他文件</w:t>
      </w:r>
      <w:r>
        <w:rPr>
          <w:rFonts w:hint="eastAsia" w:ascii="宋体" w:hAnsi="宋体"/>
          <w:color w:val="000000" w:themeColor="text1"/>
          <w:sz w:val="24"/>
          <w14:textFill>
            <w14:solidFill>
              <w14:schemeClr w14:val="tx1"/>
            </w14:solidFill>
          </w14:textFill>
        </w:rPr>
        <w:t xml:space="preserve">的费用承担方式</w:t>
      </w:r>
      <w:r>
        <w:rPr>
          <w:rFonts w:ascii="宋体" w:hAnsi="宋体"/>
          <w:color w:val="000000" w:themeColor="text1"/>
          <w:sz w:val="24"/>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无</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如承包人出现下列情况之一，发包人有权立即解除合同:</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(1)承包人违反法律法规或合同约定，情节严重的;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(2)承包人擅自将合同的主要部分转包或违法分包的;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(3)承包人有欺诈、严重违约或严重违法行为，致使发包人无法继续履行合同的;</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(4)承包人因资金困难等原因导致无法继续履行合同的。</w:t>
      </w:r>
      <w:r/>
    </w:p>
    <w:p>
      <w:pPr>
        <w:ind w:firstLine="480"/>
        <w:keepLines/>
        <w:keepNext/>
        <w:spacing w:line="360" w:lineRule="auto"/>
        <w:tabs>
          <w:tab w:val="left" w:pos="3000" w:leader="none"/>
        </w:tabs>
        <w:rPr>
          <w:rFonts w:ascii="宋体" w:hAnsi="宋体"/>
          <w:bCs/>
          <w:color w:val="000000" w:themeColor="text1"/>
          <w:sz w:val="24"/>
          <w14:textFill>
            <w14:solidFill>
              <w14:schemeClr w14:val="tx1"/>
            </w14:solidFill>
          </w14:textFill>
        </w:rPr>
        <w:outlineLvl w:val="3"/>
      </w:pPr>
      <w:r/>
      <w:bookmarkStart w:id="725" w:name="_Toc351203649"/>
      <w:r>
        <w:rPr>
          <w:rFonts w:ascii="宋体" w:hAnsi="宋体"/>
          <w:bCs/>
          <w:color w:val="000000" w:themeColor="text1"/>
          <w:sz w:val="24"/>
          <w14:textFill>
            <w14:solidFill>
              <w14:schemeClr w14:val="tx1"/>
            </w14:solidFill>
          </w14:textFill>
        </w:rPr>
        <w:t xml:space="preserve">17. 不可抗力</w:t>
      </w:r>
      <w:bookmarkEnd w:id="723"/>
      <w:r/>
      <w:bookmarkEnd w:id="725"/>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17.1 不可抗力的确认</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除通用合同条款约定的不可抗力事件之外，视为不可抗力的其他情形：</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17.4 因不可抗力解除合同</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合同解除后，发包人应在商定或确定发包人应支付款项后</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28</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天内完成款项的支付。</w:t>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726" w:name="_Toc351203650"/>
      <w:r>
        <w:rPr>
          <w:rFonts w:ascii="宋体" w:hAnsi="宋体"/>
          <w:bCs/>
          <w:color w:val="000000" w:themeColor="text1"/>
          <w:sz w:val="24"/>
          <w14:textFill>
            <w14:solidFill>
              <w14:schemeClr w14:val="tx1"/>
            </w14:solidFill>
          </w14:textFill>
        </w:rPr>
        <w:t xml:space="preserve">18. 保险</w:t>
      </w:r>
      <w:bookmarkEnd w:id="724"/>
      <w:r/>
      <w:bookmarkEnd w:id="726"/>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18.1 工程保险</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关于工程保险的特别约定：</w:t>
      </w:r>
      <w:r>
        <w:rPr>
          <w:rFonts w:ascii="宋体" w:hAnsi="宋体"/>
          <w:color w:val="000000" w:themeColor="text1"/>
          <w:sz w:val="24"/>
          <w:u w:val="single"/>
          <w14:textFill>
            <w14:solidFill>
              <w14:schemeClr w14:val="tx1"/>
            </w14:solidFill>
          </w14:textFill>
        </w:rPr>
        <w:t xml:space="preserve"> 由承包人负责，并承担相应费用</w:t>
      </w:r>
      <w:r>
        <w:rPr>
          <w:rFonts w:hint="eastAsia" w:ascii="宋体" w:hAnsi="宋体"/>
          <w:color w:val="000000" w:themeColor="text1"/>
          <w:sz w:val="24"/>
          <w:u w:val="single"/>
          <w14:textFill>
            <w14:solidFill>
              <w14:schemeClr w14:val="tx1"/>
            </w14:solidFill>
          </w14:textFill>
        </w:rPr>
        <w:t xml:space="preserve">。</w:t>
      </w:r>
      <w:r>
        <w:rPr>
          <w:rFonts w:hint="eastAsia" w:ascii="宋体" w:hAnsi="宋体"/>
          <w:color w:val="000000" w:themeColor="text1"/>
          <w:sz w:val="24"/>
          <w14:textFill>
            <w14:solidFill>
              <w14:schemeClr w14:val="tx1"/>
            </w14:solidFill>
          </w14:textFill>
        </w:rPr>
        <w:t xml:space="preserve"> </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18.3 其他保险</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关于其他保险的约定：</w:t>
      </w:r>
      <w:r>
        <w:rPr>
          <w:rFonts w:ascii="宋体" w:hAnsi="宋体"/>
          <w:color w:val="000000" w:themeColor="text1"/>
          <w:sz w:val="24"/>
          <w:u w:val="single"/>
          <w14:textFill>
            <w14:solidFill>
              <w14:schemeClr w14:val="tx1"/>
            </w14:solidFill>
          </w14:textFill>
        </w:rPr>
        <w:t xml:space="preserve">由承包人负责，并承担相应费用</w:t>
      </w:r>
      <w:r>
        <w:rPr>
          <w:rFonts w:hint="eastAsia" w:ascii="宋体" w:hAnsi="宋体"/>
          <w:color w:val="000000" w:themeColor="text1"/>
          <w:sz w:val="24"/>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承包人是否应为其施工设备等办理财产保险：</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18.7 通知义务</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关于变更保险合同时的通知义务的约定：</w:t>
      </w:r>
      <w:r>
        <w:rPr>
          <w:rFonts w:hint="eastAsia" w:ascii="宋体" w:hAnsi="宋体"/>
          <w:color w:val="000000" w:themeColor="text1"/>
          <w:sz w:val="24"/>
          <w:u w:val="single"/>
          <w14:textFill>
            <w14:solidFill>
              <w14:schemeClr w14:val="tx1"/>
            </w14:solidFill>
          </w14:textFill>
        </w:rPr>
        <w:t xml:space="preserve">  /  。</w:t>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r/>
    </w:p>
    <w:p>
      <w:pPr>
        <w:ind w:firstLine="480"/>
        <w:keepLines/>
        <w:keepNext/>
        <w:spacing w:line="360" w:lineRule="auto"/>
        <w:rPr>
          <w:rFonts w:ascii="宋体" w:hAnsi="宋体"/>
          <w:bCs/>
          <w:color w:val="000000" w:themeColor="text1"/>
          <w:sz w:val="24"/>
          <w14:textFill>
            <w14:solidFill>
              <w14:schemeClr w14:val="tx1"/>
            </w14:solidFill>
          </w14:textFill>
        </w:rPr>
        <w:outlineLvl w:val="3"/>
      </w:pPr>
      <w:r/>
      <w:bookmarkStart w:id="727" w:name="_Toc351203651"/>
      <w:r>
        <w:rPr>
          <w:rFonts w:ascii="宋体" w:hAnsi="宋体"/>
          <w:bCs/>
          <w:color w:val="000000" w:themeColor="text1"/>
          <w:sz w:val="24"/>
          <w14:textFill>
            <w14:solidFill>
              <w14:schemeClr w14:val="tx1"/>
            </w14:solidFill>
          </w14:textFill>
        </w:rPr>
        <w:t xml:space="preserve">20. 争议解决</w:t>
      </w:r>
      <w:bookmarkEnd w:id="712"/>
      <w:r/>
      <w:bookmarkEnd w:id="713"/>
      <w:r/>
      <w:bookmarkEnd w:id="727"/>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20.3 争</w:t>
      </w:r>
      <w:bookmarkEnd w:id="714"/>
      <w:r>
        <w:rPr>
          <w:rFonts w:ascii="宋体" w:hAnsi="宋体"/>
          <w:b/>
          <w:bCs/>
          <w:color w:val="000000" w:themeColor="text1"/>
          <w:sz w:val="24"/>
          <w14:textFill>
            <w14:solidFill>
              <w14:schemeClr w14:val="tx1"/>
            </w14:solidFill>
          </w14:textFill>
        </w:rPr>
        <w:t xml:space="preserve">议评审</w:t>
      </w:r>
      <w:r/>
    </w:p>
    <w:p>
      <w:pPr>
        <w:ind w:left="149" w:firstLine="36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合同当事人是否同意将工程争议提交争议评审小组决</w:t>
      </w:r>
      <w:r>
        <w:rPr>
          <w:rFonts w:hint="eastAsia" w:ascii="宋体" w:hAnsi="宋体"/>
          <w:color w:val="000000" w:themeColor="text1"/>
          <w:sz w:val="24"/>
          <w14:textFill>
            <w14:solidFill>
              <w14:schemeClr w14:val="tx1"/>
            </w14:solidFill>
          </w14:textFill>
        </w:rPr>
        <w:t xml:space="preserve">定：</w:t>
      </w:r>
      <w:r>
        <w:rPr>
          <w:rFonts w:hint="eastAsia" w:ascii="宋体" w:hAnsi="宋体"/>
          <w:color w:val="000000" w:themeColor="text1"/>
          <w:sz w:val="24"/>
          <w:u w:val="single"/>
          <w14:textFill>
            <w14:solidFill>
              <w14:schemeClr w14:val="tx1"/>
            </w14:solidFill>
          </w14:textFill>
        </w:rPr>
        <w:t xml:space="preserve">  /  </w:t>
      </w:r>
      <w:r>
        <w:rPr>
          <w:rFonts w:hint="eastAsia" w:ascii="宋体" w:hAnsi="宋体"/>
          <w:color w:val="000000" w:themeColor="text1"/>
          <w:sz w:val="24"/>
          <w14:textFill>
            <w14:solidFill>
              <w14:schemeClr w14:val="tx1"/>
            </w14:solidFill>
          </w14:textFill>
        </w:rPr>
        <w:t xml:space="preserve">。  </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20.3.1 争议评审小组的确定</w:t>
      </w:r>
      <w:r/>
    </w:p>
    <w:p>
      <w:pPr>
        <w:ind w:firstLine="480"/>
        <w:jc w:val="left"/>
        <w:spacing w:line="360" w:lineRule="auto"/>
        <w:rPr>
          <w:rFonts w:ascii="宋体" w:hAnsi="宋体"/>
          <w:color w:val="000000" w:themeColor="text1"/>
          <w:sz w:val="24"/>
          <w:u w:val="single"/>
          <w14:textFill>
            <w14:solidFill>
              <w14:schemeClr w14:val="tx1"/>
            </w14:solidFill>
          </w14:textFill>
        </w:rPr>
      </w:pPr>
      <w:r>
        <w:rPr>
          <w:rFonts w:ascii="宋体" w:hAnsi="宋体"/>
          <w:color w:val="000000" w:themeColor="text1"/>
          <w:sz w:val="24"/>
          <w14:textFill>
            <w14:solidFill>
              <w14:schemeClr w14:val="tx1"/>
            </w14:solidFill>
          </w14:textFill>
        </w:rPr>
        <w:t xml:space="preserve">争议评审小组成员的确定：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选定争议评审员的期限：</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争议评审小组成员的报酬承担方式：</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其他事项的约定：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20.3.2 争议评审小组的决定</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合同当事人关于本项的约定：</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w:t>
      </w:r>
      <w:r/>
    </w:p>
    <w:p>
      <w:pPr>
        <w:ind w:firstLine="482"/>
        <w:keepLines/>
        <w:keepNext/>
        <w:spacing w:line="360" w:lineRule="auto"/>
        <w:rPr>
          <w:rFonts w:ascii="宋体" w:hAnsi="宋体"/>
          <w:b/>
          <w:bCs/>
          <w:color w:val="000000" w:themeColor="text1"/>
          <w:sz w:val="24"/>
          <w14:textFill>
            <w14:solidFill>
              <w14:schemeClr w14:val="tx1"/>
            </w14:solidFill>
          </w14:textFill>
        </w:rPr>
        <w:outlineLvl w:val="4"/>
      </w:pPr>
      <w:r>
        <w:rPr>
          <w:rFonts w:ascii="宋体" w:hAnsi="宋体"/>
          <w:b/>
          <w:bCs/>
          <w:color w:val="000000" w:themeColor="text1"/>
          <w:sz w:val="24"/>
          <w14:textFill>
            <w14:solidFill>
              <w14:schemeClr w14:val="tx1"/>
            </w14:solidFill>
          </w14:textFill>
        </w:rPr>
        <w:t xml:space="preserve">20.4仲裁或诉讼</w:t>
      </w:r>
      <w:bookmarkEnd w:id="715"/>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20.4.1</w:t>
      </w:r>
      <w:r>
        <w:rPr>
          <w:rFonts w:ascii="宋体" w:hAnsi="宋体"/>
          <w:color w:val="000000" w:themeColor="text1"/>
          <w:sz w:val="24"/>
          <w14:textFill>
            <w14:solidFill>
              <w14:schemeClr w14:val="tx1"/>
            </w14:solidFill>
          </w14:textFill>
        </w:rPr>
        <w:t xml:space="preserve">因合同及合同有关事项发生的争议，按下列第</w:t>
      </w:r>
      <w:r>
        <w:rPr>
          <w:rFonts w:ascii="宋体" w:hAnsi="宋体"/>
          <w:color w:val="000000" w:themeColor="text1"/>
          <w:sz w:val="24"/>
          <w:u w:val="single"/>
          <w14:textFill>
            <w14:solidFill>
              <w14:schemeClr w14:val="tx1"/>
            </w14:solidFill>
          </w14:textFill>
        </w:rPr>
        <w:t xml:space="preserve">  </w:t>
      </w:r>
      <w:r>
        <w:rPr>
          <w:rFonts w:hint="eastAsia" w:ascii="宋体" w:hAnsi="宋体"/>
          <w:color w:val="000000" w:themeColor="text1"/>
          <w:sz w:val="24"/>
          <w:u w:val="single"/>
          <w14:textFill>
            <w14:solidFill>
              <w14:schemeClr w14:val="tx1"/>
            </w14:solidFill>
          </w14:textFill>
        </w:rPr>
        <w:t xml:space="preserve">（1）</w:t>
      </w:r>
      <w:r>
        <w:rPr>
          <w:rFonts w:ascii="宋体" w:hAnsi="宋体"/>
          <w:color w:val="000000" w:themeColor="text1"/>
          <w:sz w:val="24"/>
          <w:u w:val="single"/>
          <w14:textFill>
            <w14:solidFill>
              <w14:schemeClr w14:val="tx1"/>
            </w14:solidFill>
          </w14:textFill>
        </w:rPr>
        <w:t xml:space="preserve">  </w:t>
      </w:r>
      <w:r>
        <w:rPr>
          <w:rFonts w:ascii="宋体" w:hAnsi="宋体"/>
          <w:color w:val="000000" w:themeColor="text1"/>
          <w:sz w:val="24"/>
          <w14:textFill>
            <w14:solidFill>
              <w14:schemeClr w14:val="tx1"/>
            </w14:solidFill>
          </w14:textFill>
        </w:rPr>
        <w:t xml:space="preserve">种方式</w:t>
      </w:r>
      <w:r>
        <w:rPr>
          <w:rFonts w:hint="eastAsia" w:ascii="宋体" w:hAnsi="宋体"/>
          <w:color w:val="000000" w:themeColor="text1"/>
          <w:sz w:val="24"/>
          <w14:textFill>
            <w14:solidFill>
              <w14:schemeClr w14:val="tx1"/>
            </w14:solidFill>
          </w14:textFill>
        </w:rPr>
        <w:t xml:space="preserve">解</w:t>
      </w:r>
      <w:r>
        <w:rPr>
          <w:rFonts w:ascii="宋体" w:hAnsi="宋体"/>
          <w:color w:val="000000" w:themeColor="text1"/>
          <w:sz w:val="24"/>
          <w14:textFill>
            <w14:solidFill>
              <w14:schemeClr w14:val="tx1"/>
            </w14:solidFill>
          </w14:textFill>
        </w:rPr>
        <w:t xml:space="preserve">决：</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（1）向</w:t>
      </w:r>
      <w:r>
        <w:rPr>
          <w:rFonts w:hint="eastAsia" w:ascii="宋体" w:hAnsi="宋体"/>
          <w:color w:val="000000" w:themeColor="text1"/>
          <w:sz w:val="24"/>
          <w:u w:val="single"/>
          <w14:textFill>
            <w14:solidFill>
              <w14:schemeClr w14:val="tx1"/>
            </w14:solidFill>
          </w14:textFill>
        </w:rPr>
        <w:t xml:space="preserve">工程项目所在地的</w:t>
      </w:r>
      <w:r>
        <w:rPr>
          <w:rFonts w:ascii="宋体" w:hAnsi="宋体"/>
          <w:color w:val="000000" w:themeColor="text1"/>
          <w:sz w:val="24"/>
          <w14:textFill>
            <w14:solidFill>
              <w14:schemeClr w14:val="tx1"/>
            </w14:solidFill>
          </w14:textFill>
        </w:rPr>
        <w:t xml:space="preserve">仲裁委员会申请仲裁；</w:t>
      </w:r>
      <w:r/>
    </w:p>
    <w:p>
      <w:pPr>
        <w:ind w:firstLine="480"/>
        <w:jc w:val="left"/>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t xml:space="preserve">（2）向</w:t>
      </w:r>
      <w:r>
        <w:rPr>
          <w:rFonts w:hint="eastAsia" w:ascii="宋体" w:hAnsi="宋体"/>
          <w:color w:val="000000" w:themeColor="text1"/>
          <w:sz w:val="24"/>
          <w:u w:val="single"/>
          <w14:textFill>
            <w14:solidFill>
              <w14:schemeClr w14:val="tx1"/>
            </w14:solidFill>
          </w14:textFill>
        </w:rPr>
        <w:t xml:space="preserve">工程项目所在地的</w:t>
      </w:r>
      <w:r>
        <w:rPr>
          <w:rFonts w:ascii="宋体" w:hAnsi="宋体"/>
          <w:color w:val="000000" w:themeColor="text1"/>
          <w:sz w:val="24"/>
          <w14:textFill>
            <w14:solidFill>
              <w14:schemeClr w14:val="tx1"/>
            </w14:solidFill>
          </w14:textFill>
        </w:rPr>
        <w:t xml:space="preserve">人民法院起诉。</w:t>
      </w:r>
      <w:bookmarkEnd w:id="716"/>
      <w:r/>
      <w:bookmarkEnd w:id="717"/>
      <w:r/>
      <w:bookmarkEnd w:id="718"/>
      <w:r/>
      <w:bookmarkEnd w:id="719"/>
      <w:r/>
      <w:bookmarkEnd w:id="720"/>
      <w:r/>
      <w:bookmarkEnd w:id="721"/>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20.4.2</w:t>
      </w:r>
      <w:r>
        <w:rPr>
          <w:rFonts w:ascii="宋体" w:hAnsi="宋体"/>
          <w:color w:val="000000" w:themeColor="text1"/>
          <w:sz w:val="24"/>
          <w14:textFill>
            <w14:solidFill>
              <w14:schemeClr w14:val="tx1"/>
            </w14:solidFill>
          </w14:textFill>
        </w:rPr>
        <w:t xml:space="preserve">在争议解决期间，除涉及争议部分外，双方应继续履行合同其他条款</w:t>
      </w:r>
      <w:r>
        <w:rPr>
          <w:rFonts w:hint="eastAsia" w:ascii="宋体" w:hAnsi="宋体"/>
          <w:color w:val="000000" w:themeColor="text1"/>
          <w:sz w:val="24"/>
          <w14:textFill>
            <w14:solidFill>
              <w14:schemeClr w14:val="tx1"/>
            </w14:solidFill>
          </w14:textFill>
        </w:rPr>
        <w:t xml:space="preserve">。</w:t>
      </w:r>
      <w:r/>
    </w:p>
    <w:p>
      <w:pPr>
        <w:ind w:firstLine="480"/>
        <w:spacing w:line="360" w:lineRule="auto"/>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jc w:val="left"/>
        <w:widowControl/>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br w:type="page" w:clear="all"/>
      </w:r>
      <w:r/>
    </w:p>
    <w:p>
      <w:pPr>
        <w:ind w:firstLine="643"/>
        <w:jc w:val="center"/>
        <w:spacing w:line="400" w:lineRule="exact"/>
        <w:widowControl/>
        <w:rPr>
          <w:rFonts w:ascii="宋体" w:hAnsi="宋体" w:cs="宋体"/>
          <w:b/>
          <w:color w:val="000000" w:themeColor="text1"/>
          <w:sz w:val="32"/>
          <w:szCs w:val="32"/>
          <w14:textFill>
            <w14:solidFill>
              <w14:schemeClr w14:val="tx1"/>
            </w14:solidFill>
          </w14:textFill>
        </w:rPr>
      </w:pPr>
      <w:r>
        <w:rPr>
          <w:rFonts w:hint="eastAsia" w:ascii="宋体" w:hAnsi="宋体" w:cs="宋体"/>
          <w:b/>
          <w:color w:val="000000" w:themeColor="text1"/>
          <w:sz w:val="32"/>
          <w:szCs w:val="32"/>
          <w14:textFill>
            <w14:solidFill>
              <w14:schemeClr w14:val="tx1"/>
            </w14:solidFill>
          </w14:textFill>
        </w:rPr>
        <w:t xml:space="preserve">工程质量保修书</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发包人（全称）：</w:t>
      </w:r>
      <w:r>
        <w:rPr>
          <w:rFonts w:hint="eastAsia" w:ascii="宋体" w:hAnsi="宋体"/>
          <w:color w:val="000000" w:themeColor="text1"/>
          <w:sz w:val="24"/>
          <w:u w:val="single"/>
          <w:lang w:eastAsia="zh-CN"/>
          <w14:textFill>
            <w14:solidFill>
              <w14:schemeClr w14:val="tx1"/>
            </w14:solidFill>
          </w14:textFill>
        </w:rPr>
        <w:t xml:space="preserve">盐城市第一中学</w:t>
      </w:r>
      <w:r>
        <w:rPr>
          <w:rFonts w:hint="eastAsia" w:ascii="宋体" w:hAnsi="宋体"/>
          <w:color w:val="000000" w:themeColor="text1"/>
          <w:sz w:val="24"/>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承包人（全称）：</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发包人和承包人根据《中华人民共和国建筑法》和《建设工程质量管理条例》，经协商一致就</w:t>
      </w:r>
      <w:r>
        <w:rPr>
          <w:rFonts w:hint="eastAsia" w:ascii="宋体" w:hAnsi="宋体"/>
          <w:color w:val="000000" w:themeColor="text1"/>
          <w:sz w:val="24"/>
          <w:u w:val="single"/>
          <w:lang w:eastAsia="zh-CN"/>
          <w14:textFill>
            <w14:solidFill>
              <w14:schemeClr w14:val="tx1"/>
            </w14:solidFill>
          </w14:textFill>
        </w:rPr>
        <w:t xml:space="preserve">市一中西环路校区13号宿舍楼和实验楼北楼改造工程</w:t>
      </w:r>
      <w:r>
        <w:rPr>
          <w:rFonts w:hint="eastAsia" w:ascii="宋体" w:hAnsi="宋体"/>
          <w:color w:val="000000" w:themeColor="text1"/>
          <w:sz w:val="24"/>
          <w14:textFill>
            <w14:solidFill>
              <w14:schemeClr w14:val="tx1"/>
            </w14:solidFill>
          </w14:textFill>
        </w:rPr>
        <w:t xml:space="preserve">（工程全称）签订工程质量保修书。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一、工程质量保修范围和内容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承包人在质量保修期内，按照有关法律规定和合同约定，承担工程质量保修责任。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从该工程竣工验收合格之日起至该工程约定保修期满之日止为保修期。具体保修范围以承包人承揽工程项目一览表、工程量清单、图纸、本合同协议书约定的范围为准。保修期内若因承包人施工责任引起质量缺陷，承包人应该在本保修书约定期限内派人到场保修，并承担保修责任及保修费用；承包人不能在约定期限内派人到场保修的，可委托发包人委托他人保修，保修费用从发包人暂留有承包人质量保证金中扣除 。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二、质量保修期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根据《建设工程质量管理条例》及有关规定，工程的质量保修期如下：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1．地基基础工程和主体结构工程为设计文件规定的工程合理使用年限；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2．屋面防水工程、有防水要求的卫生间、房间和外墙面的防渗为5年；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3．装修工程为2年；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4．电气管线、给排水管道、设备安装工程为2年；</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5．供热与供冷系统为2个采暖期、供冷期；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6．住宅小区内的给排水设施、道路等配套工程为2年；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7．其他项目保修期限约定如下：不少于2年。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质量保修期自工程竣工验收合格之日起计算。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三、缺陷责任期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工程缺陷责任期为24个月，缺陷责任期自工程通过竣工验收之日起计算。单位工程先于全部工程进行验收，单位工程缺陷责任期自单位工程验收合格之日起算。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缺陷责任期终止后，发包人应退还剩余的质量保证金。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四、质量保修责任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1．属于保修范围、内容的项目，承包人应当在接到保修通知之日起1天内派人保修。承包人不在约定期限内派人保修的，发包人可以委托他人修理，并可就修理产生的费用单方委托审计，相应费用由承包人承担。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2．发生紧急事故需抢修的，承包人在接到事故通知后，应当立即到达事故现场抢修。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4．质量保修完成后，由发包人组织验收。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五、保修费用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保修费用由造成质量缺陷的责任方承担。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六、双方约定的其他工程质量保修事项： </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收到保修通知并到达工程现场的合理时间：1、属于保修范围、内容的项目，承包人应当在接到保修通知之日起2天内派人保修。承包人不在约定期限内派人保修的，发包人可以委托他人修理，所发生的费用由承包人承担，在承包人的质量保证金中扣除，质量保证金不足支付的，由承包人支付。2、发生紧急抢修事故的，承包人在接到事故通知后，应当立即到达事故现场抢修；承包人不按时派人保修的，发包人可以委托他人修理，所发生的费用由承包人承担，在承包人的质量保证金中扣除，质量保证金不足支付的，由承包人支付。</w:t>
      </w:r>
      <w:r/>
    </w:p>
    <w:p>
      <w:pPr>
        <w:ind w:firstLine="480"/>
        <w:jc w:val="left"/>
        <w:spacing w:line="360" w:lineRule="auto"/>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工程质量保修书由发包人、承包人在工程竣工验收前共同签署，作为施工合同附件，其有效期限至保修期满。</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发包人(公章)：                         承包人(公章)：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                                地 址：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法定代表人(签字)：                     法定代表人(签字)：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委托代理人(签字)：                     委托代理人(签字)：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                                电 话：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                                传 真：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开户银行：                             开户银行：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 号：                                账 号： </w:t>
      </w:r>
      <w:r/>
    </w:p>
    <w:p>
      <w:pPr>
        <w:ind w:firstLine="480"/>
        <w:jc w:val="left"/>
        <w:spacing w:line="400" w:lineRule="exact"/>
        <w:widowControl/>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邮政编码：                             邮政编码：</w:t>
      </w:r>
      <w:r/>
    </w:p>
    <w:p>
      <w:pPr>
        <w:jc w:val="center"/>
        <w:rPr>
          <w:rFonts w:ascii="宋体" w:hAnsi="宋体"/>
          <w:b/>
          <w:color w:val="000000" w:themeColor="text1"/>
          <w:sz w:val="32"/>
          <w:szCs w:val="32"/>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br w:type="page" w:clear="all"/>
      </w:r>
      <w:r>
        <w:rPr>
          <w:rFonts w:hint="eastAsia" w:ascii="宋体" w:hAnsi="宋体"/>
          <w:b/>
          <w:color w:val="000000" w:themeColor="text1"/>
          <w:sz w:val="32"/>
          <w:szCs w:val="32"/>
          <w14:textFill>
            <w14:solidFill>
              <w14:schemeClr w14:val="tx1"/>
            </w14:solidFill>
          </w14:textFill>
        </w:rPr>
        <w:t xml:space="preserve">安全施工协议书</w:t>
      </w:r>
      <w:r/>
    </w:p>
    <w:p>
      <w:pPr>
        <w:rPr>
          <w:rFonts w:ascii="宋体" w:hAnsi="宋体"/>
          <w:b/>
          <w:color w:val="000000" w:themeColor="text1"/>
          <w:szCs w:val="21"/>
          <w14:textFill>
            <w14:solidFill>
              <w14:schemeClr w14:val="tx1"/>
            </w14:solidFill>
          </w14:textFill>
        </w:rPr>
      </w:pPr>
      <w:r>
        <w:rPr>
          <w:rFonts w:ascii="宋体" w:hAnsi="宋体"/>
          <w:b/>
          <w:color w:val="000000" w:themeColor="text1"/>
          <w:szCs w:val="21"/>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发包人（全称）：</w:t>
      </w:r>
      <w:r>
        <w:rPr>
          <w:rFonts w:hint="eastAsia" w:ascii="宋体" w:hAnsi="宋体"/>
          <w:color w:val="000000" w:themeColor="text1"/>
          <w:sz w:val="24"/>
          <w:u w:val="single"/>
          <w:lang w:eastAsia="zh-CN"/>
          <w14:textFill>
            <w14:solidFill>
              <w14:schemeClr w14:val="tx1"/>
            </w14:solidFill>
          </w14:textFill>
        </w:rPr>
        <w:t xml:space="preserve">盐城市第一中学</w:t>
      </w:r>
      <w:r>
        <w:rPr>
          <w:rFonts w:hint="eastAsia" w:ascii="宋体" w:hAnsi="宋体"/>
          <w:color w:val="000000" w:themeColor="text1"/>
          <w:sz w:val="24"/>
          <w14:textFill>
            <w14:solidFill>
              <w14:schemeClr w14:val="tx1"/>
            </w14:solidFill>
          </w14:textFill>
        </w:rPr>
        <w:t xml:space="preserve">（以下简称甲方）</w:t>
      </w:r>
      <w:r/>
    </w:p>
    <w:p>
      <w:pPr>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承包人（全称）：</w:t>
      </w:r>
      <w:r>
        <w:rPr>
          <w:rFonts w:hint="eastAsia" w:ascii="宋体" w:hAnsi="宋体"/>
          <w:color w:val="000000" w:themeColor="text1"/>
          <w:sz w:val="24"/>
          <w:u w:val="single"/>
          <w:lang w:val="en-US" w:eastAsia="zh-CN"/>
          <w14:textFill>
            <w14:solidFill>
              <w14:schemeClr w14:val="tx1"/>
            </w14:solidFill>
          </w14:textFill>
        </w:rPr>
        <w:t xml:space="preserve">                  </w:t>
      </w:r>
      <w:r>
        <w:rPr>
          <w:rFonts w:hint="eastAsia" w:ascii="宋体" w:hAnsi="宋体"/>
          <w:color w:val="000000" w:themeColor="text1"/>
          <w:sz w:val="24"/>
          <w14:textFill>
            <w14:solidFill>
              <w14:schemeClr w14:val="tx1"/>
            </w14:solidFill>
          </w14:textFill>
        </w:rPr>
        <w:t xml:space="preserve">（以下简称乙方）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根据有关法律法规及省市有关文件精神，结合</w:t>
      </w:r>
      <w:r>
        <w:rPr>
          <w:rFonts w:hint="eastAsia" w:ascii="宋体" w:hAnsi="宋体" w:cs="宋体"/>
          <w:color w:val="000000" w:themeColor="text1"/>
          <w:sz w:val="24"/>
          <w:u w:val="single"/>
          <w:lang w:eastAsia="zh-CN"/>
          <w14:textFill>
            <w14:solidFill>
              <w14:schemeClr w14:val="tx1"/>
            </w14:solidFill>
          </w14:textFill>
        </w:rPr>
        <w:t xml:space="preserve">市一中西环路校区13号宿舍楼和实验楼北楼改造工程</w:t>
      </w:r>
      <w:r>
        <w:rPr>
          <w:rFonts w:hint="eastAsia" w:ascii="宋体" w:hAnsi="宋体"/>
          <w:color w:val="000000" w:themeColor="text1"/>
          <w:sz w:val="24"/>
          <w14:textFill>
            <w14:solidFill>
              <w14:schemeClr w14:val="tx1"/>
            </w14:solidFill>
          </w14:textFill>
        </w:rPr>
        <w:t xml:space="preserve">的施工特点及本工程安全施工的要求，双方签订本安全施工协议。本协议作为甲乙双方承发包合同的附件。</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一、工程概况：详见施工合同。</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二、安全生产目标：安全生产无事故。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三、发包人职责：</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1、发包人委托监理单位按国家有关规定检查、指导乙方的安全施工及文明现场管理工作。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2、协调各承包人之间的交叉关系、施工场地布置等。</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3、制定安全、文明施工台账。 </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四、乙方职责：</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1、工程项目负责人为安全文明生产责任人，并建立安全文明生产管理小组。</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2、结合本工程实际情况及相关规定，具体制定并在施工中认真执行安全文明生产条例及实施 细则。内容须包括以下方面；</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2.1 施工现场安全防护工作要按有关规定落实到位；</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2.2 对职工进行安全文明教育；</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2.3 严格遵守安全生产纪律及各项规定；</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2.4 做好场容场貌工作包括工地围挡、道路场地、材料堆放、五牌一图等；</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2.5 保持工地卫生状况（职工宿舍、食堂、办公室、厕所、楼地面等）良好；</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2.6 做好爱民便民及其它工作；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2.7 做好与相关部门及相关承包人的协调与配合；</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2.8 有关法律、法规、文件要求的其它工作。</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3、指定专人配合监理单位做好安全施工日志。</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五、如乙方违反相关安全生产规范及本协议的规定进行违章作业，发包人将视该行为为乙方的部分违约。发包人有权要求乙方立即进行整改（必要时发包人有权要求乙方停工进行整改），同时要求乙方承担一定数额的违约金，具体条款及违约金额执行《现场管理条例》。</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六、因工程在具体实施过程中存在大量的协调和配合工作。为确保工程高效、顺利地进行， 乙方承诺：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1、乙方及其下属人员在与其它部门、单位、个人或在乙方内部之间出现矛盾时，都必须采取友好协商的形式予以解决。</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2、乙方确保在本工程范围内乙方的任何人员不以任何理由出现任何暴力行为。</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3、如乙方有违反上述约定的行为，发包人将视该行为为乙方的部分违约。发包人有权要求乙方将当事人清退出施工现场，同时要求乙方承担每发生一次不少于 2000 元人民币（当事人 10 人以下）或 5000 元人民币（当事人 10 人以上）的违约金，该违约金将直接从工程进度款中扣除。</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 七、在乙方工程范围内出现任何安全事故与发包人无关均由乙方负责处理，同时本协议不免除乙方造成不良后果后所应承担的法律责任及其它责任。</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八、本协议经签字盖章后生效。 </w:t>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500" w:lineRule="exact"/>
        <w:rPr>
          <w:rFonts w:ascii="宋体" w:hAnsi="宋体"/>
          <w:color w:val="000000" w:themeColor="text1"/>
          <w:sz w:val="24"/>
          <w14:textFill>
            <w14:solidFill>
              <w14:schemeClr w14:val="tx1"/>
            </w14:solidFill>
          </w14:textFill>
        </w:rPr>
      </w:pPr>
      <w:r>
        <w:rPr>
          <w:rFonts w:ascii="宋体" w:hAnsi="宋体"/>
          <w:color w:val="000000" w:themeColor="text1"/>
          <w:sz w:val="24"/>
          <w14:textFill>
            <w14:solidFill>
              <w14:schemeClr w14:val="tx1"/>
            </w14:solidFill>
          </w14:textFill>
        </w:rPr>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发包人(公章) ：                            承包人(公章)：                         </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法定代表人                                 法定代表人 </w:t>
      </w:r>
      <w:r/>
    </w:p>
    <w:p>
      <w:pPr>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（签字或盖章）：                          （签字或盖章）：</w:t>
      </w:r>
      <w:r/>
    </w:p>
    <w:p>
      <w:pPr>
        <w:ind w:firstLine="480"/>
        <w:spacing w:line="50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日  期：                                        日  期：</w:t>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jc w:val="center"/>
        <w:spacing w:line="500" w:lineRule="exact"/>
        <w:rPr>
          <w:rFonts w:ascii="宋体" w:hAnsi="宋体" w:cs="宋体"/>
          <w:b/>
          <w:bCs/>
          <w:color w:val="000000" w:themeColor="text1"/>
          <w:sz w:val="44"/>
          <w:szCs w:val="44"/>
          <w14:textFill>
            <w14:solidFill>
              <w14:schemeClr w14:val="tx1"/>
            </w14:solidFill>
          </w14:textFill>
        </w:rPr>
      </w:pPr>
      <w:r>
        <w:rPr>
          <w:rFonts w:ascii="宋体" w:hAnsi="宋体" w:cs="宋体"/>
          <w:b/>
          <w:bCs/>
          <w:color w:val="000000" w:themeColor="text1"/>
          <w:sz w:val="44"/>
          <w:szCs w:val="44"/>
          <w14:textFill>
            <w14:solidFill>
              <w14:schemeClr w14:val="tx1"/>
            </w14:solidFill>
          </w14:textFill>
        </w:rPr>
      </w:r>
      <w:r/>
    </w:p>
    <w:p>
      <w:pPr>
        <w:pStyle w:val="872"/>
        <w:rPr>
          <w:color w:val="000000" w:themeColor="text1"/>
          <w:sz w:val="36"/>
          <w:szCs w:val="36"/>
          <w14:textFill>
            <w14:solidFill>
              <w14:schemeClr w14:val="tx1"/>
            </w14:solidFill>
          </w14:textFill>
        </w:rPr>
      </w:pPr>
      <w:r/>
      <w:bookmarkStart w:id="728" w:name="_Toc203032703"/>
      <w:r>
        <w:rPr>
          <w:rFonts w:hint="eastAsia"/>
          <w:color w:val="000000" w:themeColor="text1"/>
          <w:sz w:val="36"/>
          <w:szCs w:val="36"/>
          <w14:textFill>
            <w14:solidFill>
              <w14:schemeClr w14:val="tx1"/>
            </w14:solidFill>
          </w14:textFill>
        </w:rPr>
        <w:t xml:space="preserve">第四章  项目需求</w:t>
      </w:r>
      <w:bookmarkEnd w:id="728"/>
      <w:r/>
      <w:r/>
    </w:p>
    <w:p>
      <w:pPr>
        <w:ind w:firstLine="480"/>
        <w:jc w:val="left"/>
        <w:spacing w:line="440" w:lineRule="exact"/>
        <w:rPr>
          <w:rFonts w:ascii="宋体" w:hAnsi="宋体" w:cs="宋体"/>
          <w:bCs/>
          <w:color w:val="000000" w:themeColor="text1"/>
          <w:sz w:val="24"/>
          <w14:textFill>
            <w14:solidFill>
              <w14:schemeClr w14:val="tx1"/>
            </w14:solidFill>
          </w14:textFill>
        </w:rPr>
      </w:pPr>
      <w:r>
        <w:rPr>
          <w:rFonts w:hint="eastAsia" w:ascii="宋体" w:hAnsi="宋体" w:cs="宋体"/>
          <w:bCs/>
          <w:sz w:val="24"/>
        </w:rPr>
        <w:t xml:space="preserve">项目属性：工程类项目</w:t>
      </w:r>
      <w:r/>
    </w:p>
    <w:p>
      <w:pPr>
        <w:pStyle w:val="1183"/>
        <w:ind w:firstLine="482"/>
        <w:spacing w:line="440" w:lineRule="exact"/>
        <w:rPr>
          <w:rFonts w:ascii="宋体" w:hAnsi="宋体" w:cs="宋体"/>
          <w:b/>
          <w:color w:val="000000" w:themeColor="text1"/>
          <w:sz w:val="24"/>
          <w:szCs w:val="24"/>
          <w14:textFill>
            <w14:solidFill>
              <w14:schemeClr w14:val="tx1"/>
            </w14:solidFill>
          </w14:textFill>
        </w:rPr>
      </w:pPr>
      <w:r/>
      <w:bookmarkStart w:id="729" w:name="_Toc300834969"/>
      <w:r/>
      <w:bookmarkStart w:id="730" w:name="_Toc144974516"/>
      <w:r/>
      <w:bookmarkStart w:id="731" w:name="_Toc247527573"/>
      <w:r/>
      <w:bookmarkStart w:id="732" w:name="_Toc247513972"/>
      <w:r/>
      <w:bookmarkStart w:id="733" w:name="_Toc152042324"/>
      <w:r/>
      <w:bookmarkStart w:id="734" w:name="_Toc152045548"/>
      <w:r>
        <w:rPr>
          <w:rFonts w:hint="eastAsia" w:ascii="宋体" w:hAnsi="宋体" w:cs="宋体"/>
          <w:b/>
          <w:color w:val="000000" w:themeColor="text1"/>
          <w:sz w:val="24"/>
          <w:szCs w:val="24"/>
          <w14:textFill>
            <w14:solidFill>
              <w14:schemeClr w14:val="tx1"/>
            </w14:solidFill>
          </w14:textFill>
        </w:rPr>
        <w:t xml:space="preserve">一、标的内容</w:t>
      </w:r>
      <w:r/>
    </w:p>
    <w:p>
      <w:pPr>
        <w:ind w:firstLine="480"/>
        <w:spacing w:line="440" w:lineRule="exact"/>
        <w:rPr>
          <w:rFonts w:hint="eastAsia" w:ascii="宋体" w:hAnsi="宋体" w:eastAsia="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1、项目名称：</w:t>
      </w:r>
      <w:r>
        <w:rPr>
          <w:rFonts w:hint="eastAsia" w:ascii="宋体" w:hAnsi="宋体" w:cs="宋体"/>
          <w:color w:val="000000" w:themeColor="text1"/>
          <w:sz w:val="24"/>
          <w:lang w:eastAsia="zh-CN"/>
          <w14:textFill>
            <w14:solidFill>
              <w14:schemeClr w14:val="tx1"/>
            </w14:solidFill>
          </w14:textFill>
        </w:rPr>
        <w:t xml:space="preserve">市一中西环路校区13号宿舍楼和实验楼北楼改造工程</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2、建设地点：</w:t>
      </w:r>
      <w:r>
        <w:rPr>
          <w:rFonts w:hint="eastAsia" w:ascii="宋体" w:hAnsi="宋体" w:cs="宋体"/>
          <w:color w:val="000000" w:themeColor="text1"/>
          <w:sz w:val="24"/>
          <w:lang w:eastAsia="zh-CN"/>
          <w14:textFill>
            <w14:solidFill>
              <w14:schemeClr w14:val="tx1"/>
            </w14:solidFill>
          </w14:textFill>
        </w:rPr>
        <w:t xml:space="preserve">盐城市第一中学</w:t>
      </w:r>
      <w:r>
        <w:rPr>
          <w:rFonts w:hint="eastAsia" w:ascii="宋体" w:hAnsi="宋体" w:cs="宋体"/>
          <w:color w:val="000000" w:themeColor="text1"/>
          <w:sz w:val="24"/>
          <w14:textFill>
            <w14:solidFill>
              <w14:schemeClr w14:val="tx1"/>
            </w14:solidFill>
          </w14:textFill>
        </w:rPr>
        <w:t xml:space="preserve">校园内。</w:t>
      </w:r>
      <w:r/>
    </w:p>
    <w:p>
      <w:pPr>
        <w:ind w:firstLine="480"/>
        <w:spacing w:line="440" w:lineRule="exact"/>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3、工期要求：</w:t>
      </w:r>
      <w:r>
        <w:rPr>
          <w:rFonts w:ascii="SimSun" w:hAnsi="SimSun" w:eastAsia="SimSun" w:cs="SimSun"/>
          <w:color w:val="000000"/>
          <w:sz w:val="24"/>
        </w:rPr>
        <w:t xml:space="preserve">30日历天，具体开工日期以采购人的书面通知为准。</w:t>
      </w:r>
      <w:r>
        <w:rPr>
          <w:rFonts w:hint="eastAsia" w:ascii="宋体" w:hAnsi="宋体" w:cs="宋体"/>
          <w:color w:val="000000" w:themeColor="text1"/>
          <w:sz w:val="24"/>
          <w14:textFill>
            <w14:solidFill>
              <w14:schemeClr w14:val="tx1"/>
            </w14:solidFill>
          </w14:textFill>
        </w:rPr>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4、质量标准：工程质量符合国家及地方相关验收规范的“合格”标准，并符合招标人提出的具体质量要求。</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5、发包范围：详见工程量清单。招标人保留对工作量进行变更或增减的权利。</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6、标段划分：本次招标为一个标段。</w:t>
      </w:r>
      <w:r/>
    </w:p>
    <w:p>
      <w:pPr>
        <w:ind w:firstLine="480"/>
        <w:spacing w:line="440" w:lineRule="exact"/>
        <w:rPr>
          <w:rFonts w:hint="eastAsia"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7、采购范围：本工程建设地点位于</w:t>
      </w:r>
      <w:r>
        <w:rPr>
          <w:rFonts w:hint="eastAsia" w:ascii="宋体" w:hAnsi="宋体" w:cs="宋体"/>
          <w:color w:val="000000" w:themeColor="text1"/>
          <w:sz w:val="24"/>
          <w:lang w:eastAsia="zh-CN"/>
          <w14:textFill>
            <w14:solidFill>
              <w14:schemeClr w14:val="tx1"/>
            </w14:solidFill>
          </w14:textFill>
        </w:rPr>
        <w:t xml:space="preserve">盐城市第一中学</w:t>
      </w:r>
      <w:r>
        <w:rPr>
          <w:rFonts w:hint="eastAsia" w:ascii="宋体" w:hAnsi="宋体" w:cs="宋体"/>
          <w:color w:val="000000" w:themeColor="text1"/>
          <w:sz w:val="24"/>
          <w14:textFill>
            <w14:solidFill>
              <w14:schemeClr w14:val="tx1"/>
            </w14:solidFill>
          </w14:textFill>
        </w:rPr>
        <w:t xml:space="preserve">校园内，采购范围为</w:t>
      </w:r>
      <w:r>
        <w:rPr>
          <w:rFonts w:hint="eastAsia" w:ascii="宋体" w:hAnsi="宋体" w:cs="宋体"/>
          <w:color w:val="000000" w:themeColor="text1"/>
          <w:sz w:val="24"/>
          <w:lang w:eastAsia="zh-CN"/>
          <w14:textFill>
            <w14:solidFill>
              <w14:schemeClr w14:val="tx1"/>
            </w14:solidFill>
          </w14:textFill>
        </w:rPr>
        <w:t xml:space="preserve">市一中西环路校区13号宿舍楼和实验楼北楼改造工程</w:t>
      </w:r>
      <w:r>
        <w:rPr>
          <w:rFonts w:hint="eastAsia" w:ascii="宋体" w:hAnsi="宋体" w:cs="宋体"/>
          <w:color w:val="000000" w:themeColor="text1"/>
          <w:sz w:val="24"/>
          <w14:textFill>
            <w14:solidFill>
              <w14:schemeClr w14:val="tx1"/>
            </w14:solidFill>
          </w14:textFill>
        </w:rPr>
        <w:t xml:space="preserve">包工包料施工。详见采购人提供的工程量清单及施工图纸，采购人保留对上述采购范围进行适当调整的权利。</w:t>
      </w:r>
      <w:r/>
    </w:p>
    <w:p>
      <w:pPr>
        <w:ind w:firstLine="480"/>
        <w:spacing w:line="4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lang w:val="en-US" w:eastAsia="zh-CN"/>
          <w14:textFill>
            <w14:solidFill>
              <w14:schemeClr w14:val="tx1"/>
            </w14:solidFill>
          </w14:textFill>
        </w:rPr>
        <w:t xml:space="preserve">8、本工程向建设主管部门办理的工程施工许可手续，由承包人代为办理，发包人协助，费用按规定承担。</w:t>
      </w:r>
      <w:r/>
    </w:p>
    <w:p>
      <w:pPr>
        <w:pStyle w:val="1183"/>
        <w:ind w:firstLine="48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二、踏勘现场</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1.各磋商供应商应在递交磋商响应文件截止日前</w:t>
      </w:r>
      <w:r>
        <w:rPr>
          <w:rFonts w:hint="eastAsia" w:ascii="宋体" w:hAnsi="宋体" w:cs="宋体"/>
          <w:color w:val="000000" w:themeColor="text1"/>
          <w:sz w:val="24"/>
          <w14:textFill>
            <w14:solidFill>
              <w14:schemeClr w14:val="tx1"/>
            </w14:solidFill>
          </w14:textFill>
        </w:rPr>
        <w:t xml:space="preserve">至工程实施现场进行现场踏勘，如因未踏勘现场造成的一切后果自负。2.磋商供应商踏勘现场发生的费用自理，自行承担在踏勘现场中所发生的人员伤亡和财产损失。3.磋商供应商到工程实施现场进行踏勘时，应当充分了解工地位置、情况、道路、储存空间、装卸限制及任何其它足以影响报价的情况，并根据现场的实际情况将本工程可预见的相关费用（包括地方矛盾）自行考虑到投标报价中，磋商供应商中标后可预见的相关费用包干使用。任何因忽视或误解工地情况而导致的索赔或工期延长申请将不被批准。因磋商供应商未踏勘现场所引起的一切后果由磋商供应商自负。</w:t>
      </w:r>
      <w:r/>
    </w:p>
    <w:p>
      <w:pPr>
        <w:pStyle w:val="1183"/>
        <w:ind w:firstLine="482"/>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三、投标报价要求</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 投标人应按招标人提供的“招标工程量清单”的要求填写价格清单。</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 投标人应充分了解完成本工程所必须的附属工程、临时工程、直接和间接成本、利润、税金、风险费、材料损耗、劳务、垃圾清运、成品保护以及各种管线、建筑物、构筑物的加固围护、施工场地的位置、周边环境、道路、装卸、保管、安装限制以及影响投标报价的其他要素。投标人根据投标施工组织设计，结合市场情况进行投标报价。</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 投标人需自行勘察现场，结合招标人的施工工艺要求，以及现场施工难度，进行投标报价，投标报价需包含按照招标人工艺要求进行施工的所有费用。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 投标人须考虑现场情况，部分材料可能须要人工二次倒运，投标人须将此费用考虑在投标综合报价中。</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 投标人应充分考虑验收前所有可能产生的费用，招标人向投标人提供的有关现场的数据和资料，是招标人现有的能够被投标人利用的资料，招标人对投标人做出的任何推论、理解和结论均不负责任。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 成品保护按相关要求执行，工程施工不得随意破坏已完工的项目，如破坏需及时按原状修复，否则由招标人另行按排施工单位修复，费用由招标人按排的施工单位报价，在中标人结算总价中按2倍的价格扣减。</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工程施工过程中须服从招标人的管理，不得对周围的各种活动造成影响，不得对环境产生污染，施工过程中产生的垃圾清理必须每天及时清运出现场，不得对周边造成污染，在施工过程中必须严格控制施工噪音，如因上述原因由此所产生的全部费用或者被行政处罚所产生的费用均由投标人承担。</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8.工程必须确保安全，投标人自行承担工程施工过程中的工程质量、任何状况下的安全责任。</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9.本工程施工过程中遇到的地方矛盾、与其他施工单位的矛盾协调、环保，城管，环卫，附近居民等相关矛盾协调，均由投标人自行解决，并不支付任何额为费用。</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10.本项目施工用水、用电由投标人自行解决，投标人投标报价时应将施工用水、用电充分考虑到投标报价的综合单价中，结算时，此部分费用不再另行计取。</w:t>
      </w:r>
      <w:r/>
    </w:p>
    <w:p>
      <w:pPr>
        <w:ind w:firstLine="480"/>
        <w:spacing w:line="44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11.本项目具体开工时间以招标人通知为准，投标人不得以项目开始实施时间太迟为由要求招标人调整价格，投标人投标时应将此风险充分考虑到投标报价中。</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12.工程量现场实测计量，招标人保留增加或减少工作量的权利，合同价相应调整，但投标的综合</w:t>
      </w:r>
      <w:r>
        <w:rPr>
          <w:rFonts w:hint="eastAsia" w:ascii="宋体" w:hAnsi="宋体" w:cs="宋体"/>
          <w:color w:val="000000" w:themeColor="text1"/>
          <w:sz w:val="24"/>
          <w:szCs w:val="24"/>
          <w14:textFill>
            <w14:solidFill>
              <w14:schemeClr w14:val="tx1"/>
            </w14:solidFill>
          </w14:textFill>
        </w:rPr>
        <w:t xml:space="preserve">单价不变。</w:t>
      </w:r>
      <w:r/>
    </w:p>
    <w:p>
      <w:pPr>
        <w:ind w:firstLine="480"/>
        <w:spacing w:line="440" w:lineRule="exact"/>
        <w:rPr>
          <w:rFonts w:hint="eastAsia"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13.材料进场前投标人必须送样品给招标人确认，经招标人确认后方可实施。如施工时提供的样品不能满足招标人要求，招标人有权要求更换。 </w:t>
      </w:r>
      <w:r/>
    </w:p>
    <w:p>
      <w:pPr>
        <w:pStyle w:val="1183"/>
        <w:ind w:firstLine="48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四、投标报价的方式</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固定单价报价。本工程实行《建设工程量清单计价规范》（GB50500-2013）招标。建设工程合同采用“固定单价合同”，以体现风险共担的原则。由采购人提供招标工程量清单，投标人以招标工程量清单为基础填报相应的单价并计算合价。投标人应充分考虑施工期间各类建材的市场风险和国家政策性调整风险系数和招标人对工期、质量等的要求，并计入综合单价，中标后竣工结算时除施工合同约定允许调整外综合单价不予调整。</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2、投标报价的计价方法</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本工程投标报价采用“工程量清单计价”法（工程量计算规则依据《建设工程量清单计价规范》（GB50500-2013）及其工程量计算规范）。投标人应根据采购人提供的招标工程量清单计算工程项目的综合单价和合价。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工程量清单中每一个清单项均需计算并填写综合单价、合价。对施工中发生的所有措施费及可预见费用等，由施工单位自行考虑，计入单价和总价。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3、投标报价文件编制的依据</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3.1 招标人提供的招标文件、招标工程量清单及其补充通知；</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3.2 招标人设定的最高限价；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3.3《建设工程量清单计价规范》(GB50500-2013) 及其工程量计算规范； </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3.4 有关的施工规范与工程验收规范；</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3.5 施工现场情况、工程特点及投标人拟采用的施工组织设计和施工方案；</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3.6 投标人的企业定额；</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3.7 投标人可同时参考2014年《江苏省建筑与装饰工程计价定额》、2014年《江苏省安装工程计价定额》、《江苏省建设工程费用定额（2014年）》及江苏省关于营改增的计价文件等最高限价（预算）的编制依据。</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4、投标报价文件编制的要求</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4.1招标人提供的施工图纸、招标工程量清单应与招标文件一起参照阅读；</w:t>
      </w:r>
      <w:r/>
    </w:p>
    <w:p>
      <w:pPr>
        <w:pStyle w:val="1183"/>
        <w:ind w:firstLine="48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五、最高限价（预算）的编制</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1.最高限价：详见投标须知前附表，招标人拒绝高于最高限价的投标报价。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2.最高限价确定的依据：</w:t>
      </w:r>
      <w:r/>
    </w:p>
    <w:p>
      <w:pPr>
        <w:ind w:firstLine="480"/>
        <w:spacing w:line="440" w:lineRule="exact"/>
        <w:rPr>
          <w:rFonts w:ascii="宋体" w:hAnsi="宋体" w:cs="宋体"/>
          <w:color w:val="000000" w:themeColor="text1"/>
          <w:sz w:val="24"/>
          <w:szCs w:val="24"/>
          <w14:textFill>
            <w14:solidFill>
              <w14:schemeClr w14:val="tx1"/>
            </w14:solidFill>
          </w14:textFill>
        </w:rPr>
      </w:pPr>
      <w:r/>
      <w:bookmarkStart w:id="735" w:name="EB8b95e4dd9e80494e85f00682aba7f2c4"/>
      <w:r>
        <w:rPr>
          <w:rFonts w:hint="eastAsia" w:ascii="宋体" w:hAnsi="宋体" w:cs="宋体"/>
          <w:color w:val="000000" w:themeColor="text1"/>
          <w:sz w:val="24"/>
          <w:szCs w:val="24"/>
          <w14:textFill>
            <w14:solidFill>
              <w14:schemeClr w14:val="tx1"/>
            </w14:solidFill>
          </w14:textFill>
        </w:rPr>
        <w:t xml:space="preserve">本项目按照施工图纸、招标文件（含工程量清单）、《建设工程工程量清单计价规范》（GB50500-2013）、《房屋建筑与装饰工程工程量计算规范》（GB50854-2013）、《市政工程工程量计算规范》（GB50857-2013）、《通用安装工程工程量计算规范》（GB50856-2013）……（以下简称《工程量计算规范》）；《江苏省建筑与装饰工程计价定额》（2014版）、《江苏省市政工程计价定额》（2014版）、《江苏省安装工程计价定额》（2014版）、</w:t>
      </w:r>
      <w:r>
        <w:rPr>
          <w:rFonts w:ascii="宋体" w:hAnsi="宋体" w:cs="宋体"/>
          <w:color w:val="000000" w:themeColor="text1"/>
          <w:sz w:val="24"/>
          <w:szCs w:val="24"/>
          <w14:textFill>
            <w14:solidFill>
              <w14:schemeClr w14:val="tx1"/>
            </w14:solidFill>
          </w14:textFill>
        </w:rPr>
        <w:t xml:space="preserve">2009</w:t>
      </w:r>
      <w:r>
        <w:rPr>
          <w:rFonts w:hint="eastAsia" w:ascii="宋体" w:hAnsi="宋体" w:cs="宋体"/>
          <w:color w:val="000000" w:themeColor="text1"/>
          <w:sz w:val="24"/>
          <w:szCs w:val="24"/>
          <w14:textFill>
            <w14:solidFill>
              <w14:schemeClr w14:val="tx1"/>
            </w14:solidFill>
          </w14:textFill>
        </w:rPr>
        <w:t xml:space="preserve">版《江苏省房屋修缮工程计价表》（</w:t>
      </w:r>
      <w:r>
        <w:rPr>
          <w:rFonts w:ascii="宋体" w:hAnsi="宋体" w:cs="宋体"/>
          <w:color w:val="000000" w:themeColor="text1"/>
          <w:sz w:val="24"/>
          <w:szCs w:val="24"/>
          <w14:textFill>
            <w14:solidFill>
              <w14:schemeClr w14:val="tx1"/>
            </w14:solidFill>
          </w14:textFill>
        </w:rPr>
        <w:t xml:space="preserve">2009</w:t>
      </w:r>
      <w:r>
        <w:rPr>
          <w:rFonts w:hint="eastAsia" w:ascii="宋体" w:hAnsi="宋体" w:cs="宋体"/>
          <w:color w:val="000000" w:themeColor="text1"/>
          <w:sz w:val="24"/>
          <w:szCs w:val="24"/>
          <w14:textFill>
            <w14:solidFill>
              <w14:schemeClr w14:val="tx1"/>
            </w14:solidFill>
          </w14:textFill>
        </w:rPr>
        <w:t xml:space="preserve">版）……（以下简称《计价定额》）、《江苏省建设工程费用定额》（2014年）（以下简称《计价定额》）、 《盐城工程造价</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s="宋体"/>
          <w:color w:val="000000" w:themeColor="text1"/>
          <w:sz w:val="24"/>
          <w:szCs w:val="24"/>
          <w:highlight w:val="none"/>
          <w:lang w:eastAsia="zh-CN"/>
          <w14:textFill>
            <w14:solidFill>
              <w14:schemeClr w14:val="tx1"/>
            </w14:solidFill>
          </w14:textFill>
        </w:rPr>
        <w:t xml:space="preserve">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lang w:eastAsia="zh-CN"/>
          <w14:textFill>
            <w14:solidFill>
              <w14:schemeClr w14:val="tx1"/>
            </w14:solidFill>
          </w14:textFill>
        </w:rPr>
        <w:t xml:space="preserve">年第</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lang w:eastAsia="zh-CN"/>
          <w14:textFill>
            <w14:solidFill>
              <w14:schemeClr w14:val="tx1"/>
            </w14:solidFill>
          </w14:textFill>
        </w:rPr>
        <w:t xml:space="preserve">期</w:t>
      </w:r>
      <w:r>
        <w:rPr>
          <w:rFonts w:hint="eastAsia" w:ascii="宋体" w:hAnsi="宋体" w:cs="宋体"/>
          <w:color w:val="000000" w:themeColor="text1"/>
          <w:sz w:val="24"/>
          <w:szCs w:val="24"/>
          <w:highlight w:val="none"/>
          <w14:textFill>
            <w14:solidFill>
              <w14:schemeClr w14:val="tx1"/>
            </w14:solidFill>
          </w14:textFill>
        </w:rPr>
        <w:t xml:space="preserve">建设工</w:t>
      </w:r>
      <w:r>
        <w:rPr>
          <w:rFonts w:hint="eastAsia" w:ascii="宋体" w:hAnsi="宋体" w:cs="宋体"/>
          <w:color w:val="000000" w:themeColor="text1"/>
          <w:sz w:val="24"/>
          <w:szCs w:val="24"/>
          <w14:textFill>
            <w14:solidFill>
              <w14:schemeClr w14:val="tx1"/>
            </w14:solidFill>
          </w14:textFill>
        </w:rPr>
        <w:t xml:space="preserve">程材料信息价、市场参考价（计入本工程计价程序的材料价格均为除税价，建材信息价及建材市场参考价中已含税的材料价格其价格由软件自动调整）、苏建价（2016）154号文等相关计价文件的规定，计算出分部分项工程费、措施项目费、其他项目费、规费、税金等确定工程预算价，根据工程预算价确定最高限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根据苏建价[2016]154号文件的规定，本项目招标文件及合同计税方法均采用增值税一般计税方法，招标文件及合同中的建材信息价及建材市场参考价均为除税价。</w:t>
      </w:r>
      <w:r/>
    </w:p>
    <w:p>
      <w:pPr>
        <w:ind w:firstLine="48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单位工程费用计费程序如下：</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1、分部分项工程量清单费用   人工费+材料费+施工机具使用费+管理费+利润；</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  中：</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人工费                  计价定额人工消耗量×人工单价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材料费                  计价定额材料消耗量×除税材料单价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施工机具使用费          计价定额机械消耗量×除税机械单价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管理费                  按《费用定额》结合苏建价（2016）154号文计取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利  润                  按《费用定额》结合苏建价（2016）154号文计取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2、措施项目费用            单价措施费+总价措施费</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单价措施费              除税综合单价×清单工程量</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总价措施费 （分部分项工程费+单价措施项目费-除税工程设备费）×费率或以项计</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3、其他项目费用</w:t>
      </w:r>
      <w:r>
        <w:rPr>
          <w:rFonts w:hint="eastAsia" w:ascii="宋体" w:hAnsi="宋体" w:cs="宋体"/>
          <w:color w:val="000000" w:themeColor="text1"/>
          <w:sz w:val="24"/>
          <w:szCs w:val="24"/>
          <w:lang w:val="en-US" w:eastAsia="zh-CN"/>
          <w14:textFill>
            <w14:solidFill>
              <w14:schemeClr w14:val="tx1"/>
            </w14:solidFill>
          </w14:textFill>
        </w:rPr>
        <w:t xml:space="preserve"> </w:t>
      </w:r>
      <w:r>
        <w:rPr>
          <w:rFonts w:hint="eastAsia" w:ascii="宋体" w:hAnsi="宋体" w:cs="宋体"/>
          <w:color w:val="000000" w:themeColor="text1"/>
          <w:sz w:val="24"/>
          <w:szCs w:val="24"/>
          <w14:textFill>
            <w14:solidFill>
              <w14:schemeClr w14:val="tx1"/>
            </w14:solidFill>
          </w14:textFill>
        </w:rPr>
        <w:t xml:space="preserve">详见工程量清单</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4、规 费（分部分项工程费用+措施项目费用+其他项目费用-除税工程设备费）×费率</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其中：</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1）环境保护税（暂按招标工程量清单中的费率计取，结算时按环保和税务部门的规定执行）。</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2）社会保险费（执行《费用定额》苏建价[2016]154号规定的费率）。</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3）住房公积金（执行《费用定额》及苏建价[2016]154号规定的费率）。</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5、税      金（分部分项工程量清单费用+措施项目费用+其他项目费用+规费-除税甲供材料和甲供设备费/1.01）×</w:t>
      </w:r>
      <w:r>
        <w:rPr>
          <w:rFonts w:hint="eastAsia" w:ascii="宋体" w:hAnsi="宋体" w:cs="宋体"/>
          <w:color w:val="000000" w:themeColor="text1"/>
          <w:sz w:val="24"/>
          <w:szCs w:val="24"/>
          <w:u w:val="single"/>
          <w14:textFill>
            <w14:solidFill>
              <w14:schemeClr w14:val="tx1"/>
            </w14:solidFill>
          </w14:textFill>
        </w:rPr>
        <w:t xml:space="preserve">9%</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6、工程造价  分部分项工程量清单费用+措施项目费用+其他项目费用+规费-除税甲供材料和甲供设备费/1.01+税金</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说明：</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一、分部分项工程费用部分</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1、工程类别：按《费用定额》中的“工程类别划分”执行。</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2、工程量按《建设工程工程量清单计价规范》、《工程量计算规范》、《费用定额》、《计价定额》及施工图纸等计算。</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3、人工工资单价参照苏建函价〔202</w:t>
      </w:r>
      <w:r>
        <w:rPr>
          <w:rFonts w:hint="eastAsia" w:ascii="宋体" w:hAnsi="宋体" w:cs="宋体"/>
          <w:color w:val="000000" w:themeColor="text1"/>
          <w:sz w:val="24"/>
          <w:szCs w:val="24"/>
          <w:lang w:val="en-US" w:eastAsia="zh-CN"/>
          <w14:textFill>
            <w14:solidFill>
              <w14:schemeClr w14:val="tx1"/>
            </w14:solidFill>
          </w14:textFill>
        </w:rPr>
        <w:t xml:space="preserve">5</w:t>
      </w:r>
      <w:r>
        <w:rPr>
          <w:rFonts w:hint="eastAsia" w:ascii="宋体" w:hAnsi="宋体" w:cs="宋体"/>
          <w:color w:val="000000" w:themeColor="text1"/>
          <w:sz w:val="24"/>
          <w:szCs w:val="24"/>
          <w14:textFill>
            <w14:solidFill>
              <w14:schemeClr w14:val="tx1"/>
            </w14:solidFill>
          </w14:textFill>
        </w:rPr>
        <w:t xml:space="preserve">〕</w:t>
      </w:r>
      <w:r>
        <w:rPr>
          <w:rFonts w:hint="eastAsia" w:ascii="宋体" w:hAnsi="宋体" w:cs="宋体"/>
          <w:color w:val="000000" w:themeColor="text1"/>
          <w:sz w:val="24"/>
          <w:szCs w:val="24"/>
          <w:lang w:val="en-US" w:eastAsia="zh-CN"/>
          <w14:textFill>
            <w14:solidFill>
              <w14:schemeClr w14:val="tx1"/>
            </w14:solidFill>
          </w14:textFill>
        </w:rPr>
        <w:t xml:space="preserve">66</w:t>
      </w:r>
      <w:r>
        <w:rPr>
          <w:rFonts w:hint="eastAsia" w:ascii="宋体" w:hAnsi="宋体" w:cs="宋体"/>
          <w:color w:val="000000" w:themeColor="text1"/>
          <w:sz w:val="24"/>
          <w:szCs w:val="24"/>
          <w14:textFill>
            <w14:solidFill>
              <w14:schemeClr w14:val="tx1"/>
            </w14:solidFill>
          </w14:textFill>
        </w:rPr>
        <w:t xml:space="preserve">号文件执行。</w:t>
      </w:r>
      <w:r/>
    </w:p>
    <w:p>
      <w:pPr>
        <w:ind w:firstLine="420"/>
        <w:spacing w:line="440" w:lineRule="exact"/>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4、材料单价执行《盐城工程造价</w:t>
      </w:r>
      <w:r>
        <w:rPr>
          <w:rFonts w:hint="eastAsia" w:ascii="宋体" w:hAnsi="宋体" w:cs="宋体"/>
          <w:color w:val="000000" w:themeColor="text1"/>
          <w:sz w:val="24"/>
          <w:szCs w:val="24"/>
          <w:highlight w:val="none"/>
          <w14:textFill>
            <w14:solidFill>
              <w14:schemeClr w14:val="tx1"/>
            </w14:solidFill>
          </w14:textFill>
        </w:rPr>
        <w:t xml:space="preserve">》</w:t>
      </w:r>
      <w:r>
        <w:rPr>
          <w:rFonts w:hint="eastAsia" w:ascii="宋体" w:hAnsi="宋体"/>
          <w:color w:val="000000" w:themeColor="text1"/>
          <w:sz w:val="24"/>
          <w:szCs w:val="24"/>
          <w:highlight w:val="none"/>
          <w:u w:val="single"/>
          <w:lang w:eastAsia="zh-CN"/>
          <w14:textFill>
            <w14:solidFill>
              <w14:schemeClr w14:val="tx1"/>
            </w14:solidFill>
          </w14:textFill>
        </w:rPr>
        <w:t xml:space="preserve">202</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6</w:t>
      </w:r>
      <w:r>
        <w:rPr>
          <w:rFonts w:hint="eastAsia" w:ascii="宋体" w:hAnsi="宋体"/>
          <w:color w:val="000000" w:themeColor="text1"/>
          <w:sz w:val="24"/>
          <w:szCs w:val="24"/>
          <w:highlight w:val="none"/>
          <w:u w:val="single"/>
          <w:lang w:eastAsia="zh-CN"/>
          <w14:textFill>
            <w14:solidFill>
              <w14:schemeClr w14:val="tx1"/>
            </w14:solidFill>
          </w14:textFill>
        </w:rPr>
        <w:t xml:space="preserve">年第</w:t>
      </w:r>
      <w:r>
        <w:rPr>
          <w:rFonts w:hint="eastAsia" w:ascii="宋体" w:hAnsi="宋体"/>
          <w:color w:val="000000" w:themeColor="text1"/>
          <w:sz w:val="24"/>
          <w:szCs w:val="24"/>
          <w:highlight w:val="none"/>
          <w:u w:val="single"/>
          <w:lang w:val="en-US" w:eastAsia="zh-CN"/>
          <w14:textFill>
            <w14:solidFill>
              <w14:schemeClr w14:val="tx1"/>
            </w14:solidFill>
          </w14:textFill>
        </w:rPr>
        <w:t xml:space="preserve">4</w:t>
      </w:r>
      <w:r>
        <w:rPr>
          <w:rFonts w:hint="eastAsia" w:ascii="宋体" w:hAnsi="宋体"/>
          <w:color w:val="000000" w:themeColor="text1"/>
          <w:sz w:val="24"/>
          <w:szCs w:val="24"/>
          <w:highlight w:val="none"/>
          <w:u w:val="single"/>
          <w:lang w:eastAsia="zh-CN"/>
          <w14:textFill>
            <w14:solidFill>
              <w14:schemeClr w14:val="tx1"/>
            </w14:solidFill>
          </w14:textFill>
        </w:rPr>
        <w:t xml:space="preserve">期</w:t>
      </w:r>
      <w:r>
        <w:rPr>
          <w:rFonts w:hint="eastAsia" w:ascii="宋体" w:hAnsi="宋体" w:cs="宋体"/>
          <w:color w:val="000000" w:themeColor="text1"/>
          <w:sz w:val="24"/>
          <w:szCs w:val="24"/>
          <w:highlight w:val="none"/>
          <w14:textFill>
            <w14:solidFill>
              <w14:schemeClr w14:val="tx1"/>
            </w14:solidFill>
          </w14:textFill>
        </w:rPr>
        <w:t xml:space="preserve">建设工程材料信息价、市场参考价和招标人提供的《材料暂估价格表》中的暂定价格，无建材信息价及建材市场参考价和暂定价格的参照材料目前市场价格。本项目招标文件及合同计税方法均采用增值税一般计税方法，招标文件及合同中的建材信息价及建材市场参考价均为除税价。  </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5、机械单价中燃料费按《盐城工程造价》202</w:t>
      </w:r>
      <w:r>
        <w:rPr>
          <w:rFonts w:hint="eastAsia" w:ascii="宋体" w:hAnsi="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cs="宋体"/>
          <w:color w:val="000000" w:themeColor="text1"/>
          <w:sz w:val="24"/>
          <w:szCs w:val="24"/>
          <w:highlight w:val="none"/>
          <w14:textFill>
            <w14:solidFill>
              <w14:schemeClr w14:val="tx1"/>
            </w14:solidFill>
          </w14:textFill>
        </w:rPr>
        <w:t xml:space="preserve">年</w:t>
      </w:r>
      <w:r>
        <w:rPr>
          <w:rFonts w:hint="eastAsia" w:ascii="宋体" w:hAnsi="宋体" w:cs="宋体"/>
          <w:color w:val="000000" w:themeColor="text1"/>
          <w:sz w:val="24"/>
          <w:szCs w:val="24"/>
          <w:highlight w:val="none"/>
          <w:lang w:val="en-US" w:eastAsia="zh-CN"/>
          <w14:textFill>
            <w14:solidFill>
              <w14:schemeClr w14:val="tx1"/>
            </w14:solidFill>
          </w14:textFill>
        </w:rPr>
        <w:t xml:space="preserve">4</w:t>
      </w:r>
      <w:r>
        <w:rPr>
          <w:rFonts w:hint="eastAsia" w:ascii="宋体" w:hAnsi="宋体" w:cs="宋体"/>
          <w:color w:val="000000" w:themeColor="text1"/>
          <w:sz w:val="24"/>
          <w:szCs w:val="24"/>
          <w:highlight w:val="none"/>
          <w14:textFill>
            <w14:solidFill>
              <w14:schemeClr w14:val="tx1"/>
            </w14:solidFill>
          </w14:textFill>
        </w:rPr>
        <w:t xml:space="preserve">月建设工程材</w:t>
      </w:r>
      <w:r>
        <w:rPr>
          <w:rFonts w:hint="eastAsia" w:ascii="宋体" w:hAnsi="宋体" w:cs="宋体"/>
          <w:color w:val="000000" w:themeColor="text1"/>
          <w:sz w:val="24"/>
          <w:szCs w:val="24"/>
          <w14:textFill>
            <w14:solidFill>
              <w14:schemeClr w14:val="tx1"/>
            </w14:solidFill>
          </w14:textFill>
        </w:rPr>
        <w:t xml:space="preserve">料信息价、市场参考价。</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6、企业管理费按《费用定额》结合苏建价（2016）154号文中的“工程费用取费标准及有关规定”对应的取费标准计取。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7、利润率：按《费用定额》结合苏建价（2016）154号文中的“工程费用取费标准及有关规定”对应的取费标准计取。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8、风险费率：招标人在预算价编制时不考虑风险费率，但投标人可按（人工费+除税材料费+除税机械费+管理费+利润-除税工程设备费）的适当比例和相关规定自行考虑。</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二、措施项目部分：</w:t>
      </w:r>
      <w:r/>
    </w:p>
    <w:p>
      <w:pPr>
        <w:ind w:firstLine="42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（一）单价措施项目：</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详见招标工程量清单。</w:t>
      </w:r>
      <w:r/>
    </w:p>
    <w:p>
      <w:pPr>
        <w:ind w:firstLine="42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（二）总价措施项目</w:t>
      </w:r>
      <w:r/>
    </w:p>
    <w:p>
      <w:pPr>
        <w:ind w:firstLine="422"/>
        <w:spacing w:line="440" w:lineRule="exact"/>
        <w:rPr>
          <w:rFonts w:ascii="宋体" w:hAnsi="宋体" w:cs="宋体"/>
          <w:b/>
          <w:color w:val="000000" w:themeColor="text1"/>
          <w:sz w:val="24"/>
          <w:szCs w:val="24"/>
          <w14:textFill>
            <w14:solidFill>
              <w14:schemeClr w14:val="tx1"/>
            </w14:solidFill>
          </w14:textFill>
        </w:rPr>
      </w:pPr>
      <w:r>
        <w:rPr>
          <w:rFonts w:hint="eastAsia" w:ascii="宋体" w:hAnsi="宋体" w:cs="宋体"/>
          <w:b/>
          <w:color w:val="000000" w:themeColor="text1"/>
          <w:sz w:val="24"/>
          <w:szCs w:val="24"/>
          <w14:textFill>
            <w14:solidFill>
              <w14:schemeClr w14:val="tx1"/>
            </w14:solidFill>
          </w14:textFill>
        </w:rPr>
        <w:t xml:space="preserve">一）通用的总价措施项目费：</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1、安全文明施工措施费：该费用为不可竞争费，在预算价编制和投标报价中应根据文件规定足额计取。</w:t>
      </w:r>
      <w:r/>
    </w:p>
    <w:p>
      <w:pPr>
        <w:ind w:firstLine="420"/>
        <w:spacing w:line="440" w:lineRule="exact"/>
        <w:rPr>
          <w:rFonts w:ascii="宋体" w:hAnsi="宋体" w:cs="宋体"/>
          <w:color w:val="000000" w:themeColor="text1"/>
          <w:sz w:val="24"/>
          <w:szCs w:val="24"/>
          <w14:textFill>
            <w14:solidFill>
              <w14:schemeClr w14:val="tx1"/>
            </w14:solidFill>
          </w14:textFill>
        </w:rPr>
      </w:pPr>
      <w:r>
        <w:rPr>
          <w:rFonts w:hint="eastAsia" w:ascii="宋体" w:hAnsi="宋体" w:cs="宋体"/>
          <w:color w:val="000000" w:themeColor="text1"/>
          <w:sz w:val="24"/>
          <w:szCs w:val="24"/>
          <w14:textFill>
            <w14:solidFill>
              <w14:schemeClr w14:val="tx1"/>
            </w14:solidFill>
          </w14:textFill>
        </w:rPr>
        <w:t xml:space="preserve">根据《费用定额》结合苏建价（2016）154号文等文件的规定，</w:t>
      </w:r>
      <w:r>
        <w:rPr>
          <w:rFonts w:hint="eastAsia" w:ascii="宋体" w:hAnsi="宋体" w:cs="宋体"/>
          <w:b/>
          <w:bCs/>
          <w:color w:val="000000" w:themeColor="text1"/>
          <w:sz w:val="24"/>
          <w:szCs w:val="24"/>
          <w14:textFill>
            <w14:solidFill>
              <w14:schemeClr w14:val="tx1"/>
            </w14:solidFill>
          </w14:textFill>
        </w:rPr>
        <w:t xml:space="preserve">本招标工程的现场安全文明施工措施费标准统一按招标人发布的招标工程量清单中的费率执行，不得作任何调整。工程竣工后，由市、县（市）工程造价管理机构根据施工合同、省市级建筑安全文明施工标准示范项目创建和通报情况等办理核定手续，出具《现场安全文明施工措施费费率核定表》，竣工结算时上述费用根据核定结果调整。未经核定，不予计算。</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2、夜间施工费：招标人在编制预算价时不计取，投标人可根据招标人的工期要求及施工组织设计自行考虑。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3、非夜间施工照明费：招标人在编制预算价时不计取，投标人可根据招标人的工期要求及施工组织设计自行考虑。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4、二次搬运费：招标人在编制预算价时不计取，投标人可根据招标人的工期要求及施工组织设计自行考虑。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5、冬雨季施工增加费：招标人在编制预算价时不计取，投标人可根据招标人的工期要求及施工组织设计自行考虑。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6、地上地下设施、建筑物的临时保护设施费：招标人在编制预算价时不计取，投标人可根据施工现场实际情况及施工组织设计自行考虑。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7、已完工程及设备保护费：招标人在编制预算价时不计取，投标人可根据施工组织设计自行计取。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8、临时设施费：招标人在编制预算价时按费用定额对应类别的中值计取。投标人可根据招标人的工期要求及施工组织设计自行计取。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9、赶工措施费：招标人在编制预算价时不计取，投标人可根据招标人的工期要求及施工组织设计自行计取。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10、工程按质论价费：招标人在编制预算价时不计取。 </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11、特殊条件下施工增加费：招标人在编制预算价时不计取。</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12、垃圾清运费用：本工程施工过程中所产生的垃圾应由本工程承包人负责清运，各投标人须在投标报价中自行考虑。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13、施工临时用电、用水均由承包人自行解决来源并现场单独挂表计量，费用由承包人负责。</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上述各项措施项目费用，招标人在确定预算价时按计价文件的有关规定予以适当考虑或计取，同时要求各投标人须根据本企业自身实力和工程的实际情况，在投标报价的措施项目费中自行考虑上述所有列出及未列出但实施过程中有可能发生的各项措施项目费用。中标后所有措施项目费结算调整方法详见合同专用条款中的相关约定。</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三、其他项目费用：</w:t>
      </w:r>
      <w:bookmarkEnd w:id="729"/>
      <w:r/>
      <w:bookmarkEnd w:id="730"/>
      <w:r/>
      <w:bookmarkEnd w:id="731"/>
      <w:r/>
      <w:bookmarkEnd w:id="732"/>
      <w:r/>
      <w:bookmarkEnd w:id="733"/>
      <w:r/>
      <w:bookmarkEnd w:id="734"/>
      <w:r/>
      <w:bookmarkEnd w:id="735"/>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bookmarkStart w:id="736" w:name="_Toc166856200"/>
      <w:r>
        <w:rPr>
          <w:rFonts w:hint="eastAsia" w:ascii="宋体" w:hAnsi="宋体"/>
          <w:color w:val="000000" w:themeColor="text1"/>
          <w:sz w:val="24"/>
          <w14:textFill>
            <w14:solidFill>
              <w14:schemeClr w14:val="tx1"/>
            </w14:solidFill>
          </w14:textFill>
        </w:rPr>
        <w:t xml:space="preserve">1．暂列金额、暂估价：按采购人《其他项目清单与计价汇总表》执行。</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2．计日工：由承发包双方在施工合同中约定，招标时暂不考虑此项费用。</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3．总承包服务费：本工程不计总承包服务费。</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4．其余详见《其他项目清单与计价汇总表》。</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（四）规 费：</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1．环境保护税：按盐市建价字[2018]29号文。</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2．社会保险费和住房公积金：《费用定额》及苏建价[2016]154号中的标准执行。</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（五）税 金：</w:t>
      </w:r>
      <w:r/>
    </w:p>
    <w:p>
      <w:pPr>
        <w:ind w:firstLine="422"/>
        <w:spacing w:line="460" w:lineRule="atLeast"/>
        <w:rPr>
          <w:rFonts w:ascii="宋体" w:hAnsi="宋体"/>
          <w:color w:val="000000" w:themeColor="text1"/>
          <w:sz w:val="24"/>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olor w:val="000000" w:themeColor="text1"/>
          <w:sz w:val="24"/>
          <w14:textFill>
            <w14:solidFill>
              <w14:schemeClr w14:val="tx1"/>
            </w14:solidFill>
          </w14:textFill>
        </w:rPr>
        <w:t xml:space="preserve">税金是指根据建筑服务销售价格，按规定税率计算的增值税销项税额。并以除税工程造价为计取基础，费率为9%。</w:t>
      </w:r>
      <w:r/>
    </w:p>
    <w:p>
      <w:pPr>
        <w:pStyle w:val="1158"/>
        <w:ind w:firstLine="482"/>
        <w:spacing w:line="360" w:lineRule="auto"/>
        <w:rPr>
          <w:rFonts w:ascii="宋体" w:hAnsi="宋体"/>
          <w:b/>
          <w:color w:val="000000" w:themeColor="text1"/>
          <w:sz w:val="24"/>
          <w14:textFill>
            <w14:solidFill>
              <w14:schemeClr w14:val="tx1"/>
            </w14:solidFill>
          </w14:textFill>
        </w:rPr>
        <w:outlineLvl w:val="2"/>
      </w:pPr>
      <w:r/>
      <w:bookmarkStart w:id="737" w:name="_Toc203032704"/>
      <w:r>
        <w:rPr>
          <w:rFonts w:hint="eastAsia" w:ascii="宋体" w:hAnsi="宋体"/>
          <w:b/>
          <w:color w:val="000000" w:themeColor="text1"/>
          <w:sz w:val="24"/>
          <w:lang w:eastAsia="zh-CN"/>
          <w14:textFill>
            <w14:solidFill>
              <w14:schemeClr w14:val="tx1"/>
            </w14:solidFill>
          </w14:textFill>
        </w:rPr>
        <w:t xml:space="preserve">六</w:t>
      </w:r>
      <w:r>
        <w:rPr>
          <w:rFonts w:hint="eastAsia" w:ascii="宋体" w:hAnsi="宋体"/>
          <w:b/>
          <w:color w:val="000000" w:themeColor="text1"/>
          <w:sz w:val="24"/>
          <w14:textFill>
            <w14:solidFill>
              <w14:schemeClr w14:val="tx1"/>
            </w14:solidFill>
          </w14:textFill>
        </w:rPr>
        <w:t xml:space="preserve">、报价、计价说明</w:t>
      </w:r>
      <w:bookmarkEnd w:id="737"/>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1.投标报价应包含完成本竞争性磋商文件中的全部内容所需的所有费用。</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2.磋商供应商应充分了解施工场地的位置、周边环境、道路、装卸、保管、安装限制以及影响投标报价的其他要素，结合市场情况进行投标报价。</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3.</w:t>
      </w:r>
      <w:r>
        <w:rPr>
          <w:rFonts w:hint="eastAsia" w:ascii="宋体" w:hAnsi="宋体" w:cs="宋体"/>
          <w:color w:val="000000" w:themeColor="text1"/>
          <w:sz w:val="24"/>
          <w:shd w:val="clear" w:color="auto" w:fill="ffffff"/>
          <w14:textFill>
            <w14:solidFill>
              <w14:schemeClr w14:val="tx1"/>
            </w14:solidFill>
          </w14:textFill>
        </w:rPr>
        <w:t xml:space="preserve">投标报价方式：本项目投标报价采用“工程量清单计价法”（工程量计算规则依据《建设工程工程量清单计价规范》（GB50500-2013））。</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应根据采购人提供的工程量清单和施工图纸计算工程项目的除税综合单价和合价。工程量清单中每一个子目的单项均需计算并填写除税综合单价、合价。</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对采购人提供的工程量清单如有异议（包括对工程量清单中漏项的疑问），应在</w:t>
      </w:r>
      <w:r>
        <w:rPr>
          <w:rFonts w:hint="eastAsia" w:ascii="宋体" w:hAnsi="宋体"/>
          <w:b/>
          <w:color w:val="000000" w:themeColor="text1"/>
          <w:sz w:val="24"/>
          <w14:textFill>
            <w14:solidFill>
              <w14:schemeClr w14:val="tx1"/>
            </w14:solidFill>
          </w14:textFill>
        </w:rPr>
        <w:t xml:space="preserve">提交首次响应文件截止时间五日前</w:t>
      </w:r>
      <w:r>
        <w:rPr>
          <w:rFonts w:hint="eastAsia" w:ascii="宋体" w:hAnsi="宋体" w:cs="宋体"/>
          <w:color w:val="000000" w:themeColor="text1"/>
          <w:sz w:val="24"/>
          <w:shd w:val="clear" w:color="auto" w:fill="ffffff"/>
          <w14:textFill>
            <w14:solidFill>
              <w14:schemeClr w14:val="tx1"/>
            </w14:solidFill>
          </w14:textFill>
        </w:rPr>
        <w:t xml:space="preserve">向</w:t>
      </w:r>
      <w:r>
        <w:rPr>
          <w:rFonts w:hint="eastAsia" w:ascii="宋体" w:hAnsi="宋体"/>
          <w:color w:val="000000" w:themeColor="text1"/>
          <w:sz w:val="24"/>
          <w14:textFill>
            <w14:solidFill>
              <w14:schemeClr w14:val="tx1"/>
            </w14:solidFill>
          </w14:textFill>
        </w:rPr>
        <w:t xml:space="preserve">采购人或采购代理机构提出</w:t>
      </w:r>
      <w:r>
        <w:rPr>
          <w:rFonts w:hint="eastAsia" w:ascii="宋体" w:hAnsi="宋体" w:cs="宋体"/>
          <w:color w:val="000000" w:themeColor="text1"/>
          <w:sz w:val="24"/>
          <w:shd w:val="clear" w:color="auto" w:fill="ffffff"/>
          <w14:textFill>
            <w14:solidFill>
              <w14:schemeClr w14:val="tx1"/>
            </w14:solidFill>
          </w14:textFill>
        </w:rPr>
        <w:t xml:space="preserve">。各</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不得对采购人答疑后的工程量清单的序号、项目编码、项目名称、项目特征、计量单位、工程数量、暂列定额、暂估价等进行调整。对施工中发生的所有措施费及可预见费用由施工单位自行考虑，计入总价。</w:t>
      </w:r>
      <w:r/>
    </w:p>
    <w:p>
      <w:pPr>
        <w:ind w:firstLine="480"/>
        <w:jc w:val="left"/>
        <w:spacing w:line="360" w:lineRule="auto"/>
        <w:rPr>
          <w:rFonts w:ascii="宋体" w:hAnsi="宋体" w:cs="宋体"/>
          <w:color w:val="000000" w:themeColor="text1"/>
          <w:sz w:val="24"/>
          <w:shd w:val="clear" w:color="auto" w:fill="ffffff"/>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4.合同定价方式</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s="宋体"/>
          <w:color w:val="000000" w:themeColor="text1"/>
          <w:sz w:val="24"/>
          <w:shd w:val="clear" w:color="auto" w:fill="ffffff"/>
          <w14:textFill>
            <w14:solidFill>
              <w14:schemeClr w14:val="tx1"/>
            </w14:solidFill>
          </w14:textFill>
        </w:rPr>
        <w:t xml:space="preserve">本工程采用单价合同。本工程实行《建设工程工程量清单计价规范》（GB50500-2013）招标，建设工程合同采用单价合同，以体现风险共担的原则。由采购人提供工程量清单，</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以工程量清单及图纸为基础填报相应的单价并计算合价。采购人要求</w:t>
      </w:r>
      <w:r>
        <w:rPr>
          <w:rFonts w:hint="eastAsia" w:ascii="宋体" w:hAnsi="宋体"/>
          <w:color w:val="000000" w:themeColor="text1"/>
          <w:sz w:val="24"/>
          <w14:textFill>
            <w14:solidFill>
              <w14:schemeClr w14:val="tx1"/>
            </w14:solidFill>
          </w14:textFill>
        </w:rPr>
        <w:t xml:space="preserve">磋商供应商</w:t>
      </w:r>
      <w:r>
        <w:rPr>
          <w:rFonts w:hint="eastAsia" w:ascii="宋体" w:hAnsi="宋体" w:cs="宋体"/>
          <w:color w:val="000000" w:themeColor="text1"/>
          <w:sz w:val="24"/>
          <w:shd w:val="clear" w:color="auto" w:fill="ffffff"/>
          <w14:textFill>
            <w14:solidFill>
              <w14:schemeClr w14:val="tx1"/>
            </w14:solidFill>
          </w14:textFill>
        </w:rPr>
        <w:t xml:space="preserve">承担本竞争性磋商文件合同专用条款中约定的风险内容及其范围（幅度）产生的风险费用，在施工过程中，当出现的风险内容及其范围（幅度）在合同约定的范围内，工程价款不作调整。</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5.投标报价的要求</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5.1采购人提供工程量清单应与</w:t>
      </w:r>
      <w:r>
        <w:rPr>
          <w:rFonts w:hint="eastAsia" w:ascii="宋体" w:hAnsi="宋体" w:cs="宋体"/>
          <w:color w:val="000000" w:themeColor="text1"/>
          <w:sz w:val="24"/>
          <w:shd w:val="clear" w:color="auto" w:fill="ffffff"/>
          <w14:textFill>
            <w14:solidFill>
              <w14:schemeClr w14:val="tx1"/>
            </w14:solidFill>
          </w14:textFill>
        </w:rPr>
        <w:t xml:space="preserve">竞争性磋商</w:t>
      </w:r>
      <w:r>
        <w:rPr>
          <w:rFonts w:hint="eastAsia" w:ascii="宋体" w:hAnsi="宋体"/>
          <w:color w:val="000000" w:themeColor="text1"/>
          <w:sz w:val="24"/>
          <w14:textFill>
            <w14:solidFill>
              <w14:schemeClr w14:val="tx1"/>
            </w14:solidFill>
          </w14:textFill>
        </w:rPr>
        <w:t xml:space="preserve">文件一起参照阅读；</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5.2采购人提供的工程量清单中的项目编码、项目名称、项目特征、计量单位、工程数量（磋商供应商自行补充的措施项目除外）以及暂列金额、暂估价内容，磋商供应商在投标报价时不得作任何更改变动，如果磋商供应商认为清单内容有误或遗漏，只能通过答疑的方式由采购人统一修改更正；</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5.3 除不可竞争费用（现场安全文明施工措施费、规费项目费、税金项目费）、暂列金额、暂估价不得调整外，磋商供应商可根据自己的施工方案及企业自身经营管理水平情况不低于成本报价；</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5.4 磋商供应商应充分考虑施工期间各类材料（工程设备）的市场风险和国家政策性调整风险系数，除合同约定可以调整的材料（工程设备）外，其余材料（工程设备）在合同实施期间材料（工程设备）价格不因市场变化或其他任何因素变化而变动，磋商供应商在投标报价时应充分考虑本工程项目合同的风险；</w:t>
      </w:r>
      <w:r/>
    </w:p>
    <w:p>
      <w:pPr>
        <w:pStyle w:val="1158"/>
        <w:ind w:firstLine="482"/>
        <w:spacing w:line="360" w:lineRule="auto"/>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5.5供应商报价时应充分考虑法定节假日施工队伍组建难度、赶工难度（含订货）、工资及材料设备上涨等风险因素，并将费用综合考虑进报价中，结算时采购人不另计。如因成交供应商原因造成不能按期竣工，将严格对照合同约定进行考核。</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5.6 如磋商供应商在投标时承诺质量标准达到合格以上等级的，应在投标报价时足额考虑创优所增加的施工成本，相关费用采购人不再另行支付；</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5.7综合单价的组成：完成一个规定清单项目所需的人工费、材料费和工程设备费、施工机具使用费和企业管理费与利润，以及一定范围内的风险费用；</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5.8其他项目清单中的暂列金额、暂估价中的材料（工程设备）及专业工程暂估价必须按照采购人给定的项目、金额、单价等标准计取，不得变动。计日工应按照采购人提供的的项目和估算的数量，自主确定各项综合单价并计算费用；</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5.9 规费和税金应按招标工程量清单中的规定标准执行；</w:t>
      </w:r>
      <w:r/>
    </w:p>
    <w:p>
      <w:pPr>
        <w:pStyle w:val="1158"/>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5.10分部分项工程和单价措施项目清单与计价表中列明的所有需要填写的单价和合价，磋商供应商均应填写，未填写单价和合价，视为此项费用已包含在工程量清单的其他单价和合价中。当竣式结算时，此项目不得重新组价予以调整。</w:t>
      </w:r>
      <w:r/>
    </w:p>
    <w:p>
      <w:pPr>
        <w:ind w:firstLine="480"/>
        <w:spacing w:line="360" w:lineRule="auto"/>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5.11投标总价应当与分部分项工程费、措施项目费、其他项目费和规费、税金的合计金额一致。</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5.12无论招标时工程量清单中项目特征描述是否全面，采购人要求投标人的投标报价为完成该清单项目施工图纸的全部内容，若无相关设计变更，除本竞争性磋商文件及施工合同约定允许调整外中标的综合单价不予调整，工程量按实际完成工程量结算。</w:t>
      </w:r>
      <w:r/>
    </w:p>
    <w:p>
      <w:pPr>
        <w:ind w:firstLine="482"/>
        <w:spacing w:line="440" w:lineRule="exact"/>
        <w:rPr>
          <w:rFonts w:ascii="宋体" w:hAnsi="宋体" w:cs="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5.13</w:t>
      </w:r>
      <w:r>
        <w:rPr>
          <w:rFonts w:hint="eastAsia" w:ascii="宋体" w:hAnsi="宋体" w:cs="宋体"/>
          <w:b/>
          <w:color w:val="000000" w:themeColor="text1"/>
          <w:sz w:val="24"/>
          <w14:textFill>
            <w14:solidFill>
              <w14:schemeClr w14:val="tx1"/>
            </w14:solidFill>
          </w14:textFill>
        </w:rPr>
        <w:t xml:space="preserve">特别提醒：</w:t>
      </w:r>
      <w:r>
        <w:rPr>
          <w:rFonts w:hint="eastAsia" w:ascii="宋体" w:hAnsi="宋体"/>
          <w:b/>
          <w:color w:val="000000" w:themeColor="text1"/>
          <w:sz w:val="24"/>
          <w14:textFill>
            <w14:solidFill>
              <w14:schemeClr w14:val="tx1"/>
            </w14:solidFill>
          </w14:textFill>
        </w:rPr>
        <w:t xml:space="preserve">投标响应文件中已标价工程量清单与磋商文件规定的暂估价、暂列金额及甲供材料价格不一致的；投标响应文件中已标价工程量清单与磋商文件明确列出的不可竞争费用项目或费率或计算基础不一致的；投标响应文件中已标价工程量清单与磋商文件提供的工程量清单中的项目名称、项目特征、计量单位、工程量不一致的；一律作无效标处理。</w:t>
      </w:r>
      <w:r/>
    </w:p>
    <w:p>
      <w:pPr>
        <w:ind w:firstLine="482"/>
        <w:spacing w:line="440" w:lineRule="exact"/>
        <w:rPr>
          <w:color w:val="000000" w:themeColor="text1"/>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5.14供应商最后报价为响应文件中已标价工程量清单总价下浮后得到（各清单项的数量不变，单价同比例下浮，其中暂列金额、暂估价、甲供材及其规费和税金不下浮）。</w:t>
      </w:r>
      <w:r/>
    </w:p>
    <w:p>
      <w:pPr>
        <w:ind w:firstLine="482"/>
        <w:spacing w:line="440" w:lineRule="exact"/>
        <w:rPr>
          <w:rFonts w:ascii="宋体" w:hAnsi="宋体"/>
          <w:b/>
          <w:color w:val="000000" w:themeColor="text1"/>
          <w:sz w:val="24"/>
          <w:highlight w:val="none"/>
          <w14:textFill>
            <w14:solidFill>
              <w14:schemeClr w14:val="tx1"/>
            </w14:solidFill>
          </w14:textFill>
        </w:rPr>
      </w:pPr>
      <w:r>
        <w:rPr>
          <w:rFonts w:hint="eastAsia" w:ascii="宋体" w:hAnsi="宋体"/>
          <w:b/>
          <w:color w:val="000000" w:themeColor="text1"/>
          <w:sz w:val="24"/>
          <w:highlight w:val="none"/>
          <w:lang w:eastAsia="zh-CN"/>
          <w14:textFill>
            <w14:solidFill>
              <w14:schemeClr w14:val="tx1"/>
            </w14:solidFill>
          </w14:textFill>
        </w:rPr>
        <w:t xml:space="preserve">七</w:t>
      </w:r>
      <w:r>
        <w:rPr>
          <w:rFonts w:hint="eastAsia" w:ascii="宋体" w:hAnsi="宋体"/>
          <w:b/>
          <w:color w:val="000000" w:themeColor="text1"/>
          <w:sz w:val="24"/>
          <w:highlight w:val="none"/>
          <w14:textFill>
            <w14:solidFill>
              <w14:schemeClr w14:val="tx1"/>
            </w14:solidFill>
          </w14:textFill>
        </w:rPr>
        <w:t xml:space="preserve">、磋商文件中“磋商响应报价表”均指已标价工程量清单。</w:t>
      </w:r>
      <w:bookmarkEnd w:id="736"/>
      <w:r/>
      <w:r/>
    </w:p>
    <w:p>
      <w:pPr>
        <w:ind w:left="0" w:right="0" w:firstLine="0"/>
        <w:jc w:val="left"/>
        <w:spacing w:before="0" w:after="0" w:line="439" w:lineRule="atLeast"/>
        <w:pBdr>
          <w:top w:val="none" w:color="000000" w:sz="4" w:space="0"/>
          <w:left w:val="none" w:color="000000" w:sz="4" w:space="0"/>
          <w:bottom w:val="none" w:color="000000" w:sz="4" w:space="0"/>
          <w:right w:val="none" w:color="000000" w:sz="4" w:space="0"/>
        </w:pBdr>
      </w:pPr>
      <w:r>
        <w:rPr>
          <w:rFonts w:hint="eastAsia" w:ascii="宋体" w:hAnsi="宋体"/>
          <w:b/>
          <w:color w:val="000000" w:themeColor="text1"/>
          <w:sz w:val="24"/>
          <w:highlight w:val="none"/>
          <w14:textFill>
            <w14:solidFill>
              <w14:schemeClr w14:val="tx1"/>
            </w14:solidFill>
          </w14:textFill>
        </w:rPr>
        <w:t xml:space="preserve"> </w:t>
      </w:r>
      <w:r>
        <w:rPr>
          <w:rFonts w:hint="eastAsia" w:ascii="宋体" w:hAnsi="宋体"/>
          <w:b/>
          <w:color w:val="000000" w:themeColor="text1"/>
          <w:sz w:val="24"/>
          <w:highlight w:val="yellow"/>
          <w14:textFill>
            <w14:solidFill>
              <w14:schemeClr w14:val="tx1"/>
            </w14:solidFill>
          </w14:textFill>
        </w:rPr>
        <w:t xml:space="preserve">招标清单下载</w:t>
      </w:r>
      <w:bookmarkStart w:id="738" w:name="_Toc166856201"/>
      <w:r>
        <w:rPr>
          <w:rFonts w:ascii="SimSun" w:hAnsi="SimSun" w:eastAsia="SimSun" w:cs="SimSun"/>
          <w:b/>
          <w:color w:val="000000"/>
          <w:sz w:val="24"/>
          <w:highlight w:val="yellow"/>
        </w:rPr>
        <w:t xml:space="preserve">链接</w:t>
      </w:r>
      <w:r>
        <w:rPr>
          <w:rFonts w:ascii="SimSun" w:hAnsi="SimSun" w:eastAsia="SimSun" w:cs="SimSun"/>
          <w:b/>
          <w:color w:val="000000"/>
          <w:sz w:val="24"/>
          <w:highlight w:val="yellow"/>
        </w:rPr>
        <w:t xml:space="preserve">：</w:t>
      </w:r>
      <w:r>
        <w:rPr>
          <w:rFonts w:ascii="SimSun" w:hAnsi="SimSun" w:eastAsia="SimSun" w:cs="SimSun"/>
          <w:b/>
          <w:color w:val="000000"/>
          <w:sz w:val="24"/>
          <w:highlight w:val="yellow"/>
        </w:rPr>
        <w:t xml:space="preserve">https://pan.baidu.com/s/1VyIgHdDNDTYHf1V8OgfutA </w:t>
      </w:r>
      <w:r/>
    </w:p>
    <w:p>
      <w:pPr>
        <w:ind w:left="0" w:right="0" w:firstLine="0"/>
        <w:jc w:val="left"/>
        <w:spacing w:before="0" w:after="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none"/>
        </w:rPr>
        <w:t xml:space="preserve"> </w:t>
      </w:r>
      <w:r>
        <w:rPr>
          <w:rFonts w:ascii="SimSun" w:hAnsi="SimSun" w:eastAsia="SimSun" w:cs="SimSun"/>
          <w:b/>
          <w:color w:val="000000"/>
          <w:sz w:val="24"/>
          <w:highlight w:val="yellow"/>
        </w:rPr>
        <w:t xml:space="preserve">提取码：556s</w:t>
      </w:r>
      <w:r>
        <w:rPr>
          <w:rFonts w:ascii="SimSun" w:hAnsi="SimSun" w:eastAsia="SimSun" w:cs="SimSun"/>
          <w:b/>
          <w:color w:val="000000"/>
          <w:sz w:val="24"/>
          <w:highlight w:val="yellow"/>
        </w:rPr>
      </w:r>
      <w:r/>
    </w:p>
    <w:p>
      <w:pPr>
        <w:pStyle w:val="1175"/>
        <w:ind w:firstLine="482"/>
        <w:spacing w:line="480" w:lineRule="exact"/>
        <w:rPr>
          <w:rFonts w:ascii="宋体" w:hAnsi="宋体"/>
          <w:b/>
          <w:color w:val="000000" w:themeColor="text1"/>
          <w:sz w:val="24"/>
          <w:szCs w:val="24"/>
          <w:highlight w:val="none"/>
          <w14:textFill>
            <w14:solidFill>
              <w14:schemeClr w14:val="tx1"/>
            </w14:solidFill>
          </w14:textFill>
        </w:rPr>
        <w:outlineLvl w:val="1"/>
      </w:pPr>
      <w:r/>
      <w:bookmarkStart w:id="739" w:name="_Toc203032705"/>
      <w:r>
        <w:rPr>
          <w:rFonts w:hint="eastAsia" w:ascii="宋体" w:hAnsi="宋体"/>
          <w:b/>
          <w:color w:val="000000" w:themeColor="text1"/>
          <w:sz w:val="24"/>
          <w:szCs w:val="24"/>
          <w:highlight w:val="none"/>
          <w:lang w:eastAsia="zh-CN"/>
          <w14:textFill>
            <w14:solidFill>
              <w14:schemeClr w14:val="tx1"/>
            </w14:solidFill>
          </w14:textFill>
        </w:rPr>
        <w:t xml:space="preserve">八</w:t>
      </w:r>
      <w:r>
        <w:rPr>
          <w:rFonts w:hint="eastAsia" w:ascii="宋体" w:hAnsi="宋体"/>
          <w:b/>
          <w:color w:val="000000" w:themeColor="text1"/>
          <w:sz w:val="24"/>
          <w:szCs w:val="24"/>
          <w:highlight w:val="none"/>
          <w14:textFill>
            <w14:solidFill>
              <w14:schemeClr w14:val="tx1"/>
            </w14:solidFill>
          </w14:textFill>
        </w:rPr>
        <w:t xml:space="preserve">、工程及材料技术要求</w:t>
      </w:r>
      <w:bookmarkEnd w:id="738"/>
      <w:r/>
      <w:bookmarkEnd w:id="739"/>
      <w:r/>
      <w:r/>
    </w:p>
    <w:p>
      <w:pPr>
        <w:ind w:firstLine="480"/>
        <w:spacing w:line="480" w:lineRule="exact"/>
        <w:rPr>
          <w:rFonts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1、工程质量应达到的等级：达到国标验收规范合格要求。</w:t>
      </w:r>
      <w:r/>
    </w:p>
    <w:p>
      <w:pPr>
        <w:ind w:firstLine="480"/>
        <w:spacing w:line="480" w:lineRule="exact"/>
        <w:rPr>
          <w:rFonts w:ascii="宋体" w:hAnsi="宋体"/>
          <w:color w:val="000000" w:themeColor="text1"/>
          <w:sz w:val="24"/>
          <w:highlight w:val="none"/>
          <w14:textFill>
            <w14:solidFill>
              <w14:schemeClr w14:val="tx1"/>
            </w14:solidFill>
          </w14:textFill>
        </w:rPr>
      </w:pPr>
      <w:r>
        <w:rPr>
          <w:rFonts w:ascii="宋体" w:hAnsi="宋体"/>
          <w:color w:val="000000" w:themeColor="text1"/>
          <w:sz w:val="24"/>
          <w:highlight w:val="none"/>
          <w14:textFill>
            <w14:solidFill>
              <w14:schemeClr w14:val="tx1"/>
            </w14:solidFill>
          </w14:textFill>
        </w:rPr>
        <w:t xml:space="preserve">2</w:t>
      </w:r>
      <w:r>
        <w:rPr>
          <w:rFonts w:hint="eastAsia" w:ascii="宋体" w:hAnsi="宋体"/>
          <w:color w:val="000000" w:themeColor="text1"/>
          <w:sz w:val="24"/>
          <w:highlight w:val="none"/>
          <w14:textFill>
            <w14:solidFill>
              <w14:schemeClr w14:val="tx1"/>
            </w14:solidFill>
          </w14:textFill>
        </w:rPr>
        <w:t xml:space="preserve">、材料进场、垃圾外运时需注意对业主方道路、道板及绿化的保护，如有损坏，成交人应恢复原样，相关维修费由成交人自理。</w:t>
      </w:r>
      <w:r/>
    </w:p>
    <w:p>
      <w:pPr>
        <w:pStyle w:val="1175"/>
        <w:ind w:firstLine="482"/>
        <w:spacing w:line="480" w:lineRule="exact"/>
        <w:rPr>
          <w:rFonts w:hint="eastAsia" w:ascii="宋体" w:hAnsi="宋体"/>
          <w:b/>
          <w:color w:val="000000" w:themeColor="text1"/>
          <w:sz w:val="24"/>
          <w:szCs w:val="24"/>
          <w:highlight w:val="none"/>
          <w14:textFill>
            <w14:solidFill>
              <w14:schemeClr w14:val="tx1"/>
            </w14:solidFill>
          </w14:textFill>
        </w:rPr>
        <w:outlineLvl w:val="1"/>
      </w:pPr>
      <w:r/>
      <w:bookmarkStart w:id="740" w:name="_Toc195778616"/>
      <w:r/>
      <w:bookmarkStart w:id="741" w:name="_Toc166856202"/>
      <w:r>
        <w:rPr>
          <w:rFonts w:hint="eastAsia" w:ascii="宋体" w:hAnsi="宋体"/>
          <w:b/>
          <w:color w:val="000000" w:themeColor="text1"/>
          <w:sz w:val="24"/>
          <w:szCs w:val="24"/>
          <w:highlight w:val="none"/>
          <w:lang w:eastAsia="zh-CN"/>
          <w14:textFill>
            <w14:solidFill>
              <w14:schemeClr w14:val="tx1"/>
            </w14:solidFill>
          </w14:textFill>
        </w:rPr>
        <w:t xml:space="preserve">九</w:t>
      </w:r>
      <w:r>
        <w:rPr>
          <w:rFonts w:hint="eastAsia" w:ascii="宋体" w:hAnsi="宋体"/>
          <w:b/>
          <w:color w:val="000000" w:themeColor="text1"/>
          <w:sz w:val="24"/>
          <w:szCs w:val="24"/>
          <w:highlight w:val="none"/>
          <w14:textFill>
            <w14:solidFill>
              <w14:schemeClr w14:val="tx1"/>
            </w14:solidFill>
          </w14:textFill>
        </w:rPr>
        <w:t xml:space="preserve">、业绩</w:t>
      </w:r>
      <w:bookmarkEnd w:id="740"/>
      <w:r/>
      <w:r/>
    </w:p>
    <w:p>
      <w:pPr>
        <w:ind w:firstLine="480"/>
        <w:spacing w:line="480" w:lineRule="exact"/>
        <w:rPr>
          <w:rFonts w:hint="eastAsia" w:ascii="宋体" w:hAnsi="宋体"/>
          <w:color w:val="000000" w:themeColor="text1"/>
          <w:sz w:val="24"/>
          <w:highlight w:val="none"/>
          <w14:textFill>
            <w14:solidFill>
              <w14:schemeClr w14:val="tx1"/>
            </w14:solidFill>
          </w14:textFill>
        </w:rPr>
      </w:pPr>
      <w:r>
        <w:rPr>
          <w:rFonts w:hint="eastAsia" w:ascii="宋体" w:hAnsi="宋体"/>
          <w:color w:val="000000" w:themeColor="text1"/>
          <w:sz w:val="24"/>
          <w:highlight w:val="none"/>
          <w14:textFill>
            <w14:solidFill>
              <w14:schemeClr w14:val="tx1"/>
            </w14:solidFill>
          </w14:textFill>
        </w:rPr>
        <w:t xml:space="preserve">供应商需要具备丰富的类似项目承接经验，确保本项目的顺利实施，自202</w:t>
      </w:r>
      <w:r>
        <w:rPr>
          <w:rFonts w:hint="eastAsia" w:ascii="宋体" w:hAnsi="宋体"/>
          <w:color w:val="000000" w:themeColor="text1"/>
          <w:sz w:val="24"/>
          <w:highlight w:val="none"/>
          <w:lang w:val="en-US" w:eastAsia="zh-CN"/>
          <w14:textFill>
            <w14:solidFill>
              <w14:schemeClr w14:val="tx1"/>
            </w14:solidFill>
          </w14:textFill>
        </w:rPr>
        <w:t xml:space="preserve">3</w:t>
      </w:r>
      <w:r>
        <w:rPr>
          <w:rFonts w:hint="eastAsia" w:ascii="宋体" w:hAnsi="宋体"/>
          <w:color w:val="000000" w:themeColor="text1"/>
          <w:sz w:val="24"/>
          <w:highlight w:val="none"/>
          <w14:textFill>
            <w14:solidFill>
              <w14:schemeClr w14:val="tx1"/>
            </w14:solidFill>
          </w14:textFill>
        </w:rPr>
        <w:t xml:space="preserve">年1月1日以来（以合同签订日期为准），供应商具有类似业绩的优先。</w:t>
      </w:r>
      <w:r/>
    </w:p>
    <w:p>
      <w:pPr>
        <w:ind w:firstLine="480"/>
        <w:spacing w:line="480" w:lineRule="exact"/>
        <w:rPr>
          <w:rFonts w:hint="eastAsia" w:ascii="宋体" w:hAnsi="宋体"/>
          <w:b/>
          <w:bCs/>
          <w:color w:val="000000" w:themeColor="text1"/>
          <w:sz w:val="24"/>
          <w:highlight w:val="none"/>
          <w14:textFill>
            <w14:solidFill>
              <w14:schemeClr w14:val="tx1"/>
            </w14:solidFill>
          </w14:textFill>
        </w:rPr>
      </w:pPr>
      <w:r/>
      <w:bookmarkStart w:id="742" w:name="_Toc195778617"/>
      <w:r>
        <w:rPr>
          <w:rFonts w:hint="eastAsia" w:ascii="宋体" w:hAnsi="宋体"/>
          <w:b/>
          <w:bCs/>
          <w:color w:val="000000" w:themeColor="text1"/>
          <w:sz w:val="24"/>
          <w:highlight w:val="none"/>
          <w:lang w:eastAsia="zh-CN"/>
          <w14:textFill>
            <w14:solidFill>
              <w14:schemeClr w14:val="tx1"/>
            </w14:solidFill>
          </w14:textFill>
        </w:rPr>
        <w:t xml:space="preserve">十</w:t>
      </w:r>
      <w:r>
        <w:rPr>
          <w:rFonts w:hint="eastAsia" w:ascii="宋体" w:hAnsi="宋体"/>
          <w:b/>
          <w:bCs/>
          <w:color w:val="000000" w:themeColor="text1"/>
          <w:sz w:val="24"/>
          <w:highlight w:val="none"/>
          <w14:textFill>
            <w14:solidFill>
              <w14:schemeClr w14:val="tx1"/>
            </w14:solidFill>
          </w14:textFill>
        </w:rPr>
        <w:t xml:space="preserve">、投标人投标时应提供以下方案</w:t>
      </w:r>
      <w:bookmarkEnd w:id="742"/>
      <w:r/>
      <w:r/>
    </w:p>
    <w:p>
      <w:pPr>
        <w:ind w:firstLine="480"/>
        <w:spacing w:line="480" w:lineRule="exact"/>
        <w:rPr>
          <w:rFonts w:hint="eastAsia" w:ascii="宋体" w:hAnsi="宋体"/>
          <w:color w:val="000000" w:themeColor="text1"/>
          <w:sz w:val="24"/>
          <w:highlight w:val="none"/>
          <w14:textFill>
            <w14:solidFill>
              <w14:schemeClr w14:val="tx1"/>
            </w14:solidFill>
          </w14:textFill>
        </w:rPr>
      </w:pPr>
      <w:r/>
      <w:bookmarkStart w:id="743" w:name="_Toc195778618"/>
      <w:r>
        <w:rPr>
          <w:rFonts w:hint="eastAsia" w:ascii="宋体" w:hAnsi="宋体"/>
          <w:color w:val="000000" w:themeColor="text1"/>
          <w:sz w:val="24"/>
          <w:highlight w:val="none"/>
          <w14:textFill>
            <w14:solidFill>
              <w14:schemeClr w14:val="tx1"/>
            </w14:solidFill>
          </w14:textFill>
        </w:rPr>
        <w:t xml:space="preserve">供应商应根据采购需求和本项目实际，制订相应的方案,至少包含以下内容：</w:t>
      </w:r>
      <w:r/>
    </w:p>
    <w:p>
      <w:pPr>
        <w:ind w:firstLine="480"/>
        <w:spacing w:line="480" w:lineRule="exact"/>
        <w:rPr>
          <w:rFonts w:hint="eastAsia" w:ascii="宋体" w:hAnsi="宋体"/>
          <w:b/>
          <w:bCs/>
          <w:color w:val="000000" w:themeColor="text1"/>
          <w:sz w:val="24"/>
          <w:highlight w:val="none"/>
          <w14:textFill>
            <w14:solidFill>
              <w14:schemeClr w14:val="tx1"/>
            </w14:solidFill>
          </w14:textFill>
        </w:rPr>
      </w:pPr>
      <w:r>
        <w:rPr>
          <w:rFonts w:hint="eastAsia" w:ascii="宋体" w:hAnsi="宋体"/>
          <w:b/>
          <w:bCs/>
          <w:color w:val="000000" w:themeColor="text1"/>
          <w:sz w:val="24"/>
          <w:highlight w:val="none"/>
          <w14:textFill>
            <w14:solidFill>
              <w14:schemeClr w14:val="tx1"/>
            </w14:solidFill>
          </w14:textFill>
        </w:rPr>
        <w:t xml:space="preserve">（一）施工方案、技术措施及后期服务方案</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1、施工准备方案</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项目组织机构设置及人员配备情况，至少包含围绕项目的质量、进度、成本、安全等设计，将安全职责并入“现场管理组”；建立“项目决策层-现场管理组-施工班组”三级管理层级，现场管理组需包含安全管理岗，安全职责条款明确率100%。机构设置及人员配备需符合法律法规及行业规范，满足项目所属行业的强制要求；项目经理需持有注册建造师证书，施工员、安全员、质量员、材料员、资料员持证上岗。</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rPr>
        <w:t xml:space="preserve">（2）施工场地规划与临时设施布置须符合国家及地方的法律法规、行业标准，满足施工生产的基本需求，优先考虑施工安</w:t>
      </w:r>
      <w:r>
        <w:rPr>
          <w:rFonts w:hint="eastAsia" w:ascii="宋体" w:hAnsi="宋体" w:eastAsia="宋体" w:cs="宋体"/>
          <w:sz w:val="24"/>
          <w:highlight w:val="none"/>
        </w:rPr>
        <w:t xml:space="preserve">全，设置安全防护设施，保证人员和设备安全。</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highlight w:val="none"/>
        </w:rPr>
        <w:t xml:space="preserve">（3）材料设备采购及进场计划须包含采购计划和进场管控。采购计划管控：材料设备采购清单需明确规格、数量误差范围（≤±2%），到货时间偏差不超过计划时间24小时。进场检验：材料进场后抽样检验比例≥3%，检验合格率100%方可入库；材料进场时间需比施工需求提前3日及以上，延误率0%。</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highlight w:val="none"/>
        </w:rPr>
        <w:t xml:space="preserve">2、施工项目目标控制方案</w:t>
      </w:r>
      <w:r/>
    </w:p>
    <w:p>
      <w:pPr>
        <w:pStyle w:val="1158"/>
        <w:ind w:firstLine="480"/>
        <w:spacing w:line="480" w:lineRule="exact"/>
        <w:rPr>
          <w:rFonts w:hint="eastAsia" w:ascii="宋体" w:hAnsi="宋体" w:eastAsia="宋体" w:cs="宋体"/>
        </w:rPr>
      </w:pPr>
      <w:r>
        <w:rPr>
          <w:rFonts w:hint="eastAsia" w:ascii="宋体" w:hAnsi="宋体" w:eastAsia="宋体" w:cs="宋体"/>
          <w:sz w:val="24"/>
          <w:highlight w:val="none"/>
        </w:rPr>
        <w:t xml:space="preserve">（1）质量目标控制。材料检验：进场材料查验凭证（合格证、检验报告）齐全率100%，抽样送检率100%，不合格材料退场率100%。质量巡查：项目质量员每日开展2次（上午、下午各1次）质量巡</w:t>
      </w:r>
      <w:r>
        <w:rPr>
          <w:rFonts w:hint="eastAsia" w:ascii="宋体" w:hAnsi="宋体" w:eastAsia="宋体" w:cs="宋体"/>
          <w:sz w:val="24"/>
        </w:rPr>
        <w:t xml:space="preserve">查，巡查记录完整率100%；每周组织1次质量专项检查，问题整改闭环率100%。验收标准：各分项工程质量验收合格率100%，优良率≥85%，无重大质量缺陷。</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进度目标控制，至少包含月、周进度计划，明确施工准备、施工过程、验收等各阶段的施工任务；若出现滞后，及时调整资源配置（如增加人力、机械）或优化施工工序；建立进度汇报制度等控制措施。计划编制：月进度计划偏差控制在±3天内，周进度计划偏差控制在±1天内，计划编制完成率100%。资源调整：进度滞后≥5天时，24小时内完成人力（增加人数≥原配置的20%）或机械（增加台数≥原配置的15%）调整。进度汇报：每周五17:00前向采购人提交进度报告，报告准时提交率100%，数据准确率100%。</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（3）安全目标控制，至少包含对施工人员进行安全教育培训和安全技术交底，提高安全意识；设置明显的安全警示标志，配备齐全的安全防</w:t>
      </w:r>
      <w:r>
        <w:rPr>
          <w:rFonts w:hint="eastAsia" w:ascii="宋体" w:hAnsi="宋体" w:eastAsia="宋体" w:cs="宋体"/>
          <w:sz w:val="24"/>
        </w:rPr>
        <w:t xml:space="preserve">护用品；定期进行安全检查，排查安全隐患并及时整改，对违规操作行为严肃处理等控制措施。安全教育：新进场人员岗前安全培训时长≥24学时，特种作业人员专项培训时长≥16学时，培训考核合格率100%；每月开展1次全员安全再培训，参训率100%。安全防护：施工现场危险区域（高空作业区、临时用电区等）安全警示标志设置率100%，防护用品（安全帽、安全带等）配备率100%，佩戴规范率100%。安全检查：专职安全员每日2次安全巡查，每周1次综合安全检查，隐患整改率100%；重伤及以上安全事故发生率0%，轻伤事故频率≤1‰。</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4）成本目标控制，至少包含将施工成本控制在预算范围内，严格控制材料采购成本，合理安排人力和机械使用等控制措施。成本偏差：施工总成本控制在预算范围内，偏差率≤±5%；材料采购成本偏差率≤±3%，人力、机械使用成本偏差率≤±4%。损耗控制：主要材料（钢筋、混凝土等）损耗率≤3%，辅助材料损耗率≤5%，超损耗部分需提供详细说明并经采购人确认。</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3、技术措施方案内容：</w:t>
      </w:r>
      <w:r/>
    </w:p>
    <w:p>
      <w:pPr>
        <w:pStyle w:val="1158"/>
        <w:ind w:firstLine="480"/>
        <w:spacing w:line="480" w:lineRule="exact"/>
        <w:rPr>
          <w:rFonts w:hint="eastAsia" w:ascii="宋体" w:hAnsi="宋体" w:eastAsia="宋体" w:cs="宋体"/>
          <w:sz w:val="24"/>
        </w:rPr>
      </w:pPr>
      <w:r>
        <w:rPr>
          <w:rFonts w:hint="eastAsia" w:ascii="宋体" w:hAnsi="宋体" w:eastAsia="宋体" w:cs="宋体"/>
          <w:sz w:val="24"/>
        </w:rPr>
        <w:t xml:space="preserve">施工技术方案及工艺流程：铲除原有瓷砖、重新粉刷真石漆、屋面防水卷材拆除、重新施工等内容。</w:t>
      </w:r>
      <w:r/>
    </w:p>
    <w:p>
      <w:pPr>
        <w:pStyle w:val="1158"/>
        <w:ind w:firstLine="480"/>
        <w:spacing w:line="480" w:lineRule="exact"/>
        <w:rPr>
          <w:rFonts w:hint="eastAsia" w:ascii="宋体" w:hAnsi="宋体" w:eastAsia="宋体" w:cs="宋体"/>
          <w:sz w:val="24"/>
        </w:rPr>
      </w:pPr>
      <w:r>
        <w:rPr>
          <w:rFonts w:hint="eastAsia" w:ascii="宋体" w:hAnsi="宋体" w:eastAsia="宋体" w:cs="宋体"/>
          <w:sz w:val="24"/>
        </w:rPr>
        <w:t xml:space="preserve">（1）</w:t>
      </w:r>
      <w:r>
        <w:rPr>
          <w:rFonts w:ascii="宋体" w:hAnsi="宋体" w:eastAsia="宋体" w:cs="宋体"/>
          <w:sz w:val="24"/>
        </w:rPr>
        <w:t xml:space="preserve">铲除原有瓷砖</w:t>
      </w:r>
      <w:r>
        <w:rPr>
          <w:rFonts w:hint="eastAsia" w:ascii="宋体" w:hAnsi="宋体" w:eastAsia="宋体" w:cs="宋体"/>
          <w:sz w:val="24"/>
        </w:rPr>
        <w:t xml:space="preserve">，至少包含</w:t>
      </w:r>
      <w:r>
        <w:rPr>
          <w:rFonts w:ascii="宋体" w:hAnsi="宋体" w:eastAsia="宋体" w:cs="宋体"/>
          <w:sz w:val="24"/>
        </w:rPr>
        <w:t xml:space="preserve">处理标准、垃圾清运、成品保护</w:t>
      </w:r>
      <w:r>
        <w:rPr>
          <w:rFonts w:hint="eastAsia" w:ascii="宋体" w:hAnsi="宋体" w:eastAsia="宋体" w:cs="宋体"/>
          <w:sz w:val="24"/>
        </w:rPr>
        <w:t xml:space="preserve">等内容</w:t>
      </w:r>
      <w:r>
        <w:rPr>
          <w:rFonts w:ascii="宋体" w:hAnsi="宋体" w:eastAsia="宋体" w:cs="宋体"/>
          <w:b/>
          <w:bCs/>
          <w:sz w:val="24"/>
        </w:rPr>
        <w:t xml:space="preserve">，</w:t>
      </w:r>
      <w:r>
        <w:rPr>
          <w:rFonts w:ascii="宋体" w:hAnsi="宋体" w:eastAsia="宋体" w:cs="宋体"/>
          <w:sz w:val="24"/>
        </w:rPr>
        <w:t xml:space="preserve">铲除后基层表面应无油污、浮灰、松散物</w:t>
      </w:r>
      <w:r>
        <w:rPr>
          <w:rFonts w:hint="eastAsia" w:ascii="宋体" w:hAnsi="宋体" w:eastAsia="宋体" w:cs="宋体"/>
          <w:sz w:val="24"/>
        </w:rPr>
        <w:t xml:space="preserve">，</w:t>
      </w:r>
      <w:r>
        <w:rPr>
          <w:rFonts w:ascii="宋体" w:hAnsi="宋体" w:eastAsia="宋体" w:cs="宋体"/>
          <w:sz w:val="24"/>
        </w:rPr>
        <w:t xml:space="preserve">铲除产生的废料需每日封闭运输至指定堆放点，不得遗留于现场。施工过程中需对周边保留墙体、门窗</w:t>
      </w:r>
      <w:r>
        <w:rPr>
          <w:rFonts w:hint="eastAsia" w:ascii="宋体" w:hAnsi="宋体" w:eastAsia="宋体" w:cs="宋体"/>
          <w:sz w:val="24"/>
        </w:rPr>
        <w:t xml:space="preserve">等</w:t>
      </w:r>
      <w:r>
        <w:rPr>
          <w:rFonts w:ascii="宋体" w:hAnsi="宋体" w:eastAsia="宋体" w:cs="宋体"/>
          <w:sz w:val="24"/>
        </w:rPr>
        <w:t xml:space="preserve">采取覆盖保护措施，防止磕碰与污染</w:t>
      </w:r>
      <w:r>
        <w:rPr>
          <w:rFonts w:hint="eastAsia" w:ascii="宋体" w:hAnsi="宋体" w:eastAsia="宋体" w:cs="宋体"/>
          <w:sz w:val="24"/>
        </w:rPr>
        <w:t xml:space="preserve">。</w:t>
      </w:r>
      <w:r/>
    </w:p>
    <w:p>
      <w:pPr>
        <w:pStyle w:val="1158"/>
        <w:ind w:firstLine="480"/>
        <w:spacing w:line="480" w:lineRule="exact"/>
        <w:rPr>
          <w:rFonts w:hint="eastAsia" w:ascii="宋体" w:hAnsi="宋体" w:eastAsia="宋体" w:cs="宋体"/>
          <w:sz w:val="24"/>
        </w:rPr>
      </w:pPr>
      <w:r>
        <w:rPr>
          <w:rFonts w:hint="eastAsia" w:ascii="宋体" w:hAnsi="宋体" w:eastAsia="宋体" w:cs="宋体"/>
          <w:sz w:val="24"/>
        </w:rPr>
        <w:t xml:space="preserve">（2）重新粉刷真石漆，至少包含底漆施工、基层处理等内容，施工标准需符合采购人需求。</w:t>
      </w:r>
      <w:r/>
    </w:p>
    <w:p>
      <w:pPr>
        <w:pStyle w:val="1158"/>
        <w:ind w:firstLine="480"/>
        <w:spacing w:line="480" w:lineRule="exact"/>
        <w:rPr>
          <w:rFonts w:hint="eastAsia" w:ascii="宋体" w:hAnsi="宋体" w:eastAsia="宋体" w:cs="宋体"/>
          <w:sz w:val="24"/>
        </w:rPr>
      </w:pPr>
      <w:r>
        <w:rPr>
          <w:rFonts w:hint="eastAsia" w:ascii="宋体" w:hAnsi="宋体" w:eastAsia="宋体" w:cs="宋体"/>
          <w:sz w:val="24"/>
        </w:rPr>
        <w:t xml:space="preserve">（3）</w:t>
      </w:r>
      <w:r>
        <w:rPr>
          <w:rFonts w:ascii="宋体" w:hAnsi="宋体" w:eastAsia="宋体" w:cs="宋体"/>
          <w:sz w:val="24"/>
        </w:rPr>
        <w:t xml:space="preserve">屋面防水卷材拆除、重新施工</w:t>
      </w:r>
      <w:r>
        <w:rPr>
          <w:rFonts w:hint="eastAsia" w:ascii="宋体" w:hAnsi="宋体" w:eastAsia="宋体" w:cs="宋体"/>
          <w:sz w:val="24"/>
        </w:rPr>
        <w:t xml:space="preserve">，至少包含拆除、废料处置、重新施工等内容，</w:t>
      </w:r>
      <w:r>
        <w:rPr>
          <w:rFonts w:ascii="宋体" w:hAnsi="宋体" w:eastAsia="宋体" w:cs="宋体"/>
          <w:sz w:val="24"/>
        </w:rPr>
        <w:t xml:space="preserve">铲除后基层表面应无油污、浮灰、松散物</w:t>
      </w:r>
      <w:r>
        <w:rPr>
          <w:rFonts w:hint="eastAsia" w:ascii="宋体" w:hAnsi="宋体" w:eastAsia="宋体" w:cs="宋体"/>
          <w:sz w:val="24"/>
        </w:rPr>
        <w:t xml:space="preserve">，</w:t>
      </w:r>
      <w:r>
        <w:rPr>
          <w:rFonts w:ascii="宋体" w:hAnsi="宋体" w:eastAsia="宋体" w:cs="宋体"/>
          <w:sz w:val="24"/>
        </w:rPr>
        <w:t xml:space="preserve">铲除产生的废料需每日封闭运输至指定堆放点，不得遗留于现场。施工过程中需对周边保留墙体、门窗</w:t>
      </w:r>
      <w:r>
        <w:rPr>
          <w:rFonts w:hint="eastAsia" w:ascii="宋体" w:hAnsi="宋体" w:eastAsia="宋体" w:cs="宋体"/>
          <w:sz w:val="24"/>
        </w:rPr>
        <w:t xml:space="preserve">等</w:t>
      </w:r>
      <w:r>
        <w:rPr>
          <w:rFonts w:ascii="宋体" w:hAnsi="宋体" w:eastAsia="宋体" w:cs="宋体"/>
          <w:sz w:val="24"/>
        </w:rPr>
        <w:t xml:space="preserve">采取覆盖保护措施，防止磕碰与污染</w:t>
      </w:r>
      <w:r>
        <w:rPr>
          <w:rFonts w:hint="eastAsia" w:ascii="宋体" w:hAnsi="宋体" w:eastAsia="宋体" w:cs="宋体"/>
          <w:sz w:val="24"/>
        </w:rPr>
        <w:t xml:space="preserve">。</w:t>
      </w:r>
      <w:r/>
    </w:p>
    <w:p>
      <w:pPr>
        <w:pStyle w:val="1158"/>
        <w:ind w:firstLine="480"/>
        <w:spacing w:line="480" w:lineRule="exact"/>
        <w:rPr>
          <w:rFonts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二</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工程进度计划与保证措施</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w:t>
      </w:r>
      <w:bookmarkStart w:id="744" w:name="OLE_LINK84"/>
      <w:r>
        <w:rPr>
          <w:rFonts w:hint="eastAsia" w:ascii="宋体" w:hAnsi="宋体" w:eastAsia="宋体" w:cs="宋体"/>
          <w:sz w:val="24"/>
        </w:rPr>
        <w:t xml:space="preserve">进度计划</w:t>
      </w:r>
      <w:r/>
    </w:p>
    <w:p>
      <w:pPr>
        <w:pStyle w:val="1158"/>
        <w:ind w:firstLine="480"/>
        <w:spacing w:line="480" w:lineRule="exact"/>
        <w:rPr>
          <w:rFonts w:hint="eastAsia" w:ascii="宋体" w:hAnsi="宋体" w:eastAsia="宋体" w:cs="宋体"/>
          <w:sz w:val="24"/>
        </w:rPr>
      </w:pPr>
      <w:r>
        <w:rPr>
          <w:rFonts w:hint="eastAsia" w:ascii="宋体" w:hAnsi="宋体" w:eastAsia="宋体" w:cs="宋体"/>
          <w:sz w:val="24"/>
        </w:rPr>
        <w:t xml:space="preserve">至少包含（1）前期准备阶段；（2）拆除阶段；（3）粉刷阶段（4）清理验收阶段等时间及工序进度计划，总工期≤30日历天。</w:t>
      </w:r>
      <w:bookmarkEnd w:id="744"/>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2、保证措施</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（1）人员保障：明确各工序负责人，合理调配人力，在关键工序增加施工人员，加快施工速度。人员到位率100%，缺勤率≤3%。</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（2）材料保障：主要材料储备量≥3天施工用量，备用材料储备率100%；材料短缺响应时间≤2小时，补货到位时间≤24小时。</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（3）工序衔接：制定详细的工序交接清单，合理安排各工序施工顺序。</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（4）进度监控：工序交接清单编制完整率100%，交接验收合格率100%；上一工序完成后，下一工序进场间隔≤8小时。</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（5）应急处理：针对恶劣天气（暴雨、台风等），提前48小时制定应对方案；安全事故发生后，响应时间≤1小时，处理完成时间≤72小时（一般事故），最大限度减少工期延误（延误≤2天）。</w:t>
      </w:r>
      <w:r/>
    </w:p>
    <w:p>
      <w:pPr>
        <w:pStyle w:val="1158"/>
        <w:ind w:firstLine="480"/>
        <w:spacing w:line="480" w:lineRule="exact"/>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三</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安全管理方案和措施</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1、安全管理方案</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（1）安全目标：重伤及以上安全事故发生率0%，轻伤事故频率≤1‰，施工人员安全培训覆盖率100%，设备设施完好率≥98%。</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（2）责任体系：项目开工后7日内完成安全责任书签订，签订率100%；专职安全员持证上岗率100%，施工班组每20人设1名兼职安全员，兼职安全员培训考核合格率100%。</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（3）制度执行：安全生产教育培训记录、安全检查记录、隐患整改记录等资料留存率100%；应急管理制度备案完成时间≤项目开工后15天。</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2、安全保证措施</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（1）施工前安全准备：安全技术交底覆盖率100%，交底记录签字率100%；安全警示标志设置数量≥施工区域面积/50㎡（每50㎡至少1处），标志完好率100%。</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（2）各施工环节安全控制：至少包含铲除原有瓷砖、重新粉刷真石漆、拆除屋面防水卷材、屋面防水卷材施工等环节的安全控制。</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3、现场安全防护：至少包含施工现场设置临时围挡，与其他区域隔离，防止无关人员误入；对裸露的电线、管道接口等进行遮盖或保护，避免人员触碰受伤等。</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4、安全检查与隐患整改</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专职安全员每日2次巡查，隐患发现率100%；一般隐患整改时间≤24小时，较大隐患整改时间≤48小时，整改闭环率100%。</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5、应急处置</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应急演练每月1次，参与率≥90%，演练总结报告编制完成时间≤演练后3天；应急救援箱配置数量≥施工人数/50人（每50人至少1套），应急照明覆盖范围100%，连续供电时间≥3小时。</w:t>
      </w:r>
      <w:r/>
    </w:p>
    <w:p>
      <w:pPr>
        <w:pStyle w:val="1158"/>
        <w:ind w:firstLine="480"/>
        <w:spacing w:line="480" w:lineRule="exact"/>
        <w:rPr>
          <w:rFonts w:hint="eastAsia" w:ascii="宋体" w:hAnsi="宋体" w:eastAsia="宋体" w:cs="宋体"/>
          <w:sz w:val="24"/>
        </w:rPr>
      </w:pPr>
      <w:r>
        <w:rPr>
          <w:rFonts w:hint="eastAsia" w:ascii="宋体" w:hAnsi="宋体" w:eastAsia="宋体" w:cs="宋体"/>
          <w:b/>
          <w:bCs/>
          <w:sz w:val="24"/>
          <w:lang w:eastAsia="zh-CN"/>
        </w:rPr>
        <w:t xml:space="preserve">（四）</w:t>
      </w:r>
      <w:r>
        <w:rPr>
          <w:rFonts w:hint="eastAsia" w:ascii="宋体" w:hAnsi="宋体" w:eastAsia="宋体" w:cs="宋体"/>
          <w:b/>
          <w:bCs/>
          <w:sz w:val="24"/>
        </w:rPr>
        <w:t xml:space="preserve">质量管理方案和措施</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1、质量管理方案</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rPr>
        <w:t xml:space="preserve">（1）质量目标：</w:t>
      </w:r>
      <w:r>
        <w:rPr>
          <w:rFonts w:hint="eastAsia" w:ascii="宋体" w:hAnsi="宋体" w:eastAsia="宋体" w:cs="宋体"/>
          <w:sz w:val="24"/>
          <w:highlight w:val="none"/>
        </w:rPr>
        <w:t xml:space="preserve">工程质量验收合格率100%，优良率≥85%，重大质量缺陷发生率0%，材料进场检验合格率100%。</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highlight w:val="none"/>
        </w:rPr>
        <w:t xml:space="preserve">（2）质量管理体系：专职质量检查员持证上岗率100%，施工班组质量监督员配置率100%，质量管理文件备案完成时间≤项目开工后10天。</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highlight w:val="none"/>
        </w:rPr>
        <w:t xml:space="preserve">2、具体质量措施</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highlight w:val="none"/>
        </w:rPr>
        <w:t xml:space="preserve">（1）材料质量控制：材料进场时需提供合格证、检验报告等资料，不合格材料严禁进场使用。</w:t>
      </w:r>
      <w:r/>
    </w:p>
    <w:p>
      <w:pPr>
        <w:pStyle w:val="1158"/>
        <w:ind w:firstLine="480"/>
        <w:spacing w:line="480" w:lineRule="exact"/>
        <w:rPr>
          <w:rFonts w:hint="eastAsia" w:ascii="宋体" w:hAnsi="宋体" w:eastAsia="宋体" w:cs="宋体"/>
          <w:highlight w:val="none"/>
        </w:rPr>
      </w:pPr>
      <w:r>
        <w:rPr>
          <w:rFonts w:hint="eastAsia" w:ascii="宋体" w:hAnsi="宋体" w:eastAsia="宋体" w:cs="宋体"/>
          <w:sz w:val="24"/>
          <w:highlight w:val="none"/>
        </w:rPr>
        <w:t xml:space="preserve">（2）施工前质量准备：组织施工人员进行详细的技术交底，明确各工序的质量控制点和施工要求。</w:t>
      </w:r>
      <w:r/>
    </w:p>
    <w:p>
      <w:pPr>
        <w:pStyle w:val="1158"/>
        <w:ind w:firstLine="480"/>
        <w:spacing w:line="480" w:lineRule="exact"/>
        <w:rPr>
          <w:rFonts w:hint="eastAsia" w:ascii="宋体" w:hAnsi="宋体" w:eastAsia="宋体" w:cs="宋体"/>
        </w:rPr>
      </w:pPr>
      <w:r>
        <w:rPr>
          <w:rFonts w:hint="eastAsia" w:ascii="宋体" w:hAnsi="宋体" w:eastAsia="宋体" w:cs="宋体"/>
          <w:sz w:val="24"/>
          <w:highlight w:val="none"/>
        </w:rPr>
        <w:t xml:space="preserve">（3）各工序质量控制：各分项工程工序自检合</w:t>
      </w:r>
      <w:r>
        <w:rPr>
          <w:rFonts w:hint="eastAsia" w:ascii="宋体" w:hAnsi="宋体" w:eastAsia="宋体" w:cs="宋体"/>
          <w:sz w:val="24"/>
        </w:rPr>
        <w:t xml:space="preserve">格率100%，复检合格率100%，未验收合格工序不得进入下一道，工序验收记录完整率100%。</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（4）质量检查与验收：每道工序完成后，施工班组先进行自检，自检合格后报质量检查员复检，验收合格签字确认后方可进入下道工序。</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（5）质量问题处理：质量问题责任人明确率100%，一般问题整改时间≤48小时，较大问题整改时间≤72小时，整改验收合格率100%，处理记录留存率100%。</w:t>
      </w:r>
      <w:r/>
    </w:p>
    <w:p>
      <w:pPr>
        <w:pStyle w:val="1158"/>
        <w:ind w:firstLine="480"/>
        <w:spacing w:line="480" w:lineRule="exact"/>
        <w:rPr>
          <w:rFonts w:hint="eastAsia" w:ascii="宋体" w:hAnsi="宋体" w:eastAsia="宋体" w:cs="宋体"/>
          <w:b/>
          <w:bCs/>
          <w:sz w:val="24"/>
        </w:rPr>
      </w:pPr>
      <w:r>
        <w:rPr>
          <w:rFonts w:hint="eastAsia" w:ascii="宋体" w:hAnsi="宋体" w:eastAsia="宋体" w:cs="宋体"/>
          <w:b/>
          <w:bCs/>
          <w:sz w:val="24"/>
          <w:lang w:eastAsia="zh-CN"/>
        </w:rPr>
        <w:t xml:space="preserve">（</w:t>
      </w:r>
      <w:r>
        <w:rPr>
          <w:rFonts w:hint="eastAsia" w:ascii="宋体" w:hAnsi="宋体" w:eastAsia="宋体" w:cs="宋体"/>
          <w:b/>
          <w:bCs/>
          <w:sz w:val="24"/>
          <w:lang w:val="en-US" w:eastAsia="zh-CN"/>
        </w:rPr>
        <w:t xml:space="preserve">五</w:t>
      </w:r>
      <w:r>
        <w:rPr>
          <w:rFonts w:hint="eastAsia" w:ascii="宋体" w:hAnsi="宋体" w:eastAsia="宋体" w:cs="宋体"/>
          <w:b/>
          <w:bCs/>
          <w:sz w:val="24"/>
          <w:lang w:eastAsia="zh-CN"/>
        </w:rPr>
        <w:t xml:space="preserve">）</w:t>
      </w:r>
      <w:r>
        <w:rPr>
          <w:rFonts w:hint="eastAsia" w:ascii="宋体" w:hAnsi="宋体" w:eastAsia="宋体" w:cs="宋体"/>
          <w:b/>
          <w:bCs/>
          <w:sz w:val="24"/>
        </w:rPr>
        <w:t xml:space="preserve">文明施工及环境保护方案</w:t>
      </w:r>
      <w:r>
        <w:rPr>
          <w:rFonts w:hint="eastAsia" w:ascii="宋体" w:hAnsi="宋体" w:eastAsia="宋体" w:cs="宋体"/>
          <w:b/>
          <w:bCs/>
          <w:sz w:val="24"/>
          <w:lang w:val="en-US" w:eastAsia="zh-CN"/>
        </w:rPr>
        <w:t xml:space="preserve">至少包含</w:t>
      </w:r>
      <w:r>
        <w:rPr>
          <w:rFonts w:hint="eastAsia" w:ascii="宋体" w:hAnsi="宋体" w:eastAsia="宋体" w:cs="宋体"/>
          <w:b/>
          <w:bCs/>
          <w:sz w:val="24"/>
        </w:rPr>
        <w:t xml:space="preserve">以下内容：</w:t>
      </w:r>
      <w:r/>
    </w:p>
    <w:p>
      <w:pPr>
        <w:pStyle w:val="1158"/>
        <w:ind w:firstLine="480"/>
        <w:spacing w:line="480" w:lineRule="exact"/>
        <w:rPr>
          <w:rFonts w:hint="eastAsia" w:ascii="宋体" w:hAnsi="宋体" w:eastAsia="宋体" w:cs="宋体"/>
          <w:sz w:val="24"/>
        </w:rPr>
      </w:pPr>
      <w:r>
        <w:rPr>
          <w:rFonts w:hint="eastAsia" w:ascii="宋体" w:hAnsi="宋体" w:eastAsia="宋体" w:cs="宋体"/>
          <w:sz w:val="24"/>
        </w:rPr>
        <w:t xml:space="preserve">1、文明施工方案：</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（1）现场管理：施工现场设置明显的施工标识牌；对施工区域进行封闭围挡，保持围挡整洁；施工材料和工具分类堆放整齐。</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（2）人员管理：施工人员统一佩戴安全帽，施工时间严格控制在6:00-22:00，夜间施工（特殊情况）需提前3天报备，减少对周边环境的影响。</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(3)卫生管理：施工现场设置临时垃圾桶，及时清理施工垃圾和生活垃圾，做到日产日清。</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（4）工序衔接：各工序施工完成后，做到“工完场清”；材料运输过程中采取防护措施，防止扬尘和遗洒。</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环境保护方案：至少包含噪声控制、扬尘防治等方案，施工期间昼间噪声≤70dB，夜间（22:00-6:00）噪声≤55dB。施工现场洒水频率≥4次/天（干燥天气≥6次/天），裸土覆盖率100%，扬尘监测浓度≤0.5mg/m³。合理安排施工工序，避免夜间施工产生噪声扰民，扬尘扩散等。</w:t>
      </w:r>
      <w:r>
        <w:rPr>
          <w:rFonts w:hint="eastAsia" w:ascii="宋体" w:hAnsi="宋体" w:eastAsia="宋体" w:cs="宋体"/>
          <w:sz w:val="24"/>
        </w:rPr>
        <w:br/>
      </w:r>
      <w:r>
        <w:rPr>
          <w:rFonts w:hint="eastAsia" w:ascii="宋体" w:hAnsi="宋体" w:eastAsia="宋体" w:cs="宋体"/>
          <w:sz w:val="24"/>
          <w:lang w:val="en-US" w:eastAsia="zh-CN"/>
        </w:rPr>
        <w:t xml:space="preserve">   </w:t>
      </w:r>
      <w:r>
        <w:rPr>
          <w:rFonts w:hint="eastAsia" w:ascii="宋体" w:hAnsi="宋体"/>
          <w:b/>
          <w:bCs/>
          <w:color w:val="000000" w:themeColor="text1"/>
          <w:sz w:val="24"/>
          <w:lang w:eastAsia="zh-CN"/>
          <w14:textFill>
            <w14:solidFill>
              <w14:schemeClr w14:val="tx1"/>
            </w14:solidFill>
          </w14:textFill>
        </w:rPr>
        <w:t xml:space="preserve">（</w:t>
      </w:r>
      <w:r>
        <w:rPr>
          <w:rFonts w:hint="eastAsia" w:ascii="宋体" w:hAnsi="宋体"/>
          <w:b/>
          <w:bCs/>
          <w:color w:val="000000" w:themeColor="text1"/>
          <w:sz w:val="24"/>
          <w:lang w:val="en-US" w:eastAsia="zh-CN"/>
          <w14:textFill>
            <w14:solidFill>
              <w14:schemeClr w14:val="tx1"/>
            </w14:solidFill>
          </w14:textFill>
        </w:rPr>
        <w:t xml:space="preserve">六</w:t>
      </w:r>
      <w:r>
        <w:rPr>
          <w:rFonts w:hint="eastAsia" w:ascii="宋体" w:hAnsi="宋体"/>
          <w:b/>
          <w:bCs/>
          <w:color w:val="000000" w:themeColor="text1"/>
          <w:sz w:val="24"/>
          <w:lang w:eastAsia="zh-CN"/>
          <w14:textFill>
            <w14:solidFill>
              <w14:schemeClr w14:val="tx1"/>
            </w14:solidFill>
          </w14:textFill>
        </w:rPr>
        <w:t xml:space="preserve">）</w:t>
      </w:r>
      <w:r>
        <w:rPr>
          <w:rFonts w:hint="eastAsia" w:ascii="宋体" w:hAnsi="宋体"/>
          <w:b/>
          <w:bCs/>
          <w:color w:val="000000" w:themeColor="text1"/>
          <w:sz w:val="24"/>
          <w14:textFill>
            <w14:solidFill>
              <w14:schemeClr w14:val="tx1"/>
            </w14:solidFill>
          </w14:textFill>
        </w:rPr>
        <w:t xml:space="preserve">缺陷责任期内的服务方案</w:t>
      </w:r>
      <w:r>
        <w:rPr>
          <w:rFonts w:hint="eastAsia" w:ascii="宋体" w:hAnsi="宋体"/>
          <w:b/>
          <w:bCs/>
          <w:color w:val="000000" w:themeColor="text1"/>
          <w:sz w:val="24"/>
          <w14:textFill>
            <w14:solidFill>
              <w14:schemeClr w14:val="tx1"/>
            </w14:solidFill>
          </w14:textFill>
        </w:rPr>
        <w:br/>
      </w:r>
      <w:r>
        <w:rPr>
          <w:rFonts w:hint="eastAsia" w:ascii="宋体" w:hAnsi="宋体"/>
          <w:b/>
          <w:bCs/>
          <w:color w:val="000000" w:themeColor="text1"/>
          <w:sz w:val="24"/>
          <w:lang w:val="en-US" w:eastAsia="zh-CN"/>
          <w14:textFill>
            <w14:solidFill>
              <w14:schemeClr w14:val="tx1"/>
            </w14:solidFill>
          </w14:textFill>
        </w:rPr>
        <w:t xml:space="preserve">   </w:t>
      </w:r>
      <w:r>
        <w:rPr>
          <w:rFonts w:hint="eastAsia" w:ascii="宋体" w:hAnsi="宋体" w:eastAsia="宋体" w:cs="宋体"/>
          <w:sz w:val="24"/>
        </w:rPr>
        <w:t xml:space="preserve">（1）服务内容：质量保修期内每月开展1次工程巡查，巡查覆盖率100%，重点检查易出现缺陷的部位，主动发现并处理缺陷；接到甲方关于工程缺陷的通知后，及时对缺陷进行核实，制定修复方案，按照规范要求进行修复，确保修复质量符合原工程标准。</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（2）响应机制：接到业主通知后，2小时内做出响应，紧急缺陷（如漏水、断电）4小时内到场率100%，一般缺陷24小时内到场率100%</w:t>
      </w:r>
      <w:r/>
    </w:p>
    <w:p>
      <w:pPr>
        <w:pStyle w:val="1158"/>
        <w:ind w:firstLine="480"/>
        <w:spacing w:line="480" w:lineRule="exact"/>
        <w:rPr>
          <w:rFonts w:hint="eastAsia" w:ascii="宋体" w:hAnsi="宋体" w:eastAsia="宋体" w:cs="宋体"/>
        </w:rPr>
      </w:pPr>
      <w:r>
        <w:rPr>
          <w:rFonts w:hint="eastAsia" w:ascii="宋体" w:hAnsi="宋体" w:eastAsia="宋体" w:cs="宋体"/>
          <w:sz w:val="24"/>
        </w:rPr>
        <w:t xml:space="preserve">（3）问题处理流程：缺陷记录完整率100%，现场勘查完成时间≤8小时，修复方案确定时间≤24小时，修复工期偏差≤±1天，验收合格率100%。</w:t>
      </w:r>
      <w:r/>
    </w:p>
    <w:p>
      <w:pPr>
        <w:pStyle w:val="1158"/>
        <w:ind w:firstLine="480"/>
        <w:spacing w:line="480" w:lineRule="exact"/>
        <w:rPr>
          <w:rFonts w:ascii="宋体" w:hAnsi="宋体"/>
          <w:color w:val="000000" w:themeColor="text1"/>
          <w:sz w:val="24"/>
          <w14:textFill>
            <w14:solidFill>
              <w14:schemeClr w14:val="tx1"/>
            </w14:solidFill>
          </w14:textFill>
        </w:rPr>
      </w:pPr>
      <w:r>
        <w:rPr>
          <w:rFonts w:hint="eastAsia" w:ascii="宋体" w:hAnsi="宋体" w:eastAsia="宋体" w:cs="宋体"/>
          <w:sz w:val="24"/>
        </w:rPr>
        <w:t xml:space="preserve">（4）保障措施：专职处理人员配置≥2人，技术人员配置≥1人；修复材料储备量≥常用缺陷修复用量的1.2倍，材料到位时间≤24小时。</w:t>
      </w:r>
      <w:r/>
    </w:p>
    <w:p>
      <w:pPr>
        <w:pStyle w:val="1158"/>
        <w:ind w:firstLine="480"/>
        <w:spacing w:line="360" w:lineRule="auto"/>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lang w:val="en-US" w:eastAsia="zh-CN"/>
          <w14:textFill>
            <w14:solidFill>
              <w14:schemeClr w14:val="tx1"/>
            </w14:solidFill>
          </w14:textFill>
        </w:rPr>
        <w:t xml:space="preserve">九</w:t>
      </w:r>
      <w:r>
        <w:rPr>
          <w:rFonts w:hint="eastAsia" w:ascii="宋体" w:hAnsi="宋体"/>
          <w:b/>
          <w:bCs/>
          <w:color w:val="000000" w:themeColor="text1"/>
          <w:sz w:val="24"/>
          <w14:textFill>
            <w14:solidFill>
              <w14:schemeClr w14:val="tx1"/>
            </w14:solidFill>
          </w14:textFill>
        </w:rPr>
        <w:t xml:space="preserve">、其他</w:t>
      </w:r>
      <w:bookmarkEnd w:id="741"/>
      <w:r/>
      <w:bookmarkEnd w:id="743"/>
      <w:r/>
      <w:r/>
    </w:p>
    <w:tbl>
      <w:tblPr>
        <w:tblStyle w:val="831"/>
        <w:tblW w:w="0" w:type="auto"/>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6"/>
        <w:gridCol w:w="3900"/>
        <w:gridCol w:w="3969"/>
      </w:tblGrid>
      <w:tr>
        <w:trPr>
          <w:jc w:val="center"/>
          <w:tblCellSpacing w:w="0" w:type="dxa"/>
          <w:trHeight w:val="0"/>
        </w:trPr>
        <w:tc>
          <w:tcPr>
            <w:shd w:val="clear" w:color="auto" w:fill="auto"/>
            <w:tcW w:w="846" w:type="dxa"/>
            <w:vAlign w:val="center"/>
            <w:textDirection w:val="lrTb"/>
            <w:noWrap w:val="false"/>
          </w:tcPr>
          <w:p>
            <w:pPr>
              <w:pStyle w:val="870"/>
              <w:jc w:val="center"/>
              <w:spacing w:beforeAutospacing="0" w:afterAutospacing="0" w:line="240" w:lineRule="auto"/>
              <w:rPr>
                <w:color w:val="000000" w:themeColor="text1"/>
                <w14:textFill>
                  <w14:solidFill>
                    <w14:schemeClr w14:val="tx1"/>
                  </w14:solidFill>
                </w14:textFill>
              </w:rPr>
            </w:pPr>
            <w:r/>
            <w:bookmarkStart w:id="745" w:name="_Toc195778619"/>
            <w:r>
              <w:rPr>
                <w:rFonts w:hint="eastAsia"/>
                <w:color w:val="000000" w:themeColor="text1"/>
                <w14:textFill>
                  <w14:solidFill>
                    <w14:schemeClr w14:val="tx1"/>
                  </w14:solidFill>
                </w14:textFill>
              </w:rPr>
              <w:t xml:space="preserve">序号</w:t>
            </w:r>
            <w:r/>
          </w:p>
        </w:tc>
        <w:tc>
          <w:tcPr>
            <w:shd w:val="clear" w:color="auto" w:fill="auto"/>
            <w:tcW w:w="3900" w:type="dxa"/>
            <w:vAlign w:val="center"/>
            <w:textDirection w:val="lrTb"/>
            <w:noWrap w:val="false"/>
          </w:tcPr>
          <w:p>
            <w:pPr>
              <w:pStyle w:val="870"/>
              <w:jc w:val="center"/>
              <w:spacing w:beforeAutospacing="0" w:afterAutospacing="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采购标的</w:t>
            </w:r>
            <w:r/>
          </w:p>
        </w:tc>
        <w:tc>
          <w:tcPr>
            <w:shd w:val="clear" w:color="auto" w:fill="auto"/>
            <w:tcW w:w="3969" w:type="dxa"/>
            <w:vAlign w:val="center"/>
            <w:textDirection w:val="lrTb"/>
            <w:noWrap w:val="false"/>
          </w:tcPr>
          <w:p>
            <w:pPr>
              <w:pStyle w:val="870"/>
              <w:jc w:val="center"/>
              <w:spacing w:beforeAutospacing="0" w:afterAutospacing="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对应中小企业划分标准所属行业</w:t>
            </w:r>
            <w:r/>
          </w:p>
        </w:tc>
      </w:tr>
      <w:tr>
        <w:trPr>
          <w:jc w:val="center"/>
          <w:tblCellSpacing w:w="0" w:type="dxa"/>
          <w:trHeight w:val="0"/>
        </w:trPr>
        <w:tc>
          <w:tcPr>
            <w:shd w:val="clear" w:color="auto" w:fill="auto"/>
            <w:tcW w:w="846" w:type="dxa"/>
            <w:vAlign w:val="center"/>
            <w:textDirection w:val="lrTb"/>
            <w:noWrap w:val="false"/>
          </w:tcPr>
          <w:p>
            <w:pPr>
              <w:pStyle w:val="870"/>
              <w:jc w:val="center"/>
              <w:spacing w:beforeAutospacing="0" w:afterAutospacing="0" w:line="24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w:t>
            </w:r>
            <w:r/>
          </w:p>
        </w:tc>
        <w:tc>
          <w:tcPr>
            <w:shd w:val="clear" w:color="auto" w:fill="auto"/>
            <w:tcW w:w="3900" w:type="dxa"/>
            <w:vAlign w:val="center"/>
            <w:textDirection w:val="lrTb"/>
            <w:noWrap w:val="false"/>
          </w:tcPr>
          <w:p>
            <w:pPr>
              <w:pStyle w:val="870"/>
              <w:ind w:left="240" w:hanging="240"/>
              <w:jc w:val="center"/>
              <w:spacing w:beforeAutospacing="0" w:afterAutospacing="0" w:line="240" w:lineRule="auto"/>
              <w:rPr>
                <w:rFonts w:hint="eastAsia" w:eastAsia="宋体" w:cs="仿宋" w:asciiTheme="minorEastAsia" w:hAnsiTheme="minorEastAsia"/>
                <w:color w:val="000000" w:themeColor="text1"/>
                <w14:textFill>
                  <w14:solidFill>
                    <w14:schemeClr w14:val="tx1"/>
                  </w14:solidFill>
                </w14:textFill>
              </w:rPr>
            </w:pPr>
            <w:r>
              <w:rPr>
                <w:rFonts w:hint="eastAsia" w:cs="仿宋" w:asciiTheme="minorEastAsia" w:hAnsiTheme="minorEastAsia"/>
                <w:color w:val="000000" w:themeColor="text1"/>
                <w:lang w:eastAsia="zh-CN"/>
                <w14:textFill>
                  <w14:solidFill>
                    <w14:schemeClr w14:val="tx1"/>
                  </w14:solidFill>
                </w14:textFill>
              </w:rPr>
              <w:t xml:space="preserve">市一中西环路校区13号宿舍楼和实验楼北楼改造工程</w:t>
            </w:r>
            <w:r/>
          </w:p>
        </w:tc>
        <w:tc>
          <w:tcPr>
            <w:shd w:val="clear" w:color="auto" w:fill="auto"/>
            <w:tcW w:w="3969" w:type="dxa"/>
            <w:vAlign w:val="center"/>
            <w:textDirection w:val="lrTb"/>
            <w:noWrap w:val="false"/>
          </w:tcPr>
          <w:p>
            <w:pPr>
              <w:pStyle w:val="870"/>
              <w:jc w:val="center"/>
              <w:spacing w:beforeAutospacing="0" w:afterAutospacing="0" w:line="240" w:lineRule="auto"/>
              <w:rPr>
                <w:color w:val="000000" w:themeColor="text1"/>
                <w14:textFill>
                  <w14:solidFill>
                    <w14:schemeClr w14:val="tx1"/>
                  </w14:solidFill>
                </w14:textFill>
              </w:rPr>
            </w:pPr>
            <w:r>
              <w:rPr>
                <w:color w:val="000000" w:themeColor="text1"/>
                <w14:textFill>
                  <w14:solidFill>
                    <w14:schemeClr w14:val="tx1"/>
                  </w14:solidFill>
                </w14:textFill>
              </w:rPr>
              <w:t xml:space="preserve"> </w:t>
            </w:r>
            <w:r>
              <w:rPr>
                <w:rFonts w:hint="eastAsia"/>
                <w:color w:val="000000" w:themeColor="text1"/>
                <w14:textFill>
                  <w14:solidFill>
                    <w14:schemeClr w14:val="tx1"/>
                  </w14:solidFill>
                </w14:textFill>
              </w:rPr>
              <w:t xml:space="preserve">建筑业</w:t>
            </w:r>
            <w:bookmarkEnd w:id="745"/>
            <w:r/>
            <w:r/>
          </w:p>
        </w:tc>
      </w:tr>
    </w:tbl>
    <w:p>
      <w:pPr>
        <w:jc w:val="left"/>
        <w:widowControl/>
        <w:rPr>
          <w:rFonts w:ascii="Cambria" w:hAnsi="Cambria"/>
          <w:b/>
          <w:bCs/>
          <w:color w:val="000000" w:themeColor="text1"/>
          <w:sz w:val="36"/>
          <w:szCs w:val="36"/>
          <w14:textFill>
            <w14:solidFill>
              <w14:schemeClr w14:val="tx1"/>
            </w14:solidFill>
          </w14:textFill>
        </w:rPr>
      </w:pPr>
      <w:r>
        <w:rPr>
          <w:color w:val="000000" w:themeColor="text1"/>
          <w:sz w:val="36"/>
          <w:szCs w:val="36"/>
          <w14:textFill>
            <w14:solidFill>
              <w14:schemeClr w14:val="tx1"/>
            </w14:solidFill>
          </w14:textFill>
        </w:rPr>
        <w:br w:type="page" w:clear="all"/>
      </w:r>
      <w:r/>
    </w:p>
    <w:p>
      <w:pPr>
        <w:pStyle w:val="822"/>
        <w:ind w:firstLine="482"/>
        <w:jc w:val="center"/>
        <w:spacing w:before="0" w:after="0" w:line="480" w:lineRule="exact"/>
        <w:rPr>
          <w:rFonts w:hint="eastAsia"/>
          <w:sz w:val="36"/>
          <w:szCs w:val="36"/>
          <w14:textFill>
            <w14:solidFill>
              <w14:schemeClr w14:val="tx1"/>
            </w14:solidFill>
          </w14:textFill>
        </w:rPr>
      </w:pPr>
      <w:r/>
      <w:bookmarkStart w:id="746" w:name="_Toc203032706"/>
      <w:r>
        <w:rPr>
          <w:rFonts w:hint="eastAsia"/>
          <w:color w:val="000000" w:themeColor="text1"/>
          <w:sz w:val="36"/>
          <w:szCs w:val="36"/>
          <w14:textFill>
            <w14:solidFill>
              <w14:schemeClr w14:val="tx1"/>
            </w14:solidFill>
          </w14:textFill>
        </w:rPr>
        <w:t xml:space="preserve">第五章 定标原则和评审标准</w:t>
      </w:r>
      <w:r>
        <w:rPr>
          <w:rFonts w:ascii="宋体" w:hAnsi="宋体" w:eastAsia="宋体" w:cs="Courier New"/>
          <w:color w:val="000000" w:themeColor="text1"/>
          <w:sz w:val="24"/>
          <w:szCs w:val="24"/>
          <w14:textFill>
            <w14:solidFill>
              <w14:schemeClr w14:val="tx1"/>
            </w14:solidFill>
          </w14:textFill>
        </w:rPr>
      </w:r>
    </w:p>
    <w:p>
      <w:pPr>
        <w:pStyle w:val="822"/>
        <w:ind w:left="0" w:right="0" w:firstLine="482"/>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一、磋商小组</w:t>
      </w:r>
      <w:r/>
    </w:p>
    <w:p>
      <w:pPr>
        <w:ind w:left="0" w:right="0" w:firstLine="36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本采购项目磋商小组的评委由有关专家、采购人代表等相关人员构成。</w:t>
      </w:r>
      <w:r/>
    </w:p>
    <w:p>
      <w:pPr>
        <w:pStyle w:val="822"/>
        <w:ind w:left="0" w:right="0" w:firstLine="482"/>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二、评审方法</w:t>
      </w:r>
      <w:r/>
    </w:p>
    <w:p>
      <w:pPr>
        <w:ind w:left="0" w:right="0" w:firstLine="48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经磋商确定最终采购需求和提交最后报价的供应商后，由磋商小组采用综合评分法对提交最后报价的供应商的响应文件和最后报价进行综合评分。</w:t>
      </w:r>
      <w:r/>
    </w:p>
    <w:p>
      <w:pPr>
        <w:ind w:left="0" w:right="0" w:firstLine="48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综合评分法，是指响应文件满足磋商文件全部实质性要求，磋商小组按评审因素的量化指标评审，根据总得分高低排列各投标人次序（评审得分相同的，按照最后报价由低到高的顺序推荐。评审得分且最后报价相同的，按照技术指标优劣顺序推荐），得分最高的供应商为成交候选供应商的评审方法。</w:t>
      </w:r>
      <w:r/>
    </w:p>
    <w:p>
      <w:pPr>
        <w:pStyle w:val="822"/>
        <w:ind w:left="0" w:right="0" w:firstLine="482"/>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三、政府采购政策功能落实</w:t>
      </w:r>
      <w:r/>
    </w:p>
    <w:p>
      <w:pPr>
        <w:ind w:left="0" w:right="0" w:firstLine="48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政府采购政策功能落实</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1、小微型企业价格扣除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（2）供应商需按照采购文件的要求提供相应的《中小企业声明函》。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（3）企业标准请参照《关于印发中小企业划型标准规定的通知》（工信部联企业[2011]300号）文件规定自行填写。</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（2）残疾人福利单位需按照采购文件的要求提供《残疾人福利性单位声明函》。</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（3）残疾人福利单位标准请参照《关于促进残疾人就业政府采购政策的通知》（财库〔2017〕141号）。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3、监狱和戒毒企业价格扣除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（1）本项目专门面向中小企业采购，不再执行价格评审优惠的扶持政策。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（3）监狱企业标准请参照《关于政府采购支持监狱企业发展有关问题的通知》（财库[2014]68号）。</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4、残疾人福利单位、监狱企业属于小型、微型企业的，不重复享受政策。</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000000"/>
          <w:sz w:val="24"/>
        </w:rPr>
        <w:t xml:space="preserve">采购节能产品、环境标志产品。</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6、供应商对于投标产品的商品包装、快递包装应按照“财办库〔2020〕123号《关于印发《商品包装政府采购需求标准（试行）》、《快递包装政府采购需求标准（试行）》的通知》”执行。</w:t>
      </w:r>
      <w:r/>
    </w:p>
    <w:p>
      <w:pPr>
        <w:ind w:left="0" w:right="0" w:firstLine="480"/>
        <w:jc w:val="both"/>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7、本文件中若涉及到数据中心采购，应按照《&lt;绿色数据中心政府采购需求标准（试行）&gt;的通知》（财库〔2023〕7号）执行。</w:t>
      </w:r>
      <w:r/>
    </w:p>
    <w:p>
      <w:pPr>
        <w:pStyle w:val="822"/>
        <w:ind w:left="0" w:right="0" w:firstLine="482"/>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四、评审原则</w:t>
      </w:r>
      <w:r/>
    </w:p>
    <w:p>
      <w:pPr>
        <w:ind w:left="0" w:right="0" w:firstLine="480"/>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磋商小组必须公平、公正、客观，不带任何倾向性和启发性；不得向外界透露任何与评标有关的内容；任何单位和个人不得干扰、影响评标的正常进行；评标委员会及有关工作人员不得私下与磋商供应商接触。</w:t>
      </w:r>
      <w:r/>
    </w:p>
    <w:p>
      <w:pPr>
        <w:pStyle w:val="822"/>
        <w:ind w:left="0" w:right="0" w:firstLine="482"/>
        <w:jc w:val="left"/>
        <w:spacing w:before="0" w:after="0" w:line="479"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五、评分细则</w:t>
      </w:r>
      <w:r/>
    </w:p>
    <w:p>
      <w:pPr>
        <w:ind w:left="0" w:right="0" w:firstLine="480"/>
        <w:jc w:val="left"/>
        <w:spacing w:before="0" w:after="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评标委员会仅对通过以上评审、确定为实质性响应招标文件要求的投标文件进行评价和比较。本次招标的评审方法采用综合评分法，评标委员会将按以下评审方法和标准进行评分，总分值为100分。</w:t>
      </w:r>
      <w:r/>
      <w:r/>
      <w:r/>
      <w:r/>
      <w:r>
        <w:rPr>
          <w:sz w:val="22"/>
        </w:rPr>
      </w:r>
    </w:p>
    <w:tbl>
      <w:tblPr>
        <w:tblStyle w:val="831"/>
        <w:tblW w:w="96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8"/>
        <w:gridCol w:w="1414"/>
        <w:gridCol w:w="7668"/>
      </w:tblGrid>
      <w:tr>
        <w:trPr>
          <w:cantSplit/>
          <w:jc w:val="center"/>
          <w:trHeight w:val="850"/>
          <w:tblHeader/>
        </w:trPr>
        <w:tc>
          <w:tcPr>
            <w:tcW w:w="568" w:type="dxa"/>
            <w:vAlign w:val="center"/>
            <w:textDirection w:val="lrTb"/>
            <w:noWrap w:val="false"/>
          </w:tcPr>
          <w:p>
            <w:pPr>
              <w:jc w:val="center"/>
              <w:spacing w:line="400" w:lineRule="exact"/>
              <w:widowControl/>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序号</w:t>
            </w:r>
            <w:r/>
          </w:p>
        </w:tc>
        <w:tc>
          <w:tcPr>
            <w:tcW w:w="1414" w:type="dxa"/>
            <w:vAlign w:val="center"/>
            <w:textDirection w:val="lrTb"/>
            <w:noWrap w:val="false"/>
          </w:tcPr>
          <w:p>
            <w:pPr>
              <w:jc w:val="center"/>
              <w:spacing w:line="400" w:lineRule="exact"/>
              <w:widowControl/>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评分因素及满分分值</w:t>
            </w:r>
            <w:r/>
          </w:p>
        </w:tc>
        <w:tc>
          <w:tcPr>
            <w:tcW w:w="7668" w:type="dxa"/>
            <w:vAlign w:val="center"/>
            <w:textDirection w:val="lrTb"/>
            <w:noWrap w:val="false"/>
          </w:tcPr>
          <w:p>
            <w:pPr>
              <w:jc w:val="center"/>
              <w:spacing w:line="400" w:lineRule="exact"/>
              <w:widowControl/>
              <w:rPr>
                <w:rFonts w:ascii="宋体" w:hAnsi="宋体" w:cs="宋体"/>
                <w:b/>
                <w:color w:val="000000" w:themeColor="text1"/>
                <w14:textFill>
                  <w14:solidFill>
                    <w14:schemeClr w14:val="tx1"/>
                  </w14:solidFill>
                </w14:textFill>
              </w:rPr>
            </w:pPr>
            <w:r>
              <w:rPr>
                <w:rFonts w:hint="eastAsia" w:ascii="宋体" w:hAnsi="宋体" w:cs="宋体"/>
                <w:b/>
                <w:color w:val="000000" w:themeColor="text1"/>
                <w14:textFill>
                  <w14:solidFill>
                    <w14:schemeClr w14:val="tx1"/>
                  </w14:solidFill>
                </w14:textFill>
              </w:rPr>
              <w:t xml:space="preserve">评分标准</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1</w:t>
            </w:r>
            <w:r/>
          </w:p>
        </w:tc>
        <w:tc>
          <w:tcPr>
            <w:tcW w:w="1414" w:type="dxa"/>
            <w:vAlign w:val="center"/>
            <w:textDirection w:val="lrTb"/>
            <w:noWrap w:val="false"/>
          </w:tcPr>
          <w:p>
            <w:pPr>
              <w:jc w:val="center"/>
              <w:spacing w:line="400" w:lineRule="exac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投标报价</w:t>
            </w:r>
            <w:r/>
          </w:p>
          <w:p>
            <w:pPr>
              <w:jc w:val="center"/>
              <w:spacing w:line="400" w:lineRule="exac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w:t>
            </w:r>
            <w:r>
              <w:rPr>
                <w:rFonts w:hint="eastAsia" w:ascii="宋体" w:hAnsi="宋体" w:cs="宋体"/>
                <w:b/>
                <w:bCs/>
                <w:color w:val="000000" w:themeColor="text1"/>
                <w:lang w:val="en-US" w:eastAsia="zh-CN"/>
                <w14:textFill>
                  <w14:solidFill>
                    <w14:schemeClr w14:val="tx1"/>
                  </w14:solidFill>
                </w14:textFill>
              </w:rPr>
              <w:t xml:space="preserve">30</w:t>
            </w:r>
            <w:r>
              <w:rPr>
                <w:rFonts w:hint="eastAsia" w:ascii="宋体" w:hAnsi="宋体" w:cs="宋体"/>
                <w:b/>
                <w:bCs/>
                <w:color w:val="000000" w:themeColor="text1"/>
                <w14:textFill>
                  <w14:solidFill>
                    <w14:schemeClr w14:val="tx1"/>
                  </w14:solidFill>
                </w14:textFill>
              </w:rPr>
              <w:t xml:space="preserve">分）</w:t>
            </w:r>
            <w:r/>
          </w:p>
        </w:tc>
        <w:tc>
          <w:tcPr>
            <w:tcW w:w="7668" w:type="dxa"/>
            <w:vAlign w:val="center"/>
            <w:textDirection w:val="lrTb"/>
            <w:noWrap w:val="false"/>
          </w:tcPr>
          <w:p>
            <w:pPr>
              <w:ind w:firstLine="420"/>
              <w:jc w:val="left"/>
              <w:spacing w:line="360" w:lineRule="exact"/>
              <w:widowControl/>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价格分采用低价优先法计算，即满足磋商文件要求且最后报价最低的投标报价为评标基准价，其价格分为满分。其他供应商的价格分统一按照下列公式计算: (得分保留两位小数)。</w:t>
            </w:r>
            <w:r/>
          </w:p>
          <w:p>
            <w:pPr>
              <w:ind w:firstLine="420"/>
              <w:jc w:val="left"/>
              <w:spacing w:line="360" w:lineRule="exact"/>
              <w:widowControl/>
              <w:rPr>
                <w:rFonts w:ascii="宋体" w:hAnsi="宋体" w:cs="宋体"/>
                <w:color w:val="000000" w:themeColor="text1"/>
                <w:shd w:val="clear" w:color="auto" w:fill="ffffff"/>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价格分 =</w:t>
            </w:r>
            <w:r>
              <w:rPr>
                <w:rFonts w:ascii="宋体" w:hAnsi="宋体" w:cs="宋体"/>
                <w:color w:val="000000" w:themeColor="text1"/>
                <w14:textFill>
                  <w14:solidFill>
                    <w14:schemeClr w14:val="tx1"/>
                  </w14:solidFill>
                </w14:textFill>
              </w:rPr>
              <w:t xml:space="preserve"> </w:t>
            </w:r>
            <w:r>
              <w:rPr>
                <w:rFonts w:hint="eastAsia" w:ascii="宋体" w:hAnsi="宋体" w:cs="宋体"/>
                <w:color w:val="000000" w:themeColor="text1"/>
                <w14:textFill>
                  <w14:solidFill>
                    <w14:schemeClr w14:val="tx1"/>
                  </w14:solidFill>
                </w14:textFill>
              </w:rPr>
              <w:t xml:space="preserve">（评标基准价÷最后报价）×</w:t>
            </w:r>
            <w:r>
              <w:rPr>
                <w:rFonts w:hint="eastAsia" w:ascii="宋体" w:hAnsi="宋体" w:cs="宋体"/>
                <w:color w:val="000000" w:themeColor="text1"/>
                <w:lang w:val="en-US" w:eastAsia="zh-CN"/>
                <w14:textFill>
                  <w14:solidFill>
                    <w14:schemeClr w14:val="tx1"/>
                  </w14:solidFill>
                </w14:textFill>
              </w:rPr>
              <w:t xml:space="preserve">30</w:t>
            </w:r>
            <w:r>
              <w:rPr>
                <w:rFonts w:hint="eastAsia" w:ascii="宋体" w:hAnsi="宋体" w:cs="宋体"/>
                <w:color w:val="000000" w:themeColor="text1"/>
                <w14:textFill>
                  <w14:solidFill>
                    <w14:schemeClr w14:val="tx1"/>
                  </w14:solidFill>
                </w14:textFill>
              </w:rPr>
              <w:t xml:space="preserve">。</w:t>
            </w:r>
            <w:r/>
          </w:p>
        </w:tc>
      </w:tr>
      <w:tr>
        <w:trPr>
          <w:cantSplit/>
          <w:jc w:val="center"/>
          <w:trHeight w:val="1665"/>
        </w:trPr>
        <w:tc>
          <w:tcPr>
            <w:tcW w:w="568" w:type="dxa"/>
            <w:vAlign w:val="center"/>
            <w:textDirection w:val="lrTb"/>
            <w:noWrap w:val="false"/>
          </w:tcPr>
          <w:p>
            <w:pPr>
              <w:jc w:val="center"/>
              <w:spacing w:line="400" w:lineRule="exac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2</w:t>
            </w:r>
            <w:r/>
          </w:p>
        </w:tc>
        <w:tc>
          <w:tcPr>
            <w:tcW w:w="1414" w:type="dxa"/>
            <w:vAlign w:val="center"/>
            <w:textDirection w:val="lrTb"/>
            <w:noWrap w:val="false"/>
          </w:tcPr>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ascii="宋体" w:hAnsi="宋体" w:cs="宋体"/>
                <w:b/>
                <w:bCs/>
                <w:color w:val="000000" w:themeColor="text1"/>
                <w:highlight w:val="none"/>
                <w14:textFill>
                  <w14:solidFill>
                    <w14:schemeClr w14:val="tx1"/>
                  </w14:solidFill>
                </w14:textFill>
              </w:rPr>
              <w:t xml:space="preserve">业绩</w:t>
            </w:r>
            <w:r/>
          </w:p>
          <w:p>
            <w:pPr>
              <w:jc w:val="center"/>
              <w:spacing w:line="400" w:lineRule="exact"/>
              <w:widowControl/>
              <w:rPr>
                <w:rFonts w:ascii="宋体" w:hAnsi="宋体" w:cs="宋体"/>
                <w:b/>
                <w:bCs/>
                <w:color w:val="000000" w:themeColor="text1"/>
                <w:highlight w:val="none"/>
                <w14:textFill>
                  <w14:solidFill>
                    <w14:schemeClr w14:val="tx1"/>
                  </w14:solidFill>
                </w14:textFill>
              </w:rPr>
            </w:pPr>
            <w:r>
              <w:rPr>
                <w:rFonts w:hint="eastAsia" w:hAnsi="宋体" w:cs="宋体"/>
                <w:b/>
                <w:bCs/>
                <w:color w:val="000000" w:themeColor="text1"/>
                <w:highlight w:val="none"/>
                <w14:textFill>
                  <w14:solidFill>
                    <w14:schemeClr w14:val="tx1"/>
                  </w14:solidFill>
                </w14:textFill>
              </w:rPr>
              <w:t xml:space="preserve">（</w:t>
            </w:r>
            <w:r>
              <w:rPr>
                <w:rFonts w:hint="eastAsia" w:ascii="宋体" w:hAnsi="宋体" w:cs="宋体"/>
                <w:b/>
                <w:bCs/>
                <w:color w:val="000000" w:themeColor="text1"/>
                <w:highlight w:val="none"/>
                <w:lang w:val="en-US" w:eastAsia="zh-CN"/>
                <w14:textFill>
                  <w14:solidFill>
                    <w14:schemeClr w14:val="tx1"/>
                  </w14:solidFill>
                </w14:textFill>
              </w:rPr>
              <w:t xml:space="preserve">15</w:t>
            </w:r>
            <w:r>
              <w:rPr>
                <w:rFonts w:hint="eastAsia" w:ascii="宋体" w:hAnsi="宋体" w:cs="宋体"/>
                <w:b/>
                <w:bCs/>
                <w:color w:val="000000" w:themeColor="text1"/>
                <w:highlight w:val="none"/>
                <w14:textFill>
                  <w14:solidFill>
                    <w14:schemeClr w14:val="tx1"/>
                  </w14:solidFill>
                </w14:textFill>
              </w:rPr>
              <w:t xml:space="preserve">分</w:t>
            </w:r>
            <w:r>
              <w:rPr>
                <w:rFonts w:hint="eastAsia" w:hAnsi="宋体" w:cs="宋体"/>
                <w:b/>
                <w:bCs/>
                <w:color w:val="000000" w:themeColor="text1"/>
                <w:highlight w:val="none"/>
                <w14:textFill>
                  <w14:solidFill>
                    <w14:schemeClr w14:val="tx1"/>
                  </w14:solidFill>
                </w14:textFill>
              </w:rPr>
              <w:t xml:space="preserve">）</w:t>
            </w:r>
            <w:r/>
          </w:p>
        </w:tc>
        <w:tc>
          <w:tcPr>
            <w:tcW w:w="7668" w:type="dxa"/>
            <w:vAlign w:val="center"/>
            <w:textDirection w:val="lrTb"/>
            <w:noWrap w:val="false"/>
          </w:tcPr>
          <w:p>
            <w:pPr>
              <w:ind w:firstLine="420"/>
              <w:jc w:val="left"/>
              <w:spacing w:line="360" w:lineRule="exact"/>
              <w:widowControl/>
              <w:rPr>
                <w:rFonts w:ascii="宋体" w:hAnsi="宋体" w:cs="宋体"/>
                <w:color w:val="000000" w:themeColor="text1"/>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t xml:space="preserve">投标人自</w:t>
            </w:r>
            <w:r>
              <w:rPr>
                <w:rFonts w:ascii="宋体" w:hAnsi="宋体" w:cs="宋体"/>
                <w:color w:val="000000" w:themeColor="text1"/>
                <w:highlight w:val="none"/>
                <w14:textFill>
                  <w14:solidFill>
                    <w14:schemeClr w14:val="tx1"/>
                  </w14:solidFill>
                </w14:textFill>
              </w:rPr>
              <w:t xml:space="preserve">202</w:t>
            </w:r>
            <w:r>
              <w:rPr>
                <w:rFonts w:hint="eastAsia" w:ascii="宋体" w:hAnsi="宋体" w:cs="宋体"/>
                <w:color w:val="000000" w:themeColor="text1"/>
                <w:highlight w:val="none"/>
                <w:lang w:val="en-US" w:eastAsia="zh-CN"/>
                <w14:textFill>
                  <w14:solidFill>
                    <w14:schemeClr w14:val="tx1"/>
                  </w14:solidFill>
                </w14:textFill>
              </w:rPr>
              <w:t xml:space="preserve">3</w:t>
            </w:r>
            <w:r>
              <w:rPr>
                <w:rFonts w:hint="eastAsia" w:ascii="宋体" w:hAnsi="宋体" w:cs="宋体"/>
                <w:color w:val="000000" w:themeColor="text1"/>
                <w:highlight w:val="none"/>
                <w14:textFill>
                  <w14:solidFill>
                    <w14:schemeClr w14:val="tx1"/>
                  </w14:solidFill>
                </w14:textFill>
              </w:rPr>
              <w:t xml:space="preserve">年1月1日以来（以合同签订时间为准），承接过类似业绩的，每提供一个得</w:t>
            </w:r>
            <w:r>
              <w:rPr>
                <w:rFonts w:hint="eastAsia" w:ascii="宋体" w:hAnsi="宋体" w:cs="宋体"/>
                <w:color w:val="000000" w:themeColor="text1"/>
                <w:highlight w:val="none"/>
                <w:lang w:val="en-US" w:eastAsia="zh-CN"/>
                <w14:textFill>
                  <w14:solidFill>
                    <w14:schemeClr w14:val="tx1"/>
                  </w14:solidFill>
                </w14:textFill>
              </w:rPr>
              <w:t xml:space="preserve">5</w:t>
            </w:r>
            <w:r>
              <w:rPr>
                <w:rFonts w:hint="eastAsia" w:ascii="宋体" w:hAnsi="宋体" w:cs="宋体"/>
                <w:color w:val="000000" w:themeColor="text1"/>
                <w:highlight w:val="none"/>
                <w14:textFill>
                  <w14:solidFill>
                    <w14:schemeClr w14:val="tx1"/>
                  </w14:solidFill>
                </w14:textFill>
              </w:rPr>
              <w:t xml:space="preserve">分，最多得</w:t>
            </w:r>
            <w:r>
              <w:rPr>
                <w:rFonts w:hint="eastAsia" w:ascii="宋体" w:hAnsi="宋体" w:cs="宋体"/>
                <w:color w:val="000000" w:themeColor="text1"/>
                <w:highlight w:val="none"/>
                <w:lang w:val="en-US" w:eastAsia="zh-CN"/>
                <w14:textFill>
                  <w14:solidFill>
                    <w14:schemeClr w14:val="tx1"/>
                  </w14:solidFill>
                </w14:textFill>
              </w:rPr>
              <w:t xml:space="preserve">15</w:t>
            </w:r>
            <w:r>
              <w:rPr>
                <w:rFonts w:hint="eastAsia" w:ascii="宋体" w:hAnsi="宋体" w:cs="宋体"/>
                <w:color w:val="000000" w:themeColor="text1"/>
                <w:highlight w:val="none"/>
                <w14:textFill>
                  <w14:solidFill>
                    <w14:schemeClr w14:val="tx1"/>
                  </w14:solidFill>
                </w14:textFill>
              </w:rPr>
              <w:t xml:space="preserve">分；需提供业绩合同扫描件加盖公章，提供不全或未提供者得0分；</w:t>
            </w:r>
            <w:r/>
          </w:p>
          <w:p>
            <w:pPr>
              <w:ind w:firstLine="420"/>
              <w:jc w:val="left"/>
              <w:spacing w:line="360" w:lineRule="exact"/>
              <w:widowControl/>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注：投标人提供的合同中须体现双方印章、签订日期、合同主要服务内容等证明信息，如提供的合同中未能体现以上要求的相关内容的，须提供业主单位出具的能反映相关内容的证明材料（加盖业主单位公章），否则业绩合同不予认可。</w:t>
            </w:r>
            <w:r/>
          </w:p>
        </w:tc>
      </w:tr>
      <w:tr>
        <w:trPr>
          <w:cantSplit/>
          <w:jc w:val="center"/>
          <w:trHeight w:val="11655"/>
        </w:trPr>
        <w:tc>
          <w:tcPr>
            <w:tcW w:w="568" w:type="dxa"/>
            <w:vAlign w:val="center"/>
            <w:textDirection w:val="lrTb"/>
            <w:noWrap w:val="false"/>
          </w:tcPr>
          <w:p>
            <w:pPr>
              <w:jc w:val="center"/>
              <w:spacing w:line="400" w:lineRule="exac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3</w:t>
            </w:r>
            <w:r/>
          </w:p>
        </w:tc>
        <w:tc>
          <w:tcPr>
            <w:tcW w:w="1414" w:type="dxa"/>
            <w:vAlign w:val="center"/>
            <w:textDirection w:val="lrTb"/>
            <w:noWrap w:val="false"/>
          </w:tcPr>
          <w:p>
            <w:pPr>
              <w:jc w:val="center"/>
              <w:spacing w:line="400" w:lineRule="exact"/>
              <w:widowControl/>
              <w:rPr>
                <w:rFonts w:ascii="宋体" w:hAnsi="宋体" w:cs="宋体"/>
                <w:b/>
                <w:bCs/>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实施方案</w:t>
            </w:r>
            <w:r/>
          </w:p>
          <w:p>
            <w:pPr>
              <w:jc w:val="center"/>
              <w:spacing w:line="400" w:lineRule="exact"/>
              <w:widowControl/>
              <w:rPr>
                <w:rFonts w:eastAsiaTheme="minorEastAsia"/>
                <w:color w:val="000000" w:themeColor="text1"/>
                <w14:textFill>
                  <w14:solidFill>
                    <w14:schemeClr w14:val="tx1"/>
                  </w14:solidFill>
                </w14:textFill>
              </w:rPr>
            </w:pPr>
            <w:r>
              <w:rPr>
                <w:rFonts w:hint="eastAsia" w:ascii="宋体" w:hAnsi="宋体" w:cs="宋体"/>
                <w:b/>
                <w:bCs/>
                <w:color w:val="000000" w:themeColor="text1"/>
                <w14:textFill>
                  <w14:solidFill>
                    <w14:schemeClr w14:val="tx1"/>
                  </w14:solidFill>
                </w14:textFill>
              </w:rPr>
              <w:t xml:space="preserve">（</w:t>
            </w:r>
            <w:r>
              <w:rPr>
                <w:rFonts w:hint="eastAsia" w:ascii="宋体" w:hAnsi="宋体" w:cs="宋体"/>
                <w:b/>
                <w:color w:val="000000" w:themeColor="text1"/>
                <w:lang w:val="en-US" w:eastAsia="zh-CN"/>
                <w14:textFill>
                  <w14:solidFill>
                    <w14:schemeClr w14:val="tx1"/>
                  </w14:solidFill>
                </w14:textFill>
              </w:rPr>
              <w:t xml:space="preserve">55</w:t>
            </w:r>
            <w:r>
              <w:rPr>
                <w:rFonts w:hint="eastAsia" w:ascii="宋体" w:hAnsi="宋体" w:cs="宋体"/>
                <w:b/>
                <w:color w:val="000000" w:themeColor="text1"/>
                <w14:textFill>
                  <w14:solidFill>
                    <w14:schemeClr w14:val="tx1"/>
                  </w14:solidFill>
                </w14:textFill>
              </w:rPr>
              <w:t xml:space="preserve">分）</w:t>
            </w:r>
            <w:r/>
          </w:p>
        </w:tc>
        <w:tc>
          <w:tcPr>
            <w:tcW w:w="7668" w:type="dxa"/>
            <w:vAlign w:val="center"/>
            <w:textDirection w:val="lrTb"/>
            <w:noWrap w:val="false"/>
          </w:tcPr>
          <w:p>
            <w:pPr>
              <w:ind w:firstLine="420"/>
              <w:jc w:val="left"/>
              <w:spacing w:line="360" w:lineRule="exact"/>
              <w:widowControl/>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磋商小组根据以下评审要点，对实施方案进行评审计分，本项满分</w:t>
            </w:r>
            <w:r>
              <w:rPr>
                <w:rFonts w:hint="eastAsia" w:hAnsi="宋体" w:cs="宋体"/>
                <w:color w:val="000000" w:themeColor="text1"/>
                <w:lang w:val="en-US" w:eastAsia="zh-CN"/>
                <w14:textFill>
                  <w14:solidFill>
                    <w14:schemeClr w14:val="tx1"/>
                  </w14:solidFill>
                </w14:textFill>
              </w:rPr>
              <w:t xml:space="preserve">55</w:t>
            </w:r>
            <w:r>
              <w:rPr>
                <w:rFonts w:hint="eastAsia" w:hAnsi="宋体" w:cs="宋体"/>
                <w:color w:val="000000" w:themeColor="text1"/>
                <w14:textFill>
                  <w14:solidFill>
                    <w14:schemeClr w14:val="tx1"/>
                  </w14:solidFill>
                </w14:textFill>
              </w:rPr>
              <w:t xml:space="preserve">分。</w:t>
            </w:r>
            <w:r/>
          </w:p>
          <w:p>
            <w:pPr>
              <w:ind w:firstLine="420"/>
              <w:jc w:val="left"/>
              <w:spacing w:line="360" w:lineRule="exact"/>
              <w:widowControl/>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1.施工方案、技术措施及后期服务方案（10分）</w:t>
            </w:r>
            <w:r/>
          </w:p>
          <w:p>
            <w:pPr>
              <w:ind w:firstLine="420"/>
              <w:jc w:val="left"/>
              <w:spacing w:line="360" w:lineRule="exact"/>
              <w:widowControl/>
              <w:rPr>
                <w:rFonts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供应商根据本项目第四章中“方案与技术措施”要求提供至少包含：①施工准备方案；②施工项目目标控制；③技术措施</w:t>
            </w:r>
            <w:r>
              <w:rPr>
                <w:rFonts w:hint="eastAsia" w:hAnsi="宋体" w:cs="宋体"/>
                <w:color w:val="000000" w:themeColor="text1"/>
                <w:lang w:val="en-US" w:eastAsia="zh-CN"/>
                <w14:textFill>
                  <w14:solidFill>
                    <w14:schemeClr w14:val="tx1"/>
                  </w14:solidFill>
                </w14:textFill>
              </w:rPr>
              <w:t xml:space="preserve">方案；</w:t>
            </w:r>
            <w:r>
              <w:rPr>
                <w:rFonts w:hint="eastAsia" w:hAnsi="宋体" w:cs="宋体"/>
                <w:color w:val="000000" w:themeColor="text1"/>
                <w14:textFill>
                  <w14:solidFill>
                    <w14:schemeClr w14:val="tx1"/>
                  </w14:solidFill>
                </w14:textFill>
              </w:rPr>
              <w:t xml:space="preserve">优于项目需求的得10分；满足项目需求的得</w:t>
            </w:r>
            <w:r>
              <w:rPr>
                <w:rFonts w:hint="eastAsia" w:hAnsi="宋体" w:cs="宋体"/>
                <w:color w:val="000000" w:themeColor="text1"/>
                <w:lang w:val="en-US" w:eastAsia="zh-CN"/>
                <w14:textFill>
                  <w14:solidFill>
                    <w14:schemeClr w14:val="tx1"/>
                  </w14:solidFill>
                </w14:textFill>
              </w:rPr>
              <w:t xml:space="preserve">8</w:t>
            </w:r>
            <w:r>
              <w:rPr>
                <w:rFonts w:hint="eastAsia" w:hAnsi="宋体" w:cs="宋体"/>
                <w:color w:val="000000" w:themeColor="text1"/>
                <w14:textFill>
                  <w14:solidFill>
                    <w14:schemeClr w14:val="tx1"/>
                  </w14:solidFill>
                </w14:textFill>
              </w:rPr>
              <w:t xml:space="preserve">分；不满足或无此项内容的本项不得分。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2.工程进度计划与保证措施（10分）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供应商根据本项目第四章中“工程进度计划与保证措施”要求提供至少包含：①进度计划；②保证措施等方面内容进行综合评定：优于项目需求的得10分；满足项目需求的得</w:t>
            </w:r>
            <w:r>
              <w:rPr>
                <w:rFonts w:hint="eastAsia" w:hAnsi="宋体" w:cs="宋体"/>
                <w:color w:val="000000" w:themeColor="text1"/>
                <w:lang w:val="en-US" w:eastAsia="zh-CN"/>
                <w14:textFill>
                  <w14:solidFill>
                    <w14:schemeClr w14:val="tx1"/>
                  </w14:solidFill>
                </w14:textFill>
              </w:rPr>
              <w:t xml:space="preserve">8</w:t>
            </w:r>
            <w:r>
              <w:rPr>
                <w:rFonts w:hint="eastAsia" w:hAnsi="宋体" w:cs="宋体"/>
                <w:color w:val="000000" w:themeColor="text1"/>
                <w14:textFill>
                  <w14:solidFill>
                    <w14:schemeClr w14:val="tx1"/>
                  </w14:solidFill>
                </w14:textFill>
              </w:rPr>
              <w:t xml:space="preserve">分；不满足或无此项内容的本项不得分。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3.安全管理方案和措施（10分）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供应商根据本项目第四章中“安全管理方案和措施”要求提供至少包含：①安全管理方案；②安全保证措施；③现场安全防护；④安全检查与隐患整改；⑤应急处置等方面内容。进行综合评定：优于项目需求的得10分；满足项目需求的得8分；不满足或无此项内容的本项不得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4.质量管理方案和措施（</w:t>
            </w:r>
            <w:r>
              <w:rPr>
                <w:rFonts w:hint="eastAsia" w:hAnsi="宋体" w:cs="宋体"/>
                <w:color w:val="000000" w:themeColor="text1"/>
                <w:lang w:val="en-US" w:eastAsia="zh-CN"/>
                <w14:textFill>
                  <w14:solidFill>
                    <w14:schemeClr w14:val="tx1"/>
                  </w14:solidFill>
                </w14:textFill>
              </w:rPr>
              <w:t xml:space="preserve">10</w:t>
            </w:r>
            <w:r>
              <w:rPr>
                <w:rFonts w:hint="eastAsia" w:hAnsi="宋体" w:cs="宋体"/>
                <w:color w:val="000000" w:themeColor="text1"/>
                <w14:textFill>
                  <w14:solidFill>
                    <w14:schemeClr w14:val="tx1"/>
                  </w14:solidFill>
                </w14:textFill>
              </w:rPr>
              <w:t xml:space="preserve">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供应商根据本项目第四章中“质量管理方案和措施”要求提供至少包含：①质量管理方案；②具体质量措施等方面内容进行综合评定：优于项目需求的得</w:t>
            </w:r>
            <w:r>
              <w:rPr>
                <w:rFonts w:hint="eastAsia" w:hAnsi="宋体" w:cs="宋体"/>
                <w:color w:val="000000" w:themeColor="text1"/>
                <w:lang w:val="en-US" w:eastAsia="zh-CN"/>
                <w14:textFill>
                  <w14:solidFill>
                    <w14:schemeClr w14:val="tx1"/>
                  </w14:solidFill>
                </w14:textFill>
              </w:rPr>
              <w:t xml:space="preserve">10</w:t>
            </w:r>
            <w:r>
              <w:rPr>
                <w:rFonts w:hint="eastAsia" w:hAnsi="宋体" w:cs="宋体"/>
                <w:color w:val="000000" w:themeColor="text1"/>
                <w14:textFill>
                  <w14:solidFill>
                    <w14:schemeClr w14:val="tx1"/>
                  </w14:solidFill>
                </w14:textFill>
              </w:rPr>
              <w:t xml:space="preserve">分；满足项目需求的得</w:t>
            </w:r>
            <w:r>
              <w:rPr>
                <w:rFonts w:hint="eastAsia" w:hAnsi="宋体" w:cs="宋体"/>
                <w:color w:val="000000" w:themeColor="text1"/>
                <w:lang w:val="en-US" w:eastAsia="zh-CN"/>
                <w14:textFill>
                  <w14:solidFill>
                    <w14:schemeClr w14:val="tx1"/>
                  </w14:solidFill>
                </w14:textFill>
              </w:rPr>
              <w:t xml:space="preserve">8</w:t>
            </w:r>
            <w:r>
              <w:rPr>
                <w:rFonts w:hint="eastAsia" w:hAnsi="宋体" w:cs="宋体"/>
                <w:color w:val="000000" w:themeColor="text1"/>
                <w14:textFill>
                  <w14:solidFill>
                    <w14:schemeClr w14:val="tx1"/>
                  </w14:solidFill>
                </w14:textFill>
              </w:rPr>
              <w:t xml:space="preserve">分；不满足或无此项内容的本项不得分。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5.文明施工及环境保护方案（</w:t>
            </w:r>
            <w:r>
              <w:rPr>
                <w:rFonts w:hint="eastAsia" w:hAnsi="宋体" w:cs="宋体"/>
                <w:color w:val="000000" w:themeColor="text1"/>
                <w:lang w:val="en-US" w:eastAsia="zh-CN"/>
                <w14:textFill>
                  <w14:solidFill>
                    <w14:schemeClr w14:val="tx1"/>
                  </w14:solidFill>
                </w14:textFill>
              </w:rPr>
              <w:t xml:space="preserve">10</w:t>
            </w:r>
            <w:r>
              <w:rPr>
                <w:rFonts w:hint="eastAsia" w:hAnsi="宋体" w:cs="宋体"/>
                <w:color w:val="000000" w:themeColor="text1"/>
                <w14:textFill>
                  <w14:solidFill>
                    <w14:schemeClr w14:val="tx1"/>
                  </w14:solidFill>
                </w14:textFill>
              </w:rPr>
              <w:t xml:space="preserve">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供应商根据本项目第四章中“文明施工及环境保护方案”要求提供至少包含：①文明施工方案；②环境保护方案等方面内容进行综合评定：优于项目需求的得</w:t>
            </w:r>
            <w:r>
              <w:rPr>
                <w:rFonts w:hint="eastAsia" w:hAnsi="宋体" w:cs="宋体"/>
                <w:color w:val="000000" w:themeColor="text1"/>
                <w:lang w:val="en-US" w:eastAsia="zh-CN"/>
                <w14:textFill>
                  <w14:solidFill>
                    <w14:schemeClr w14:val="tx1"/>
                  </w14:solidFill>
                </w14:textFill>
              </w:rPr>
              <w:t xml:space="preserve">10</w:t>
            </w:r>
            <w:r>
              <w:rPr>
                <w:rFonts w:hint="eastAsia" w:hAnsi="宋体" w:cs="宋体"/>
                <w:color w:val="000000" w:themeColor="text1"/>
                <w14:textFill>
                  <w14:solidFill>
                    <w14:schemeClr w14:val="tx1"/>
                  </w14:solidFill>
                </w14:textFill>
              </w:rPr>
              <w:t xml:space="preserve">分；满足项目需求的得</w:t>
            </w:r>
            <w:r>
              <w:rPr>
                <w:rFonts w:hint="eastAsia" w:hAnsi="宋体" w:cs="宋体"/>
                <w:color w:val="000000" w:themeColor="text1"/>
                <w:lang w:val="en-US" w:eastAsia="zh-CN"/>
                <w14:textFill>
                  <w14:solidFill>
                    <w14:schemeClr w14:val="tx1"/>
                  </w14:solidFill>
                </w14:textFill>
              </w:rPr>
              <w:t xml:space="preserve">8</w:t>
            </w:r>
            <w:r>
              <w:rPr>
                <w:rFonts w:hint="eastAsia" w:hAnsi="宋体" w:cs="宋体"/>
                <w:color w:val="000000" w:themeColor="text1"/>
                <w14:textFill>
                  <w14:solidFill>
                    <w14:schemeClr w14:val="tx1"/>
                  </w14:solidFill>
                </w14:textFill>
              </w:rPr>
              <w:t xml:space="preserve">分；不满足或无此项内容的本项不得分。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6.质量保修期内的服务方案（</w:t>
            </w:r>
            <w:r>
              <w:rPr>
                <w:rFonts w:hint="eastAsia" w:hAnsi="宋体" w:cs="宋体"/>
                <w:color w:val="000000" w:themeColor="text1"/>
                <w:lang w:val="en-US" w:eastAsia="zh-CN"/>
                <w14:textFill>
                  <w14:solidFill>
                    <w14:schemeClr w14:val="tx1"/>
                  </w14:solidFill>
                </w14:textFill>
              </w:rPr>
              <w:t xml:space="preserve">5</w:t>
            </w:r>
            <w:r>
              <w:rPr>
                <w:rFonts w:hint="eastAsia" w:hAnsi="宋体" w:cs="宋体"/>
                <w:color w:val="000000" w:themeColor="text1"/>
                <w14:textFill>
                  <w14:solidFill>
                    <w14:schemeClr w14:val="tx1"/>
                  </w14:solidFill>
                </w14:textFill>
              </w:rPr>
              <w:t xml:space="preserve">分）</w:t>
            </w:r>
            <w:r/>
          </w:p>
          <w:p>
            <w:pPr>
              <w:ind w:firstLine="420"/>
              <w:jc w:val="left"/>
              <w:spacing w:line="360" w:lineRule="exact"/>
              <w:widowControl/>
              <w:rPr>
                <w:rFonts w:hint="eastAsia" w:hAnsi="宋体" w:cs="宋体"/>
                <w:color w:val="000000" w:themeColor="text1"/>
                <w14:textFill>
                  <w14:solidFill>
                    <w14:schemeClr w14:val="tx1"/>
                  </w14:solidFill>
                </w14:textFill>
              </w:rPr>
            </w:pPr>
            <w:r>
              <w:rPr>
                <w:rFonts w:hint="eastAsia" w:hAnsi="宋体" w:cs="宋体"/>
                <w:color w:val="000000" w:themeColor="text1"/>
                <w14:textFill>
                  <w14:solidFill>
                    <w14:schemeClr w14:val="tx1"/>
                  </w14:solidFill>
                </w14:textFill>
              </w:rPr>
              <w:t xml:space="preserve">供应商根据本项目第四章中“质量保修期内的服务方案”要求提供至少包含：①服务内容；②响应机制；③问题处理流程；④保障措施相关内容进行综合评定；优于项目需求的得</w:t>
            </w:r>
            <w:r>
              <w:rPr>
                <w:rFonts w:hint="eastAsia" w:hAnsi="宋体" w:cs="宋体"/>
                <w:color w:val="000000" w:themeColor="text1"/>
                <w:lang w:val="en-US" w:eastAsia="zh-CN"/>
                <w14:textFill>
                  <w14:solidFill>
                    <w14:schemeClr w14:val="tx1"/>
                  </w14:solidFill>
                </w14:textFill>
              </w:rPr>
              <w:t xml:space="preserve">5</w:t>
            </w:r>
            <w:r>
              <w:rPr>
                <w:rFonts w:hint="eastAsia" w:hAnsi="宋体" w:cs="宋体"/>
                <w:color w:val="000000" w:themeColor="text1"/>
                <w14:textFill>
                  <w14:solidFill>
                    <w14:schemeClr w14:val="tx1"/>
                  </w14:solidFill>
                </w14:textFill>
              </w:rPr>
              <w:t xml:space="preserve">分；满足项目需求的得</w:t>
            </w:r>
            <w:r>
              <w:rPr>
                <w:rFonts w:hint="eastAsia" w:hAnsi="宋体" w:cs="宋体"/>
                <w:color w:val="000000" w:themeColor="text1"/>
                <w:lang w:val="en-US" w:eastAsia="zh-CN"/>
                <w14:textFill>
                  <w14:solidFill>
                    <w14:schemeClr w14:val="tx1"/>
                  </w14:solidFill>
                </w14:textFill>
              </w:rPr>
              <w:t xml:space="preserve">3</w:t>
            </w:r>
            <w:r>
              <w:rPr>
                <w:rFonts w:hint="eastAsia" w:hAnsi="宋体" w:cs="宋体"/>
                <w:color w:val="000000" w:themeColor="text1"/>
                <w14:textFill>
                  <w14:solidFill>
                    <w14:schemeClr w14:val="tx1"/>
                  </w14:solidFill>
                </w14:textFill>
              </w:rPr>
              <w:t xml:space="preserve">分；不满足或无此项内容的本项不得分。</w:t>
            </w:r>
            <w:r/>
          </w:p>
          <w:p>
            <w:pPr>
              <w:ind w:firstLine="420"/>
              <w:jc w:val="left"/>
              <w:spacing w:line="360" w:lineRule="exact"/>
              <w:widowControl/>
              <w:rPr>
                <w:rFonts w:hAnsi="宋体" w:cs="宋体"/>
                <w:b/>
                <w:bCs/>
                <w:color w:val="000000" w:themeColor="text1"/>
                <w14:textFill>
                  <w14:solidFill>
                    <w14:schemeClr w14:val="tx1"/>
                  </w14:solidFill>
                </w14:textFill>
              </w:rPr>
            </w:pPr>
            <w:r>
              <w:rPr>
                <w:rFonts w:hint="eastAsia" w:hAnsi="宋体" w:cs="宋体"/>
                <w:b/>
                <w:bCs/>
                <w:color w:val="000000" w:themeColor="text1"/>
                <w14:textFill>
                  <w14:solidFill>
                    <w14:schemeClr w14:val="tx1"/>
                  </w14:solidFill>
                </w14:textFill>
              </w:rPr>
              <w:t xml:space="preserve">注：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r/>
          </w:p>
        </w:tc>
      </w:tr>
    </w:tbl>
    <w:p>
      <w:pPr>
        <w:pStyle w:val="872"/>
        <w:jc w:val="left"/>
        <w:rPr>
          <w:rFonts w:hint="eastAsia" w:ascii="Times New Roman" w:hAnsi="宋体" w:eastAsia="宋体" w:cs="宋体"/>
          <w:b/>
          <w:bCs/>
          <w:color w:val="000000" w:themeColor="text1"/>
          <w:sz w:val="21"/>
          <w:szCs w:val="24"/>
          <w:lang w:val="en-US" w:eastAsia="zh-CN" w:bidi="ar-SA"/>
          <w14:textFill>
            <w14:solidFill>
              <w14:schemeClr w14:val="tx1"/>
            </w14:solidFill>
          </w14:textFill>
        </w:rPr>
      </w:pPr>
      <w:r/>
      <w:bookmarkStart w:id="757" w:name="_Toc203032712"/>
      <w:r>
        <w:rPr>
          <w:rFonts w:hint="eastAsia" w:ascii="Times New Roman" w:hAnsi="宋体" w:eastAsia="宋体" w:cs="宋体"/>
          <w:b/>
          <w:bCs/>
          <w:color w:val="000000" w:themeColor="text1"/>
          <w:sz w:val="21"/>
          <w:szCs w:val="24"/>
          <w:lang w:val="en-US" w:eastAsia="zh-CN" w:bidi="ar-SA"/>
          <w14:textFill>
            <w14:solidFill>
              <w14:schemeClr w14:val="tx1"/>
            </w14:solidFill>
          </w14:textFill>
        </w:rPr>
        <w:t xml:space="preserve">注：各供应商最后报价结束后,如磋商小组认为供应商的最后报价明显低于其他通过符合性审查供应商的最后报价，有可能影响工程质量或者不能诚信履约的，应当要求其在项目评审过程中合理的时间内提供书面说明，必要时提交相关证明材料；供应商不能证明其报价合理性的，磋商小组应当将其作为无效投标处理。</w:t>
      </w:r>
      <w:r/>
    </w:p>
    <w:p>
      <w:pPr>
        <w:pStyle w:val="872"/>
        <w:rPr>
          <w:rFonts w:hint="eastAsia" w:ascii="Times New Roman" w:hAnsi="宋体" w:eastAsia="宋体" w:cs="宋体"/>
          <w:b/>
          <w:bCs/>
          <w:color w:val="000000" w:themeColor="text1"/>
          <w:sz w:val="32"/>
          <w:szCs w:val="40"/>
          <w:lang w:val="en-US" w:eastAsia="zh-CN" w:bidi="ar-SA"/>
          <w14:textFill>
            <w14:solidFill>
              <w14:schemeClr w14:val="tx1"/>
            </w14:solidFill>
          </w14:textFill>
        </w:rPr>
      </w:pPr>
      <w:r>
        <w:rPr>
          <w:rFonts w:hint="eastAsia" w:ascii="Times New Roman" w:hAnsi="宋体" w:eastAsia="宋体" w:cs="宋体"/>
          <w:b/>
          <w:bCs/>
          <w:color w:val="000000" w:themeColor="text1"/>
          <w:sz w:val="32"/>
          <w:szCs w:val="40"/>
          <w:lang w:val="en-US" w:eastAsia="zh-CN" w:bidi="ar-SA"/>
          <w14:textFill>
            <w14:solidFill>
              <w14:schemeClr w14:val="tx1"/>
            </w14:solidFill>
          </w14:textFill>
        </w:rPr>
      </w:r>
      <w:r/>
    </w:p>
    <w:p>
      <w:pPr>
        <w:pStyle w:val="872"/>
        <w:rPr>
          <w:rFonts w:hint="eastAsia" w:ascii="Times New Roman" w:hAnsi="宋体" w:eastAsia="宋体" w:cs="宋体"/>
          <w:b/>
          <w:bCs/>
          <w:color w:val="000000" w:themeColor="text1"/>
          <w:sz w:val="32"/>
          <w:szCs w:val="40"/>
          <w:lang w:val="en-US" w:eastAsia="zh-CN" w:bidi="ar-SA"/>
          <w14:textFill>
            <w14:solidFill>
              <w14:schemeClr w14:val="tx1"/>
            </w14:solidFill>
          </w14:textFill>
        </w:rPr>
      </w:pPr>
      <w:r>
        <w:rPr>
          <w:rFonts w:hint="eastAsia" w:ascii="Times New Roman" w:hAnsi="宋体" w:eastAsia="宋体" w:cs="宋体"/>
          <w:b/>
          <w:bCs/>
          <w:color w:val="000000" w:themeColor="text1"/>
          <w:sz w:val="32"/>
          <w:szCs w:val="40"/>
          <w:lang w:val="en-US" w:eastAsia="zh-CN" w:bidi="ar-SA"/>
          <w14:textFill>
            <w14:solidFill>
              <w14:schemeClr w14:val="tx1"/>
            </w14:solidFill>
          </w14:textFill>
        </w:rPr>
      </w:r>
      <w:r/>
    </w:p>
    <w:p>
      <w:pPr>
        <w:pStyle w:val="872"/>
        <w:rPr>
          <w:rFonts w:hint="eastAsia" w:ascii="Times New Roman" w:hAnsi="宋体" w:eastAsia="宋体" w:cs="宋体"/>
          <w:b/>
          <w:bCs/>
          <w:color w:val="000000" w:themeColor="text1"/>
          <w:sz w:val="32"/>
          <w:szCs w:val="40"/>
          <w:lang w:val="en-US" w:eastAsia="zh-CN" w:bidi="ar-SA"/>
          <w14:textFill>
            <w14:solidFill>
              <w14:schemeClr w14:val="tx1"/>
            </w14:solidFill>
          </w14:textFill>
        </w:rPr>
      </w:pPr>
      <w:r>
        <w:rPr>
          <w:rFonts w:hint="eastAsia" w:ascii="Times New Roman" w:hAnsi="宋体" w:eastAsia="宋体" w:cs="宋体"/>
          <w:b/>
          <w:bCs/>
          <w:color w:val="000000" w:themeColor="text1"/>
          <w:sz w:val="32"/>
          <w:szCs w:val="40"/>
          <w:lang w:val="en-US" w:eastAsia="zh-CN" w:bidi="ar-SA"/>
          <w14:textFill>
            <w14:solidFill>
              <w14:schemeClr w14:val="tx1"/>
            </w14:solidFill>
          </w14:textFill>
        </w:rPr>
        <w:t xml:space="preserve">第六章  竞争性磋商响应文件格式</w:t>
      </w:r>
      <w:bookmarkEnd w:id="176"/>
      <w:r/>
      <w:bookmarkEnd w:id="177"/>
      <w:r/>
      <w:bookmarkEnd w:id="178"/>
      <w:r/>
      <w:bookmarkEnd w:id="757"/>
      <w:r/>
      <w:r/>
    </w:p>
    <w:p>
      <w:pPr>
        <w:jc w:val="center"/>
        <w:rPr>
          <w:rFonts w:ascii="宋体" w:hAnsi="宋体"/>
          <w:b/>
          <w:color w:val="000000" w:themeColor="text1"/>
          <w:sz w:val="72"/>
          <w:szCs w:val="21"/>
          <w14:textFill>
            <w14:solidFill>
              <w14:schemeClr w14:val="tx1"/>
            </w14:solidFill>
          </w14:textFill>
        </w:rPr>
      </w:pPr>
      <w:r>
        <w:rPr>
          <w:rFonts w:ascii="宋体" w:hAnsi="宋体"/>
          <w:b/>
          <w:color w:val="000000" w:themeColor="text1"/>
          <w:sz w:val="72"/>
          <w:szCs w:val="21"/>
          <w14:textFill>
            <w14:solidFill>
              <w14:schemeClr w14:val="tx1"/>
            </w14:solidFill>
          </w14:textFill>
        </w:rPr>
      </w:r>
      <w:r/>
    </w:p>
    <w:p>
      <w:pPr>
        <w:jc w:val="center"/>
        <w:rPr>
          <w:rFonts w:ascii="黑体" w:hAnsi="黑体" w:eastAsia="黑体"/>
          <w:b/>
          <w:color w:val="000000" w:themeColor="text1"/>
          <w:sz w:val="72"/>
          <w:szCs w:val="21"/>
          <w14:textFill>
            <w14:solidFill>
              <w14:schemeClr w14:val="tx1"/>
            </w14:solidFill>
          </w14:textFill>
        </w:rPr>
      </w:pPr>
      <w:r>
        <w:rPr>
          <w:rFonts w:hint="eastAsia" w:ascii="黑体" w:hAnsi="黑体" w:eastAsia="黑体"/>
          <w:b/>
          <w:color w:val="000000" w:themeColor="text1"/>
          <w:sz w:val="72"/>
          <w:szCs w:val="21"/>
          <w14:textFill>
            <w14:solidFill>
              <w14:schemeClr w14:val="tx1"/>
            </w14:solidFill>
          </w14:textFill>
        </w:rPr>
        <w:t xml:space="preserve"> 响 应 文 件</w:t>
      </w:r>
      <w:r/>
    </w:p>
    <w:p>
      <w:pPr>
        <w:pStyle w:val="1125"/>
        <w:ind w:firstLine="0"/>
        <w:jc w:val="center"/>
        <w:rPr>
          <w:rFonts w:ascii="黑体" w:hAnsi="黑体" w:eastAsia="黑体"/>
          <w:b/>
          <w:bCs/>
          <w:color w:val="000000" w:themeColor="text1"/>
          <w:sz w:val="32"/>
          <w14:textFill>
            <w14:solidFill>
              <w14:schemeClr w14:val="tx1"/>
            </w14:solidFill>
          </w14:textFill>
        </w:rPr>
      </w:pPr>
      <w:r>
        <w:rPr>
          <w:rFonts w:ascii="黑体" w:hAnsi="黑体" w:eastAsia="黑体"/>
          <w:b/>
          <w:bCs/>
          <w:color w:val="000000" w:themeColor="text1"/>
          <w:sz w:val="32"/>
          <w14:textFill>
            <w14:solidFill>
              <w14:schemeClr w14:val="tx1"/>
            </w14:solidFill>
          </w14:textFill>
        </w:rPr>
      </w:r>
      <w:r/>
    </w:p>
    <w:p>
      <w:pPr>
        <w:ind w:firstLine="1084"/>
        <w:rPr>
          <w:rFonts w:ascii="黑体" w:hAnsi="黑体" w:eastAsia="黑体"/>
          <w:b/>
          <w:color w:val="000000" w:themeColor="text1"/>
          <w:sz w:val="36"/>
          <w:szCs w:val="21"/>
          <w14:textFill>
            <w14:solidFill>
              <w14:schemeClr w14:val="tx1"/>
            </w14:solidFill>
          </w14:textFill>
        </w:rPr>
      </w:pPr>
      <w:r>
        <w:rPr>
          <w:rFonts w:hint="eastAsia" w:ascii="黑体" w:hAnsi="黑体" w:eastAsia="黑体"/>
          <w:b/>
          <w:color w:val="000000" w:themeColor="text1"/>
          <w:sz w:val="36"/>
          <w:szCs w:val="21"/>
          <w14:textFill>
            <w14:solidFill>
              <w14:schemeClr w14:val="tx1"/>
            </w14:solidFill>
          </w14:textFill>
        </w:rPr>
        <w:t xml:space="preserve">             </w:t>
      </w:r>
      <w:r/>
    </w:p>
    <w:p>
      <w:pPr>
        <w:ind w:firstLine="1084"/>
        <w:rPr>
          <w:rFonts w:ascii="黑体" w:hAnsi="黑体" w:eastAsia="黑体"/>
          <w:b/>
          <w:color w:val="000000" w:themeColor="text1"/>
          <w:sz w:val="36"/>
          <w:szCs w:val="21"/>
          <w14:textFill>
            <w14:solidFill>
              <w14:schemeClr w14:val="tx1"/>
            </w14:solidFill>
          </w14:textFill>
        </w:rPr>
      </w:pPr>
      <w:r>
        <w:rPr>
          <w:rFonts w:ascii="黑体" w:hAnsi="黑体" w:eastAsia="黑体"/>
          <w:b/>
          <w:color w:val="000000" w:themeColor="text1"/>
          <w:sz w:val="36"/>
          <w:szCs w:val="21"/>
          <w14:textFill>
            <w14:solidFill>
              <w14:schemeClr w14:val="tx1"/>
            </w14:solidFill>
          </w14:textFill>
        </w:rPr>
      </w:r>
      <w:r/>
    </w:p>
    <w:p>
      <w:pPr>
        <w:ind w:firstLine="1084"/>
        <w:rPr>
          <w:rFonts w:ascii="黑体" w:hAnsi="黑体" w:eastAsia="黑体"/>
          <w:b/>
          <w:color w:val="000000" w:themeColor="text1"/>
          <w:sz w:val="36"/>
          <w:szCs w:val="21"/>
          <w14:textFill>
            <w14:solidFill>
              <w14:schemeClr w14:val="tx1"/>
            </w14:solidFill>
          </w14:textFill>
        </w:rPr>
      </w:pPr>
      <w:r>
        <w:rPr>
          <w:rFonts w:ascii="黑体" w:hAnsi="黑体" w:eastAsia="黑体"/>
          <w:b/>
          <w:color w:val="000000" w:themeColor="text1"/>
          <w:sz w:val="36"/>
          <w:szCs w:val="21"/>
          <w14:textFill>
            <w14:solidFill>
              <w14:schemeClr w14:val="tx1"/>
            </w14:solidFill>
          </w14:textFill>
        </w:rPr>
      </w:r>
      <w:r/>
    </w:p>
    <w:p>
      <w:pPr>
        <w:ind w:firstLine="1084"/>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 目 名 称：</w:t>
      </w:r>
      <w:r>
        <w:rPr>
          <w:rFonts w:hint="eastAsia" w:ascii="宋体" w:hAnsi="宋体" w:cs="宋体"/>
          <w:b/>
          <w:color w:val="000000" w:themeColor="text1"/>
          <w:sz w:val="36"/>
          <w:u w:val="single"/>
          <w14:textFill>
            <w14:solidFill>
              <w14:schemeClr w14:val="tx1"/>
            </w14:solidFill>
          </w14:textFill>
        </w:rPr>
        <w:t xml:space="preserve">                  </w:t>
      </w:r>
      <w:r/>
    </w:p>
    <w:p>
      <w:pPr>
        <w:ind w:firstLine="1084"/>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项 目 编 号：</w:t>
      </w:r>
      <w:r>
        <w:rPr>
          <w:rFonts w:hint="eastAsia" w:ascii="宋体" w:hAnsi="宋体" w:cs="宋体"/>
          <w:b/>
          <w:color w:val="000000" w:themeColor="text1"/>
          <w:sz w:val="36"/>
          <w:u w:val="single"/>
          <w14:textFill>
            <w14:solidFill>
              <w14:schemeClr w14:val="tx1"/>
            </w14:solidFill>
          </w14:textFill>
        </w:rPr>
        <w:t xml:space="preserve">                  </w:t>
      </w:r>
      <w:r/>
    </w:p>
    <w:p>
      <w:pPr>
        <w:ind w:firstLine="1084"/>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供应商名称：</w:t>
      </w:r>
      <w:r>
        <w:rPr>
          <w:rFonts w:hint="eastAsia" w:ascii="宋体" w:hAnsi="宋体" w:cs="宋体"/>
          <w:b/>
          <w:color w:val="000000" w:themeColor="text1"/>
          <w:sz w:val="36"/>
          <w:u w:val="single"/>
          <w14:textFill>
            <w14:solidFill>
              <w14:schemeClr w14:val="tx1"/>
            </w14:solidFill>
          </w14:textFill>
        </w:rPr>
        <w:t xml:space="preserve">（加盖CA电子公章）</w:t>
      </w:r>
      <w:r/>
    </w:p>
    <w:p>
      <w:pPr>
        <w:spacing w:line="700" w:lineRule="exact"/>
        <w:rPr>
          <w:rFonts w:ascii="宋体" w:hAnsi="宋体" w:cs="宋体"/>
          <w:b/>
          <w:color w:val="000000" w:themeColor="text1"/>
          <w:sz w:val="36"/>
          <w14:textFill>
            <w14:solidFill>
              <w14:schemeClr w14:val="tx1"/>
            </w14:solidFill>
          </w14:textFill>
        </w:rPr>
      </w:pPr>
      <w:r>
        <w:rPr>
          <w:rFonts w:hint="eastAsia" w:ascii="宋体" w:hAnsi="宋体" w:cs="宋体"/>
          <w:b/>
          <w:color w:val="000000" w:themeColor="text1"/>
          <w:sz w:val="36"/>
          <w14:textFill>
            <w14:solidFill>
              <w14:schemeClr w14:val="tx1"/>
            </w14:solidFill>
          </w14:textFill>
        </w:rPr>
        <w:t xml:space="preserve">      日       期：</w:t>
      </w:r>
      <w:r>
        <w:rPr>
          <w:rFonts w:hint="eastAsia" w:ascii="宋体" w:hAnsi="宋体" w:cs="宋体"/>
          <w:b/>
          <w:color w:val="000000" w:themeColor="text1"/>
          <w:sz w:val="36"/>
          <w:u w:val="single"/>
          <w14:textFill>
            <w14:solidFill>
              <w14:schemeClr w14:val="tx1"/>
            </w14:solidFill>
          </w14:textFill>
        </w:rPr>
        <w:t xml:space="preserve">                  </w:t>
      </w:r>
      <w:r/>
    </w:p>
    <w:p>
      <w:pPr>
        <w:pStyle w:val="1125"/>
        <w:ind w:firstLine="2464"/>
        <w:rPr>
          <w:rFonts w:ascii="宋体" w:hAnsi="宋体" w:cs="Times New Roman"/>
          <w:bCs/>
          <w:color w:val="000000" w:themeColor="text1"/>
          <w:sz w:val="32"/>
          <w:szCs w:val="32"/>
          <w14:textFill>
            <w14:solidFill>
              <w14:schemeClr w14:val="tx1"/>
            </w14:solidFill>
          </w14:textFill>
        </w:rPr>
      </w:pPr>
      <w:r>
        <w:rPr>
          <w:rFonts w:ascii="宋体" w:hAnsi="宋体" w:cs="Times New Roman"/>
          <w:bCs/>
          <w:color w:val="000000" w:themeColor="text1"/>
          <w:sz w:val="32"/>
          <w:szCs w:val="32"/>
          <w14:textFill>
            <w14:solidFill>
              <w14:schemeClr w14:val="tx1"/>
            </w14:solidFill>
          </w14:textFill>
        </w:rPr>
      </w:r>
      <w:r/>
    </w:p>
    <w:p>
      <w:pPr>
        <w:pStyle w:val="1125"/>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125"/>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125"/>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125"/>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125"/>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1125"/>
        <w:ind w:firstLine="0"/>
        <w:spacing w:before="0" w:after="0"/>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pStyle w:val="851"/>
        <w:jc w:val="center"/>
        <w:spacing w:line="360" w:lineRule="auto"/>
        <w:rPr>
          <w:rFonts w:ascii="宋体" w:hAnsi="宋体"/>
          <w:color w:val="000000" w:themeColor="text1"/>
          <w:sz w:val="32"/>
          <w14:textFill>
            <w14:solidFill>
              <w14:schemeClr w14:val="tx1"/>
            </w14:solidFill>
          </w14:textFill>
        </w:rPr>
      </w:pPr>
      <w:r>
        <w:rPr>
          <w:rFonts w:ascii="宋体" w:hAnsi="宋体"/>
          <w:color w:val="000000" w:themeColor="text1"/>
          <w:sz w:val="32"/>
          <w14:textFill>
            <w14:solidFill>
              <w14:schemeClr w14:val="tx1"/>
            </w14:solidFill>
          </w14:textFill>
        </w:rPr>
      </w:r>
      <w:r/>
    </w:p>
    <w:p>
      <w:pPr>
        <w:jc w:val="center"/>
        <w:rPr>
          <w:rFonts w:ascii="宋体" w:hAnsi="宋体" w:cs="宋体"/>
          <w:b/>
          <w:color w:val="000000" w:themeColor="text1"/>
          <w:sz w:val="32"/>
          <w:szCs w:val="32"/>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rPr>
          <w:rFonts w:hint="eastAsia" w:ascii="宋体" w:hAnsi="宋体" w:cs="宋体"/>
          <w:b/>
          <w:color w:val="000000" w:themeColor="text1"/>
          <w:sz w:val="32"/>
          <w:szCs w:val="32"/>
          <w14:textFill>
            <w14:solidFill>
              <w14:schemeClr w14:val="tx1"/>
            </w14:solidFill>
          </w14:textFill>
        </w:rPr>
        <w:t xml:space="preserve">响应文件目录</w:t>
      </w:r>
      <w:r/>
    </w:p>
    <w:p>
      <w:pPr>
        <w:jc w:val="center"/>
        <w:spacing w:line="440" w:lineRule="exact"/>
        <w:rPr>
          <w:rFonts w:ascii="宋体" w:hAnsi="宋体"/>
          <w:b/>
          <w:bCs/>
          <w:color w:val="000000" w:themeColor="text1"/>
          <w:sz w:val="32"/>
          <w:szCs w:val="32"/>
          <w14:textFill>
            <w14:solidFill>
              <w14:schemeClr w14:val="tx1"/>
            </w14:solidFill>
          </w14:textFill>
        </w:rPr>
      </w:pPr>
      <w:r>
        <w:rPr>
          <w:rFonts w:ascii="宋体" w:hAnsi="宋体"/>
          <w:b/>
          <w:bCs/>
          <w:color w:val="000000" w:themeColor="text1"/>
          <w:sz w:val="32"/>
          <w:szCs w:val="32"/>
          <w14:textFill>
            <w14:solidFill>
              <w14:schemeClr w14:val="tx1"/>
            </w14:solidFill>
          </w14:textFill>
        </w:rPr>
      </w:r>
      <w:r/>
    </w:p>
    <w:p>
      <w:pPr>
        <w:ind w:firstLine="482"/>
        <w:spacing w:line="360" w:lineRule="auto"/>
        <w:rPr>
          <w:rFonts w:ascii="宋体" w:hAnsi="宋体" w:cs="宋体"/>
          <w:sz w:val="24"/>
          <w:u w:val="single"/>
        </w:rPr>
      </w:pPr>
      <w:r>
        <w:rPr>
          <w:rFonts w:hint="eastAsia" w:ascii="宋体" w:hAnsi="宋体" w:cs="宋体"/>
          <w:sz w:val="24"/>
          <w:u w:val="single"/>
        </w:rPr>
        <w:t xml:space="preserve">一、 法人或者其他组织的营业执照等证明文件，自然人的身份证明</w:t>
      </w:r>
      <w:r/>
    </w:p>
    <w:p>
      <w:pPr>
        <w:ind w:firstLine="482"/>
        <w:spacing w:line="360" w:lineRule="auto"/>
        <w:rPr>
          <w:rFonts w:ascii="宋体" w:hAnsi="宋体" w:cs="宋体"/>
          <w:sz w:val="24"/>
          <w:u w:val="single"/>
        </w:rPr>
      </w:pPr>
      <w:r>
        <w:rPr>
          <w:rFonts w:hint="eastAsia" w:ascii="宋体" w:hAnsi="宋体" w:cs="宋体"/>
          <w:b/>
          <w:bCs/>
          <w:sz w:val="24"/>
          <w:u w:val="single"/>
        </w:rPr>
        <w:t xml:space="preserve">二、</w:t>
      </w:r>
      <w:r>
        <w:rPr>
          <w:rFonts w:hint="eastAsia" w:ascii="宋体" w:hAnsi="宋体" w:cs="宋体"/>
          <w:sz w:val="24"/>
          <w:u w:val="single"/>
        </w:rPr>
        <w:t xml:space="preserve"> 上一年度的财务状况报表（至少提供资产负债表、利润表、现金流量表，磋商供应商成立不满一年无需提供） </w:t>
      </w:r>
      <w:r/>
    </w:p>
    <w:p>
      <w:pPr>
        <w:ind w:firstLine="482"/>
        <w:spacing w:line="360" w:lineRule="auto"/>
        <w:rPr>
          <w:rFonts w:ascii="宋体" w:hAnsi="宋体" w:cs="宋体"/>
          <w:iCs/>
          <w:sz w:val="24"/>
          <w:u w:val="single"/>
        </w:rPr>
      </w:pPr>
      <w:r>
        <w:rPr>
          <w:rFonts w:hint="eastAsia" w:ascii="宋体" w:hAnsi="宋体" w:cs="宋体"/>
          <w:b/>
          <w:iCs/>
          <w:sz w:val="24"/>
          <w:u w:val="single"/>
        </w:rPr>
        <w:t xml:space="preserve">三、 </w:t>
      </w:r>
      <w:r>
        <w:rPr>
          <w:rFonts w:hint="eastAsia" w:ascii="宋体" w:hAnsi="宋体" w:cs="宋体"/>
          <w:sz w:val="24"/>
          <w:u w:val="single"/>
        </w:rPr>
        <w:t xml:space="preserve">依法缴纳税收和社会保障资金的相关材料（提供提交磋商响应文件截止时间前一年内至少一个月依法缴纳税收及缴纳社会保障资金的证明材料。磋商供应商依法享受缓缴、免缴税收、社会保障资金的提供证明材料。）</w:t>
      </w:r>
      <w:r/>
    </w:p>
    <w:p>
      <w:pPr>
        <w:ind w:firstLine="482"/>
        <w:spacing w:line="360" w:lineRule="auto"/>
        <w:rPr>
          <w:rFonts w:ascii="宋体" w:hAnsi="宋体" w:cs="宋体"/>
          <w:sz w:val="24"/>
          <w:u w:val="single"/>
        </w:rPr>
      </w:pPr>
      <w:r>
        <w:rPr>
          <w:rFonts w:hint="eastAsia" w:ascii="宋体" w:hAnsi="宋体" w:cs="宋体"/>
          <w:sz w:val="24"/>
          <w:u w:val="single"/>
        </w:rPr>
        <w:t xml:space="preserve">四、 具备履行合同所必需的设备和专业技术能力的书面声明</w:t>
      </w:r>
      <w:r/>
    </w:p>
    <w:p>
      <w:pPr>
        <w:ind w:firstLine="482"/>
        <w:spacing w:line="360" w:lineRule="auto"/>
        <w:rPr>
          <w:rFonts w:ascii="宋体" w:hAnsi="宋体" w:cs="宋体"/>
          <w:sz w:val="24"/>
          <w:u w:val="single"/>
        </w:rPr>
      </w:pPr>
      <w:r>
        <w:rPr>
          <w:rFonts w:hint="eastAsia" w:ascii="宋体" w:hAnsi="宋体" w:cs="宋体"/>
          <w:sz w:val="24"/>
          <w:u w:val="single"/>
        </w:rPr>
        <w:t xml:space="preserve">五、 参加政府采购活动前 3 年内在经营活动中没有重大违法记录的书面声明（原件彩色扫描件,格式见附表）</w:t>
      </w:r>
      <w:r/>
    </w:p>
    <w:p>
      <w:pPr>
        <w:ind w:firstLine="482"/>
        <w:spacing w:line="360" w:lineRule="auto"/>
        <w:rPr>
          <w:rFonts w:ascii="宋体" w:hAnsi="宋体" w:cs="宋体"/>
          <w:color w:val="auto"/>
          <w:sz w:val="24"/>
          <w:u w:val="single"/>
        </w:rPr>
      </w:pPr>
      <w:r>
        <w:rPr>
          <w:rFonts w:hint="eastAsia" w:ascii="宋体" w:hAnsi="宋体" w:cs="宋体"/>
          <w:sz w:val="24"/>
          <w:u w:val="single"/>
        </w:rPr>
        <w:t xml:space="preserve">六、特定资格要求的证</w:t>
      </w:r>
      <w:r>
        <w:rPr>
          <w:rFonts w:hint="eastAsia" w:ascii="宋体" w:hAnsi="宋体" w:cs="宋体"/>
          <w:color w:val="auto"/>
          <w:sz w:val="24"/>
          <w:u w:val="single"/>
        </w:rPr>
        <w:t xml:space="preserve">明文件（如果本项目设置特定资格要求，则需要提供）</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文件1  营业执照原件彩色扫描件</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文件2  供应商施工资质证书、安全生产许可证、项目负责人建造师证书及安全生产考核合格证书（B类）（原件彩色扫描件）</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文件3 项目负责人养老保险证明彩色扫描件</w:t>
      </w:r>
      <w:r/>
    </w:p>
    <w:p>
      <w:pPr>
        <w:ind w:firstLine="482"/>
        <w:spacing w:line="360" w:lineRule="auto"/>
        <w:rPr>
          <w:rFonts w:ascii="宋体" w:hAnsi="宋体" w:cs="宋体"/>
          <w:sz w:val="24"/>
          <w:u w:val="single"/>
        </w:rPr>
      </w:pPr>
      <w:r>
        <w:rPr>
          <w:rFonts w:hint="eastAsia" w:ascii="宋体" w:hAnsi="宋体" w:cs="宋体"/>
          <w:sz w:val="24"/>
          <w:u w:val="single"/>
        </w:rPr>
        <w:t xml:space="preserve">七、法人授权书</w:t>
      </w:r>
      <w:r/>
    </w:p>
    <w:p>
      <w:pPr>
        <w:ind w:firstLine="482"/>
        <w:spacing w:line="360" w:lineRule="auto"/>
        <w:rPr>
          <w:rFonts w:ascii="宋体" w:hAnsi="宋体" w:cs="宋体"/>
          <w:i/>
          <w:color w:val="000000"/>
          <w:u w:val="single"/>
        </w:rPr>
      </w:pPr>
      <w:r>
        <w:rPr>
          <w:rFonts w:hint="eastAsia" w:ascii="宋体" w:hAnsi="宋体" w:cs="宋体"/>
          <w:sz w:val="24"/>
          <w:u w:val="single"/>
        </w:rPr>
        <w:t xml:space="preserve">八、磋商响应函</w:t>
      </w:r>
      <w:r/>
    </w:p>
    <w:p>
      <w:pPr>
        <w:ind w:firstLine="482"/>
        <w:spacing w:line="360" w:lineRule="auto"/>
        <w:rPr>
          <w:rFonts w:ascii="宋体" w:hAnsi="宋体" w:cs="宋体"/>
          <w:sz w:val="24"/>
          <w:u w:val="single"/>
        </w:rPr>
      </w:pPr>
      <w:r>
        <w:rPr>
          <w:rFonts w:hint="eastAsia" w:ascii="宋体" w:hAnsi="宋体" w:cs="宋体"/>
          <w:sz w:val="24"/>
          <w:u w:val="single"/>
        </w:rPr>
        <w:t xml:space="preserve">九、中小企业声明函</w:t>
      </w:r>
      <w:r/>
    </w:p>
    <w:p>
      <w:pPr>
        <w:ind w:firstLine="482"/>
        <w:spacing w:line="360" w:lineRule="auto"/>
        <w:rPr>
          <w:rFonts w:ascii="宋体" w:hAnsi="宋体" w:cs="宋体"/>
          <w:sz w:val="24"/>
          <w:u w:val="single"/>
        </w:rPr>
      </w:pPr>
      <w:r>
        <w:rPr>
          <w:rFonts w:hint="eastAsia" w:ascii="宋体" w:hAnsi="宋体" w:cs="宋体"/>
          <w:sz w:val="24"/>
          <w:u w:val="single"/>
        </w:rPr>
        <w:t xml:space="preserve">十、残疾人福利性单位声明函</w:t>
      </w:r>
      <w:r/>
    </w:p>
    <w:p>
      <w:pPr>
        <w:ind w:firstLine="482"/>
        <w:spacing w:line="360" w:lineRule="auto"/>
        <w:rPr>
          <w:rFonts w:ascii="宋体" w:hAnsi="宋体" w:cs="宋体"/>
          <w:sz w:val="24"/>
          <w:u w:val="single"/>
        </w:rPr>
      </w:pPr>
      <w:r>
        <w:rPr>
          <w:rFonts w:hint="eastAsia" w:ascii="宋体" w:hAnsi="宋体" w:cs="宋体"/>
          <w:sz w:val="24"/>
          <w:u w:val="single"/>
        </w:rPr>
        <w:t xml:space="preserve">十一、磋商报价表</w:t>
      </w:r>
      <w:r/>
    </w:p>
    <w:p>
      <w:pPr>
        <w:ind w:firstLine="482"/>
        <w:spacing w:line="360" w:lineRule="auto"/>
        <w:rPr>
          <w:rFonts w:ascii="宋体" w:hAnsi="宋体" w:cs="宋体"/>
          <w:sz w:val="24"/>
          <w:u w:val="single"/>
        </w:rPr>
      </w:pPr>
      <w:r>
        <w:rPr>
          <w:rFonts w:hint="eastAsia" w:ascii="宋体" w:hAnsi="宋体" w:cs="宋体"/>
          <w:sz w:val="24"/>
          <w:u w:val="single"/>
        </w:rPr>
        <w:t xml:space="preserve">十二、已标价的工程量清单报价表</w:t>
      </w:r>
      <w:r/>
    </w:p>
    <w:p>
      <w:pPr>
        <w:ind w:firstLine="482"/>
        <w:spacing w:line="360" w:lineRule="auto"/>
        <w:rPr>
          <w:rFonts w:ascii="宋体" w:hAnsi="宋体" w:cs="宋体"/>
          <w:sz w:val="24"/>
          <w:u w:val="single"/>
        </w:rPr>
      </w:pPr>
      <w:r>
        <w:rPr>
          <w:rFonts w:hint="eastAsia" w:ascii="宋体" w:hAnsi="宋体" w:cs="宋体"/>
          <w:sz w:val="24"/>
          <w:u w:val="single"/>
        </w:rPr>
        <w:t xml:space="preserve">十三、技术要求响应及偏离表</w:t>
      </w:r>
      <w:r/>
    </w:p>
    <w:p>
      <w:pPr>
        <w:ind w:firstLine="482"/>
        <w:spacing w:line="360" w:lineRule="auto"/>
        <w:rPr>
          <w:rFonts w:ascii="宋体" w:hAnsi="宋体" w:cs="宋体"/>
          <w:sz w:val="24"/>
          <w:u w:val="single"/>
        </w:rPr>
      </w:pPr>
      <w:r>
        <w:rPr>
          <w:rFonts w:hint="eastAsia" w:ascii="宋体" w:hAnsi="宋体" w:cs="宋体"/>
          <w:sz w:val="24"/>
          <w:u w:val="single"/>
        </w:rPr>
        <w:t xml:space="preserve">十四、商务要求响应及偏离表</w:t>
      </w:r>
      <w:r/>
    </w:p>
    <w:p>
      <w:pPr>
        <w:ind w:firstLine="482"/>
        <w:spacing w:line="360" w:lineRule="auto"/>
        <w:rPr>
          <w:rFonts w:ascii="宋体" w:hAnsi="宋体" w:cs="宋体"/>
          <w:sz w:val="24"/>
          <w:u w:val="single"/>
        </w:rPr>
      </w:pPr>
      <w:r>
        <w:rPr>
          <w:rFonts w:hint="eastAsia" w:ascii="宋体" w:hAnsi="宋体" w:cs="宋体"/>
          <w:sz w:val="24"/>
          <w:u w:val="single"/>
        </w:rPr>
        <w:t xml:space="preserve">十五、实施方案</w:t>
      </w:r>
      <w:r/>
    </w:p>
    <w:p>
      <w:pPr>
        <w:ind w:firstLine="482"/>
        <w:spacing w:line="360" w:lineRule="auto"/>
        <w:rPr>
          <w:rFonts w:ascii="宋体" w:hAnsi="宋体" w:cs="宋体"/>
          <w:sz w:val="24"/>
          <w:u w:val="single"/>
        </w:rPr>
      </w:pPr>
      <w:r>
        <w:rPr>
          <w:rFonts w:hint="eastAsia" w:ascii="宋体" w:hAnsi="宋体" w:cs="宋体"/>
          <w:sz w:val="24"/>
          <w:u w:val="single"/>
        </w:rPr>
        <w:t xml:space="preserve">十六、盐城市政府采购事前信用承诺书</w:t>
      </w:r>
      <w:r/>
    </w:p>
    <w:p>
      <w:pPr>
        <w:ind w:firstLine="480"/>
        <w:spacing w:line="440" w:lineRule="exact"/>
        <w:rPr>
          <w:rFonts w:ascii="宋体" w:hAnsi="宋体"/>
          <w:color w:val="000000" w:themeColor="text1"/>
          <w:sz w:val="24"/>
          <w14:textFill>
            <w14:solidFill>
              <w14:schemeClr w14:val="tx1"/>
            </w14:solidFill>
          </w14:textFill>
        </w:rPr>
      </w:pPr>
      <w:r>
        <w:rPr>
          <w:rFonts w:hint="eastAsia" w:ascii="宋体" w:hAnsi="宋体" w:cs="宋体"/>
          <w:sz w:val="24"/>
          <w:u w:val="single"/>
        </w:rPr>
        <w:t xml:space="preserve">十七、供应商认为需要提供的其他证明材料</w:t>
      </w:r>
      <w:r/>
    </w:p>
    <w:p>
      <w:pPr>
        <w:ind w:firstLine="482"/>
        <w:spacing w:line="500" w:lineRule="exact"/>
        <w:rPr>
          <w:rFonts w:ascii="宋体" w:hAnsi="宋体" w:cs="宋体"/>
          <w:b/>
          <w:bCs/>
          <w:color w:val="000000" w:themeColor="text1"/>
          <w:sz w:val="24"/>
          <w:u w:val="single"/>
          <w14:textFill>
            <w14:solidFill>
              <w14:schemeClr w14:val="tx1"/>
            </w14:solidFill>
          </w14:textFill>
        </w:rPr>
      </w:pPr>
      <w:r>
        <w:rPr>
          <w:rFonts w:hint="eastAsia" w:ascii="宋体" w:hAnsi="宋体"/>
          <w:b/>
          <w:color w:val="000000" w:themeColor="text1"/>
          <w:sz w:val="32"/>
          <w:szCs w:val="32"/>
          <w14:textFill>
            <w14:solidFill>
              <w14:schemeClr w14:val="tx1"/>
            </w14:solidFill>
          </w14:textFill>
        </w:rPr>
        <w:br w:type="page" w:clear="all"/>
      </w:r>
      <w:r>
        <w:rPr>
          <w:rFonts w:hint="eastAsia" w:ascii="宋体" w:hAnsi="宋体" w:cs="宋体"/>
          <w:b/>
          <w:bCs/>
          <w:color w:val="000000" w:themeColor="text1"/>
          <w:sz w:val="24"/>
          <w:u w:val="single"/>
          <w14:textFill>
            <w14:solidFill>
              <w14:schemeClr w14:val="tx1"/>
            </w14:solidFill>
          </w14:textFill>
        </w:rPr>
        <w:t xml:space="preserve">一、法人或者其他组织的营业执照等证明文件，自然人的身份证明</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二、上一年度的财务状况报表</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供应商成立不满一年不需提供</w:t>
      </w:r>
      <w:r/>
    </w:p>
    <w:p>
      <w:pP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三、依法缴纳税收和社会保障资金的相关材料</w:t>
      </w:r>
      <w:r/>
    </w:p>
    <w:p>
      <w:pPr>
        <w:ind w:firstLine="480"/>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提供提交投标文件截止时间前一年内至少一个月依法缴纳税收及缴纳社会保障资金的证明材料。供应商依法享受缓缴、免缴税收、社会保障资金的提供证明材料。</w:t>
      </w:r>
      <w:r/>
    </w:p>
    <w:p>
      <w:pP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四、具备履行合同所必需的设备和专业技术能力的书面声明</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主要设备有：</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w:t>
      </w:r>
      <w:r/>
    </w:p>
    <w:p>
      <w:pPr>
        <w:ind w:firstLine="492"/>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主要专业技术能力有：</w:t>
      </w:r>
      <w:r>
        <w:rPr>
          <w:rFonts w:hint="eastAsia" w:ascii="宋体" w:hAnsi="宋体" w:cs="宋体"/>
          <w:bCs/>
          <w:color w:val="000000" w:themeColor="text1"/>
          <w:sz w:val="24"/>
          <w:u w:val="single"/>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Cs/>
          <w:color w:val="000000" w:themeColor="text1"/>
          <w:sz w:val="24"/>
          <w14:textFill>
            <w14:solidFill>
              <w14:schemeClr w14:val="tx1"/>
            </w14:solidFill>
          </w14:textFill>
        </w:rPr>
        <w:t xml:space="preserve">                                     </w:t>
      </w:r>
      <w:r/>
    </w:p>
    <w:p>
      <w:pPr>
        <w:pStyle w:val="1214"/>
        <w:ind w:firstLine="0"/>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ind w:firstLine="482"/>
        <w:spacing w:line="360" w:lineRule="auto"/>
        <w:rPr>
          <w:rFonts w:ascii="宋体" w:hAnsi="宋体" w:cs="宋体"/>
          <w:b/>
          <w:bCs/>
          <w:color w:val="000000" w:themeColor="text1"/>
          <w:sz w:val="24"/>
          <w:u w:val="single"/>
          <w14:textFill>
            <w14:solidFill>
              <w14:schemeClr w14:val="tx1"/>
            </w14:solidFill>
          </w14:textFill>
        </w:rPr>
      </w:pPr>
      <w:r>
        <w:rPr>
          <w:rFonts w:hint="eastAsia" w:ascii="宋体" w:hAnsi="宋体" w:cs="宋体"/>
          <w:b/>
          <w:bCs/>
          <w:color w:val="000000" w:themeColor="text1"/>
          <w:sz w:val="24"/>
          <w:u w:val="single"/>
          <w14:textFill>
            <w14:solidFill>
              <w14:schemeClr w14:val="tx1"/>
            </w14:solidFill>
          </w14:textFill>
        </w:rPr>
        <w:t xml:space="preserve">五、参加政府采购活动前 3 年内在经营活动中没有重大违法记录的书面声明</w:t>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声  明</w:t>
      </w:r>
      <w:r/>
    </w:p>
    <w:p>
      <w:pPr>
        <w:spacing w:line="360" w:lineRule="auto"/>
        <w:rPr>
          <w:rFonts w:ascii="宋体" w:hAnsi="宋体" w:cs="宋体"/>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    </w:t>
      </w:r>
      <w:r>
        <w:rPr>
          <w:rFonts w:hint="eastAsia" w:ascii="宋体" w:hAnsi="宋体" w:cs="宋体"/>
          <w:bCs/>
          <w:color w:val="000000" w:themeColor="text1"/>
          <w:sz w:val="24"/>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ind w:firstLine="482"/>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六、特定资格要求的证明文件</w:t>
      </w:r>
      <w:r/>
    </w:p>
    <w:p>
      <w:pPr>
        <w:spacing w:line="360" w:lineRule="auto"/>
        <w:rPr>
          <w:rFonts w:ascii="宋体" w:hAnsi="宋体" w:cs="宋体"/>
          <w:bCs/>
          <w:color w:val="auto"/>
          <w:sz w:val="24"/>
        </w:rPr>
      </w:pPr>
      <w:r>
        <w:rPr>
          <w:rFonts w:hint="eastAsia" w:ascii="宋体" w:hAnsi="宋体" w:cs="宋体"/>
          <w:color w:val="000000" w:themeColor="text1"/>
          <w:sz w:val="24"/>
          <w14:textFill>
            <w14:solidFill>
              <w14:schemeClr w14:val="tx1"/>
            </w14:solidFill>
          </w14:textFill>
        </w:rPr>
        <w:t xml:space="preserve">    如果本项目</w:t>
      </w:r>
      <w:r>
        <w:rPr>
          <w:rFonts w:hint="eastAsia" w:ascii="宋体" w:hAnsi="宋体" w:cs="宋体"/>
          <w:color w:val="auto"/>
          <w:sz w:val="24"/>
        </w:rPr>
        <w:t xml:space="preserve">申请人的特定资格要求中要求提供的，必须提供。</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文件1  营业执照原件彩色扫描件</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文件2  供应商施工资质证书、安全生产许可证、项目负责人建造师证书及安全生产考核合格证书（B类）（原件彩色扫描件）</w:t>
      </w:r>
      <w:r/>
    </w:p>
    <w:p>
      <w:pPr>
        <w:ind w:firstLine="482"/>
        <w:spacing w:line="360" w:lineRule="auto"/>
        <w:rPr>
          <w:rFonts w:ascii="宋体" w:hAnsi="宋体" w:cs="宋体"/>
          <w:color w:val="auto"/>
          <w:sz w:val="24"/>
          <w:u w:val="single"/>
        </w:rPr>
      </w:pPr>
      <w:r>
        <w:rPr>
          <w:rFonts w:hint="eastAsia" w:ascii="宋体" w:hAnsi="宋体" w:cs="宋体"/>
          <w:color w:val="auto"/>
          <w:sz w:val="24"/>
          <w:u w:val="single"/>
        </w:rPr>
        <w:t xml:space="preserve">文件3 项目负责人养老保险证明彩色扫描件</w:t>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color w:val="000000" w:themeColor="text1"/>
          <w:sz w:val="24"/>
          <w:u w:val="single"/>
          <w14:textFill>
            <w14:solidFill>
              <w14:schemeClr w14:val="tx1"/>
            </w14:solidFill>
          </w14:textFill>
        </w:rPr>
      </w:pPr>
      <w:r>
        <w:rPr>
          <w:rFonts w:ascii="宋体" w:hAnsi="宋体" w:cs="宋体"/>
          <w:color w:val="000000" w:themeColor="text1"/>
          <w:sz w:val="24"/>
          <w:u w:val="single"/>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七、法人授权书</w:t>
      </w:r>
      <w:r/>
    </w:p>
    <w:p>
      <w:pPr>
        <w:ind w:firstLine="482"/>
        <w:spacing w:line="600" w:lineRule="exact"/>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本授权书声明：____________（供应商名称）授权________________（被授权人的姓名）为我方就</w:t>
      </w:r>
      <w:r>
        <w:rPr>
          <w:rFonts w:hint="eastAsia" w:ascii="宋体" w:hAnsi="宋体" w:cs="宋体"/>
          <w:color w:val="000000" w:themeColor="text1"/>
          <w:sz w:val="24"/>
          <w:u w:val="single"/>
          <w:lang w:eastAsia="zh-CN"/>
          <w14:textFill>
            <w14:solidFill>
              <w14:schemeClr w14:val="tx1"/>
            </w14:solidFill>
          </w14:textFill>
        </w:rPr>
        <w:t xml:space="preserve">市一中西环路校区13号宿舍楼和实验楼北楼改造工程</w:t>
      </w:r>
      <w:r>
        <w:rPr>
          <w:rFonts w:hint="eastAsia" w:ascii="宋体" w:hAnsi="宋体" w:cs="宋体"/>
          <w:color w:val="000000" w:themeColor="text1"/>
          <w:sz w:val="24"/>
          <w14:textFill>
            <w14:solidFill>
              <w14:schemeClr w14:val="tx1"/>
            </w14:solidFill>
          </w14:textFill>
        </w:rPr>
        <w:t xml:space="preserve">采购活动的合法代理人，以本公司名义全权处理一切与该项目采购有关的事务。</w:t>
      </w:r>
      <w:r/>
    </w:p>
    <w:p>
      <w:pPr>
        <w:ind w:firstLine="480"/>
        <w:spacing w:line="600" w:lineRule="exact"/>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本授权书于______年____月____日起生效，特此声明。</w:t>
      </w:r>
      <w:r/>
    </w:p>
    <w:p>
      <w:pPr>
        <w:pStyle w:val="1161"/>
        <w:spacing w:line="60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被授权人身份证号码：</w:t>
      </w:r>
      <w:r>
        <w:rPr>
          <w:rFonts w:hint="eastAsia" w:ascii="宋体" w:hAnsi="宋体" w:cs="宋体"/>
          <w:color w:val="000000" w:themeColor="text1"/>
          <w:u w:val="single"/>
          <w14:textFill>
            <w14:solidFill>
              <w14:schemeClr w14:val="tx1"/>
            </w14:solidFill>
          </w14:textFill>
        </w:rPr>
        <w:t xml:space="preserve">                              </w:t>
      </w:r>
      <w:r/>
    </w:p>
    <w:p>
      <w:pPr>
        <w:pStyle w:val="1161"/>
        <w:spacing w:line="60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被授权人联系电话：（手机）</w:t>
      </w:r>
      <w:r>
        <w:rPr>
          <w:rFonts w:hint="eastAsia" w:ascii="宋体" w:hAnsi="宋体" w:cs="宋体"/>
          <w:color w:val="000000" w:themeColor="text1"/>
          <w:u w:val="single"/>
          <w14:textFill>
            <w14:solidFill>
              <w14:schemeClr w14:val="tx1"/>
            </w14:solidFill>
          </w14:textFill>
        </w:rPr>
        <w:t xml:space="preserve">                          </w:t>
      </w:r>
      <w:r/>
    </w:p>
    <w:p>
      <w:pPr>
        <w:pStyle w:val="1161"/>
        <w:ind w:firstLine="1200"/>
        <w:spacing w:line="6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授权单位名称：</w:t>
      </w:r>
      <w:r>
        <w:rPr>
          <w:rFonts w:hint="eastAsia" w:ascii="宋体" w:hAnsi="宋体" w:cs="宋体"/>
          <w:color w:val="000000" w:themeColor="text1"/>
          <w:u w:val="single"/>
          <w14:textFill>
            <w14:solidFill>
              <w14:schemeClr w14:val="tx1"/>
            </w14:solidFill>
          </w14:textFill>
        </w:rPr>
        <w:t xml:space="preserve">（加盖CA电子公章）</w:t>
      </w:r>
      <w:r/>
    </w:p>
    <w:p>
      <w:pPr>
        <w:pStyle w:val="1161"/>
        <w:ind w:firstLine="480"/>
        <w:spacing w:line="600" w:lineRule="exact"/>
        <w:rPr>
          <w:rFonts w:ascii="宋体" w:hAnsi="宋体" w:cs="宋体"/>
          <w:color w:val="000000" w:themeColor="text1"/>
          <w:u w:val="single"/>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单位地址：</w:t>
      </w:r>
      <w:r>
        <w:rPr>
          <w:rFonts w:hint="eastAsia" w:ascii="宋体" w:hAnsi="宋体" w:cs="宋体"/>
          <w:color w:val="000000" w:themeColor="text1"/>
          <w:u w:val="single"/>
          <w14:textFill>
            <w14:solidFill>
              <w14:schemeClr w14:val="tx1"/>
            </w14:solidFill>
          </w14:textFill>
        </w:rPr>
        <w:t xml:space="preserve">                                         </w:t>
      </w:r>
      <w:r/>
    </w:p>
    <w:p>
      <w:pPr>
        <w:pStyle w:val="1161"/>
        <w:ind w:firstLine="480"/>
        <w:spacing w:line="60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      日期：</w:t>
      </w:r>
      <w:r>
        <w:rPr>
          <w:rFonts w:hint="eastAsia" w:ascii="宋体" w:hAnsi="宋体" w:cs="宋体"/>
          <w:color w:val="000000" w:themeColor="text1"/>
          <w:u w:val="single"/>
          <w14:textFill>
            <w14:solidFill>
              <w14:schemeClr w14:val="tx1"/>
            </w14:solidFill>
          </w14:textFill>
        </w:rPr>
        <w:t xml:space="preserve">                                         </w:t>
      </w:r>
      <w:r/>
    </w:p>
    <w:p>
      <w:pPr>
        <w:spacing w:line="600" w:lineRule="exact"/>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w:t>
      </w:r>
      <w:r/>
    </w:p>
    <w:p>
      <w:pPr>
        <w:spacing w:line="600" w:lineRule="exact"/>
        <w:rPr>
          <w:rFonts w:ascii="宋体" w:hAnsi="宋体" w:cs="宋体"/>
          <w:color w:val="000000" w:themeColor="text1"/>
          <w14:textFill>
            <w14:solidFill>
              <w14:schemeClr w14:val="tx1"/>
            </w14:solidFill>
          </w14:textFill>
        </w:rPr>
      </w:pPr>
      <w:r/>
      <w:bookmarkStart w:id="758" w:name="_Hlt26955070"/>
      <w:r/>
      <w:bookmarkEnd w:id="758"/>
      <w:r/>
      <w:bookmarkStart w:id="759" w:name="_格式3__银行出具的资信证明"/>
      <w:r/>
      <w:bookmarkEnd w:id="759"/>
      <w:r/>
      <w:bookmarkStart w:id="760" w:name="_Hlt26671380"/>
      <w:r/>
      <w:bookmarkEnd w:id="760"/>
      <w:r>
        <w:rPr>
          <w:rFonts w:hint="eastAsia" w:ascii="宋体" w:hAnsi="宋体" w:cs="宋体"/>
          <w:color w:val="000000" w:themeColor="text1"/>
          <w14:textFill>
            <w14:solidFill>
              <w14:schemeClr w14:val="tx1"/>
            </w14:solidFill>
          </w14:textFill>
        </w:rPr>
        <w:t xml:space="preserve">法定代表人及被授权人身份证：</w:t>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4216"/>
        <w:tabs>
          <w:tab w:val="left" w:pos="360" w:leader="none"/>
        </w:tabs>
        <w:rPr>
          <w:rFonts w:ascii="宋体" w:hAnsi="宋体" w:cs="宋体"/>
          <w:b/>
          <w:bCs/>
          <w:color w:val="000000" w:themeColor="text1"/>
          <w:szCs w:val="21"/>
          <w14:textFill>
            <w14:solidFill>
              <w14:schemeClr w14:val="tx1"/>
            </w14:solidFill>
          </w14:textFill>
        </w:rPr>
      </w:pPr>
      <w:r>
        <w:rPr>
          <w:rFonts w:ascii="宋体" w:hAnsi="宋体" w:cs="宋体"/>
          <w:b/>
          <w:bCs/>
          <w:color w:val="000000" w:themeColor="text1"/>
          <w:szCs w:val="21"/>
          <w14:textFill>
            <w14:solidFill>
              <w14:schemeClr w14:val="tx1"/>
            </w14:solidFill>
          </w14:textFill>
        </w:rPr>
      </w:r>
      <w:r/>
    </w:p>
    <w:p>
      <w:pPr>
        <w:ind w:firstLine="2879"/>
        <w:rPr>
          <w:rFonts w:ascii="宋体" w:hAnsi="宋体"/>
          <w:color w:val="000000" w:themeColor="text1"/>
          <w14:textFill>
            <w14:solidFill>
              <w14:schemeClr w14:val="tx1"/>
            </w14:solidFill>
          </w14:textFill>
        </w:rPr>
      </w:pPr>
      <w:r>
        <w:rPr>
          <w:rFonts w:ascii="宋体" w:hAnsi="宋体"/>
          <w:color w:val="000000" w:themeColor="text1"/>
          <w14:textFill>
            <w14:solidFill>
              <w14:schemeClr w14:val="tx1"/>
            </w14:solidFill>
          </w14:textFill>
        </w:rPr>
      </w:r>
      <w:r/>
    </w:p>
    <w:p>
      <w:pPr>
        <w:jc w:val="center"/>
        <w:spacing w:line="560" w:lineRule="exac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jc w:val="center"/>
        <w:spacing w:line="560" w:lineRule="exact"/>
        <w:rPr>
          <w:rFonts w:ascii="宋体" w:hAnsi="宋体" w:cs="宋体"/>
          <w:b/>
          <w:bCs/>
          <w:color w:val="000000" w:themeColor="text1"/>
          <w:sz w:val="32"/>
          <w:szCs w:val="32"/>
          <w14:textFill>
            <w14:solidFill>
              <w14:schemeClr w14:val="tx1"/>
            </w14:solidFill>
          </w14:textFill>
        </w:rPr>
      </w:pPr>
      <w:r>
        <w:rPr>
          <w:rFonts w:ascii="宋体" w:hAnsi="宋体" w:cs="宋体"/>
          <w:b/>
          <w:bCs/>
          <w:color w:val="000000" w:themeColor="text1"/>
          <w:sz w:val="32"/>
          <w:szCs w:val="32"/>
          <w14:textFill>
            <w14:solidFill>
              <w14:schemeClr w14:val="tx1"/>
            </w14:solidFill>
          </w14:textFill>
        </w:rPr>
      </w:r>
      <w:r/>
    </w:p>
    <w:p>
      <w:pPr>
        <w:rPr>
          <w:rFonts w:ascii="宋体" w:hAnsi="宋体" w:cs="宋体"/>
          <w:b/>
          <w:bCs/>
          <w:color w:val="000000" w:themeColor="text1"/>
          <w:sz w:val="32"/>
          <w:szCs w:val="32"/>
          <w14:textFill>
            <w14:solidFill>
              <w14:schemeClr w14:val="tx1"/>
            </w14:solidFill>
          </w14:textFill>
        </w:rPr>
      </w:pPr>
      <w:r>
        <w:rPr>
          <w:rFonts w:hint="eastAsia" w:ascii="宋体" w:hAnsi="宋体" w:cs="宋体"/>
          <w:b/>
          <w:bCs/>
          <w:color w:val="000000" w:themeColor="text1"/>
          <w:sz w:val="32"/>
          <w:szCs w:val="32"/>
          <w14:textFill>
            <w14:solidFill>
              <w14:schemeClr w14:val="tx1"/>
            </w14:solidFill>
          </w14:textFill>
        </w:rPr>
        <w:br w:type="page" w:clear="all"/>
      </w:r>
      <w:r/>
    </w:p>
    <w:p>
      <w:pP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八、磋商响应函</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致：</w:t>
      </w:r>
      <w:r>
        <w:rPr>
          <w:rFonts w:hint="eastAsia" w:ascii="宋体" w:hAnsi="宋体" w:cs="宋体"/>
          <w:color w:val="000000" w:themeColor="text1"/>
          <w:sz w:val="24"/>
          <w:u w:val="single"/>
          <w14:textFill>
            <w14:solidFill>
              <w14:schemeClr w14:val="tx1"/>
            </w14:solidFill>
          </w14:textFill>
        </w:rPr>
        <w:t xml:space="preserve"> （采购人）   </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根据贵</w:t>
      </w:r>
      <w:r>
        <w:rPr>
          <w:rFonts w:hint="eastAsia" w:ascii="宋体" w:hAnsi="宋体" w:cs="宋体"/>
          <w:color w:val="auto"/>
          <w:sz w:val="24"/>
        </w:rPr>
        <w:t xml:space="preserve">方的</w:t>
      </w:r>
      <w:r>
        <w:rPr>
          <w:rFonts w:hint="eastAsia" w:ascii="宋体" w:hAnsi="宋体" w:cs="宋体"/>
          <w:color w:val="auto"/>
          <w:sz w:val="24"/>
          <w:highlight w:val="none"/>
          <w:u w:val="single"/>
          <w:lang w:eastAsia="zh-CN"/>
        </w:rPr>
        <w:t xml:space="preserve">JSZC-320900-KSPZ-C2026-00</w:t>
      </w:r>
      <w:r>
        <w:rPr>
          <w:rFonts w:hint="eastAsia" w:ascii="宋体" w:hAnsi="宋体" w:cs="宋体"/>
          <w:color w:val="auto"/>
          <w:sz w:val="24"/>
          <w:highlight w:val="none"/>
          <w:u w:val="single"/>
          <w:lang w:val="en-US" w:eastAsia="zh-CN"/>
        </w:rPr>
        <w:t xml:space="preserve">11</w:t>
      </w:r>
      <w:r>
        <w:rPr>
          <w:rFonts w:hint="eastAsia" w:ascii="宋体" w:hAnsi="宋体" w:cs="宋体"/>
          <w:color w:val="auto"/>
          <w:sz w:val="24"/>
          <w:highlight w:val="none"/>
          <w:u w:val="single"/>
        </w:rPr>
        <w:t xml:space="preserve">号</w:t>
      </w:r>
      <w:r>
        <w:rPr>
          <w:rFonts w:hint="eastAsia" w:ascii="宋体" w:hAnsi="宋体" w:cs="宋体"/>
          <w:color w:val="auto"/>
          <w:sz w:val="24"/>
          <w:highlight w:val="none"/>
        </w:rPr>
        <w:t xml:space="preserve">磋商文件</w:t>
      </w:r>
      <w:r>
        <w:rPr>
          <w:rFonts w:hint="eastAsia" w:ascii="宋体" w:hAnsi="宋体" w:cs="宋体"/>
          <w:color w:val="auto"/>
          <w:sz w:val="24"/>
        </w:rPr>
        <w:t xml:space="preserve">，</w:t>
      </w:r>
      <w:r>
        <w:rPr>
          <w:rFonts w:hint="eastAsia" w:ascii="宋体" w:hAnsi="宋体" w:cs="宋体"/>
          <w:color w:val="000000" w:themeColor="text1"/>
          <w:sz w:val="24"/>
          <w14:textFill>
            <w14:solidFill>
              <w14:schemeClr w14:val="tx1"/>
            </w14:solidFill>
          </w14:textFill>
        </w:rPr>
        <w:t xml:space="preserve">正式授权下述签字人_________ (姓名和职务)代表我方______________（供应商的名称），全权处理本次项目磋商采购的有关事宜。</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据此函，__________（签字人）兹宣布同意如下：</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1.按磋商文件规定的各项要求，向买方提供所需服务。</w:t>
      </w:r>
      <w:r/>
    </w:p>
    <w:p>
      <w:pPr>
        <w:pStyle w:val="870"/>
        <w:ind w:firstLine="480"/>
        <w:spacing w:before="0" w:beforeAutospacing="0" w:after="0" w:after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2.我们完全理解贵方不一定将合同授予最低报价的供应商。</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3.我们已详细审核全部磋商文件及其有效补充文件，我们知道必须放弃提出含糊不清或误解问题的权利。</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4.我们同意从规定的响应文件接收截止时间起遵循本响应文件，并在规定的磋商有效期期满之前均具有约束力。</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5.同意向贵方提供贵方可能另外要求的与磋商采购有关的任何证据或资料，并保证我方已提供和将要提供的文件是真实的、准确的。</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6.一旦我方成交，我方将根据磋商文件的规定，严格履行合同的责任和义务，并保证在磋商文件规定的时间完成项目，交付买方验收、使用。</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7.我方与本磋商有关的正式通讯地址为：</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地 址：</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邮 编：</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电 话：</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传 真：</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供应商开户行：</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账 户： </w:t>
      </w:r>
      <w:r/>
    </w:p>
    <w:p>
      <w:pPr>
        <w:ind w:firstLine="480"/>
        <w:jc w:val="left"/>
        <w:spacing w:line="360" w:lineRule="auto"/>
        <w:tabs>
          <w:tab w:val="left" w:pos="3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 期：________年____月____日</w:t>
      </w:r>
      <w:r/>
    </w:p>
    <w:p>
      <w:pPr>
        <w:rPr>
          <w:rFonts w:ascii="宋体" w:hAnsi="宋体" w:cs="宋体"/>
          <w:color w:val="000000" w:themeColor="text1"/>
          <w14:textFill>
            <w14:solidFill>
              <w14:schemeClr w14:val="tx1"/>
            </w14:solidFill>
          </w14:textFill>
        </w:rPr>
      </w:pPr>
      <w:r>
        <w:rPr>
          <w:rFonts w:ascii="宋体" w:hAnsi="宋体" w:cs="宋体"/>
          <w:color w:val="000000" w:themeColor="text1"/>
          <w14:textFill>
            <w14:solidFill>
              <w14:schemeClr w14:val="tx1"/>
            </w14:solidFill>
          </w14:textFill>
        </w:rPr>
      </w:r>
      <w:r/>
    </w:p>
    <w:p>
      <w:pPr>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九、中小企业声明函（工程）</w:t>
      </w:r>
      <w:r/>
    </w:p>
    <w:p>
      <w:pPr>
        <w:spacing w:line="560" w:lineRule="exact"/>
        <w:rPr>
          <w:rFonts w:ascii="宋体" w:hAnsi="宋体" w:cs="宋体"/>
          <w:b/>
          <w:bCs/>
          <w:color w:val="000000" w:themeColor="text1"/>
          <w:sz w:val="28"/>
          <w:szCs w:val="28"/>
          <w14:textFill>
            <w14:solidFill>
              <w14:schemeClr w14:val="tx1"/>
            </w14:solidFill>
          </w14:textFill>
        </w:rPr>
      </w:pPr>
      <w:r>
        <w:rPr>
          <w:rFonts w:ascii="宋体" w:hAnsi="宋体" w:cs="宋体"/>
          <w:b/>
          <w:bCs/>
          <w:color w:val="000000" w:themeColor="text1"/>
          <w:sz w:val="28"/>
          <w:szCs w:val="28"/>
          <w14:textFill>
            <w14:solidFill>
              <w14:schemeClr w14:val="tx1"/>
            </w14:solidFill>
          </w14:textFill>
        </w:rPr>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本公司</w:t>
      </w:r>
      <w:r>
        <w:rPr>
          <w:rFonts w:hint="eastAsia" w:ascii="宋体" w:hAnsi="宋体" w:cs="宋体"/>
          <w:color w:val="000000" w:themeColor="text1"/>
          <w:sz w:val="24"/>
          <w:u w:val="single"/>
          <w14:textFill>
            <w14:solidFill>
              <w14:schemeClr w14:val="tx1"/>
            </w14:solidFill>
          </w14:textFill>
        </w:rPr>
        <w:t xml:space="preserve">         （联合体）</w:t>
      </w:r>
      <w:r>
        <w:rPr>
          <w:rFonts w:hint="eastAsia" w:ascii="宋体" w:hAnsi="宋体" w:cs="宋体"/>
          <w:color w:val="000000" w:themeColor="text1"/>
          <w:sz w:val="24"/>
          <w14:textFill>
            <w14:solidFill>
              <w14:schemeClr w14:val="tx1"/>
            </w14:solidFill>
          </w14:textFill>
        </w:rPr>
        <w:t xml:space="preserve">郑重声明，根据《政府采购促进中小企业发展管理办法》（财库﹝2020﹞46 </w:t>
      </w:r>
      <w:r>
        <w:rPr>
          <w:rFonts w:hint="eastAsia" w:ascii="宋体" w:hAnsi="宋体" w:cs="宋体"/>
          <w:color w:val="auto"/>
          <w:sz w:val="24"/>
        </w:rPr>
        <w:t xml:space="preserve">号）的规定，本公司</w:t>
      </w:r>
      <w:r>
        <w:rPr>
          <w:rFonts w:hint="eastAsia" w:ascii="宋体" w:hAnsi="宋体" w:cs="宋体"/>
          <w:color w:val="auto"/>
          <w:sz w:val="24"/>
          <w:u w:val="single"/>
        </w:rPr>
        <w:t xml:space="preserve">   （联合体）</w:t>
      </w:r>
      <w:r>
        <w:rPr>
          <w:rFonts w:hint="eastAsia" w:ascii="宋体" w:hAnsi="宋体" w:cs="宋体"/>
          <w:color w:val="auto"/>
          <w:sz w:val="24"/>
        </w:rPr>
        <w:t xml:space="preserve">参加</w:t>
      </w:r>
      <w:r>
        <w:rPr>
          <w:rFonts w:hint="eastAsia" w:ascii="宋体" w:hAnsi="宋体" w:cs="宋体"/>
          <w:color w:val="auto"/>
          <w:sz w:val="24"/>
          <w:u w:val="single"/>
          <w:lang w:eastAsia="zh-CN"/>
        </w:rPr>
        <w:t xml:space="preserve">盐城市第一中学</w:t>
      </w:r>
      <w:r>
        <w:rPr>
          <w:rFonts w:hint="eastAsia" w:ascii="宋体" w:hAnsi="宋体" w:cs="宋体"/>
          <w:color w:val="auto"/>
          <w:sz w:val="24"/>
        </w:rPr>
        <w:t xml:space="preserve">的采购编号为</w:t>
      </w:r>
      <w:r>
        <w:rPr>
          <w:rFonts w:hint="eastAsia" w:ascii="宋体" w:hAnsi="宋体" w:cs="宋体"/>
          <w:color w:val="auto"/>
          <w:sz w:val="24"/>
          <w:highlight w:val="none"/>
          <w:u w:val="single"/>
          <w:lang w:eastAsia="zh-CN"/>
        </w:rPr>
        <w:t xml:space="preserve">JSZC-320900-KSPZ-C2026-00</w:t>
      </w:r>
      <w:r>
        <w:rPr>
          <w:rFonts w:hint="eastAsia" w:ascii="宋体" w:hAnsi="宋体" w:cs="宋体"/>
          <w:color w:val="auto"/>
          <w:sz w:val="24"/>
          <w:u w:val="single"/>
          <w:lang w:val="en-US" w:eastAsia="zh-CN"/>
        </w:rPr>
        <w:t xml:space="preserve">11</w:t>
      </w:r>
      <w:r>
        <w:rPr>
          <w:rFonts w:hint="eastAsia" w:ascii="宋体" w:hAnsi="宋体" w:cs="宋体"/>
          <w:color w:val="auto"/>
          <w:sz w:val="24"/>
        </w:rPr>
        <w:t xml:space="preserve">的</w:t>
      </w:r>
      <w:r>
        <w:rPr>
          <w:rFonts w:hint="eastAsia" w:ascii="宋体" w:hAnsi="宋体" w:cs="宋体"/>
          <w:color w:val="000000" w:themeColor="text1"/>
          <w:sz w:val="24"/>
          <w:u w:val="single"/>
          <w:lang w:eastAsia="zh-CN"/>
          <w14:textFill>
            <w14:solidFill>
              <w14:schemeClr w14:val="tx1"/>
            </w14:solidFill>
          </w14:textFill>
        </w:rPr>
        <w:t xml:space="preserve">市一中西环路校区13号宿舍楼和实验楼北楼改造工程</w:t>
      </w:r>
      <w:r>
        <w:rPr>
          <w:rFonts w:hint="eastAsia" w:ascii="宋体" w:hAnsi="宋体" w:cs="宋体"/>
          <w:color w:val="000000" w:themeColor="text1"/>
          <w:sz w:val="24"/>
          <w14:textFill>
            <w14:solidFill>
              <w14:schemeClr w14:val="tx1"/>
            </w14:solidFill>
          </w14:textFill>
        </w:rPr>
        <w:t xml:space="preserve">采购活动，工程的施工单位全部为符合政策要求的中小企业。相关企业（含联合体中的中小企业、签订分包意向协议的中小企业）的具体情况如下：</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rPr>
          <w:rFonts w:hint="eastAsia" w:ascii="宋体" w:hAnsi="宋体" w:cs="宋体"/>
          <w:i/>
          <w:iCs/>
          <w:color w:val="000000" w:themeColor="text1"/>
          <w:sz w:val="24"/>
          <w:u w:val="single"/>
          <w14:textFill>
            <w14:solidFill>
              <w14:schemeClr w14:val="tx1"/>
            </w14:solidFill>
          </w14:textFill>
        </w:rPr>
        <w:t xml:space="preserve">（标的名称） </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cs="宋体"/>
          <w:color w:val="000000" w:themeColor="text1"/>
          <w:sz w:val="24"/>
          <w14:textFill>
            <w14:solidFill>
              <w14:schemeClr w14:val="tx1"/>
            </w14:solidFill>
          </w14:textFill>
        </w:rPr>
        <w:t xml:space="preserve">行业；承接企业为</w:t>
      </w:r>
      <w:r>
        <w:rPr>
          <w:rFonts w:hint="eastAsia" w:ascii="宋体" w:hAnsi="宋体" w:cs="宋体"/>
          <w:i/>
          <w:iCs/>
          <w:color w:val="000000" w:themeColor="text1"/>
          <w:sz w:val="24"/>
          <w:u w:val="single"/>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，从业人员</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numPr>
          <w:ilvl w:val="0"/>
          <w:numId w:val="3"/>
        </w:num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i/>
          <w:iCs/>
          <w:color w:val="000000" w:themeColor="text1"/>
          <w:sz w:val="24"/>
          <w:u w:val="single"/>
          <w14:textFill>
            <w14:solidFill>
              <w14:schemeClr w14:val="tx1"/>
            </w14:solidFill>
          </w14:textFill>
        </w:rPr>
        <w:t xml:space="preserve">（标的名称） </w:t>
      </w:r>
      <w:r>
        <w:rPr>
          <w:rFonts w:hint="eastAsia" w:ascii="宋体" w:hAnsi="宋体" w:cs="宋体"/>
          <w:color w:val="000000" w:themeColor="text1"/>
          <w:sz w:val="24"/>
          <w14:textFill>
            <w14:solidFill>
              <w14:schemeClr w14:val="tx1"/>
            </w14:solidFill>
          </w14:textFill>
        </w:rPr>
        <w:t xml:space="preserve">，属于</w:t>
      </w:r>
      <w:r>
        <w:rPr>
          <w:rFonts w:hint="eastAsia" w:ascii="宋体" w:hAnsi="宋体" w:cs="宋体"/>
          <w:i/>
          <w:iCs/>
          <w:color w:val="000000" w:themeColor="text1"/>
          <w:sz w:val="24"/>
          <w:u w:val="single"/>
          <w14:textFill>
            <w14:solidFill>
              <w14:schemeClr w14:val="tx1"/>
            </w14:solidFill>
          </w14:textFill>
        </w:rPr>
        <w:t xml:space="preserve">（采购文件中明确的所属行业）</w:t>
      </w:r>
      <w:r>
        <w:rPr>
          <w:rFonts w:hint="eastAsia" w:ascii="宋体" w:hAnsi="宋体" w:cs="宋体"/>
          <w:color w:val="000000" w:themeColor="text1"/>
          <w:sz w:val="24"/>
          <w14:textFill>
            <w14:solidFill>
              <w14:schemeClr w14:val="tx1"/>
            </w14:solidFill>
          </w14:textFill>
        </w:rPr>
        <w:t xml:space="preserve">行业；承接企业为</w:t>
      </w:r>
      <w:r>
        <w:rPr>
          <w:rFonts w:hint="eastAsia" w:ascii="宋体" w:hAnsi="宋体" w:cs="宋体"/>
          <w:i/>
          <w:iCs/>
          <w:color w:val="000000" w:themeColor="text1"/>
          <w:sz w:val="24"/>
          <w:u w:val="single"/>
          <w14:textFill>
            <w14:solidFill>
              <w14:schemeClr w14:val="tx1"/>
            </w14:solidFill>
          </w14:textFill>
        </w:rPr>
        <w:t xml:space="preserve">（企业名称）</w:t>
      </w:r>
      <w:r>
        <w:rPr>
          <w:rFonts w:hint="eastAsia" w:ascii="宋体" w:hAnsi="宋体" w:cs="宋体"/>
          <w:color w:val="000000" w:themeColor="text1"/>
          <w:sz w:val="24"/>
          <w14:textFill>
            <w14:solidFill>
              <w14:schemeClr w14:val="tx1"/>
            </w14:solidFill>
          </w14:textFill>
        </w:rPr>
        <w:t xml:space="preserve">，从业人员</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人，营业收入为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万元，资产总额为</w:t>
      </w:r>
      <w:r>
        <w:rPr>
          <w:rFonts w:hint="eastAsia" w:ascii="宋体" w:hAnsi="宋体" w:cs="宋体"/>
          <w:i/>
          <w:iCs/>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万元，属于</w:t>
      </w:r>
      <w:r>
        <w:rPr>
          <w:rFonts w:hint="eastAsia" w:ascii="宋体" w:hAnsi="宋体" w:cs="宋体"/>
          <w:i/>
          <w:iCs/>
          <w:color w:val="000000" w:themeColor="text1"/>
          <w:sz w:val="24"/>
          <w:u w:val="single"/>
          <w14:textFill>
            <w14:solidFill>
              <w14:schemeClr w14:val="tx1"/>
            </w14:solidFill>
          </w14:textFill>
        </w:rPr>
        <w:t xml:space="preserve">（中型企业、小型企业、微型企业）</w:t>
      </w:r>
      <w:r>
        <w:rPr>
          <w:rFonts w:hint="eastAsia" w:ascii="宋体" w:hAnsi="宋体" w:cs="宋体"/>
          <w:color w:val="000000" w:themeColor="text1"/>
          <w:sz w:val="24"/>
          <w14:textFill>
            <w14:solidFill>
              <w14:schemeClr w14:val="tx1"/>
            </w14:solidFill>
          </w14:textFill>
        </w:rPr>
        <w:t xml:space="preserve">；</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以上企业，不属于大企业的分支机构，不存在控股股东为大企业的情形，也不存在与大企业的负责人为同一人的情形。</w:t>
      </w:r>
      <w:r/>
    </w:p>
    <w:p>
      <w:pPr>
        <w:ind w:firstLine="4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本企业对上述声明内容的真实性负责。如有虚假，将依法承担相应责任。</w:t>
      </w:r>
      <w:r/>
    </w:p>
    <w:p>
      <w:pPr>
        <w:ind w:firstLine="40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企业名称（</w:t>
      </w:r>
      <w:r>
        <w:rPr>
          <w:rFonts w:hint="eastAsia" w:ascii="宋体" w:hAnsi="宋体" w:cs="宋体"/>
          <w:color w:val="000000" w:themeColor="text1"/>
          <w14:textFill>
            <w14:solidFill>
              <w14:schemeClr w14:val="tx1"/>
            </w14:solidFill>
          </w14:textFill>
        </w:rPr>
        <w:t xml:space="preserve">加盖CA电子公章</w:t>
      </w:r>
      <w:r>
        <w:rPr>
          <w:rFonts w:hint="eastAsia" w:ascii="宋体" w:hAnsi="宋体" w:cs="宋体"/>
          <w:color w:val="000000" w:themeColor="text1"/>
          <w:sz w:val="24"/>
          <w14:textFill>
            <w14:solidFill>
              <w14:schemeClr w14:val="tx1"/>
            </w14:solidFill>
          </w14:textFill>
        </w:rPr>
        <w:t xml:space="preserve">）：</w:t>
      </w:r>
      <w:r/>
    </w:p>
    <w:p>
      <w:pPr>
        <w:ind w:firstLine="4080"/>
        <w:spacing w:line="6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日期：</w:t>
      </w:r>
      <w:r/>
    </w:p>
    <w:p>
      <w:pPr>
        <w:ind w:firstLine="480"/>
        <w:spacing w:line="0" w:lineRule="atLeast"/>
        <w:rPr>
          <w:rFonts w:ascii="Calibri" w:hAnsi="Calibr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备注1：从业人员、营业收入、资产总额填报上一年度数据，无上一年度数据的新成立企业可不填报。</w:t>
      </w:r>
      <w:r/>
    </w:p>
    <w:p>
      <w:pPr>
        <w:ind w:firstLine="480"/>
        <w:spacing w:line="0" w:lineRule="atLeast"/>
        <w:rPr>
          <w:rFonts w:ascii="Calibri" w:hAnsi="Calibri"/>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备注2：供应商如不提供此声明函，价格将不做相应扣除（如项目全面面向中小企业，则资格审查不通过）。</w:t>
      </w:r>
      <w:r/>
    </w:p>
    <w:p>
      <w:pPr>
        <w:jc w:val="center"/>
        <w:spacing w:line="560" w:lineRule="exact"/>
        <w:rPr>
          <w:rFonts w:ascii="宋体" w:hAnsi="宋体" w:cs="宋体"/>
          <w:b/>
          <w:bCs/>
          <w:color w:val="000000" w:themeColor="text1"/>
          <w:sz w:val="24"/>
          <w14:textFill>
            <w14:solidFill>
              <w14:schemeClr w14:val="tx1"/>
            </w14:solidFill>
          </w14:textFill>
        </w:rPr>
      </w:pPr>
      <w:r>
        <w:rPr>
          <w:rFonts w:ascii="宋体" w:hAnsi="宋体" w:cs="宋体"/>
          <w:b/>
          <w:bCs/>
          <w:color w:val="000000" w:themeColor="text1"/>
          <w:sz w:val="24"/>
          <w14:textFill>
            <w14:solidFill>
              <w14:schemeClr w14:val="tx1"/>
            </w14:solidFill>
          </w14:textFill>
        </w:rPr>
      </w:r>
      <w:r/>
    </w:p>
    <w:p>
      <w:pPr>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十、残疾人福利性单位声明函</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项目采购活动由本单位提供服务。</w:t>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本单位对上述声明的真实性负责。如有虚假，将依法承担相应责任。</w:t>
      </w:r>
      <w:r/>
    </w:p>
    <w:p>
      <w:pPr>
        <w:ind w:firstLine="480"/>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ind w:firstLine="480"/>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（备注：中标供应商为残疾人福利单位的，此声明函将随中标结果同时公告，接受社会监督）</w:t>
      </w:r>
      <w:r/>
    </w:p>
    <w:p>
      <w:pPr>
        <w:ind w:firstLine="624"/>
        <w:spacing w:line="360" w:lineRule="auto"/>
        <w:rPr>
          <w:rFonts w:ascii="宋体" w:hAnsi="宋体" w:cs="宋体"/>
          <w:color w:val="000000" w:themeColor="text1"/>
          <w:spacing w:val="6"/>
          <w:sz w:val="24"/>
          <w14:textFill>
            <w14:solidFill>
              <w14:schemeClr w14:val="tx1"/>
            </w14:solidFill>
          </w14:textFill>
        </w:rPr>
      </w:pPr>
      <w:r>
        <w:rPr>
          <w:rFonts w:ascii="宋体" w:hAnsi="宋体" w:cs="宋体"/>
          <w:color w:val="000000" w:themeColor="text1"/>
          <w:spacing w:val="6"/>
          <w:sz w:val="24"/>
          <w14:textFill>
            <w14:solidFill>
              <w14:schemeClr w14:val="tx1"/>
            </w14:solidFill>
          </w14:textFill>
        </w:rPr>
      </w:r>
      <w:r/>
    </w:p>
    <w:p>
      <w:pPr>
        <w:ind w:right="1560" w:firstLine="624"/>
        <w:jc w:val="center"/>
        <w:spacing w:line="360" w:lineRule="auto"/>
        <w:tabs>
          <w:tab w:val="left" w:pos="48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pacing w:val="6"/>
          <w:sz w:val="24"/>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          供应商全称（加盖CA电子公章）：</w:t>
      </w:r>
      <w:r/>
    </w:p>
    <w:p>
      <w:pPr>
        <w:ind w:right="1560" w:firstLine="480"/>
        <w:jc w:val="center"/>
        <w:spacing w:line="360" w:lineRule="auto"/>
        <w:tabs>
          <w:tab w:val="left" w:pos="4860" w:leader="none"/>
        </w:tabs>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日  期：</w:t>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left"/>
        <w:spacing w:line="360" w:lineRule="auto"/>
        <w:widowControl/>
        <w:rPr>
          <w:rFonts w:ascii="宋体" w:hAnsi="宋体" w:cs="宋体"/>
          <w:b/>
          <w:color w:val="000000" w:themeColor="text1"/>
          <w:sz w:val="24"/>
          <w14:textFill>
            <w14:solidFill>
              <w14:schemeClr w14:val="tx1"/>
            </w14:solidFill>
          </w14:textFill>
        </w:rPr>
        <w:sectPr>
          <w:footerReference w:type="default" r:id="rId13"/>
          <w:footnotePr/>
          <w:endnotePr/>
          <w:type w:val="nextPage"/>
          <w:pgSz w:w="11906" w:h="16838" w:orient="portrait"/>
          <w:pgMar w:top="1015" w:right="1196" w:bottom="868" w:left="1259" w:header="851" w:footer="907" w:gutter="0"/>
          <w:cols w:num="1" w:sep="0" w:space="720" w:equalWidth="1"/>
          <w:docGrid w:linePitch="360"/>
        </w:sect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十一、磋商报价表</w:t>
      </w:r>
      <w:r/>
    </w:p>
    <w:p>
      <w:pPr>
        <w:ind w:firstLine="482"/>
        <w:spacing w:line="276" w:lineRule="auto"/>
        <w:rPr>
          <w:rFonts w:ascii="宋体" w:hAnsi="宋体" w:cs="宋体"/>
          <w:b/>
          <w:color w:val="auto"/>
          <w:sz w:val="22"/>
          <w:szCs w:val="22"/>
        </w:rPr>
      </w:pPr>
      <w:r>
        <w:rPr>
          <w:rFonts w:hint="eastAsia" w:ascii="宋体" w:hAnsi="宋体" w:cs="宋体"/>
          <w:b/>
          <w:color w:val="000000" w:themeColor="text1"/>
          <w:sz w:val="22"/>
          <w:szCs w:val="22"/>
          <w14:textFill>
            <w14:solidFill>
              <w14:schemeClr w14:val="tx1"/>
            </w14:solidFill>
          </w14:textFill>
        </w:rPr>
        <w:t xml:space="preserve">货币单位：人民币元</w:t>
      </w:r>
      <w:r/>
    </w:p>
    <w:p>
      <w:pPr>
        <w:ind w:firstLine="482"/>
        <w:spacing w:line="276" w:lineRule="auto"/>
        <w:rPr>
          <w:rFonts w:hint="default" w:ascii="宋体" w:hAnsi="宋体" w:cs="宋体"/>
          <w:b/>
          <w:color w:val="auto"/>
          <w:sz w:val="22"/>
          <w:szCs w:val="22"/>
          <w:lang w:val="en-US"/>
        </w:rPr>
      </w:pPr>
      <w:r>
        <w:rPr>
          <w:rFonts w:hint="eastAsia" w:ascii="宋体" w:hAnsi="宋体" w:cs="宋体"/>
          <w:b/>
          <w:color w:val="auto"/>
          <w:sz w:val="22"/>
          <w:szCs w:val="22"/>
        </w:rPr>
        <w:t xml:space="preserve">项目编号：</w:t>
      </w:r>
      <w:r>
        <w:rPr>
          <w:rFonts w:hint="eastAsia" w:ascii="宋体" w:hAnsi="宋体" w:cs="宋体"/>
          <w:b/>
          <w:color w:val="auto"/>
          <w:sz w:val="22"/>
          <w:szCs w:val="22"/>
          <w:highlight w:val="none"/>
          <w:lang w:eastAsia="zh-CN"/>
        </w:rPr>
        <w:t xml:space="preserve">JSZC-320900-KSPZ-C2026-00</w:t>
      </w:r>
      <w:r>
        <w:rPr>
          <w:rFonts w:hint="eastAsia" w:ascii="宋体" w:hAnsi="宋体" w:cs="宋体"/>
          <w:b/>
          <w:color w:val="auto"/>
          <w:sz w:val="22"/>
          <w:szCs w:val="22"/>
          <w:highlight w:val="none"/>
          <w:lang w:val="en-US" w:eastAsia="zh-CN"/>
        </w:rPr>
        <w:t xml:space="preserve">11</w:t>
      </w:r>
      <w:r/>
    </w:p>
    <w:tbl>
      <w:tblPr>
        <w:tblStyle w:val="8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080"/>
        <w:gridCol w:w="2228"/>
        <w:gridCol w:w="3154"/>
      </w:tblGrid>
      <w:tr>
        <w:trPr>
          <w:trHeight w:val="1146"/>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 xml:space="preserve">项目名称</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 xml:space="preserve">项目内容</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b/>
                <w:color w:val="000000" w:themeColor="text1"/>
                <w:sz w:val="24"/>
                <w:szCs w:val="22"/>
                <w14:textFill>
                  <w14:solidFill>
                    <w14:schemeClr w14:val="tx1"/>
                  </w14:solidFill>
                </w14:textFill>
              </w:rPr>
            </w:pPr>
            <w:r>
              <w:rPr>
                <w:rFonts w:hint="eastAsia" w:ascii="宋体" w:hAnsi="宋体" w:cs="宋体"/>
                <w:b/>
                <w:color w:val="000000" w:themeColor="text1"/>
                <w:sz w:val="24"/>
                <w:szCs w:val="22"/>
                <w:lang w:eastAsia="en-US"/>
                <w14:textFill>
                  <w14:solidFill>
                    <w14:schemeClr w14:val="tx1"/>
                  </w14:solidFill>
                </w14:textFill>
              </w:rPr>
              <w:t xml:space="preserve">总价（小写）</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hint="eastAsia" w:ascii="宋体" w:hAnsi="宋体" w:eastAsia="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zh-CN"/>
                <w14:textFill>
                  <w14:solidFill>
                    <w14:schemeClr w14:val="tx1"/>
                  </w14:solidFill>
                </w14:textFill>
              </w:rPr>
              <w:t xml:space="preserve">市一中西环路校区13号宿舍楼和实验楼北楼改造工程</w:t>
            </w:r>
            <w:r/>
          </w:p>
        </w:tc>
        <w:tc>
          <w:tcPr>
            <w:tcBorders>
              <w:top w:val="single" w:color="000000" w:sz="4" w:space="0"/>
              <w:left w:val="single" w:color="000000" w:sz="4" w:space="0"/>
              <w:bottom w:val="single" w:color="000000" w:sz="4" w:space="0"/>
              <w:right w:val="single" w:color="000000" w:sz="4" w:space="0"/>
            </w:tcBorders>
            <w:tcW w:w="2228"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en-US"/>
                <w14:textFill>
                  <w14:solidFill>
                    <w14:schemeClr w14:val="tx1"/>
                  </w14:solidFill>
                </w14:textFill>
              </w:rPr>
              <w:t xml:space="preserve">详见</w:t>
            </w:r>
            <w:r>
              <w:rPr>
                <w:rFonts w:hint="eastAsia" w:ascii="宋体" w:hAnsi="宋体" w:cs="宋体"/>
                <w:color w:val="000000" w:themeColor="text1"/>
                <w:sz w:val="24"/>
                <w:szCs w:val="22"/>
                <w14:textFill>
                  <w14:solidFill>
                    <w14:schemeClr w14:val="tx1"/>
                  </w14:solidFill>
                </w14:textFill>
              </w:rPr>
              <w:t xml:space="preserve">响应</w:t>
            </w:r>
            <w:r>
              <w:rPr>
                <w:rFonts w:hint="eastAsia" w:ascii="宋体" w:hAnsi="宋体" w:cs="宋体"/>
                <w:color w:val="000000" w:themeColor="text1"/>
                <w:sz w:val="24"/>
                <w:szCs w:val="22"/>
                <w:lang w:eastAsia="en-US"/>
                <w14:textFill>
                  <w14:solidFill>
                    <w14:schemeClr w14:val="tx1"/>
                  </w14:solidFill>
                </w14:textFill>
              </w:rPr>
              <w:t xml:space="preserve">文件</w:t>
            </w:r>
            <w:r/>
          </w:p>
        </w:tc>
        <w:tc>
          <w:tcPr>
            <w:tcBorders>
              <w:top w:val="single" w:color="000000" w:sz="4" w:space="0"/>
              <w:left w:val="single" w:color="000000" w:sz="4" w:space="0"/>
              <w:bottom w:val="single" w:color="000000" w:sz="4" w:space="0"/>
              <w:right w:val="single" w:color="000000" w:sz="4" w:space="0"/>
            </w:tcBorders>
            <w:tcW w:w="3154"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14:textFill>
                  <w14:solidFill>
                    <w14:schemeClr w14:val="tx1"/>
                  </w14:solidFill>
                </w14:textFill>
              </w:rPr>
              <w:t xml:space="preserve">           </w:t>
            </w:r>
            <w:r>
              <w:rPr>
                <w:rFonts w:hint="eastAsia" w:ascii="宋体" w:hAnsi="宋体" w:cs="宋体"/>
                <w:color w:val="000000" w:themeColor="text1"/>
                <w:sz w:val="24"/>
                <w:szCs w:val="22"/>
                <w:lang w:eastAsia="en-US"/>
                <w14:textFill>
                  <w14:solidFill>
                    <w14:schemeClr w14:val="tx1"/>
                  </w14:solidFill>
                </w14:textFill>
              </w:rPr>
              <w:t xml:space="preserve">元</w:t>
            </w:r>
            <w:r/>
          </w:p>
        </w:tc>
      </w:tr>
      <w:tr>
        <w:trPr>
          <w:trHeight w:val="1184"/>
        </w:trPr>
        <w:tc>
          <w:tcPr>
            <w:tcBorders>
              <w:top w:val="single" w:color="000000" w:sz="4" w:space="0"/>
              <w:left w:val="single" w:color="000000" w:sz="4" w:space="0"/>
              <w:bottom w:val="single" w:color="000000" w:sz="4" w:space="0"/>
              <w:right w:val="single" w:color="000000" w:sz="4" w:space="0"/>
            </w:tcBorders>
            <w:tcW w:w="4080"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hint="eastAsia" w:ascii="宋体" w:hAnsi="宋体" w:cs="宋体"/>
                <w:color w:val="000000" w:themeColor="text1"/>
                <w:sz w:val="24"/>
                <w:szCs w:val="22"/>
                <w:lang w:eastAsia="en-US"/>
                <w14:textFill>
                  <w14:solidFill>
                    <w14:schemeClr w14:val="tx1"/>
                  </w14:solidFill>
                </w14:textFill>
              </w:rPr>
              <w:t xml:space="preserve">总价（大写）：</w:t>
            </w:r>
            <w:r/>
          </w:p>
        </w:tc>
        <w:tc>
          <w:tcPr>
            <w:gridSpan w:val="2"/>
            <w:tcBorders>
              <w:top w:val="single" w:color="000000" w:sz="4" w:space="0"/>
              <w:left w:val="single" w:color="000000" w:sz="4" w:space="0"/>
              <w:bottom w:val="single" w:color="000000" w:sz="4" w:space="0"/>
              <w:right w:val="single" w:color="000000" w:sz="4" w:space="0"/>
            </w:tcBorders>
            <w:tcW w:w="5382" w:type="dxa"/>
            <w:vAlign w:val="center"/>
            <w:textDirection w:val="lrTb"/>
            <w:noWrap w:val="false"/>
          </w:tcPr>
          <w:p>
            <w:pPr>
              <w:jc w:val="center"/>
              <w:rPr>
                <w:rFonts w:ascii="宋体" w:hAnsi="宋体" w:cs="宋体"/>
                <w:color w:val="000000" w:themeColor="text1"/>
                <w:sz w:val="24"/>
                <w:szCs w:val="22"/>
                <w14:textFill>
                  <w14:solidFill>
                    <w14:schemeClr w14:val="tx1"/>
                  </w14:solidFill>
                </w14:textFill>
              </w:rPr>
            </w:pPr>
            <w:r>
              <w:rPr>
                <w:rFonts w:ascii="宋体" w:hAnsi="宋体" w:cs="宋体"/>
                <w:color w:val="000000" w:themeColor="text1"/>
                <w:sz w:val="24"/>
                <w:szCs w:val="22"/>
                <w14:textFill>
                  <w14:solidFill>
                    <w14:schemeClr w14:val="tx1"/>
                  </w14:solidFill>
                </w14:textFill>
              </w:rPr>
            </w:r>
            <w:r/>
          </w:p>
        </w:tc>
      </w:tr>
    </w:tbl>
    <w:p>
      <w:pPr>
        <w:spacing w:before="100" w:beforeAutospacing="1" w:after="100" w:afterAutospacing="1"/>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供应商（加盖CA电子公章）：</w:t>
      </w:r>
      <w:r/>
    </w:p>
    <w:p>
      <w:pPr>
        <w:pStyle w:val="832"/>
        <w:rPr>
          <w:rFonts w:hint="eastAsia" w:ascii="宋体" w:eastAsia="宋体" w:cs="宋体"/>
          <w:color w:val="auto"/>
        </w:rPr>
      </w:pPr>
      <w:r>
        <w:rPr>
          <w:rFonts w:hint="eastAsia" w:ascii="宋体" w:eastAsia="宋体" w:cs="宋体"/>
          <w:color w:val="auto"/>
        </w:rPr>
        <w:t xml:space="preserve">   日期： 年  月  日</w:t>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bCs/>
          <w:color w:val="000000" w:themeColor="text1"/>
          <w:sz w:val="24"/>
          <w14:textFill>
            <w14:solidFill>
              <w14:schemeClr w14:val="tx1"/>
            </w14:solidFill>
          </w14:textFill>
        </w:rPr>
      </w:pPr>
      <w:r>
        <w:rPr>
          <w:rFonts w:ascii="宋体" w:hAnsi="宋体" w:cs="宋体"/>
          <w:bCs/>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jc w:val="center"/>
        <w:spacing w:line="360" w:lineRule="auto"/>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十二、</w:t>
      </w:r>
      <w:r>
        <w:rPr>
          <w:rFonts w:hint="eastAsia" w:ascii="宋体" w:hAnsi="宋体" w:cs="宋体"/>
          <w:b/>
          <w:bCs/>
          <w:color w:val="000000" w:themeColor="text1"/>
          <w:sz w:val="24"/>
          <w14:textFill>
            <w14:solidFill>
              <w14:schemeClr w14:val="tx1"/>
            </w14:solidFill>
          </w14:textFill>
        </w:rPr>
        <w:t xml:space="preserve">已标价的工程量清单报价表</w:t>
      </w:r>
      <w:r/>
    </w:p>
    <w:p>
      <w:pPr>
        <w:pStyle w:val="832"/>
        <w:ind w:firstLine="551"/>
        <w:rPr>
          <w:rFonts w:hint="eastAsia" w:ascii="宋体" w:eastAsia="宋体" w:cs="宋体"/>
          <w:color w:val="auto"/>
        </w:rPr>
      </w:pPr>
      <w:r>
        <w:rPr>
          <w:rFonts w:hint="eastAsia" w:ascii="宋体" w:eastAsia="宋体" w:cs="宋体"/>
          <w:b/>
          <w:color w:val="auto"/>
          <w:sz w:val="28"/>
          <w:szCs w:val="28"/>
        </w:rPr>
        <w:t xml:space="preserve">已标价工程量清单必须按照采购响应文件所提供的格式填入，其格式不得作任何改变，不得增加、减少、修改、调整。采购人提供的工程量清单中的项目名称、技术参数要求、计量单位、工程量数量，不得作任何更改变动，否则作无效标书处理。</w:t>
      </w:r>
      <w:r/>
    </w:p>
    <w:p>
      <w:pPr>
        <w:ind w:left="0" w:right="0" w:firstLine="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1"/>
          <w14:textFill>
            <w14:solidFill>
              <w14:schemeClr w14:val="tx1"/>
            </w14:solidFill>
          </w14:textFill>
        </w:rPr>
        <w:t xml:space="preserve"> </w:t>
      </w:r>
      <w:r/>
    </w:p>
    <w:p>
      <w:pPr>
        <w:ind w:left="0" w:right="0" w:firstLine="48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价格构成或报价要求：</w:t>
      </w:r>
      <w:r/>
    </w:p>
    <w:p>
      <w:pPr>
        <w:ind w:left="0" w:right="0" w:firstLine="480"/>
        <w:jc w:val="both"/>
        <w:spacing w:before="0" w:after="0" w:line="85" w:lineRule="atLeast"/>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ascii="宋体" w:hAnsi="宋体" w:eastAsia="宋体" w:cs="宋体"/>
          <w:color w:val="000000" w:themeColor="text1"/>
          <w:sz w:val="24"/>
          <w14:textFill>
            <w14:solidFill>
              <w14:schemeClr w14:val="tx1"/>
            </w14:solidFill>
          </w14:textFill>
        </w:rPr>
        <w:t xml:space="preserve">1、该报价非本次磋商中的最后报价。</w:t>
      </w:r>
      <w:r/>
    </w:p>
    <w:p>
      <w:pPr>
        <w:jc w:val="center"/>
        <w:spacing w:line="360" w:lineRule="auto"/>
        <w:rPr>
          <w:rFonts w:ascii="宋体" w:hAnsi="宋体" w:cs="宋体"/>
          <w:b/>
          <w:bCs/>
          <w:color w:val="000000" w:themeColor="text1"/>
          <w:sz w:val="24"/>
          <w:szCs w:val="24"/>
          <w14:textFill>
            <w14:solidFill>
              <w14:schemeClr w14:val="tx1"/>
            </w14:solidFill>
          </w14:textFill>
        </w:rPr>
      </w:pPr>
      <w:r>
        <w:rPr>
          <w:rFonts w:ascii="宋体" w:hAnsi="宋体" w:cs="宋体"/>
          <w:b/>
          <w:bCs/>
          <w:color w:val="000000" w:themeColor="text1"/>
          <w:sz w:val="24"/>
          <w:szCs w:val="24"/>
          <w14:textFill>
            <w14:solidFill>
              <w14:schemeClr w14:val="tx1"/>
            </w14:solidFill>
          </w14:textFill>
        </w:rPr>
      </w:r>
      <w:r/>
    </w:p>
    <w:p>
      <w:pPr>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br w:type="page" w:clear="all"/>
      </w:r>
      <w:r/>
    </w:p>
    <w:p>
      <w:pPr>
        <w:jc w:val="center"/>
        <w:spacing w:line="360" w:lineRule="auto"/>
        <w:rPr>
          <w:rFonts w:ascii="宋体" w:hAnsi="宋体" w:cs="宋体"/>
          <w:b/>
          <w:color w:val="000000" w:themeColor="text1"/>
          <w:sz w:val="24"/>
          <w14:textFill>
            <w14:solidFill>
              <w14:schemeClr w14:val="tx1"/>
            </w14:solidFill>
          </w14:textFill>
        </w:rPr>
      </w:pPr>
      <w:r>
        <w:rPr>
          <w:rFonts w:hint="eastAsia" w:ascii="宋体" w:hAnsi="宋体" w:cs="宋体"/>
          <w:b/>
          <w:color w:val="000000" w:themeColor="text1"/>
          <w:sz w:val="24"/>
          <w14:textFill>
            <w14:solidFill>
              <w14:schemeClr w14:val="tx1"/>
            </w14:solidFill>
          </w14:textFill>
        </w:rPr>
        <w:t xml:space="preserve">十三、技术要求响应及偏离表</w:t>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Borders>
              <w:top w:val="single" w:color="000000" w:sz="4" w:space="0"/>
              <w:left w:val="single" w:color="000000" w:sz="4" w:space="0"/>
              <w:bottom w:val="single" w:color="000000" w:sz="4" w:space="0"/>
              <w:right w:val="single" w:color="000000" w:sz="4" w:space="0"/>
            </w:tcBorders>
            <w:tcW w:w="545"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3291"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52"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证明</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545"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3291"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w:t>
            </w:r>
            <w:r/>
          </w:p>
        </w:tc>
        <w:tc>
          <w:tcPr>
            <w:tcBorders>
              <w:top w:val="single" w:color="000000" w:sz="4" w:space="0"/>
              <w:left w:val="single" w:color="000000" w:sz="4" w:space="0"/>
              <w:bottom w:val="single" w:color="000000" w:sz="4" w:space="0"/>
              <w:right w:val="single" w:color="000000" w:sz="4" w:space="0"/>
            </w:tcBorders>
            <w:tcW w:w="285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308"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173"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 行数不够，可自行添加。</w:t>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pStyle w:val="832"/>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pStyle w:val="832"/>
        <w:rPr>
          <w:rFonts w:eastAsiaTheme="minorEastAsia"/>
          <w:color w:val="000000" w:themeColor="text1"/>
          <w14:textFill>
            <w14:solidFill>
              <w14:schemeClr w14:val="tx1"/>
            </w14:solidFill>
          </w14:textFill>
        </w:rPr>
      </w:pPr>
      <w:r>
        <w:rPr>
          <w:rFonts w:eastAsiaTheme="minorEastAsia"/>
          <w:color w:val="000000" w:themeColor="text1"/>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360" w:lineRule="auto"/>
        <w:rPr>
          <w:rFonts w:ascii="宋体" w:hAnsi="宋体" w:cs="宋体"/>
          <w:b/>
          <w:color w:val="000000" w:themeColor="text1"/>
          <w:sz w:val="24"/>
          <w14:textFill>
            <w14:solidFill>
              <w14:schemeClr w14:val="tx1"/>
            </w14:solidFill>
          </w14:textFill>
        </w:rPr>
      </w:pPr>
      <w:r/>
      <w:bookmarkStart w:id="761" w:name="_Hlt26955054"/>
      <w:r/>
      <w:bookmarkEnd w:id="761"/>
      <w:r>
        <w:rPr>
          <w:rFonts w:hint="eastAsia" w:ascii="宋体" w:hAnsi="宋体" w:cs="宋体"/>
          <w:b/>
          <w:color w:val="000000" w:themeColor="text1"/>
          <w:sz w:val="24"/>
          <w14:textFill>
            <w14:solidFill>
              <w14:schemeClr w14:val="tx1"/>
            </w14:solidFill>
          </w14:textFill>
        </w:rPr>
        <w:t xml:space="preserve">十四、商务要求响应及偏离表</w:t>
      </w:r>
      <w:r/>
    </w:p>
    <w:tbl>
      <w:tblPr>
        <w:tblStyle w:val="831"/>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Borders>
              <w:top w:val="single" w:color="000000" w:sz="4" w:space="0"/>
              <w:left w:val="single" w:color="000000" w:sz="4" w:space="0"/>
              <w:bottom w:val="single" w:color="000000" w:sz="4" w:space="0"/>
              <w:right w:val="single" w:color="000000" w:sz="4" w:space="0"/>
            </w:tcBorders>
            <w:tcW w:w="682"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bookmarkStart w:id="762" w:name="_Hlt26955064"/>
            <w:r/>
            <w:bookmarkEnd w:id="762"/>
            <w:r/>
            <w:bookmarkStart w:id="763" w:name="_Hlt26782999"/>
            <w:r/>
            <w:bookmarkEnd w:id="763"/>
            <w:r/>
            <w:bookmarkStart w:id="764" w:name="_Hlt26609391"/>
            <w:r/>
            <w:bookmarkEnd w:id="764"/>
            <w:r/>
            <w:bookmarkStart w:id="765" w:name="_Hlt24879081"/>
            <w:r/>
            <w:bookmarkEnd w:id="765"/>
            <w:r/>
            <w:bookmarkStart w:id="766" w:name="_Hlt26671343"/>
            <w:r/>
            <w:bookmarkEnd w:id="766"/>
            <w:r/>
            <w:bookmarkStart w:id="767" w:name="_Hlt26671372"/>
            <w:r/>
            <w:bookmarkEnd w:id="767"/>
            <w:r/>
            <w:bookmarkStart w:id="768" w:name="_Hlt26955056"/>
            <w:r/>
            <w:bookmarkEnd w:id="768"/>
            <w:r/>
            <w:bookmarkStart w:id="769" w:name="_Hlt26580838"/>
            <w:r/>
            <w:bookmarkEnd w:id="769"/>
            <w:r>
              <w:rPr>
                <w:rFonts w:hint="eastAsia" w:ascii="宋体" w:hAnsi="宋体" w:cs="宋体"/>
                <w:color w:val="000000" w:themeColor="text1"/>
                <w:sz w:val="24"/>
                <w14:textFill>
                  <w14:solidFill>
                    <w14:schemeClr w14:val="tx1"/>
                  </w14:solidFill>
                </w14:textFill>
              </w:rPr>
              <w:t xml:space="preserve">序号</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招标文件要求</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投标响应情况</w:t>
            </w:r>
            <w:r/>
          </w:p>
        </w:tc>
        <w:tc>
          <w:tcPr>
            <w:tcBorders>
              <w:top w:val="single" w:color="000000" w:sz="4" w:space="0"/>
              <w:left w:val="single" w:color="000000" w:sz="4" w:space="0"/>
              <w:bottom w:val="single" w:color="000000" w:sz="4" w:space="0"/>
              <w:right w:val="single" w:color="000000" w:sz="4" w:space="0"/>
            </w:tcBorders>
            <w:tcW w:w="1302"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超出、符合或偏离</w:t>
            </w:r>
            <w:r/>
          </w:p>
        </w:tc>
        <w:tc>
          <w:tcPr>
            <w:tcBorders>
              <w:top w:val="single" w:color="000000" w:sz="4" w:space="0"/>
              <w:left w:val="single" w:color="000000" w:sz="4" w:space="0"/>
              <w:bottom w:val="single" w:color="000000" w:sz="4" w:space="0"/>
              <w:right w:val="single" w:color="000000" w:sz="4" w:space="0"/>
            </w:tcBorders>
            <w:tcW w:w="1614"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证明</w:t>
            </w:r>
            <w:r/>
          </w:p>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材料</w:t>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1</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合同内容</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2</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工期</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u w:val="single"/>
                <w14:textFill>
                  <w14:solidFill>
                    <w14:schemeClr w14:val="tx1"/>
                  </w14:solidFill>
                </w14:textFill>
              </w:rPr>
              <w:t xml:space="preserve">    </w:t>
            </w:r>
            <w:r>
              <w:rPr>
                <w:rFonts w:hint="eastAsia" w:ascii="宋体" w:hAnsi="宋体" w:cs="宋体"/>
                <w:color w:val="000000" w:themeColor="text1"/>
                <w:sz w:val="24"/>
                <w14:textFill>
                  <w14:solidFill>
                    <w14:schemeClr w14:val="tx1"/>
                  </w14:solidFill>
                </w14:textFill>
              </w:rPr>
              <w:t xml:space="preserve">日历天</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3</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质量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合格</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4</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付款方式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5</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投标货币</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人民币</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571"/>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6</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履约保证金</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7</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承包方式</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包工包料</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r>
        <w:trPr>
          <w:cantSplit/>
          <w:trHeight w:val="640"/>
        </w:trPr>
        <w:tc>
          <w:tcPr>
            <w:tcBorders>
              <w:top w:val="single" w:color="000000" w:sz="4" w:space="0"/>
              <w:left w:val="single" w:color="000000" w:sz="4" w:space="0"/>
              <w:bottom w:val="single" w:color="000000" w:sz="4" w:space="0"/>
              <w:right w:val="single" w:color="000000" w:sz="4" w:space="0"/>
            </w:tcBorders>
            <w:tcW w:w="68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8</w:t>
            </w:r>
            <w:r/>
          </w:p>
        </w:tc>
        <w:tc>
          <w:tcPr>
            <w:tcBorders>
              <w:top w:val="single" w:color="000000" w:sz="4" w:space="0"/>
              <w:left w:val="single" w:color="000000" w:sz="4" w:space="0"/>
              <w:bottom w:val="single" w:color="000000" w:sz="4" w:space="0"/>
              <w:right w:val="single" w:color="000000" w:sz="4" w:space="0"/>
            </w:tcBorders>
            <w:tcW w:w="2688"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其他</w:t>
            </w:r>
            <w:r/>
          </w:p>
        </w:tc>
        <w:tc>
          <w:tcPr>
            <w:tcBorders>
              <w:top w:val="single" w:color="000000" w:sz="4" w:space="0"/>
              <w:left w:val="single" w:color="000000" w:sz="4" w:space="0"/>
              <w:bottom w:val="single" w:color="000000" w:sz="4" w:space="0"/>
              <w:right w:val="single" w:color="000000" w:sz="4" w:space="0"/>
            </w:tcBorders>
            <w:tcW w:w="2883" w:type="dxa"/>
            <w:vAlign w:val="center"/>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按照招标文件约定</w:t>
            </w:r>
            <w:r/>
          </w:p>
        </w:tc>
        <w:tc>
          <w:tcPr>
            <w:tcBorders>
              <w:top w:val="single" w:color="000000" w:sz="4" w:space="0"/>
              <w:left w:val="single" w:color="000000" w:sz="4" w:space="0"/>
              <w:bottom w:val="single" w:color="000000" w:sz="4" w:space="0"/>
              <w:right w:val="single" w:color="000000" w:sz="4" w:space="0"/>
            </w:tcBorders>
            <w:tcW w:w="1302"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c>
          <w:tcPr>
            <w:tcBorders>
              <w:top w:val="single" w:color="000000" w:sz="4" w:space="0"/>
              <w:left w:val="single" w:color="000000" w:sz="4" w:space="0"/>
              <w:bottom w:val="single" w:color="000000" w:sz="4" w:space="0"/>
              <w:right w:val="single" w:color="000000" w:sz="4" w:space="0"/>
            </w:tcBorders>
            <w:tcW w:w="1614" w:type="dxa"/>
            <w:textDirection w:val="lrTb"/>
            <w:noWrap w:val="false"/>
          </w:tcPr>
          <w:p>
            <w:pPr>
              <w:jc w:val="cente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tc>
      </w:tr>
    </w:tbl>
    <w:p>
      <w:pPr>
        <w:spacing w:line="360" w:lineRule="auto"/>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注： 行数不够，可自行添加。</w:t>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spacing w:line="360" w:lineRule="auto"/>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rPr>
          <w:rFonts w:ascii="宋体" w:hAnsi="宋体" w:cs="宋体"/>
          <w:b/>
          <w:color w:val="000000" w:themeColor="text1"/>
          <w:sz w:val="32"/>
          <w:szCs w:val="32"/>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十五、实施方案</w:t>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jc w:val="center"/>
        <w:rPr>
          <w:rFonts w:ascii="宋体" w:hAnsi="宋体" w:cs="宋体"/>
          <w:b/>
          <w:color w:val="000000" w:themeColor="text1"/>
          <w:sz w:val="24"/>
          <w14:textFill>
            <w14:solidFill>
              <w14:schemeClr w14:val="tx1"/>
            </w14:solidFill>
          </w14:textFill>
        </w:rPr>
      </w:pPr>
      <w:r>
        <w:rPr>
          <w:rFonts w:ascii="宋体" w:hAnsi="宋体" w:cs="宋体"/>
          <w:b/>
          <w:color w:val="000000" w:themeColor="text1"/>
          <w:sz w:val="24"/>
          <w14:textFill>
            <w14:solidFill>
              <w14:schemeClr w14:val="tx1"/>
            </w14:solidFill>
          </w14:textFill>
        </w:rPr>
      </w:r>
      <w:r/>
    </w:p>
    <w:p>
      <w:pPr>
        <w:rPr>
          <w:rFonts w:ascii="宋体" w:hAnsi="宋体" w:cs="宋体"/>
          <w:color w:val="000000" w:themeColor="text1"/>
          <w:sz w:val="32"/>
          <w:szCs w:val="32"/>
          <w14:textFill>
            <w14:solidFill>
              <w14:schemeClr w14:val="tx1"/>
            </w14:solidFill>
          </w14:textFill>
        </w:rPr>
      </w:pPr>
      <w:r>
        <w:rPr>
          <w:rFonts w:hint="eastAsia" w:ascii="宋体" w:hAnsi="宋体" w:cs="宋体"/>
          <w:color w:val="000000" w:themeColor="text1"/>
          <w:sz w:val="32"/>
          <w:szCs w:val="32"/>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十六、盐城市政府采购事前信用承诺书</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为营造我市公开、公平、公正、诚实守信的政府采购交易环境，树立诚信守法的供应商形象，本人代表本单位作出以下承诺：</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（三）严格依照国家和省、市关于政府采购的法律、法规、规章、规范性文件，参加政府采购投标活动；积极履行社会责任，促进廉政建设； </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（四）严格遵守即时信息公示规定，及时维护和更新盐城市政府采购网中与本单位相关的信息；</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（六）自觉接受政府、行业组织、社会公众、新闻舆论的监督；</w:t>
      </w:r>
      <w:r/>
    </w:p>
    <w:p>
      <w:pPr>
        <w:ind w:firstLine="480"/>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（八）本人已认真阅读了上述承诺，并向本单位员工作了宣传教育。</w:t>
      </w:r>
      <w:r/>
    </w:p>
    <w:p>
      <w:pP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法定代表人（签字或盖章）：</w:t>
      </w:r>
      <w:r/>
    </w:p>
    <w:p>
      <w:pPr>
        <w:jc w:val="cente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单位名称（盖章）：</w:t>
      </w:r>
      <w:r/>
    </w:p>
    <w:p>
      <w:pPr>
        <w:jc w:val="center"/>
        <w:spacing w:line="500" w:lineRule="exact"/>
        <w:rPr>
          <w:rFonts w:ascii="宋体" w:hAnsi="宋体" w:cs="宋体"/>
          <w:color w:val="000000" w:themeColor="text1"/>
          <w:sz w:val="24"/>
          <w14:textFill>
            <w14:solidFill>
              <w14:schemeClr w14:val="tx1"/>
            </w14:solidFill>
          </w14:textFill>
        </w:rPr>
      </w:pPr>
      <w:r>
        <w:rPr>
          <w:rFonts w:hint="eastAsia" w:ascii="宋体" w:hAnsi="宋体" w:cs="宋体"/>
          <w:color w:val="000000" w:themeColor="text1"/>
          <w:sz w:val="24"/>
          <w14:textFill>
            <w14:solidFill>
              <w14:schemeClr w14:val="tx1"/>
            </w14:solidFill>
          </w14:textFill>
        </w:rPr>
        <w:t xml:space="preserve">                      年    月    日</w:t>
      </w:r>
      <w:r/>
    </w:p>
    <w:p>
      <w:pPr>
        <w:jc w:val="left"/>
        <w:widowControl/>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left"/>
        <w:widowControl/>
        <w:rPr>
          <w:rFonts w:ascii="宋体" w:hAnsi="宋体" w:cs="宋体"/>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clear="all"/>
      </w:r>
      <w:r/>
    </w:p>
    <w:p>
      <w:pPr>
        <w:jc w:val="center"/>
        <w:spacing w:line="360" w:lineRule="auto"/>
        <w:rPr>
          <w:rFonts w:ascii="宋体" w:hAnsi="宋体" w:cs="宋体"/>
          <w:b/>
          <w:bCs/>
          <w:color w:val="000000" w:themeColor="text1"/>
          <w:sz w:val="24"/>
          <w14:textFill>
            <w14:solidFill>
              <w14:schemeClr w14:val="tx1"/>
            </w14:solidFill>
          </w14:textFill>
        </w:rPr>
      </w:pPr>
      <w:r>
        <w:rPr>
          <w:rFonts w:hint="eastAsia" w:ascii="宋体" w:hAnsi="宋体" w:cs="宋体"/>
          <w:b/>
          <w:bCs/>
          <w:color w:val="000000" w:themeColor="text1"/>
          <w:sz w:val="24"/>
          <w14:textFill>
            <w14:solidFill>
              <w14:schemeClr w14:val="tx1"/>
            </w14:solidFill>
          </w14:textFill>
        </w:rPr>
        <w:t xml:space="preserve">十七、供应商认为需要提供的其他证明材料</w:t>
      </w:r>
      <w:r/>
    </w:p>
    <w:p>
      <w:pPr>
        <w:jc w:val="left"/>
        <w:widowControl/>
        <w:rPr>
          <w:rFonts w:ascii="宋体" w:hAnsi="宋体" w:cs="宋体"/>
          <w:b/>
          <w:color w:val="000000" w:themeColor="text1"/>
          <w:sz w:val="32"/>
          <w:szCs w:val="32"/>
          <w14:textFill>
            <w14:solidFill>
              <w14:schemeClr w14:val="tx1"/>
            </w14:solidFill>
          </w14:textFill>
        </w:rPr>
      </w:pPr>
      <w:r>
        <w:rPr>
          <w:b/>
          <w:color w:val="000000" w:themeColor="text1"/>
          <w:sz w:val="32"/>
          <w:szCs w:val="32"/>
          <w14:textFill>
            <w14:solidFill>
              <w14:schemeClr w14:val="tx1"/>
            </w14:solidFill>
          </w14:textFill>
        </w:rPr>
        <w:br w:type="page" w:clear="all"/>
      </w:r>
      <w:r/>
    </w:p>
    <w:p>
      <w:pPr>
        <w:pStyle w:val="870"/>
        <w:jc w:val="center"/>
        <w:rPr>
          <w:b/>
          <w:color w:val="000000" w:themeColor="text1"/>
          <w:sz w:val="32"/>
          <w:szCs w:val="32"/>
          <w14:textFill>
            <w14:solidFill>
              <w14:schemeClr w14:val="tx1"/>
            </w14:solidFill>
          </w14:textFill>
        </w:rPr>
      </w:pPr>
      <w:r>
        <w:rPr>
          <w:rFonts w:hint="eastAsia"/>
          <w:b/>
          <w:color w:val="000000" w:themeColor="text1"/>
          <w:sz w:val="32"/>
          <w:szCs w:val="32"/>
          <w14:textFill>
            <w14:solidFill>
              <w14:schemeClr w14:val="tx1"/>
            </w14:solidFill>
          </w14:textFill>
        </w:rPr>
        <w:t xml:space="preserve">质疑函范本</w:t>
      </w:r>
      <w:r/>
    </w:p>
    <w:p>
      <w:pPr>
        <w:pStyle w:val="870"/>
        <w:jc w:val="both"/>
        <w:spacing w:before="290" w:beforeAutospacing="0"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一、质疑供应商基本信息</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质疑供应商：</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地址：</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邮编：</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联系人：</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授权代表：</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联系电话：</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地址： </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邮编：</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二、质疑项目基本情况</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质疑项目的名称：</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u w:val="single"/>
          <w14:textFill>
            <w14:solidFill>
              <w14:schemeClr w14:val="tx1"/>
            </w14:solidFill>
          </w14:textFill>
        </w:rPr>
      </w:pPr>
      <w:r>
        <w:rPr>
          <w:rFonts w:hint="eastAsia"/>
          <w:color w:val="000000" w:themeColor="text1"/>
          <w14:textFill>
            <w14:solidFill>
              <w14:schemeClr w14:val="tx1"/>
            </w14:solidFill>
          </w14:textFill>
        </w:rPr>
        <w:t xml:space="preserve">质疑项目的编号：</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包号：</w:t>
      </w:r>
      <w:r>
        <w:rPr>
          <w:rFonts w:hint="eastAsia"/>
          <w:color w:val="000000" w:themeColor="text1"/>
          <w:u w:val="single"/>
          <w14:textFill>
            <w14:solidFill>
              <w14:schemeClr w14:val="tx1"/>
            </w14:solidFill>
          </w14:textFill>
        </w:rPr>
        <w:t xml:space="preserve">                       </w:t>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ab/>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采购人名称：</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采购文件获取日期：</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三、质疑事项具体内容</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质疑事项1：</w:t>
      </w:r>
      <w:r>
        <w:rPr>
          <w:rFonts w:hint="eastAsia"/>
          <w:color w:val="000000" w:themeColor="text1"/>
          <w:u w:val="single"/>
          <w14:textFill>
            <w14:solidFill>
              <w14:schemeClr w14:val="tx1"/>
            </w14:solidFill>
          </w14:textFill>
        </w:rPr>
        <w:t xml:space="preserve">                             </w:t>
      </w:r>
      <w:r/>
    </w:p>
    <w:p>
      <w:pPr>
        <w:pStyle w:val="870"/>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事实依据：</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法律依据：</w:t>
      </w:r>
      <w:r>
        <w:rPr>
          <w:rFonts w:hint="eastAsia"/>
          <w:color w:val="000000" w:themeColor="text1"/>
          <w:u w:val="single"/>
          <w14:textFill>
            <w14:solidFill>
              <w14:schemeClr w14:val="tx1"/>
            </w14:solidFill>
          </w14:textFill>
        </w:rPr>
        <w:t xml:space="preserve">                                                    </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质疑事项2</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四、与质疑事项相关的质疑请求</w:t>
      </w:r>
      <w:r/>
    </w:p>
    <w:p>
      <w:pPr>
        <w:pStyle w:val="870"/>
        <w:jc w:val="both"/>
        <w:spacing w:line="360" w:lineRule="auto"/>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请求：</w:t>
      </w:r>
      <w:r>
        <w:rPr>
          <w:rFonts w:hint="eastAsia"/>
          <w:color w:val="000000" w:themeColor="text1"/>
          <w:u w:val="single"/>
          <w14:textFill>
            <w14:solidFill>
              <w14:schemeClr w14:val="tx1"/>
            </w14:solidFill>
          </w14:textFill>
        </w:rPr>
        <w:t xml:space="preserve">                                                          </w:t>
      </w:r>
      <w:r/>
    </w:p>
    <w:p>
      <w:pPr>
        <w:pStyle w:val="870"/>
        <w:jc w:val="both"/>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签字(签章)：                 公章：               日期：    </w:t>
      </w:r>
      <w:r/>
    </w:p>
    <w:p>
      <w:pPr>
        <w:pStyle w:val="870"/>
        <w:jc w:val="both"/>
        <w:spacing w:line="0" w:lineRule="atLeast"/>
        <w:rPr>
          <w:color w:val="000000" w:themeColor="text1"/>
          <w14:textFill>
            <w14:solidFill>
              <w14:schemeClr w14:val="tx1"/>
            </w14:solidFill>
          </w14:textFill>
        </w:rPr>
      </w:pPr>
      <w:r>
        <w:rPr>
          <w:rFonts w:hint="eastAsia"/>
          <w:b/>
          <w:color w:val="000000" w:themeColor="text1"/>
          <w14:textFill>
            <w14:solidFill>
              <w14:schemeClr w14:val="tx1"/>
            </w14:solidFill>
          </w14:textFill>
        </w:rPr>
        <w:t xml:space="preserve">质疑函制作说明：</w:t>
      </w:r>
      <w:r/>
    </w:p>
    <w:p>
      <w:pPr>
        <w:pStyle w:val="870"/>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1.供应商提出质疑时，应提交质疑函和必要的证明材料。</w:t>
      </w:r>
      <w:r/>
    </w:p>
    <w:p>
      <w:pPr>
        <w:pStyle w:val="870"/>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pStyle w:val="870"/>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3.质疑供应商若对项目的某一分包进行质疑，质疑函中应列明具体分包号。</w:t>
      </w:r>
      <w:r/>
    </w:p>
    <w:p>
      <w:pPr>
        <w:pStyle w:val="870"/>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4.质疑函的质疑事项应具体、明确，并有必要的事实依据和法律依据。</w:t>
      </w:r>
      <w:r/>
    </w:p>
    <w:p>
      <w:pPr>
        <w:pStyle w:val="870"/>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5.质疑函的质疑请求应与质疑事项相关。</w:t>
      </w:r>
      <w:r/>
    </w:p>
    <w:p>
      <w:pPr>
        <w:pStyle w:val="870"/>
        <w:ind w:firstLine="480"/>
        <w:spacing w:line="0" w:lineRule="atLeast"/>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6.质疑供应商为自然人的，质疑函应由本人签字；质疑供应商为法人或者其他组织的，质疑函应由法定代表人、主要负责人，或者其授权代表签字或者盖章，并加盖公章。</w:t>
      </w:r>
      <w:r/>
    </w:p>
    <w:p>
      <w:pPr>
        <w:jc w:val="center"/>
        <w:spacing w:line="500" w:lineRule="exact"/>
        <w:rPr>
          <w:rFonts w:ascii="宋体" w:hAnsi="宋体" w:cs="宋体"/>
          <w:color w:val="000000" w:themeColor="text1"/>
          <w:sz w:val="24"/>
          <w14:textFill>
            <w14:solidFill>
              <w14:schemeClr w14:val="tx1"/>
            </w14:solidFill>
          </w14:textFill>
        </w:rPr>
      </w:pPr>
      <w:r>
        <w:rPr>
          <w:rFonts w:ascii="宋体" w:hAnsi="宋体" w:cs="宋体"/>
          <w:color w:val="000000" w:themeColor="text1"/>
          <w:sz w:val="24"/>
          <w14:textFill>
            <w14:solidFill>
              <w14:schemeClr w14:val="tx1"/>
            </w14:solidFill>
          </w14:textFill>
        </w:rPr>
      </w:r>
      <w:r/>
    </w:p>
    <w:p>
      <w:pPr>
        <w:jc w:val="center"/>
        <w:rPr>
          <w:color w:val="000000" w:themeColor="text1"/>
          <w14:textFill>
            <w14:solidFill>
              <w14:schemeClr w14:val="tx1"/>
            </w14:solidFill>
          </w14:textFill>
        </w:rPr>
      </w:pPr>
      <w:r>
        <w:rPr>
          <w:color w:val="000000" w:themeColor="text1"/>
          <w14:textFill>
            <w14:solidFill>
              <w14:schemeClr w14:val="tx1"/>
            </w14:solidFill>
          </w14:textFill>
        </w:rPr>
      </w:r>
      <w:r/>
    </w:p>
    <w:sectPr>
      <w:footerReference w:type="first" r:id="rId14"/>
      <w:footnotePr/>
      <w:endnotePr/>
      <w:type w:val="nextPage"/>
      <w:pgSz w:w="11906" w:h="16838" w:orient="portrait"/>
      <w:pgMar w:top="1474" w:right="1474" w:bottom="1474" w:left="1474"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新宋体">
    <w:panose1 w:val="02010609030101010101"/>
  </w:font>
  <w:font w:name="Symbol">
    <w:panose1 w:val="05050102010706020507"/>
  </w:font>
  <w:font w:name="Wingdings">
    <w:panose1 w:val="05000000000000000000"/>
  </w:font>
  <w:font w:name="方正小标宋_GBK">
    <w:panose1 w:val="020B0503020202020204"/>
  </w:font>
  <w:font w:name="Book Antiqua">
    <w:panose1 w:val="02040602050305030304"/>
  </w:font>
  <w:font w:name="Tahoma">
    <w:panose1 w:val="020B0604030504040204"/>
  </w:font>
  <w:font w:name="仿宋">
    <w:panose1 w:val="02010609060101010101"/>
  </w:font>
  <w:font w:name="等线 Light">
    <w:panose1 w:val="02010600030101010101"/>
  </w:font>
  <w:font w:name="方正楷体_GBK">
    <w:panose1 w:val="020B0503020202020204"/>
  </w:font>
  <w:font w:name="ÐÂËÎÌå">
    <w:panose1 w:val="020B0503020202020204"/>
  </w:font>
  <w:font w:name="Calibri">
    <w:panose1 w:val="020F0502020204030204"/>
  </w:font>
  <w:font w:name="Courier New">
    <w:panose1 w:val="02070309020205020404"/>
  </w:font>
  <w:font w:name="方正黑体_GBK">
    <w:panose1 w:val="020B0503020202020204"/>
  </w:font>
  <w:font w:name="Cambria">
    <w:panose1 w:val="02040503050406030204"/>
  </w:font>
  <w:font w:name="MingLiU_HKSCS">
    <w:panose1 w:val="02020500000000000000"/>
  </w:font>
  <w:font w:name="方正姚体">
    <w:panose1 w:val="02010601030101010101"/>
  </w:font>
  <w:font w:name="仿宋_GB2312">
    <w:panose1 w:val="02010609060101010101"/>
  </w:font>
  <w:font w:name="幼圆">
    <w:panose1 w:val="02010509060101010101"/>
  </w:font>
  <w:font w:name="黑体">
    <w:panose1 w:val="02010609060101010101"/>
  </w:font>
  <w:font w:name="MS PGothic">
    <w:panose1 w:val="020B0600070205080204"/>
  </w:font>
  <w:font w:name="Microsoft YaHei UI">
    <w:panose1 w:val="020B0503020204020204"/>
  </w:font>
  <w:font w:name="Arial">
    <w:panose1 w:val="020B0604020202020204"/>
  </w:font>
  <w:font w:name="楷体_GB2312">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fldSimple w:instr="PAGE \* MERGEFORMAT">
      <w:r>
        <w:t xml:space="preserve">1</w:t>
      </w:r>
    </w:fldSimple>
    <w:r/>
    <w:r/>
  </w:p>
  <w:p>
    <w:pPr>
      <w:pStyle w:val="855"/>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1</w:t>
                    </w:r>
                    <w:r>
                      <w:fldChar w:fldCharType="end"/>
                    </w:r>
                    <w:r/>
                  </w:p>
                </w:txbxContent>
              </v:textbox>
            </v:shape>
          </w:pict>
        </mc:Fallback>
      </mc:AlternateContent>
    </w:r>
    <w:r/>
  </w:p>
  <w:p>
    <w:pPr>
      <w:pStyle w:val="855"/>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fldSimple w:instr="PAGE \* MERGEFORMAT">
      <w:r>
        <w:t xml:space="preserve">1</w:t>
      </w:r>
    </w:fldSimple>
    <w:r/>
    <w:r/>
  </w:p>
  <w:p>
    <w:pPr>
      <w:pStyle w:val="855"/>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55"/>
                          </w:pPr>
                          <w:r>
                            <w:fldChar w:fldCharType="begin"/>
                          </w:r>
                          <w:r>
                            <w:instrText xml:space="preserve"> PAGE  \* MERGEFORMAT </w:instrText>
                          </w:r>
                          <w:r>
                            <w:fldChar w:fldCharType="separate"/>
                          </w:r>
                          <w:r>
                            <w:t xml:space="preserve">81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55"/>
                    </w:pPr>
                    <w:r>
                      <w:fldChar w:fldCharType="begin"/>
                    </w:r>
                    <w:r>
                      <w:instrText xml:space="preserve"> PAGE  \* MERGEFORMAT </w:instrText>
                    </w:r>
                    <w:r>
                      <w:fldChar w:fldCharType="separate"/>
                    </w:r>
                    <w:r>
                      <w:t xml:space="preserve">81</w:t>
                    </w:r>
                    <w:r>
                      <w:fldChar w:fldCharType="end"/>
                    </w:r>
                    <w:r/>
                  </w:p>
                </w:txbxContent>
              </v:textbox>
            </v:shape>
          </w:pict>
        </mc:Fallback>
      </mc:AlternateContent>
    </w:r>
    <w:r/>
  </w:p>
  <w:p>
    <w:pPr>
      <w:pStyle w:val="85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upperLetter"/>
      <w:pStyle w:val="118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pStyle w:val="1167"/>
      <w:isLgl w:val="false"/>
      <w:suff w:val="tab"/>
      <w:lvlText w:val="第%1章"/>
      <w:lvlJc w:val="left"/>
      <w:pPr>
        <w:ind w:left="9351" w:hanging="420"/>
      </w:pPr>
      <w:rPr>
        <w:rFonts w:hint="eastAsia" w:ascii="黑体" w:eastAsia="黑体"/>
        <w:b w:val="0"/>
        <w:sz w:val="36"/>
        <w:lang w:val="en-US"/>
      </w:rPr>
    </w:lvl>
    <w:lvl w:ilvl="1">
      <w:start w:val="1"/>
      <w:numFmt w:val="decimal"/>
      <w:pStyle w:val="1168"/>
      <w:isLgl w:val="false"/>
      <w:suff w:val="tab"/>
      <w:lvlText w:val="%1.%2"/>
      <w:lvlJc w:val="left"/>
      <w:pPr>
        <w:ind w:left="0" w:firstLine="0"/>
        <w:tabs>
          <w:tab w:val="left" w:pos="851" w:leader="none"/>
        </w:tabs>
      </w:pPr>
      <w:rPr>
        <w:rFonts w:cs="Times New Roman"/>
        <w:b w:val="0"/>
        <w:bCs w:val="0"/>
        <w:i w:val="0"/>
        <w:iCs w:val="0"/>
        <w:caps w:val="0"/>
        <w:smallCaps w:val="0"/>
        <w:strike w:val="0"/>
        <w:vanish w:val="0"/>
        <w:spacing w:val="0"/>
        <w:position w:val="0"/>
        <w:u w:val="none"/>
        <w:vertAlign w:val="baseline"/>
      </w:rPr>
    </w:lvl>
    <w:lvl w:ilvl="2">
      <w:start w:val="1"/>
      <w:numFmt w:val="decimal"/>
      <w:pStyle w:val="1169"/>
      <w:isLgl w:val="false"/>
      <w:suff w:val="tab"/>
      <w:lvlText w:val="%1.%2.%3"/>
      <w:lvlJc w:val="left"/>
      <w:pPr>
        <w:ind w:left="0" w:firstLine="0"/>
        <w:tabs>
          <w:tab w:val="left" w:pos="851" w:leader="none"/>
        </w:tabs>
      </w:pPr>
      <w:rPr>
        <w:rFonts w:cs="Times New Roman"/>
        <w:b w:val="0"/>
        <w:bCs w:val="0"/>
        <w:i w:val="0"/>
        <w:iCs w:val="0"/>
        <w:caps w:val="0"/>
        <w:smallCaps w:val="0"/>
        <w:strike w:val="0"/>
        <w:vanish w:val="0"/>
        <w:color w:val="000000"/>
        <w:spacing w:val="0"/>
        <w:position w:val="0"/>
        <w:u w:val="none"/>
        <w:vertAlign w:val="baseline"/>
      </w:rPr>
    </w:lvl>
    <w:lvl w:ilvl="3">
      <w:start w:val="1"/>
      <w:numFmt w:val="decimal"/>
      <w:pStyle w:val="1182"/>
      <w:isLgl w:val="false"/>
      <w:suff w:val="tab"/>
      <w:lvlText w:val="%1.%2.%3.%4"/>
      <w:lvlJc w:val="left"/>
      <w:pPr>
        <w:ind w:left="0" w:firstLine="0"/>
        <w:tabs>
          <w:tab w:val="left" w:pos="1134" w:leader="none"/>
        </w:tabs>
      </w:pPr>
      <w:rPr>
        <w:rFonts w:hint="eastAsia"/>
      </w:rPr>
    </w:lvl>
    <w:lvl w:ilvl="4">
      <w:start w:val="1"/>
      <w:numFmt w:val="decimal"/>
      <w:isLgl w:val="false"/>
      <w:suff w:val="tab"/>
      <w:lvlText w:val="%1.%2.%3.%4.%5"/>
      <w:lvlJc w:val="left"/>
      <w:pPr>
        <w:ind w:left="4620" w:hanging="850"/>
        <w:tabs>
          <w:tab w:val="left" w:pos="4850" w:leader="none"/>
        </w:tabs>
      </w:pPr>
      <w:rPr>
        <w:rFonts w:hint="eastAsia"/>
      </w:rPr>
    </w:lvl>
    <w:lvl w:ilvl="5">
      <w:start w:val="1"/>
      <w:numFmt w:val="decimal"/>
      <w:isLgl w:val="false"/>
      <w:suff w:val="tab"/>
      <w:lvlText w:val="%1.%2.%3.%4.%5.%6"/>
      <w:lvlJc w:val="left"/>
      <w:pPr>
        <w:ind w:left="5329" w:hanging="1134"/>
        <w:tabs>
          <w:tab w:val="left" w:pos="5635" w:leader="none"/>
        </w:tabs>
      </w:pPr>
      <w:rPr>
        <w:rFonts w:hint="eastAsia"/>
      </w:rPr>
    </w:lvl>
    <w:lvl w:ilvl="6">
      <w:start w:val="1"/>
      <w:numFmt w:val="decimal"/>
      <w:isLgl w:val="false"/>
      <w:suff w:val="tab"/>
      <w:lvlText w:val="%1.%2.%3.%4.%5.%6.%7"/>
      <w:lvlJc w:val="left"/>
      <w:pPr>
        <w:ind w:left="5896" w:hanging="1276"/>
        <w:tabs>
          <w:tab w:val="left" w:pos="6420" w:leader="none"/>
        </w:tabs>
      </w:pPr>
      <w:rPr>
        <w:rFonts w:hint="eastAsia"/>
      </w:rPr>
    </w:lvl>
    <w:lvl w:ilvl="7">
      <w:start w:val="1"/>
      <w:numFmt w:val="decimal"/>
      <w:isLgl w:val="false"/>
      <w:suff w:val="tab"/>
      <w:lvlText w:val="%1.%2.%3.%4.%5.%6.%7.%8"/>
      <w:lvlJc w:val="left"/>
      <w:pPr>
        <w:ind w:left="6463" w:hanging="1418"/>
        <w:tabs>
          <w:tab w:val="left" w:pos="6845" w:leader="none"/>
        </w:tabs>
      </w:pPr>
      <w:rPr>
        <w:rFonts w:hint="eastAsia"/>
      </w:rPr>
    </w:lvl>
    <w:lvl w:ilvl="8">
      <w:start w:val="1"/>
      <w:numFmt w:val="decimal"/>
      <w:isLgl w:val="false"/>
      <w:suff w:val="tab"/>
      <w:lvlText w:val="%1.%2.%3.%4.%5.%6.%7.%8.%9"/>
      <w:lvlJc w:val="left"/>
      <w:pPr>
        <w:ind w:left="7171" w:hanging="1700"/>
        <w:tabs>
          <w:tab w:val="left" w:pos="7631" w:leader="none"/>
        </w:tabs>
      </w:pPr>
      <w:rPr>
        <w:rFonts w:hint="eastAsia"/>
      </w:rPr>
    </w:lvl>
  </w:abstractNum>
  <w:num w:numId="1">
    <w:abstractNumId w:val="2"/>
  </w:num>
  <w:num w:numId="2">
    <w:abstractNumId w:val="1"/>
  </w:num>
  <w:num w:numId="3">
    <w:abstractNumId w:val="0"/>
    <w:lvlOverride w:ilvl="0">
      <w:startOverride w:val="2"/>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20" w:default="1">
    <w:name w:val="Normal"/>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21">
    <w:name w:val="Heading 1"/>
    <w:basedOn w:val="820"/>
    <w:next w:val="820"/>
    <w:link w:val="909"/>
    <w:uiPriority w:val="0"/>
    <w:qFormat/>
    <w:pPr>
      <w:keepNext/>
      <w:outlineLvl w:val="0"/>
    </w:pPr>
    <w:rPr>
      <w:rFonts w:ascii="楷体_GB2312" w:eastAsia="楷体_GB2312"/>
      <w:sz w:val="28"/>
      <w:szCs w:val="20"/>
    </w:rPr>
  </w:style>
  <w:style w:type="paragraph" w:styleId="822">
    <w:name w:val="Heading 2"/>
    <w:basedOn w:val="820"/>
    <w:next w:val="833"/>
    <w:link w:val="910"/>
    <w:uiPriority w:val="0"/>
    <w:qFormat/>
    <w:pPr>
      <w:jc w:val="center"/>
      <w:keepLines/>
      <w:keepNext/>
      <w:spacing w:before="260" w:after="260" w:line="416" w:lineRule="auto"/>
      <w:outlineLvl w:val="1"/>
    </w:pPr>
    <w:rPr>
      <w:rFonts w:ascii="Arial" w:hAnsi="Arial" w:eastAsia="幼圆"/>
      <w:b/>
      <w:sz w:val="44"/>
      <w:szCs w:val="20"/>
    </w:rPr>
  </w:style>
  <w:style w:type="paragraph" w:styleId="823">
    <w:name w:val="Heading 3"/>
    <w:basedOn w:val="820"/>
    <w:next w:val="820"/>
    <w:link w:val="911"/>
    <w:uiPriority w:val="0"/>
    <w:qFormat/>
    <w:pPr>
      <w:keepLines/>
      <w:keepNext/>
      <w:spacing w:before="260" w:after="260" w:line="416" w:lineRule="auto"/>
      <w:outlineLvl w:val="2"/>
    </w:pPr>
    <w:rPr>
      <w:b/>
      <w:sz w:val="32"/>
      <w:szCs w:val="20"/>
    </w:rPr>
  </w:style>
  <w:style w:type="paragraph" w:styleId="824">
    <w:name w:val="Heading 4"/>
    <w:basedOn w:val="825"/>
    <w:next w:val="820"/>
    <w:link w:val="912"/>
    <w:uiPriority w:val="0"/>
    <w:qFormat/>
    <w:pPr>
      <w:keepLines/>
      <w:spacing w:before="280" w:after="290" w:line="376" w:lineRule="auto"/>
      <w:outlineLvl w:val="3"/>
    </w:pPr>
    <w:rPr>
      <w:rFonts w:ascii="Arial" w:hAnsi="Arial" w:eastAsia="黑体"/>
      <w:b w:val="0"/>
      <w:bCs w:val="0"/>
      <w:sz w:val="28"/>
      <w:szCs w:val="28"/>
    </w:rPr>
  </w:style>
  <w:style w:type="paragraph" w:styleId="825">
    <w:name w:val="Heading 5"/>
    <w:basedOn w:val="820"/>
    <w:next w:val="820"/>
    <w:link w:val="913"/>
    <w:uiPriority w:val="0"/>
    <w:qFormat/>
    <w:pPr>
      <w:keepNext/>
      <w:outlineLvl w:val="4"/>
    </w:pPr>
    <w:rPr>
      <w:rFonts w:ascii="宋体" w:hAnsi="宋体"/>
      <w:b/>
      <w:bCs/>
    </w:rPr>
  </w:style>
  <w:style w:type="paragraph" w:styleId="826">
    <w:name w:val="Heading 6"/>
    <w:basedOn w:val="820"/>
    <w:next w:val="820"/>
    <w:link w:val="914"/>
    <w:uiPriority w:val="0"/>
    <w:qFormat/>
    <w:pPr>
      <w:keepLines/>
      <w:keepNext/>
      <w:spacing w:before="240" w:after="64" w:line="317" w:lineRule="auto"/>
      <w:outlineLvl w:val="5"/>
    </w:pPr>
    <w:rPr>
      <w:rFonts w:ascii="Cambria" w:hAnsi="Cambria"/>
      <w:b/>
      <w:bCs/>
      <w:sz w:val="24"/>
    </w:rPr>
  </w:style>
  <w:style w:type="paragraph" w:styleId="827">
    <w:name w:val="Heading 7"/>
    <w:basedOn w:val="820"/>
    <w:next w:val="820"/>
    <w:link w:val="915"/>
    <w:uiPriority w:val="0"/>
    <w:qFormat/>
    <w:pPr>
      <w:keepLines/>
      <w:keepNext/>
      <w:spacing w:before="240" w:after="64" w:line="320" w:lineRule="auto"/>
      <w:outlineLvl w:val="6"/>
    </w:pPr>
    <w:rPr>
      <w:b/>
      <w:bCs/>
      <w:sz w:val="24"/>
    </w:rPr>
  </w:style>
  <w:style w:type="paragraph" w:styleId="828">
    <w:name w:val="Heading 8"/>
    <w:basedOn w:val="820"/>
    <w:next w:val="820"/>
    <w:link w:val="916"/>
    <w:uiPriority w:val="0"/>
    <w:qFormat/>
    <w:pPr>
      <w:keepLines/>
      <w:keepNext/>
      <w:spacing w:before="240" w:after="64" w:line="317" w:lineRule="auto"/>
      <w:outlineLvl w:val="7"/>
    </w:pPr>
    <w:rPr>
      <w:rFonts w:ascii="Cambria" w:hAnsi="Cambria"/>
      <w:sz w:val="24"/>
    </w:rPr>
  </w:style>
  <w:style w:type="paragraph" w:styleId="829">
    <w:name w:val="Heading 9"/>
    <w:basedOn w:val="820"/>
    <w:next w:val="820"/>
    <w:link w:val="917"/>
    <w:uiPriority w:val="0"/>
    <w:qFormat/>
    <w:pPr>
      <w:keepLines/>
      <w:keepNext/>
      <w:spacing w:before="240" w:after="64" w:line="317" w:lineRule="auto"/>
      <w:outlineLvl w:val="8"/>
    </w:pPr>
    <w:rPr>
      <w:rFonts w:ascii="Cambria" w:hAnsi="Cambria"/>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customStyle="1">
    <w:name w:val="Default"/>
    <w:uiPriority w:val="0"/>
    <w:qFormat/>
    <w:pPr>
      <w:widowControl w:val="off"/>
    </w:pPr>
    <w:rPr>
      <w:rFonts w:hint="default" w:ascii="仿宋_GB2312" w:hAnsi="Times New Roman" w:eastAsia="仿宋_GB2312" w:cs="仿宋_GB2312"/>
      <w:color w:val="000000"/>
      <w:sz w:val="24"/>
      <w:szCs w:val="24"/>
      <w:lang w:val="en-US" w:eastAsia="zh-CN" w:bidi="ar-SA"/>
    </w:rPr>
  </w:style>
  <w:style w:type="paragraph" w:styleId="833">
    <w:name w:val="Normal Indent"/>
    <w:basedOn w:val="820"/>
    <w:link w:val="1084"/>
    <w:uiPriority w:val="0"/>
    <w:qFormat/>
    <w:pPr>
      <w:ind w:firstLine="420"/>
    </w:pPr>
    <w:rPr>
      <w:szCs w:val="20"/>
    </w:rPr>
  </w:style>
  <w:style w:type="paragraph" w:styleId="834">
    <w:name w:val="toc 7"/>
    <w:basedOn w:val="820"/>
    <w:next w:val="820"/>
    <w:uiPriority w:val="39"/>
    <w:unhideWhenUsed/>
    <w:qFormat/>
    <w:pPr>
      <w:ind w:left="1701"/>
      <w:spacing w:after="57"/>
    </w:pPr>
  </w:style>
  <w:style w:type="paragraph" w:styleId="835">
    <w:name w:val="Note Heading"/>
    <w:basedOn w:val="820"/>
    <w:next w:val="820"/>
    <w:link w:val="918"/>
    <w:uiPriority w:val="0"/>
    <w:qFormat/>
    <w:pPr>
      <w:jc w:val="center"/>
    </w:pPr>
    <w:rPr>
      <w:sz w:val="24"/>
      <w:szCs w:val="20"/>
    </w:rPr>
  </w:style>
  <w:style w:type="paragraph" w:styleId="836">
    <w:name w:val="Caption"/>
    <w:basedOn w:val="820"/>
    <w:next w:val="820"/>
    <w:uiPriority w:val="0"/>
    <w:qFormat/>
    <w:rPr>
      <w:rFonts w:ascii="Cambria" w:hAnsi="Cambria" w:eastAsia="黑体"/>
      <w:sz w:val="20"/>
      <w:szCs w:val="20"/>
    </w:rPr>
  </w:style>
  <w:style w:type="paragraph" w:styleId="837">
    <w:name w:val="Document Map"/>
    <w:basedOn w:val="820"/>
    <w:link w:val="919"/>
    <w:uiPriority w:val="99"/>
    <w:qFormat/>
    <w:pPr>
      <w:shd w:val="clear" w:color="auto" w:fill="000080"/>
    </w:pPr>
  </w:style>
  <w:style w:type="paragraph" w:styleId="838">
    <w:name w:val="annotation text"/>
    <w:basedOn w:val="820"/>
    <w:link w:val="920"/>
    <w:uiPriority w:val="0"/>
    <w:qFormat/>
    <w:pPr>
      <w:jc w:val="left"/>
    </w:pPr>
  </w:style>
  <w:style w:type="paragraph" w:styleId="839">
    <w:name w:val="Body Text 3"/>
    <w:basedOn w:val="820"/>
    <w:link w:val="921"/>
    <w:uiPriority w:val="0"/>
    <w:qFormat/>
    <w:rPr>
      <w:rFonts w:ascii="仿宋_GB2312" w:hAnsi="Arial" w:eastAsia="仿宋_GB2312"/>
      <w:sz w:val="32"/>
      <w:szCs w:val="20"/>
    </w:rPr>
  </w:style>
  <w:style w:type="paragraph" w:styleId="840">
    <w:name w:val="Body Text"/>
    <w:basedOn w:val="820"/>
    <w:next w:val="841"/>
    <w:link w:val="922"/>
    <w:uiPriority w:val="0"/>
    <w:qFormat/>
    <w:rPr>
      <w:rFonts w:ascii="楷体_GB2312" w:hAnsi="Arial" w:eastAsia="楷体_GB2312"/>
      <w:sz w:val="28"/>
      <w:szCs w:val="20"/>
    </w:rPr>
  </w:style>
  <w:style w:type="paragraph" w:styleId="841" w:customStyle="1">
    <w:name w:val="一级条标题"/>
    <w:basedOn w:val="842"/>
    <w:next w:val="843"/>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42" w:customStyle="1">
    <w:name w:val="章标题"/>
    <w:next w:val="820"/>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43" w:customStyle="1">
    <w:name w:val="段"/>
    <w:next w:val="820"/>
    <w:uiPriority w:val="0"/>
    <w:qFormat/>
    <w:pPr>
      <w:ind w:firstLine="200"/>
      <w:jc w:val="both"/>
      <w:widowControl w:val="off"/>
    </w:pPr>
    <w:rPr>
      <w:rFonts w:hint="default" w:ascii="宋体" w:hAnsi="宋体" w:eastAsia="宋体" w:cs="宋体"/>
      <w:color w:val="000000"/>
      <w:sz w:val="21"/>
      <w:szCs w:val="21"/>
      <w:lang w:val="en-US" w:eastAsia="zh-CN" w:bidi="ar-SA"/>
    </w:rPr>
  </w:style>
  <w:style w:type="paragraph" w:styleId="844">
    <w:name w:val="Body Text Indent"/>
    <w:basedOn w:val="820"/>
    <w:link w:val="905"/>
    <w:uiPriority w:val="0"/>
    <w:unhideWhenUsed/>
    <w:qFormat/>
    <w:pPr>
      <w:ind w:left="420"/>
      <w:spacing w:after="120"/>
    </w:pPr>
  </w:style>
  <w:style w:type="paragraph" w:styleId="845">
    <w:name w:val="Block Text"/>
    <w:basedOn w:val="820"/>
    <w:uiPriority w:val="99"/>
    <w:qFormat/>
    <w:pPr>
      <w:ind w:left="1440" w:right="1440"/>
      <w:spacing w:after="120"/>
      <w:tabs>
        <w:tab w:val="left" w:pos="9000" w:leader="none"/>
      </w:tabs>
    </w:pPr>
  </w:style>
  <w:style w:type="paragraph" w:styleId="846">
    <w:name w:val="index 4"/>
    <w:basedOn w:val="820"/>
    <w:next w:val="820"/>
    <w:uiPriority w:val="0"/>
    <w:qFormat/>
    <w:pPr>
      <w:ind w:left="600"/>
    </w:pPr>
  </w:style>
  <w:style w:type="paragraph" w:styleId="847">
    <w:name w:val="toc 5"/>
    <w:basedOn w:val="820"/>
    <w:next w:val="820"/>
    <w:uiPriority w:val="39"/>
    <w:unhideWhenUsed/>
    <w:qFormat/>
    <w:pPr>
      <w:ind w:left="1134"/>
      <w:spacing w:after="57"/>
    </w:pPr>
  </w:style>
  <w:style w:type="paragraph" w:styleId="848">
    <w:name w:val="toc 3"/>
    <w:basedOn w:val="820"/>
    <w:next w:val="820"/>
    <w:uiPriority w:val="39"/>
    <w:unhideWhenUsed/>
    <w:qFormat/>
    <w:pPr>
      <w:ind w:left="567"/>
      <w:spacing w:after="57"/>
    </w:pPr>
  </w:style>
  <w:style w:type="paragraph" w:styleId="849">
    <w:name w:val="Plain Text"/>
    <w:basedOn w:val="820"/>
    <w:link w:val="923"/>
    <w:uiPriority w:val="0"/>
    <w:qFormat/>
    <w:rPr>
      <w:rFonts w:ascii="宋体" w:hAnsi="Courier New"/>
      <w:sz w:val="28"/>
    </w:rPr>
  </w:style>
  <w:style w:type="paragraph" w:styleId="850">
    <w:name w:val="toc 8"/>
    <w:basedOn w:val="820"/>
    <w:next w:val="820"/>
    <w:uiPriority w:val="39"/>
    <w:unhideWhenUsed/>
    <w:qFormat/>
    <w:pPr>
      <w:ind w:left="1984"/>
      <w:spacing w:after="57"/>
    </w:pPr>
  </w:style>
  <w:style w:type="paragraph" w:styleId="851">
    <w:name w:val="Date"/>
    <w:basedOn w:val="820"/>
    <w:next w:val="820"/>
    <w:link w:val="924"/>
    <w:uiPriority w:val="0"/>
    <w:qFormat/>
    <w:rPr>
      <w:sz w:val="24"/>
      <w:szCs w:val="20"/>
    </w:rPr>
  </w:style>
  <w:style w:type="paragraph" w:styleId="852">
    <w:name w:val="Body Text Indent 2"/>
    <w:basedOn w:val="820"/>
    <w:link w:val="925"/>
    <w:uiPriority w:val="0"/>
    <w:qFormat/>
    <w:pPr>
      <w:ind w:firstLine="560"/>
    </w:pPr>
    <w:rPr>
      <w:rFonts w:ascii="宋体" w:hAnsi="宋体"/>
      <w:sz w:val="28"/>
    </w:rPr>
  </w:style>
  <w:style w:type="paragraph" w:styleId="853">
    <w:name w:val="endnote text"/>
    <w:basedOn w:val="820"/>
    <w:link w:val="926"/>
    <w:uiPriority w:val="99"/>
    <w:semiHidden/>
    <w:unhideWhenUsed/>
    <w:qFormat/>
    <w:rPr>
      <w:sz w:val="20"/>
    </w:rPr>
  </w:style>
  <w:style w:type="paragraph" w:styleId="854">
    <w:name w:val="Balloon Text"/>
    <w:basedOn w:val="820"/>
    <w:link w:val="927"/>
    <w:uiPriority w:val="99"/>
    <w:qFormat/>
    <w:rPr>
      <w:sz w:val="18"/>
      <w:szCs w:val="18"/>
    </w:rPr>
  </w:style>
  <w:style w:type="paragraph" w:styleId="855">
    <w:name w:val="Footer"/>
    <w:basedOn w:val="820"/>
    <w:link w:val="908"/>
    <w:uiPriority w:val="99"/>
    <w:unhideWhenUsed/>
    <w:qFormat/>
    <w:pPr>
      <w:jc w:val="left"/>
      <w:tabs>
        <w:tab w:val="center" w:pos="4153" w:leader="none"/>
        <w:tab w:val="right" w:pos="8306" w:leader="none"/>
      </w:tabs>
    </w:pPr>
    <w:rPr>
      <w:sz w:val="18"/>
      <w:szCs w:val="18"/>
    </w:rPr>
  </w:style>
  <w:style w:type="paragraph" w:styleId="856">
    <w:name w:val="envelope return"/>
    <w:basedOn w:val="820"/>
    <w:uiPriority w:val="0"/>
    <w:unhideWhenUsed/>
    <w:qFormat/>
    <w:rPr>
      <w:rFonts w:ascii="Arial" w:hAnsi="Arial"/>
    </w:rPr>
  </w:style>
  <w:style w:type="paragraph" w:styleId="857">
    <w:name w:val="Header"/>
    <w:basedOn w:val="820"/>
    <w:link w:val="907"/>
    <w:uiPriority w:val="99"/>
    <w:unhideWhenUsed/>
    <w:qFormat/>
    <w:pPr>
      <w:jc w:val="center"/>
      <w:tabs>
        <w:tab w:val="center" w:pos="4153" w:leader="none"/>
        <w:tab w:val="right" w:pos="8306" w:leader="none"/>
      </w:tabs>
    </w:pPr>
    <w:rPr>
      <w:sz w:val="18"/>
      <w:szCs w:val="18"/>
    </w:rPr>
  </w:style>
  <w:style w:type="paragraph" w:styleId="858">
    <w:name w:val="toc 1"/>
    <w:basedOn w:val="820"/>
    <w:next w:val="820"/>
    <w:uiPriority w:val="39"/>
    <w:unhideWhenUsed/>
    <w:qFormat/>
    <w:pPr>
      <w:spacing w:after="57"/>
    </w:pPr>
  </w:style>
  <w:style w:type="paragraph" w:styleId="859">
    <w:name w:val="toc 4"/>
    <w:basedOn w:val="820"/>
    <w:next w:val="820"/>
    <w:uiPriority w:val="39"/>
    <w:unhideWhenUsed/>
    <w:qFormat/>
    <w:pPr>
      <w:ind w:left="850"/>
      <w:spacing w:after="57"/>
    </w:pPr>
  </w:style>
  <w:style w:type="paragraph" w:styleId="860">
    <w:name w:val="Subtitle"/>
    <w:basedOn w:val="820"/>
    <w:next w:val="820"/>
    <w:link w:val="928"/>
    <w:uiPriority w:val="0"/>
    <w:qFormat/>
    <w:pPr>
      <w:jc w:val="center"/>
      <w:spacing w:before="240" w:after="60" w:line="312" w:lineRule="auto"/>
      <w:outlineLvl w:val="1"/>
    </w:pPr>
    <w:rPr>
      <w:rFonts w:ascii="Cambria" w:hAnsi="Cambria"/>
      <w:b/>
      <w:bCs/>
      <w:sz w:val="32"/>
      <w:szCs w:val="32"/>
    </w:rPr>
  </w:style>
  <w:style w:type="paragraph" w:styleId="861">
    <w:name w:val="footnote text"/>
    <w:basedOn w:val="820"/>
    <w:next w:val="862"/>
    <w:link w:val="929"/>
    <w:uiPriority w:val="0"/>
    <w:qFormat/>
    <w:pPr>
      <w:jc w:val="left"/>
    </w:pPr>
    <w:rPr>
      <w:sz w:val="18"/>
      <w:szCs w:val="18"/>
    </w:rPr>
  </w:style>
  <w:style w:type="paragraph" w:styleId="862" w:customStyle="1">
    <w:name w:val="index 51"/>
    <w:basedOn w:val="820"/>
    <w:next w:val="820"/>
    <w:uiPriority w:val="0"/>
    <w:qFormat/>
    <w:pPr>
      <w:ind w:left="798"/>
      <w:jc w:val="left"/>
    </w:pPr>
    <w:rPr>
      <w:rFonts w:ascii="Calibri" w:hAnsi="Calibri"/>
    </w:rPr>
  </w:style>
  <w:style w:type="paragraph" w:styleId="863">
    <w:name w:val="toc 6"/>
    <w:basedOn w:val="820"/>
    <w:next w:val="820"/>
    <w:uiPriority w:val="39"/>
    <w:unhideWhenUsed/>
    <w:qFormat/>
    <w:pPr>
      <w:ind w:left="1417"/>
      <w:spacing w:after="57"/>
    </w:pPr>
  </w:style>
  <w:style w:type="paragraph" w:styleId="864">
    <w:name w:val="Body Text Indent 3"/>
    <w:basedOn w:val="820"/>
    <w:link w:val="930"/>
    <w:uiPriority w:val="0"/>
    <w:qFormat/>
    <w:pPr>
      <w:ind w:firstLine="523"/>
    </w:pPr>
    <w:rPr>
      <w:rFonts w:ascii="仿宋_GB2312" w:hAnsi="宋体" w:eastAsia="仿宋_GB2312"/>
      <w:sz w:val="24"/>
    </w:rPr>
  </w:style>
  <w:style w:type="paragraph" w:styleId="865">
    <w:name w:val="table of figures"/>
    <w:basedOn w:val="820"/>
    <w:next w:val="820"/>
    <w:uiPriority w:val="99"/>
    <w:unhideWhenUsed/>
    <w:qFormat/>
  </w:style>
  <w:style w:type="paragraph" w:styleId="866">
    <w:name w:val="toc 2"/>
    <w:basedOn w:val="820"/>
    <w:next w:val="820"/>
    <w:uiPriority w:val="39"/>
    <w:unhideWhenUsed/>
    <w:qFormat/>
    <w:pPr>
      <w:ind w:left="283"/>
      <w:spacing w:after="57"/>
    </w:pPr>
  </w:style>
  <w:style w:type="paragraph" w:styleId="867">
    <w:name w:val="toc 9"/>
    <w:basedOn w:val="820"/>
    <w:next w:val="820"/>
    <w:uiPriority w:val="39"/>
    <w:unhideWhenUsed/>
    <w:qFormat/>
    <w:pPr>
      <w:ind w:left="2268"/>
      <w:spacing w:after="57"/>
    </w:pPr>
  </w:style>
  <w:style w:type="paragraph" w:styleId="868">
    <w:name w:val="Body Text 2"/>
    <w:basedOn w:val="820"/>
    <w:link w:val="931"/>
    <w:uiPriority w:val="0"/>
    <w:qFormat/>
    <w:pPr>
      <w:jc w:val="center"/>
    </w:pPr>
    <w:rPr>
      <w:rFonts w:ascii="仿宋_GB2312" w:eastAsia="仿宋_GB2312"/>
      <w:sz w:val="44"/>
    </w:rPr>
  </w:style>
  <w:style w:type="paragraph" w:styleId="869">
    <w:name w:val="HTML Preformatted"/>
    <w:basedOn w:val="820"/>
    <w:link w:val="9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870">
    <w:name w:val="Normal (Web)"/>
    <w:basedOn w:val="820"/>
    <w:uiPriority w:val="0"/>
    <w:unhideWhenUsed/>
    <w:qFormat/>
    <w:pPr>
      <w:jc w:val="left"/>
      <w:spacing w:before="100" w:beforeAutospacing="1" w:after="100" w:afterAutospacing="1"/>
      <w:widowControl/>
    </w:pPr>
    <w:rPr>
      <w:rFonts w:ascii="宋体" w:hAnsi="宋体" w:cs="宋体"/>
      <w:sz w:val="24"/>
    </w:rPr>
  </w:style>
  <w:style w:type="paragraph" w:styleId="871">
    <w:name w:val="index 1"/>
    <w:basedOn w:val="820"/>
    <w:next w:val="820"/>
    <w:uiPriority w:val="0"/>
    <w:semiHidden/>
    <w:qFormat/>
    <w:rPr>
      <w:rFonts w:ascii="宋体" w:hAnsi="宋体"/>
      <w:szCs w:val="18"/>
    </w:rPr>
  </w:style>
  <w:style w:type="paragraph" w:styleId="872">
    <w:name w:val="Title"/>
    <w:basedOn w:val="820"/>
    <w:next w:val="820"/>
    <w:link w:val="933"/>
    <w:uiPriority w:val="0"/>
    <w:qFormat/>
    <w:pPr>
      <w:jc w:val="center"/>
      <w:spacing w:before="240" w:after="60"/>
      <w:outlineLvl w:val="0"/>
    </w:pPr>
    <w:rPr>
      <w:rFonts w:ascii="Cambria" w:hAnsi="Cambria"/>
      <w:b/>
      <w:bCs/>
      <w:sz w:val="32"/>
      <w:szCs w:val="32"/>
    </w:rPr>
  </w:style>
  <w:style w:type="paragraph" w:styleId="873">
    <w:name w:val="annotation subject"/>
    <w:basedOn w:val="838"/>
    <w:next w:val="838"/>
    <w:link w:val="934"/>
    <w:uiPriority w:val="0"/>
    <w:qFormat/>
    <w:rPr>
      <w:b/>
      <w:bCs/>
    </w:rPr>
  </w:style>
  <w:style w:type="paragraph" w:styleId="874">
    <w:name w:val="Body Text First Indent 2"/>
    <w:basedOn w:val="844"/>
    <w:link w:val="906"/>
    <w:uiPriority w:val="99"/>
    <w:semiHidden/>
    <w:unhideWhenUsed/>
    <w:qFormat/>
    <w:pPr>
      <w:ind w:firstLine="420"/>
    </w:pPr>
  </w:style>
  <w:style w:type="table" w:styleId="875">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76">
    <w:name w:val="Strong"/>
    <w:uiPriority w:val="22"/>
    <w:qFormat/>
    <w:rPr>
      <w:b/>
      <w:bCs/>
    </w:rPr>
  </w:style>
  <w:style w:type="character" w:styleId="877">
    <w:name w:val="endnote reference"/>
    <w:uiPriority w:val="99"/>
    <w:semiHidden/>
    <w:unhideWhenUsed/>
    <w:qFormat/>
    <w:rPr>
      <w:vertAlign w:val="superscript"/>
    </w:rPr>
  </w:style>
  <w:style w:type="character" w:styleId="878">
    <w:name w:val="page number"/>
    <w:uiPriority w:val="0"/>
    <w:qFormat/>
  </w:style>
  <w:style w:type="character" w:styleId="879">
    <w:name w:val="FollowedHyperlink"/>
    <w:uiPriority w:val="0"/>
    <w:qFormat/>
    <w:rPr>
      <w:color w:val="800080"/>
      <w:u w:val="single"/>
    </w:rPr>
  </w:style>
  <w:style w:type="character" w:styleId="880">
    <w:name w:val="Emphasis"/>
    <w:uiPriority w:val="0"/>
    <w:qFormat/>
    <w:rPr>
      <w:i/>
      <w:iCs/>
    </w:rPr>
  </w:style>
  <w:style w:type="character" w:styleId="881">
    <w:name w:val="Hyperlink"/>
    <w:uiPriority w:val="99"/>
    <w:qFormat/>
    <w:rPr>
      <w:color w:val="0000ff"/>
      <w:u w:val="single"/>
    </w:rPr>
  </w:style>
  <w:style w:type="character" w:styleId="882">
    <w:name w:val="annotation reference"/>
    <w:uiPriority w:val="0"/>
    <w:qFormat/>
    <w:rPr>
      <w:sz w:val="21"/>
      <w:szCs w:val="21"/>
    </w:rPr>
  </w:style>
  <w:style w:type="character" w:styleId="883">
    <w:name w:val="footnote reference"/>
    <w:uiPriority w:val="99"/>
    <w:unhideWhenUsed/>
    <w:qFormat/>
    <w:rPr>
      <w:vertAlign w:val="superscript"/>
    </w:rPr>
  </w:style>
  <w:style w:type="table" w:styleId="884" w:customStyle="1">
    <w:name w:val="Plain Table 1"/>
    <w:basedOn w:val="83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5" w:customStyle="1">
    <w:name w:val="Plain Table 2"/>
    <w:basedOn w:val="831"/>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6" w:customStyle="1">
    <w:name w:val="Plain Table 3"/>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7" w:customStyle="1">
    <w:name w:val="Plain Table 4"/>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8" w:customStyle="1">
    <w:name w:val="Plain Table 5"/>
    <w:basedOn w:val="831"/>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9" w:customStyle="1">
    <w:name w:val="Grid Table 1 Light"/>
    <w:basedOn w:val="831"/>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90" w:customStyle="1">
    <w:name w:val="Grid Table 2"/>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91" w:customStyle="1">
    <w:name w:val="Grid Table 3"/>
    <w:basedOn w:val="831"/>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2" w:customStyle="1">
    <w:name w:val="Grid Table 4"/>
    <w:basedOn w:val="831"/>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3" w:customStyle="1">
    <w:name w:val="Grid Table 5 Dark"/>
    <w:basedOn w:val="83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4" w:customStyle="1">
    <w:name w:val="Grid Table 6 Colorful"/>
    <w:basedOn w:val="831"/>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5" w:customStyle="1">
    <w:name w:val="Grid Table 7 Colorful"/>
    <w:basedOn w:val="831"/>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6" w:customStyle="1">
    <w:name w:val="List Table 1 Light"/>
    <w:basedOn w:val="831"/>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7" w:customStyle="1">
    <w:name w:val="List Table 2"/>
    <w:basedOn w:val="831"/>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98" w:customStyle="1">
    <w:name w:val="List Table 3"/>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9" w:customStyle="1">
    <w:name w:val="List Table 4"/>
    <w:basedOn w:val="831"/>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0" w:customStyle="1">
    <w:name w:val="List Table 5 Dark"/>
    <w:basedOn w:val="831"/>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1" w:customStyle="1">
    <w:name w:val="List Table 6 Colorful"/>
    <w:basedOn w:val="831"/>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02" w:customStyle="1">
    <w:name w:val="List Table 7 Colorful"/>
    <w:basedOn w:val="831"/>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03" w:customStyle="1">
    <w:name w:val="Endnote Text Char"/>
    <w:uiPriority w:val="99"/>
    <w:qFormat/>
    <w:rPr>
      <w:sz w:val="20"/>
    </w:rPr>
  </w:style>
  <w:style w:type="paragraph" w:styleId="904" w:customStyle="1">
    <w:name w:val="TOC Heading"/>
    <w:uiPriority w:val="39"/>
    <w:unhideWhenUsed/>
    <w:qFormat/>
    <w:rPr>
      <w:rFonts w:hint="default" w:ascii="Times New Roman" w:hAnsi="Times New Roman" w:eastAsia="宋体" w:cs="Times New Roman"/>
    </w:rPr>
  </w:style>
  <w:style w:type="character" w:styleId="905" w:customStyle="1">
    <w:name w:val="正文文本缩进 字符"/>
    <w:basedOn w:val="830"/>
    <w:link w:val="844"/>
    <w:uiPriority w:val="0"/>
    <w:qFormat/>
    <w:rPr>
      <w:rFonts w:ascii="Times New Roman" w:hAnsi="Times New Roman" w:eastAsia="宋体" w:cs="Times New Roman"/>
      <w:szCs w:val="24"/>
    </w:rPr>
  </w:style>
  <w:style w:type="character" w:styleId="906" w:customStyle="1">
    <w:name w:val="正文文本首行缩进 2 字符"/>
    <w:basedOn w:val="905"/>
    <w:link w:val="874"/>
    <w:uiPriority w:val="99"/>
    <w:semiHidden/>
    <w:qFormat/>
    <w:rPr>
      <w:rFonts w:ascii="Times New Roman" w:hAnsi="Times New Roman" w:eastAsia="宋体" w:cs="Times New Roman"/>
      <w:szCs w:val="24"/>
    </w:rPr>
  </w:style>
  <w:style w:type="character" w:styleId="907" w:customStyle="1">
    <w:name w:val="页眉 字符"/>
    <w:basedOn w:val="830"/>
    <w:link w:val="857"/>
    <w:uiPriority w:val="99"/>
    <w:qFormat/>
    <w:rPr>
      <w:rFonts w:ascii="Times New Roman" w:hAnsi="Times New Roman" w:eastAsia="宋体" w:cs="Times New Roman"/>
      <w:sz w:val="18"/>
      <w:szCs w:val="18"/>
    </w:rPr>
  </w:style>
  <w:style w:type="character" w:styleId="908" w:customStyle="1">
    <w:name w:val="页脚 字符"/>
    <w:basedOn w:val="830"/>
    <w:link w:val="855"/>
    <w:uiPriority w:val="99"/>
    <w:qFormat/>
    <w:rPr>
      <w:rFonts w:ascii="Times New Roman" w:hAnsi="Times New Roman" w:eastAsia="宋体" w:cs="Times New Roman"/>
      <w:sz w:val="18"/>
      <w:szCs w:val="18"/>
    </w:rPr>
  </w:style>
  <w:style w:type="character" w:styleId="909" w:customStyle="1">
    <w:name w:val="标题 1 字符"/>
    <w:basedOn w:val="830"/>
    <w:link w:val="821"/>
    <w:uiPriority w:val="0"/>
    <w:qFormat/>
    <w:rPr>
      <w:rFonts w:ascii="楷体_GB2312" w:hAnsi="Times New Roman" w:eastAsia="楷体_GB2312" w:cs="Times New Roman"/>
      <w:sz w:val="28"/>
      <w:szCs w:val="20"/>
    </w:rPr>
  </w:style>
  <w:style w:type="character" w:styleId="910" w:customStyle="1">
    <w:name w:val="标题 2 字符"/>
    <w:basedOn w:val="830"/>
    <w:link w:val="822"/>
    <w:uiPriority w:val="0"/>
    <w:qFormat/>
    <w:rPr>
      <w:rFonts w:ascii="Arial" w:hAnsi="Arial" w:eastAsia="幼圆" w:cs="Times New Roman"/>
      <w:b/>
      <w:sz w:val="44"/>
      <w:szCs w:val="20"/>
    </w:rPr>
  </w:style>
  <w:style w:type="character" w:styleId="911" w:customStyle="1">
    <w:name w:val="标题 3 字符"/>
    <w:basedOn w:val="830"/>
    <w:link w:val="823"/>
    <w:uiPriority w:val="0"/>
    <w:qFormat/>
    <w:rPr>
      <w:rFonts w:ascii="Times New Roman" w:hAnsi="Times New Roman" w:eastAsia="宋体" w:cs="Times New Roman"/>
      <w:b/>
      <w:sz w:val="32"/>
      <w:szCs w:val="20"/>
    </w:rPr>
  </w:style>
  <w:style w:type="character" w:styleId="912" w:customStyle="1">
    <w:name w:val="标题 4 字符"/>
    <w:basedOn w:val="830"/>
    <w:link w:val="824"/>
    <w:uiPriority w:val="0"/>
    <w:qFormat/>
    <w:rPr>
      <w:rFonts w:ascii="Arial" w:hAnsi="Arial" w:eastAsia="黑体" w:cs="Times New Roman"/>
      <w:sz w:val="28"/>
      <w:szCs w:val="28"/>
    </w:rPr>
  </w:style>
  <w:style w:type="character" w:styleId="913" w:customStyle="1">
    <w:name w:val="标题 5 字符"/>
    <w:basedOn w:val="830"/>
    <w:link w:val="825"/>
    <w:uiPriority w:val="0"/>
    <w:qFormat/>
    <w:rPr>
      <w:rFonts w:ascii="宋体" w:hAnsi="宋体" w:eastAsia="宋体" w:cs="Times New Roman"/>
      <w:b/>
      <w:bCs/>
      <w:szCs w:val="24"/>
    </w:rPr>
  </w:style>
  <w:style w:type="character" w:styleId="914" w:customStyle="1">
    <w:name w:val="标题 6 字符"/>
    <w:basedOn w:val="830"/>
    <w:link w:val="826"/>
    <w:uiPriority w:val="0"/>
    <w:qFormat/>
    <w:rPr>
      <w:rFonts w:ascii="Cambria" w:hAnsi="Cambria" w:eastAsia="宋体" w:cs="Times New Roman"/>
      <w:b/>
      <w:bCs/>
      <w:sz w:val="24"/>
      <w:szCs w:val="24"/>
    </w:rPr>
  </w:style>
  <w:style w:type="character" w:styleId="915" w:customStyle="1">
    <w:name w:val="标题 7 字符"/>
    <w:basedOn w:val="830"/>
    <w:link w:val="827"/>
    <w:uiPriority w:val="0"/>
    <w:qFormat/>
    <w:rPr>
      <w:rFonts w:ascii="Times New Roman" w:hAnsi="Times New Roman" w:eastAsia="宋体" w:cs="Times New Roman"/>
      <w:b/>
      <w:bCs/>
      <w:sz w:val="24"/>
      <w:szCs w:val="24"/>
    </w:rPr>
  </w:style>
  <w:style w:type="character" w:styleId="916" w:customStyle="1">
    <w:name w:val="标题 8 字符"/>
    <w:basedOn w:val="830"/>
    <w:link w:val="828"/>
    <w:uiPriority w:val="0"/>
    <w:qFormat/>
    <w:rPr>
      <w:rFonts w:ascii="Cambria" w:hAnsi="Cambria" w:eastAsia="宋体" w:cs="Times New Roman"/>
      <w:sz w:val="24"/>
      <w:szCs w:val="24"/>
    </w:rPr>
  </w:style>
  <w:style w:type="character" w:styleId="917" w:customStyle="1">
    <w:name w:val="标题 9 字符"/>
    <w:basedOn w:val="830"/>
    <w:link w:val="829"/>
    <w:uiPriority w:val="0"/>
    <w:qFormat/>
    <w:rPr>
      <w:rFonts w:ascii="Cambria" w:hAnsi="Cambria" w:eastAsia="宋体" w:cs="Times New Roman"/>
      <w:szCs w:val="21"/>
    </w:rPr>
  </w:style>
  <w:style w:type="character" w:styleId="918" w:customStyle="1">
    <w:name w:val="注释标题 字符"/>
    <w:basedOn w:val="830"/>
    <w:link w:val="835"/>
    <w:uiPriority w:val="0"/>
    <w:qFormat/>
    <w:rPr>
      <w:rFonts w:ascii="Times New Roman" w:hAnsi="Times New Roman" w:eastAsia="宋体" w:cs="Times New Roman"/>
      <w:sz w:val="24"/>
      <w:szCs w:val="20"/>
    </w:rPr>
  </w:style>
  <w:style w:type="character" w:styleId="919" w:customStyle="1">
    <w:name w:val="文档结构图 字符"/>
    <w:basedOn w:val="830"/>
    <w:link w:val="837"/>
    <w:uiPriority w:val="99"/>
    <w:qFormat/>
    <w:rPr>
      <w:rFonts w:ascii="Times New Roman" w:hAnsi="Times New Roman" w:eastAsia="宋体" w:cs="Times New Roman"/>
      <w:szCs w:val="24"/>
      <w:shd w:val="clear" w:color="auto" w:fill="000080"/>
    </w:rPr>
  </w:style>
  <w:style w:type="character" w:styleId="920" w:customStyle="1">
    <w:name w:val="批注文字 字符"/>
    <w:basedOn w:val="830"/>
    <w:link w:val="838"/>
    <w:uiPriority w:val="0"/>
    <w:qFormat/>
    <w:rPr>
      <w:rFonts w:ascii="Times New Roman" w:hAnsi="Times New Roman" w:eastAsia="宋体" w:cs="Times New Roman"/>
      <w:szCs w:val="24"/>
    </w:rPr>
  </w:style>
  <w:style w:type="character" w:styleId="921" w:customStyle="1">
    <w:name w:val="正文文本 3 字符"/>
    <w:basedOn w:val="830"/>
    <w:link w:val="839"/>
    <w:uiPriority w:val="0"/>
    <w:qFormat/>
    <w:rPr>
      <w:rFonts w:ascii="仿宋_GB2312" w:hAnsi="Arial" w:eastAsia="仿宋_GB2312" w:cs="Times New Roman"/>
      <w:sz w:val="32"/>
      <w:szCs w:val="20"/>
    </w:rPr>
  </w:style>
  <w:style w:type="character" w:styleId="922" w:customStyle="1">
    <w:name w:val="正文文本 字符"/>
    <w:basedOn w:val="830"/>
    <w:link w:val="840"/>
    <w:uiPriority w:val="0"/>
    <w:qFormat/>
    <w:rPr>
      <w:rFonts w:ascii="楷体_GB2312" w:hAnsi="Arial" w:eastAsia="楷体_GB2312" w:cs="Times New Roman"/>
      <w:sz w:val="28"/>
      <w:szCs w:val="20"/>
    </w:rPr>
  </w:style>
  <w:style w:type="character" w:styleId="923" w:customStyle="1">
    <w:name w:val="纯文本 字符"/>
    <w:basedOn w:val="830"/>
    <w:link w:val="849"/>
    <w:uiPriority w:val="0"/>
    <w:qFormat/>
    <w:rPr>
      <w:rFonts w:ascii="宋体" w:hAnsi="Courier New" w:eastAsia="宋体" w:cs="Times New Roman"/>
      <w:sz w:val="28"/>
      <w:szCs w:val="24"/>
    </w:rPr>
  </w:style>
  <w:style w:type="character" w:styleId="924" w:customStyle="1">
    <w:name w:val="日期 字符"/>
    <w:basedOn w:val="830"/>
    <w:link w:val="851"/>
    <w:uiPriority w:val="0"/>
    <w:qFormat/>
    <w:rPr>
      <w:rFonts w:ascii="Times New Roman" w:hAnsi="Times New Roman" w:eastAsia="宋体" w:cs="Times New Roman"/>
      <w:sz w:val="24"/>
      <w:szCs w:val="20"/>
    </w:rPr>
  </w:style>
  <w:style w:type="character" w:styleId="925" w:customStyle="1">
    <w:name w:val="正文文本缩进 2 字符"/>
    <w:basedOn w:val="830"/>
    <w:link w:val="852"/>
    <w:uiPriority w:val="0"/>
    <w:qFormat/>
    <w:rPr>
      <w:rFonts w:ascii="宋体" w:hAnsi="宋体" w:eastAsia="宋体" w:cs="Times New Roman"/>
      <w:sz w:val="28"/>
      <w:szCs w:val="24"/>
    </w:rPr>
  </w:style>
  <w:style w:type="character" w:styleId="926" w:customStyle="1">
    <w:name w:val="尾注文本 字符"/>
    <w:basedOn w:val="830"/>
    <w:link w:val="853"/>
    <w:uiPriority w:val="99"/>
    <w:semiHidden/>
    <w:qFormat/>
    <w:rPr>
      <w:rFonts w:ascii="Times New Roman" w:hAnsi="Times New Roman" w:eastAsia="宋体" w:cs="Times New Roman"/>
      <w:sz w:val="20"/>
      <w:szCs w:val="24"/>
    </w:rPr>
  </w:style>
  <w:style w:type="character" w:styleId="927" w:customStyle="1">
    <w:name w:val="批注框文本 字符"/>
    <w:basedOn w:val="830"/>
    <w:link w:val="854"/>
    <w:uiPriority w:val="99"/>
    <w:qFormat/>
    <w:rPr>
      <w:rFonts w:ascii="Times New Roman" w:hAnsi="Times New Roman" w:eastAsia="宋体" w:cs="Times New Roman"/>
      <w:sz w:val="18"/>
      <w:szCs w:val="18"/>
    </w:rPr>
  </w:style>
  <w:style w:type="character" w:styleId="928" w:customStyle="1">
    <w:name w:val="副标题 字符"/>
    <w:basedOn w:val="830"/>
    <w:link w:val="860"/>
    <w:uiPriority w:val="0"/>
    <w:qFormat/>
    <w:rPr>
      <w:rFonts w:ascii="Cambria" w:hAnsi="Cambria" w:eastAsia="宋体" w:cs="Times New Roman"/>
      <w:b/>
      <w:bCs/>
      <w:sz w:val="32"/>
      <w:szCs w:val="32"/>
    </w:rPr>
  </w:style>
  <w:style w:type="character" w:styleId="929" w:customStyle="1">
    <w:name w:val="脚注文本 字符"/>
    <w:basedOn w:val="830"/>
    <w:link w:val="861"/>
    <w:uiPriority w:val="0"/>
    <w:qFormat/>
    <w:rPr>
      <w:rFonts w:ascii="Times New Roman" w:hAnsi="Times New Roman" w:eastAsia="宋体" w:cs="Times New Roman"/>
      <w:sz w:val="18"/>
      <w:szCs w:val="18"/>
    </w:rPr>
  </w:style>
  <w:style w:type="character" w:styleId="930" w:customStyle="1">
    <w:name w:val="正文文本缩进 3 字符"/>
    <w:basedOn w:val="830"/>
    <w:link w:val="864"/>
    <w:uiPriority w:val="0"/>
    <w:qFormat/>
    <w:rPr>
      <w:rFonts w:ascii="仿宋_GB2312" w:hAnsi="宋体" w:eastAsia="仿宋_GB2312" w:cs="Times New Roman"/>
      <w:sz w:val="24"/>
      <w:szCs w:val="24"/>
    </w:rPr>
  </w:style>
  <w:style w:type="character" w:styleId="931" w:customStyle="1">
    <w:name w:val="正文文本 2 字符"/>
    <w:basedOn w:val="830"/>
    <w:link w:val="868"/>
    <w:uiPriority w:val="0"/>
    <w:qFormat/>
    <w:rPr>
      <w:rFonts w:ascii="仿宋_GB2312" w:hAnsi="Times New Roman" w:eastAsia="仿宋_GB2312" w:cs="Times New Roman"/>
      <w:sz w:val="44"/>
      <w:szCs w:val="24"/>
    </w:rPr>
  </w:style>
  <w:style w:type="character" w:styleId="932" w:customStyle="1">
    <w:name w:val="HTML 预设格式 字符"/>
    <w:basedOn w:val="830"/>
    <w:link w:val="869"/>
    <w:uiPriority w:val="0"/>
    <w:qFormat/>
    <w:rPr>
      <w:rFonts w:ascii="黑体" w:hAnsi="Courier New" w:eastAsia="黑体" w:cs="Times New Roman"/>
      <w:sz w:val="20"/>
      <w:szCs w:val="20"/>
    </w:rPr>
  </w:style>
  <w:style w:type="character" w:styleId="933" w:customStyle="1">
    <w:name w:val="标题 字符"/>
    <w:basedOn w:val="830"/>
    <w:link w:val="872"/>
    <w:uiPriority w:val="0"/>
    <w:qFormat/>
    <w:rPr>
      <w:rFonts w:ascii="Cambria" w:hAnsi="Cambria" w:eastAsia="宋体" w:cs="Times New Roman"/>
      <w:b/>
      <w:bCs/>
      <w:sz w:val="32"/>
      <w:szCs w:val="32"/>
    </w:rPr>
  </w:style>
  <w:style w:type="character" w:styleId="934" w:customStyle="1">
    <w:name w:val="批注主题 字符"/>
    <w:basedOn w:val="920"/>
    <w:link w:val="873"/>
    <w:uiPriority w:val="0"/>
    <w:qFormat/>
    <w:rPr>
      <w:rFonts w:ascii="Times New Roman" w:hAnsi="Times New Roman" w:eastAsia="宋体" w:cs="Times New Roman"/>
      <w:b/>
      <w:bCs/>
      <w:szCs w:val="24"/>
    </w:rPr>
  </w:style>
  <w:style w:type="character" w:styleId="935" w:customStyle="1">
    <w:name w:val="Heading 1 Char"/>
    <w:link w:val="936"/>
    <w:uiPriority w:val="9"/>
    <w:qFormat/>
    <w:rPr>
      <w:rFonts w:ascii="Arial" w:hAnsi="Arial" w:eastAsia="Arial" w:cs="Arial"/>
      <w:sz w:val="40"/>
      <w:szCs w:val="40"/>
    </w:rPr>
  </w:style>
  <w:style w:type="paragraph" w:styleId="936" w:customStyle="1">
    <w:name w:val="标题 11"/>
    <w:basedOn w:val="820"/>
    <w:next w:val="820"/>
    <w:link w:val="935"/>
    <w:uiPriority w:val="9"/>
    <w:qFormat/>
    <w:pPr>
      <w:keepLines/>
      <w:keepNext/>
      <w:spacing w:before="480" w:after="200"/>
      <w:outlineLvl w:val="0"/>
    </w:pPr>
    <w:rPr>
      <w:rFonts w:ascii="Arial" w:hAnsi="Arial" w:eastAsia="Arial" w:cs="Arial"/>
      <w:sz w:val="40"/>
      <w:szCs w:val="40"/>
    </w:rPr>
  </w:style>
  <w:style w:type="character" w:styleId="937" w:customStyle="1">
    <w:name w:val="Heading 2 Char"/>
    <w:uiPriority w:val="9"/>
    <w:qFormat/>
    <w:rPr>
      <w:rFonts w:ascii="Arial" w:hAnsi="Arial" w:eastAsia="Arial" w:cs="Arial"/>
      <w:sz w:val="34"/>
    </w:rPr>
  </w:style>
  <w:style w:type="character" w:styleId="938" w:customStyle="1">
    <w:name w:val="Heading 3 Char"/>
    <w:uiPriority w:val="9"/>
    <w:qFormat/>
    <w:rPr>
      <w:rFonts w:ascii="Arial" w:hAnsi="Arial" w:eastAsia="Arial" w:cs="Arial"/>
      <w:sz w:val="30"/>
      <w:szCs w:val="30"/>
    </w:rPr>
  </w:style>
  <w:style w:type="character" w:styleId="939" w:customStyle="1">
    <w:name w:val="Heading 4 Char"/>
    <w:uiPriority w:val="9"/>
    <w:qFormat/>
    <w:rPr>
      <w:rFonts w:ascii="Arial" w:hAnsi="Arial" w:eastAsia="Arial" w:cs="Arial"/>
      <w:b/>
      <w:bCs/>
      <w:sz w:val="26"/>
      <w:szCs w:val="26"/>
    </w:rPr>
  </w:style>
  <w:style w:type="character" w:styleId="940" w:customStyle="1">
    <w:name w:val="Heading 5 Char"/>
    <w:uiPriority w:val="9"/>
    <w:qFormat/>
    <w:rPr>
      <w:rFonts w:ascii="Arial" w:hAnsi="Arial" w:eastAsia="Arial" w:cs="Arial"/>
      <w:b/>
      <w:bCs/>
      <w:sz w:val="24"/>
      <w:szCs w:val="24"/>
    </w:rPr>
  </w:style>
  <w:style w:type="character" w:styleId="941" w:customStyle="1">
    <w:name w:val="Heading 6 Char"/>
    <w:uiPriority w:val="9"/>
    <w:qFormat/>
    <w:rPr>
      <w:rFonts w:ascii="Arial" w:hAnsi="Arial" w:eastAsia="Arial" w:cs="Arial"/>
      <w:b/>
      <w:bCs/>
      <w:sz w:val="22"/>
      <w:szCs w:val="22"/>
    </w:rPr>
  </w:style>
  <w:style w:type="character" w:styleId="942" w:customStyle="1">
    <w:name w:val="Heading 7 Char"/>
    <w:uiPriority w:val="9"/>
    <w:qFormat/>
    <w:rPr>
      <w:rFonts w:ascii="Arial" w:hAnsi="Arial" w:eastAsia="Arial" w:cs="Arial"/>
      <w:b/>
      <w:bCs/>
      <w:i/>
      <w:iCs/>
      <w:sz w:val="22"/>
      <w:szCs w:val="22"/>
    </w:rPr>
  </w:style>
  <w:style w:type="character" w:styleId="943" w:customStyle="1">
    <w:name w:val="Heading 8 Char"/>
    <w:uiPriority w:val="9"/>
    <w:qFormat/>
    <w:rPr>
      <w:rFonts w:ascii="Arial" w:hAnsi="Arial" w:eastAsia="Arial" w:cs="Arial"/>
      <w:i/>
      <w:iCs/>
      <w:sz w:val="22"/>
      <w:szCs w:val="22"/>
    </w:rPr>
  </w:style>
  <w:style w:type="character" w:styleId="944" w:customStyle="1">
    <w:name w:val="Heading 9 Char"/>
    <w:uiPriority w:val="9"/>
    <w:qFormat/>
    <w:rPr>
      <w:rFonts w:ascii="Arial" w:hAnsi="Arial" w:eastAsia="Arial" w:cs="Arial"/>
      <w:i/>
      <w:iCs/>
      <w:sz w:val="21"/>
      <w:szCs w:val="21"/>
    </w:rPr>
  </w:style>
  <w:style w:type="paragraph" w:styleId="945">
    <w:name w:val="No Spacing"/>
    <w:uiPriority w:val="0"/>
    <w:qFormat/>
    <w:pPr>
      <w:jc w:val="both"/>
      <w:widowControl w:val="off"/>
    </w:pPr>
    <w:rPr>
      <w:rFonts w:hint="default" w:ascii="Calibri" w:hAnsi="Calibri" w:eastAsia="宋体" w:cs="Times New Roman"/>
      <w:sz w:val="21"/>
      <w:szCs w:val="22"/>
      <w:lang w:val="en-US" w:eastAsia="zh-CN" w:bidi="ar-SA"/>
    </w:rPr>
  </w:style>
  <w:style w:type="character" w:styleId="946" w:customStyle="1">
    <w:name w:val="Title Char"/>
    <w:uiPriority w:val="10"/>
    <w:qFormat/>
    <w:rPr>
      <w:sz w:val="48"/>
      <w:szCs w:val="48"/>
    </w:rPr>
  </w:style>
  <w:style w:type="character" w:styleId="947" w:customStyle="1">
    <w:name w:val="Subtitle Char"/>
    <w:uiPriority w:val="11"/>
    <w:qFormat/>
    <w:rPr>
      <w:sz w:val="24"/>
      <w:szCs w:val="24"/>
    </w:rPr>
  </w:style>
  <w:style w:type="paragraph" w:styleId="948">
    <w:name w:val="Quote"/>
    <w:basedOn w:val="820"/>
    <w:next w:val="820"/>
    <w:link w:val="949"/>
    <w:uiPriority w:val="99"/>
    <w:qFormat/>
    <w:rPr>
      <w:i/>
      <w:iCs/>
      <w:color w:val="000000"/>
    </w:rPr>
  </w:style>
  <w:style w:type="character" w:styleId="949" w:customStyle="1">
    <w:name w:val="引用 字符"/>
    <w:basedOn w:val="830"/>
    <w:link w:val="948"/>
    <w:uiPriority w:val="99"/>
    <w:qFormat/>
    <w:rPr>
      <w:rFonts w:ascii="Times New Roman" w:hAnsi="Times New Roman" w:eastAsia="宋体" w:cs="Times New Roman"/>
      <w:i/>
      <w:iCs/>
      <w:color w:val="000000"/>
      <w:szCs w:val="24"/>
    </w:rPr>
  </w:style>
  <w:style w:type="character" w:styleId="950" w:customStyle="1">
    <w:name w:val="Quote Char"/>
    <w:uiPriority w:val="29"/>
    <w:qFormat/>
    <w:rPr>
      <w:i/>
    </w:rPr>
  </w:style>
  <w:style w:type="paragraph" w:styleId="951">
    <w:name w:val="Intense Quote"/>
    <w:basedOn w:val="820"/>
    <w:next w:val="820"/>
    <w:link w:val="952"/>
    <w:uiPriority w:val="99"/>
    <w:qFormat/>
    <w:pPr>
      <w:ind w:left="936" w:right="936"/>
      <w:spacing w:before="200" w:after="280"/>
      <w:pBdr>
        <w:bottom w:val="single" w:color="4F81BD" w:sz="4" w:space="4"/>
      </w:pBdr>
    </w:pPr>
    <w:rPr>
      <w:b/>
      <w:bCs/>
      <w:i/>
      <w:iCs/>
      <w:color w:val="4f81bd"/>
    </w:rPr>
  </w:style>
  <w:style w:type="character" w:styleId="952" w:customStyle="1">
    <w:name w:val="明显引用 字符"/>
    <w:basedOn w:val="830"/>
    <w:link w:val="951"/>
    <w:uiPriority w:val="99"/>
    <w:qFormat/>
    <w:rPr>
      <w:rFonts w:ascii="Times New Roman" w:hAnsi="Times New Roman" w:eastAsia="宋体" w:cs="Times New Roman"/>
      <w:b/>
      <w:bCs/>
      <w:i/>
      <w:iCs/>
      <w:color w:val="4f81bd"/>
      <w:szCs w:val="24"/>
    </w:rPr>
  </w:style>
  <w:style w:type="character" w:styleId="953" w:customStyle="1">
    <w:name w:val="Intense Quote Char"/>
    <w:uiPriority w:val="30"/>
    <w:qFormat/>
    <w:rPr>
      <w:i/>
    </w:rPr>
  </w:style>
  <w:style w:type="character" w:styleId="954" w:customStyle="1">
    <w:name w:val="Header Char"/>
    <w:uiPriority w:val="99"/>
    <w:qFormat/>
  </w:style>
  <w:style w:type="character" w:styleId="955" w:customStyle="1">
    <w:name w:val="Footer Char"/>
    <w:uiPriority w:val="99"/>
    <w:qFormat/>
  </w:style>
  <w:style w:type="character" w:styleId="956" w:customStyle="1">
    <w:name w:val="Caption Char"/>
    <w:uiPriority w:val="99"/>
    <w:qFormat/>
  </w:style>
  <w:style w:type="table" w:styleId="957"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8" w:customStyle="1">
    <w:name w:val="无格式表格 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9" w:customStyle="1">
    <w:name w:val="无格式表格 2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60" w:customStyle="1">
    <w:name w:val="无格式表格 31"/>
    <w:uiPriority w:val="99"/>
    <w:qFormat/>
    <w:tblPr>
      <w:tblCellMar>
        <w:left w:w="0" w:type="dxa"/>
        <w:top w:w="0" w:type="dxa"/>
        <w:right w:w="0" w:type="dxa"/>
        <w:bottom w:w="0" w:type="dxa"/>
      </w:tblCellMar>
    </w:tblPr>
  </w:style>
  <w:style w:type="table" w:styleId="961" w:customStyle="1">
    <w:name w:val="无格式表格 41"/>
    <w:uiPriority w:val="99"/>
    <w:qFormat/>
    <w:tblPr>
      <w:tblCellMar>
        <w:left w:w="0" w:type="dxa"/>
        <w:top w:w="0" w:type="dxa"/>
        <w:right w:w="0" w:type="dxa"/>
        <w:bottom w:w="0" w:type="dxa"/>
      </w:tblCellMar>
    </w:tblPr>
  </w:style>
  <w:style w:type="table" w:styleId="962" w:customStyle="1">
    <w:name w:val="无格式表格 51"/>
    <w:uiPriority w:val="99"/>
    <w:qFormat/>
    <w:tblPr>
      <w:tblCellMar>
        <w:left w:w="0" w:type="dxa"/>
        <w:top w:w="0" w:type="dxa"/>
        <w:right w:w="0" w:type="dxa"/>
        <w:bottom w:w="0" w:type="dxa"/>
      </w:tblCellMar>
    </w:tblPr>
  </w:style>
  <w:style w:type="table" w:styleId="963" w:customStyle="1">
    <w:name w:val="网格表 1 浅色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4"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5"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6"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7"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8"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9"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70" w:customStyle="1">
    <w:name w:val="网格表 2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1"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2"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3"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4"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5"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6"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7" w:customStyle="1">
    <w:name w:val="网格表 3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8"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9"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80"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81"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82"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3"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4" w:customStyle="1">
    <w:name w:val="网格表 4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5"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6"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7"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8"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9"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90"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91" w:customStyle="1">
    <w:name w:val="网格表 5 深色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6"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7"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8" w:customStyle="1">
    <w:name w:val="网格表 6 彩色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9"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0"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1"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2"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3"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4"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5" w:customStyle="1">
    <w:name w:val="网格表 7 彩色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6"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7"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8"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9"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10"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11"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12" w:customStyle="1">
    <w:name w:val="清单表 1 浅色1"/>
    <w:uiPriority w:val="99"/>
    <w:qFormat/>
    <w:tblPr>
      <w:tblCellMar>
        <w:left w:w="0" w:type="dxa"/>
        <w:top w:w="0" w:type="dxa"/>
        <w:right w:w="0" w:type="dxa"/>
        <w:bottom w:w="0" w:type="dxa"/>
      </w:tblCellMar>
    </w:tblPr>
  </w:style>
  <w:style w:type="table" w:styleId="1013" w:customStyle="1">
    <w:name w:val="List Table 1 Light - Accent 1"/>
    <w:uiPriority w:val="99"/>
    <w:qFormat/>
    <w:tblPr>
      <w:tblCellMar>
        <w:left w:w="0" w:type="dxa"/>
        <w:top w:w="0" w:type="dxa"/>
        <w:right w:w="0" w:type="dxa"/>
        <w:bottom w:w="0" w:type="dxa"/>
      </w:tblCellMar>
    </w:tblPr>
  </w:style>
  <w:style w:type="table" w:styleId="1014" w:customStyle="1">
    <w:name w:val="List Table 1 Light - Accent 2"/>
    <w:uiPriority w:val="99"/>
    <w:qFormat/>
    <w:tblPr>
      <w:tblCellMar>
        <w:left w:w="0" w:type="dxa"/>
        <w:top w:w="0" w:type="dxa"/>
        <w:right w:w="0" w:type="dxa"/>
        <w:bottom w:w="0" w:type="dxa"/>
      </w:tblCellMar>
    </w:tblPr>
  </w:style>
  <w:style w:type="table" w:styleId="1015" w:customStyle="1">
    <w:name w:val="List Table 1 Light - Accent 3"/>
    <w:uiPriority w:val="99"/>
    <w:qFormat/>
    <w:tblPr>
      <w:tblCellMar>
        <w:left w:w="0" w:type="dxa"/>
        <w:top w:w="0" w:type="dxa"/>
        <w:right w:w="0" w:type="dxa"/>
        <w:bottom w:w="0" w:type="dxa"/>
      </w:tblCellMar>
    </w:tblPr>
  </w:style>
  <w:style w:type="table" w:styleId="1016" w:customStyle="1">
    <w:name w:val="List Table 1 Light - Accent 4"/>
    <w:uiPriority w:val="99"/>
    <w:qFormat/>
    <w:tblPr>
      <w:tblCellMar>
        <w:left w:w="0" w:type="dxa"/>
        <w:top w:w="0" w:type="dxa"/>
        <w:right w:w="0" w:type="dxa"/>
        <w:bottom w:w="0" w:type="dxa"/>
      </w:tblCellMar>
    </w:tblPr>
  </w:style>
  <w:style w:type="table" w:styleId="1017" w:customStyle="1">
    <w:name w:val="List Table 1 Light - Accent 5"/>
    <w:uiPriority w:val="99"/>
    <w:qFormat/>
    <w:tblPr>
      <w:tblCellMar>
        <w:left w:w="0" w:type="dxa"/>
        <w:top w:w="0" w:type="dxa"/>
        <w:right w:w="0" w:type="dxa"/>
        <w:bottom w:w="0" w:type="dxa"/>
      </w:tblCellMar>
    </w:tblPr>
  </w:style>
  <w:style w:type="table" w:styleId="1018" w:customStyle="1">
    <w:name w:val="List Table 1 Light - Accent 6"/>
    <w:uiPriority w:val="99"/>
    <w:qFormat/>
    <w:tblPr>
      <w:tblCellMar>
        <w:left w:w="0" w:type="dxa"/>
        <w:top w:w="0" w:type="dxa"/>
        <w:right w:w="0" w:type="dxa"/>
        <w:bottom w:w="0" w:type="dxa"/>
      </w:tblCellMar>
    </w:tblPr>
  </w:style>
  <w:style w:type="table" w:styleId="1019" w:customStyle="1">
    <w:name w:val="清单表 2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2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2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2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6" w:customStyle="1">
    <w:name w:val="清单表 3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7"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8"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9"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30"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31"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32"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3" w:customStyle="1">
    <w:name w:val="清单表 4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4"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5"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6"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7"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8"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9"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40" w:customStyle="1">
    <w:name w:val="清单表 5 深色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41"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42"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3"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4"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5"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6"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7" w:customStyle="1">
    <w:name w:val="清单表 6 彩色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8"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9"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50"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51"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52"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3"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4" w:customStyle="1">
    <w:name w:val="清单表 7 彩色1"/>
    <w:uiPriority w:val="99"/>
    <w:qFormat/>
    <w:tblPr>
      <w:tblBorders>
        <w:right w:val="single" w:color="7F7F7F" w:sz="4" w:space="0"/>
      </w:tblBorders>
      <w:tblCellMar>
        <w:left w:w="0" w:type="dxa"/>
        <w:top w:w="0" w:type="dxa"/>
        <w:right w:w="0" w:type="dxa"/>
        <w:bottom w:w="0" w:type="dxa"/>
      </w:tblCellMar>
    </w:tblPr>
  </w:style>
  <w:style w:type="table" w:styleId="1055"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6"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7"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8"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9"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60"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61" w:customStyle="1">
    <w:name w:val="Lined - Accent"/>
    <w:uiPriority w:val="99"/>
    <w:qFormat/>
    <w:rPr>
      <w:color w:val="404040"/>
    </w:rPr>
    <w:tblPr>
      <w:tblCellMar>
        <w:left w:w="0" w:type="dxa"/>
        <w:top w:w="0" w:type="dxa"/>
        <w:right w:w="0" w:type="dxa"/>
        <w:bottom w:w="0" w:type="dxa"/>
      </w:tblCellMar>
    </w:tblPr>
  </w:style>
  <w:style w:type="table" w:styleId="1062" w:customStyle="1">
    <w:name w:val="Lined - Accent 1"/>
    <w:uiPriority w:val="99"/>
    <w:qFormat/>
    <w:rPr>
      <w:color w:val="404040"/>
    </w:rPr>
    <w:tblPr>
      <w:tblCellMar>
        <w:left w:w="0" w:type="dxa"/>
        <w:top w:w="0" w:type="dxa"/>
        <w:right w:w="0" w:type="dxa"/>
        <w:bottom w:w="0" w:type="dxa"/>
      </w:tblCellMar>
    </w:tblPr>
  </w:style>
  <w:style w:type="table" w:styleId="1063" w:customStyle="1">
    <w:name w:val="Lined - Accent 2"/>
    <w:uiPriority w:val="99"/>
    <w:qFormat/>
    <w:rPr>
      <w:color w:val="404040"/>
    </w:rPr>
    <w:tblPr>
      <w:tblCellMar>
        <w:left w:w="0" w:type="dxa"/>
        <w:top w:w="0" w:type="dxa"/>
        <w:right w:w="0" w:type="dxa"/>
        <w:bottom w:w="0" w:type="dxa"/>
      </w:tblCellMar>
    </w:tblPr>
  </w:style>
  <w:style w:type="table" w:styleId="1064" w:customStyle="1">
    <w:name w:val="Lined - Accent 3"/>
    <w:uiPriority w:val="99"/>
    <w:qFormat/>
    <w:rPr>
      <w:color w:val="404040"/>
    </w:rPr>
    <w:tblPr>
      <w:tblCellMar>
        <w:left w:w="0" w:type="dxa"/>
        <w:top w:w="0" w:type="dxa"/>
        <w:right w:w="0" w:type="dxa"/>
        <w:bottom w:w="0" w:type="dxa"/>
      </w:tblCellMar>
    </w:tblPr>
  </w:style>
  <w:style w:type="table" w:styleId="1065" w:customStyle="1">
    <w:name w:val="Lined - Accent 4"/>
    <w:uiPriority w:val="99"/>
    <w:qFormat/>
    <w:rPr>
      <w:color w:val="404040"/>
    </w:rPr>
    <w:tblPr>
      <w:tblCellMar>
        <w:left w:w="0" w:type="dxa"/>
        <w:top w:w="0" w:type="dxa"/>
        <w:right w:w="0" w:type="dxa"/>
        <w:bottom w:w="0" w:type="dxa"/>
      </w:tblCellMar>
    </w:tblPr>
  </w:style>
  <w:style w:type="table" w:styleId="1066" w:customStyle="1">
    <w:name w:val="Lined - Accent 5"/>
    <w:uiPriority w:val="99"/>
    <w:qFormat/>
    <w:rPr>
      <w:color w:val="404040"/>
    </w:rPr>
    <w:tblPr>
      <w:tblCellMar>
        <w:left w:w="0" w:type="dxa"/>
        <w:top w:w="0" w:type="dxa"/>
        <w:right w:w="0" w:type="dxa"/>
        <w:bottom w:w="0" w:type="dxa"/>
      </w:tblCellMar>
    </w:tblPr>
  </w:style>
  <w:style w:type="table" w:styleId="1067" w:customStyle="1">
    <w:name w:val="Lined - Accent 6"/>
    <w:uiPriority w:val="99"/>
    <w:qFormat/>
    <w:rPr>
      <w:color w:val="404040"/>
    </w:rPr>
    <w:tblPr>
      <w:tblCellMar>
        <w:left w:w="0" w:type="dxa"/>
        <w:top w:w="0" w:type="dxa"/>
        <w:right w:w="0" w:type="dxa"/>
        <w:bottom w:w="0" w:type="dxa"/>
      </w:tblCellMar>
    </w:tblPr>
  </w:style>
  <w:style w:type="table" w:styleId="1068"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9"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70"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71"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72"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3"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4"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5"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6"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7"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8"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9"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80"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81"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82" w:customStyle="1">
    <w:name w:val="Footnote Text Char"/>
    <w:uiPriority w:val="99"/>
    <w:qFormat/>
    <w:rPr>
      <w:sz w:val="18"/>
    </w:rPr>
  </w:style>
  <w:style w:type="paragraph" w:styleId="1083" w:customStyle="1">
    <w:name w:val="TOC 标题1"/>
    <w:uiPriority w:val="39"/>
    <w:unhideWhenUsed/>
    <w:qFormat/>
    <w:rPr>
      <w:rFonts w:hint="default" w:ascii="Times New Roman" w:hAnsi="Times New Roman" w:eastAsia="宋体" w:cs="Times New Roman"/>
      <w:lang w:val="en-US" w:eastAsia="zh-CN" w:bidi="ar-SA"/>
    </w:rPr>
  </w:style>
  <w:style w:type="character" w:styleId="1084" w:customStyle="1">
    <w:name w:val="正文缩进 字符"/>
    <w:link w:val="833"/>
    <w:uiPriority w:val="0"/>
    <w:qFormat/>
    <w:rPr>
      <w:rFonts w:ascii="Times New Roman" w:hAnsi="Times New Roman" w:eastAsia="宋体" w:cs="Times New Roman"/>
      <w:szCs w:val="20"/>
    </w:rPr>
  </w:style>
  <w:style w:type="paragraph" w:styleId="1085" w:customStyle="1">
    <w:name w:val="目录 71"/>
    <w:basedOn w:val="820"/>
    <w:next w:val="820"/>
    <w:uiPriority w:val="0"/>
    <w:qFormat/>
    <w:pPr>
      <w:ind w:left="2520"/>
    </w:pPr>
  </w:style>
  <w:style w:type="paragraph" w:styleId="1086" w:customStyle="1">
    <w:name w:val="目录 51"/>
    <w:basedOn w:val="820"/>
    <w:next w:val="820"/>
    <w:uiPriority w:val="0"/>
    <w:qFormat/>
    <w:pPr>
      <w:ind w:left="1680"/>
    </w:pPr>
  </w:style>
  <w:style w:type="paragraph" w:styleId="1087" w:customStyle="1">
    <w:name w:val="目录 31"/>
    <w:basedOn w:val="820"/>
    <w:next w:val="820"/>
    <w:uiPriority w:val="39"/>
    <w:qFormat/>
    <w:pPr>
      <w:ind w:left="539"/>
      <w:jc w:val="left"/>
      <w:spacing w:line="240" w:lineRule="exact"/>
      <w:tabs>
        <w:tab w:val="right" w:pos="9440" w:leader="dot"/>
      </w:tabs>
    </w:pPr>
    <w:rPr>
      <w:rFonts w:ascii="黑体" w:hAnsi="宋体" w:eastAsia="黑体"/>
      <w:bCs/>
      <w:iCs/>
      <w:sz w:val="18"/>
      <w:szCs w:val="32"/>
    </w:rPr>
  </w:style>
  <w:style w:type="paragraph" w:styleId="1088" w:customStyle="1">
    <w:name w:val="目录 81"/>
    <w:basedOn w:val="820"/>
    <w:next w:val="820"/>
    <w:uiPriority w:val="0"/>
    <w:qFormat/>
    <w:pPr>
      <w:ind w:left="2940"/>
    </w:pPr>
  </w:style>
  <w:style w:type="paragraph" w:styleId="1089" w:customStyle="1">
    <w:name w:val="目录 11"/>
    <w:basedOn w:val="820"/>
    <w:next w:val="820"/>
    <w:uiPriority w:val="39"/>
    <w:qFormat/>
    <w:pPr>
      <w:jc w:val="left"/>
      <w:spacing w:before="120" w:after="120" w:line="300" w:lineRule="exact"/>
      <w:tabs>
        <w:tab w:val="right" w:pos="9440" w:leader="dot"/>
      </w:tabs>
    </w:pPr>
    <w:rPr>
      <w:rFonts w:ascii="黑体" w:eastAsia="黑体"/>
      <w:b/>
      <w:caps/>
      <w:sz w:val="18"/>
      <w:szCs w:val="28"/>
    </w:rPr>
  </w:style>
  <w:style w:type="paragraph" w:styleId="1090" w:customStyle="1">
    <w:name w:val="目录 41"/>
    <w:basedOn w:val="820"/>
    <w:next w:val="820"/>
    <w:uiPriority w:val="0"/>
    <w:qFormat/>
    <w:pPr>
      <w:ind w:left="1260"/>
    </w:pPr>
  </w:style>
  <w:style w:type="paragraph" w:styleId="1091" w:customStyle="1">
    <w:name w:val="目录 61"/>
    <w:basedOn w:val="820"/>
    <w:next w:val="820"/>
    <w:uiPriority w:val="0"/>
    <w:qFormat/>
    <w:pPr>
      <w:ind w:left="2100"/>
    </w:pPr>
  </w:style>
  <w:style w:type="paragraph" w:styleId="1092" w:customStyle="1">
    <w:name w:val="目录 21"/>
    <w:basedOn w:val="820"/>
    <w:next w:val="820"/>
    <w:uiPriority w:val="39"/>
    <w:qFormat/>
    <w:pPr>
      <w:jc w:val="left"/>
      <w:spacing w:line="260" w:lineRule="exact"/>
      <w:tabs>
        <w:tab w:val="right" w:pos="9440" w:leader="dot"/>
      </w:tabs>
    </w:pPr>
    <w:rPr>
      <w:rFonts w:ascii="黑体" w:eastAsia="黑体"/>
      <w:b/>
      <w:bCs/>
      <w:smallCaps/>
      <w:sz w:val="18"/>
      <w:szCs w:val="44"/>
    </w:rPr>
  </w:style>
  <w:style w:type="paragraph" w:styleId="1093" w:customStyle="1">
    <w:name w:val="目录 91"/>
    <w:basedOn w:val="820"/>
    <w:next w:val="820"/>
    <w:uiPriority w:val="0"/>
    <w:qFormat/>
    <w:pPr>
      <w:ind w:left="3360"/>
    </w:pPr>
  </w:style>
  <w:style w:type="paragraph" w:styleId="1094" w:customStyle="1">
    <w:name w:val="正文首行缩进1"/>
    <w:basedOn w:val="840"/>
    <w:next w:val="835"/>
    <w:uiPriority w:val="99"/>
    <w:qFormat/>
    <w:pPr>
      <w:ind w:firstLine="200"/>
      <w:spacing w:line="360" w:lineRule="auto"/>
    </w:pPr>
    <w:rPr>
      <w:rFonts w:ascii="仿宋_GB2312" w:hAnsi="Times New Roman" w:eastAsia="仿宋_GB2312"/>
      <w:sz w:val="30"/>
      <w:szCs w:val="30"/>
    </w:rPr>
  </w:style>
  <w:style w:type="paragraph" w:styleId="1095" w:customStyle="1">
    <w:name w:val="正文首行缩进 211"/>
    <w:basedOn w:val="844"/>
    <w:next w:val="833"/>
    <w:uiPriority w:val="0"/>
    <w:qFormat/>
    <w:pPr>
      <w:ind w:left="0" w:firstLine="420"/>
      <w:spacing w:after="0" w:line="360" w:lineRule="auto"/>
    </w:pPr>
    <w:rPr>
      <w:rFonts w:ascii="宋体" w:hAnsi="宋体"/>
      <w:szCs w:val="20"/>
    </w:rPr>
  </w:style>
  <w:style w:type="paragraph" w:styleId="1096" w:customStyle="1">
    <w:name w:val="BodyText1I21"/>
    <w:basedOn w:val="1097"/>
    <w:uiPriority w:val="0"/>
    <w:qFormat/>
    <w:pPr>
      <w:ind w:left="420" w:firstLine="420"/>
      <w:spacing w:after="120" w:line="240" w:lineRule="auto"/>
    </w:pPr>
  </w:style>
  <w:style w:type="paragraph" w:styleId="1097" w:customStyle="1">
    <w:name w:val="BodyTextIndent1"/>
    <w:basedOn w:val="820"/>
    <w:uiPriority w:val="0"/>
    <w:qFormat/>
    <w:pPr>
      <w:ind w:firstLine="552"/>
      <w:spacing w:before="240" w:line="360" w:lineRule="auto"/>
    </w:pPr>
  </w:style>
  <w:style w:type="character" w:styleId="1098" w:customStyle="1">
    <w:name w:val="批注文字 字符1"/>
    <w:uiPriority w:val="99"/>
    <w:semiHidden/>
    <w:qFormat/>
    <w:rPr>
      <w:rFonts w:ascii="Times New Roman" w:hAnsi="Times New Roman" w:eastAsia="宋体" w:cs="Times New Roman"/>
      <w:szCs w:val="24"/>
    </w:rPr>
  </w:style>
  <w:style w:type="character" w:styleId="1099" w:customStyle="1">
    <w:name w:val="引用 Char"/>
    <w:uiPriority w:val="0"/>
    <w:qFormat/>
    <w:rPr>
      <w:i/>
      <w:iCs/>
      <w:color w:val="000000"/>
      <w:sz w:val="21"/>
      <w:szCs w:val="22"/>
    </w:rPr>
  </w:style>
  <w:style w:type="character" w:styleId="1100" w:customStyle="1">
    <w:name w:val="jj1"/>
    <w:uiPriority w:val="0"/>
    <w:qFormat/>
    <w:rPr>
      <w:sz w:val="20"/>
      <w:szCs w:val="20"/>
      <w:u w:val="none"/>
    </w:rPr>
  </w:style>
  <w:style w:type="character" w:styleId="1101" w:customStyle="1">
    <w:name w:val="textcontents"/>
    <w:uiPriority w:val="0"/>
    <w:qFormat/>
    <w:rPr>
      <w:rFonts w:cs="Times New Roman"/>
    </w:rPr>
  </w:style>
  <w:style w:type="character" w:styleId="1102" w:customStyle="1">
    <w:name w:val="fontstyle01"/>
    <w:uiPriority w:val="0"/>
    <w:qFormat/>
    <w:rPr>
      <w:rFonts w:hint="eastAsia" w:ascii="宋体" w:hAnsi="宋体" w:eastAsia="宋体"/>
      <w:color w:val="000000"/>
      <w:sz w:val="22"/>
      <w:szCs w:val="22"/>
    </w:rPr>
  </w:style>
  <w:style w:type="character" w:styleId="1103" w:customStyle="1">
    <w:name w:val="Char Char7"/>
    <w:uiPriority w:val="0"/>
    <w:qFormat/>
    <w:rPr>
      <w:rFonts w:ascii="Arial" w:hAnsi="Arial" w:eastAsia="黑体"/>
      <w:b/>
      <w:bCs/>
      <w:sz w:val="32"/>
      <w:szCs w:val="32"/>
    </w:rPr>
  </w:style>
  <w:style w:type="character" w:styleId="1104" w:customStyle="1">
    <w:name w:val="标题2 Char"/>
    <w:uiPriority w:val="0"/>
    <w:qFormat/>
    <w:rPr>
      <w:rFonts w:ascii="方正楷体_GBK" w:hAnsi="Book Antiqua" w:eastAsia="方正楷体_GBK"/>
      <w:sz w:val="32"/>
      <w:lang w:val="en-US" w:eastAsia="zh-CN" w:bidi="ar-SA"/>
    </w:rPr>
  </w:style>
  <w:style w:type="character" w:styleId="1105" w:customStyle="1">
    <w:name w:val="标题5 Char Char"/>
    <w:link w:val="1106"/>
    <w:uiPriority w:val="0"/>
    <w:qFormat/>
    <w:rPr>
      <w:rFonts w:ascii="Arial" w:hAnsi="Arial"/>
      <w:b/>
      <w:bCs/>
      <w:sz w:val="24"/>
      <w:szCs w:val="32"/>
    </w:rPr>
  </w:style>
  <w:style w:type="paragraph" w:styleId="1106" w:customStyle="1">
    <w:name w:val="标题5"/>
    <w:basedOn w:val="823"/>
    <w:link w:val="1105"/>
    <w:uiPriority w:val="0"/>
    <w:qFormat/>
    <w:pPr>
      <w:spacing w:line="413" w:lineRule="auto"/>
    </w:pPr>
    <w:rPr>
      <w:rFonts w:ascii="Arial" w:hAnsi="Arial" w:eastAsiaTheme="minorEastAsia" w:cstheme="minorBidi"/>
      <w:bCs/>
      <w:sz w:val="24"/>
      <w:szCs w:val="32"/>
    </w:rPr>
  </w:style>
  <w:style w:type="character" w:styleId="1107" w:customStyle="1">
    <w:name w:val="_Style 138"/>
    <w:uiPriority w:val="0"/>
    <w:qFormat/>
    <w:rPr>
      <w:b/>
      <w:bCs/>
      <w:smallCaps/>
      <w:spacing w:val="5"/>
    </w:rPr>
  </w:style>
  <w:style w:type="character" w:styleId="1108" w:customStyle="1">
    <w:name w:val="明显引用 Char"/>
    <w:uiPriority w:val="0"/>
    <w:qFormat/>
    <w:rPr>
      <w:b/>
      <w:bCs/>
      <w:i/>
      <w:iCs/>
      <w:color w:val="4f81bd"/>
      <w:sz w:val="21"/>
      <w:szCs w:val="22"/>
    </w:rPr>
  </w:style>
  <w:style w:type="character" w:styleId="1109" w:customStyle="1">
    <w:name w:val="Char Char71"/>
    <w:uiPriority w:val="0"/>
    <w:qFormat/>
    <w:rPr>
      <w:rFonts w:ascii="Arial" w:hAnsi="Arial" w:eastAsia="黑体"/>
      <w:b/>
      <w:bCs/>
      <w:sz w:val="32"/>
      <w:szCs w:val="32"/>
    </w:rPr>
  </w:style>
  <w:style w:type="character" w:styleId="1110" w:customStyle="1">
    <w:name w:val="_Style 132"/>
    <w:uiPriority w:val="0"/>
    <w:qFormat/>
    <w:rPr>
      <w:i/>
      <w:iCs/>
      <w:color w:val="808080"/>
    </w:rPr>
  </w:style>
  <w:style w:type="character" w:styleId="1111" w:customStyle="1">
    <w:name w:val="批注主题 Char2"/>
    <w:uiPriority w:val="0"/>
    <w:qFormat/>
  </w:style>
  <w:style w:type="character" w:styleId="1112" w:customStyle="1">
    <w:name w:val="_Style 147"/>
    <w:uiPriority w:val="0"/>
    <w:qFormat/>
    <w:rPr>
      <w:smallCaps/>
      <w:color w:val="c0504d"/>
      <w:u w:val="single"/>
    </w:rPr>
  </w:style>
  <w:style w:type="character" w:styleId="1113" w:customStyle="1">
    <w:name w:val="批注框文本 Char1"/>
    <w:uiPriority w:val="0"/>
    <w:qFormat/>
    <w:rPr>
      <w:sz w:val="18"/>
      <w:szCs w:val="18"/>
    </w:rPr>
  </w:style>
  <w:style w:type="character" w:styleId="1114" w:customStyle="1">
    <w:name w:val="日期 Char1"/>
    <w:uiPriority w:val="0"/>
    <w:qFormat/>
    <w:rPr>
      <w:sz w:val="21"/>
      <w:szCs w:val="22"/>
    </w:rPr>
  </w:style>
  <w:style w:type="character" w:styleId="1115" w:customStyle="1">
    <w:name w:val="列出段落 Char"/>
    <w:link w:val="1116"/>
    <w:uiPriority w:val="0"/>
    <w:qFormat/>
    <w:rPr>
      <w:rFonts w:ascii="Calibri" w:hAnsi="Calibri"/>
      <w:sz w:val="24"/>
      <w:szCs w:val="24"/>
      <w:lang w:eastAsia="en-US" w:bidi="en-US"/>
    </w:rPr>
  </w:style>
  <w:style w:type="paragraph" w:styleId="1116" w:customStyle="1">
    <w:name w:val="列出段落1"/>
    <w:basedOn w:val="820"/>
    <w:link w:val="1115"/>
    <w:uiPriority w:val="0"/>
    <w:qFormat/>
    <w:pPr>
      <w:contextualSpacing/>
      <w:ind w:left="720"/>
      <w:jc w:val="left"/>
      <w:widowControl/>
    </w:pPr>
    <w:rPr>
      <w:rFonts w:ascii="Calibri" w:hAnsi="Calibri" w:eastAsiaTheme="minorEastAsia" w:cstheme="minorBidi"/>
      <w:sz w:val="24"/>
      <w:lang w:eastAsia="en-US" w:bidi="en-US"/>
    </w:rPr>
  </w:style>
  <w:style w:type="character" w:styleId="1117" w:customStyle="1">
    <w:name w:val="Char Char19"/>
    <w:uiPriority w:val="0"/>
    <w:qFormat/>
    <w:rPr>
      <w:rFonts w:ascii="Arial" w:hAnsi="Arial" w:eastAsia="黑体"/>
      <w:b/>
      <w:bCs/>
      <w:sz w:val="32"/>
      <w:szCs w:val="32"/>
      <w:lang w:val="en-US" w:eastAsia="zh-CN" w:bidi="ar-SA"/>
    </w:rPr>
  </w:style>
  <w:style w:type="character" w:styleId="1118" w:customStyle="1">
    <w:name w:val="标题4 Char Char"/>
    <w:link w:val="1119"/>
    <w:uiPriority w:val="0"/>
    <w:qFormat/>
    <w:rPr>
      <w:rFonts w:ascii="Arial" w:hAnsi="Arial"/>
      <w:b/>
      <w:bCs/>
      <w:sz w:val="24"/>
      <w:szCs w:val="32"/>
    </w:rPr>
  </w:style>
  <w:style w:type="paragraph" w:styleId="1119" w:customStyle="1">
    <w:name w:val="标题4"/>
    <w:basedOn w:val="822"/>
    <w:next w:val="846"/>
    <w:link w:val="1118"/>
    <w:uiPriority w:val="0"/>
    <w:qFormat/>
    <w:pPr>
      <w:jc w:val="both"/>
      <w:spacing w:line="413" w:lineRule="auto"/>
    </w:pPr>
    <w:rPr>
      <w:rFonts w:eastAsiaTheme="minorEastAsia" w:cstheme="minorBidi"/>
      <w:bCs/>
      <w:sz w:val="24"/>
      <w:szCs w:val="32"/>
    </w:rPr>
  </w:style>
  <w:style w:type="character" w:styleId="1120" w:customStyle="1">
    <w:name w:val="_Style 137"/>
    <w:uiPriority w:val="0"/>
    <w:qFormat/>
    <w:rPr>
      <w:b/>
      <w:bCs/>
      <w:smallCaps/>
      <w:color w:val="c0504d"/>
      <w:spacing w:val="5"/>
      <w:u w:val="single"/>
    </w:rPr>
  </w:style>
  <w:style w:type="character" w:styleId="1121" w:customStyle="1">
    <w:name w:val="批注主题 Char1"/>
    <w:uiPriority w:val="0"/>
    <w:qFormat/>
    <w:rPr>
      <w:b/>
      <w:bCs/>
      <w:sz w:val="21"/>
      <w:szCs w:val="22"/>
    </w:rPr>
  </w:style>
  <w:style w:type="character" w:styleId="1122" w:customStyle="1">
    <w:name w:val="批注主题 字符1"/>
    <w:uiPriority w:val="99"/>
    <w:semiHidden/>
    <w:qFormat/>
    <w:rPr>
      <w:rFonts w:ascii="Times New Roman" w:hAnsi="Times New Roman" w:eastAsia="宋体" w:cs="Times New Roman"/>
      <w:b/>
      <w:bCs/>
      <w:szCs w:val="24"/>
    </w:rPr>
  </w:style>
  <w:style w:type="character" w:styleId="1123" w:customStyle="1">
    <w:name w:val="notprint"/>
    <w:uiPriority w:val="0"/>
    <w:qFormat/>
  </w:style>
  <w:style w:type="character" w:styleId="1124" w:customStyle="1">
    <w:name w:val="普通正文 Char"/>
    <w:link w:val="1125"/>
    <w:uiPriority w:val="0"/>
    <w:qFormat/>
    <w:rPr>
      <w:rFonts w:ascii="Arial" w:hAnsi="Arial"/>
      <w:sz w:val="24"/>
      <w:szCs w:val="24"/>
    </w:rPr>
  </w:style>
  <w:style w:type="paragraph" w:styleId="1125" w:customStyle="1">
    <w:name w:val="普通正文"/>
    <w:basedOn w:val="820"/>
    <w:link w:val="1124"/>
    <w:uiPriority w:val="0"/>
    <w:qFormat/>
    <w:pPr>
      <w:ind w:firstLine="480"/>
      <w:jc w:val="left"/>
      <w:spacing w:before="120" w:after="120" w:line="360" w:lineRule="auto"/>
    </w:pPr>
    <w:rPr>
      <w:rFonts w:ascii="Arial" w:hAnsi="Arial" w:eastAsiaTheme="minorEastAsia" w:cstheme="minorBidi"/>
      <w:sz w:val="24"/>
    </w:rPr>
  </w:style>
  <w:style w:type="character" w:styleId="1126" w:customStyle="1">
    <w:name w:val="标题 2 Char_1_0"/>
    <w:link w:val="1127"/>
    <w:uiPriority w:val="99"/>
    <w:qFormat/>
    <w:rPr>
      <w:rFonts w:ascii="Cambria" w:hAnsi="Cambria"/>
      <w:b/>
      <w:bCs/>
      <w:sz w:val="32"/>
      <w:szCs w:val="32"/>
    </w:rPr>
  </w:style>
  <w:style w:type="paragraph" w:styleId="1127" w:customStyle="1">
    <w:name w:val="标题 2_1_0"/>
    <w:basedOn w:val="1128"/>
    <w:next w:val="1128"/>
    <w:link w:val="1126"/>
    <w:uiPriority w:val="99"/>
    <w:unhideWhenUsed/>
    <w:qFormat/>
    <w:pPr>
      <w:keepLines/>
      <w:keepNext/>
      <w:spacing w:before="260" w:after="260" w:line="416" w:lineRule="auto"/>
      <w:outlineLvl w:val="1"/>
    </w:pPr>
    <w:rPr>
      <w:rFonts w:ascii="Cambria" w:hAnsi="Cambria" w:eastAsiaTheme="minorEastAsia" w:cstheme="minorBidi"/>
      <w:b/>
      <w:bCs/>
      <w:sz w:val="32"/>
      <w:szCs w:val="32"/>
    </w:rPr>
  </w:style>
  <w:style w:type="paragraph" w:styleId="1128" w:customStyle="1">
    <w:name w:val="正文_1_0"/>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1129" w:customStyle="1">
    <w:name w:val="文档结构图 字符1"/>
    <w:uiPriority w:val="99"/>
    <w:semiHidden/>
    <w:qFormat/>
    <w:rPr>
      <w:rFonts w:ascii="Microsoft YaHei UI" w:hAnsi="Times New Roman" w:eastAsia="Microsoft YaHei UI" w:cs="Times New Roman"/>
      <w:sz w:val="18"/>
      <w:szCs w:val="18"/>
    </w:rPr>
  </w:style>
  <w:style w:type="character" w:styleId="1130" w:customStyle="1">
    <w:name w:val="页眉 字符1"/>
    <w:uiPriority w:val="99"/>
    <w:semiHidden/>
    <w:qFormat/>
    <w:rPr>
      <w:rFonts w:ascii="Times New Roman" w:hAnsi="Times New Roman" w:eastAsia="宋体" w:cs="Times New Roman"/>
      <w:sz w:val="18"/>
      <w:szCs w:val="18"/>
    </w:rPr>
  </w:style>
  <w:style w:type="character" w:styleId="1131" w:customStyle="1">
    <w:name w:val="文档结构图 Char1"/>
    <w:uiPriority w:val="0"/>
    <w:qFormat/>
    <w:rPr>
      <w:rFonts w:ascii="宋体"/>
      <w:sz w:val="18"/>
      <w:szCs w:val="18"/>
    </w:rPr>
  </w:style>
  <w:style w:type="character" w:styleId="1132" w:customStyle="1">
    <w:name w:val="Char Char191"/>
    <w:uiPriority w:val="0"/>
    <w:qFormat/>
    <w:rPr>
      <w:rFonts w:ascii="Arial" w:hAnsi="Arial" w:eastAsia="黑体"/>
      <w:b/>
      <w:bCs/>
      <w:sz w:val="32"/>
      <w:szCs w:val="32"/>
      <w:lang w:val="en-US" w:eastAsia="zh-CN" w:bidi="ar-SA"/>
    </w:rPr>
  </w:style>
  <w:style w:type="character" w:styleId="1133" w:customStyle="1">
    <w:name w:val="正文文本 字符1"/>
    <w:uiPriority w:val="99"/>
    <w:semiHidden/>
    <w:qFormat/>
    <w:rPr>
      <w:rFonts w:ascii="Times New Roman" w:hAnsi="Times New Roman" w:eastAsia="宋体" w:cs="Times New Roman"/>
      <w:szCs w:val="24"/>
    </w:rPr>
  </w:style>
  <w:style w:type="character" w:styleId="1134" w:customStyle="1">
    <w:name w:val="批注文字 Char Char"/>
    <w:uiPriority w:val="0"/>
    <w:qFormat/>
    <w:rPr>
      <w:rFonts w:ascii="宋体" w:hAnsi="Times New Roman" w:eastAsia="宋体" w:cs="Times New Roman"/>
      <w:sz w:val="28"/>
      <w:szCs w:val="20"/>
    </w:rPr>
  </w:style>
  <w:style w:type="character" w:styleId="1135" w:customStyle="1">
    <w:name w:val="_Style 145"/>
    <w:uiPriority w:val="0"/>
    <w:qFormat/>
    <w:rPr>
      <w:b/>
      <w:bCs/>
      <w:i/>
      <w:iCs/>
      <w:color w:val="4f81bd"/>
    </w:rPr>
  </w:style>
  <w:style w:type="character" w:styleId="1136" w:customStyle="1">
    <w:name w:val="批注框文本 字符1"/>
    <w:uiPriority w:val="99"/>
    <w:semiHidden/>
    <w:qFormat/>
    <w:rPr>
      <w:rFonts w:ascii="Times New Roman" w:hAnsi="Times New Roman" w:eastAsia="宋体" w:cs="Times New Roman"/>
      <w:sz w:val="18"/>
      <w:szCs w:val="18"/>
    </w:rPr>
  </w:style>
  <w:style w:type="character" w:styleId="1137" w:customStyle="1">
    <w:name w:val="font31"/>
    <w:uiPriority w:val="0"/>
    <w:qFormat/>
    <w:rPr>
      <w:rFonts w:hint="eastAsia" w:ascii="宋体" w:hAnsi="宋体" w:eastAsia="宋体" w:cs="宋体"/>
      <w:color w:val="000000"/>
      <w:sz w:val="24"/>
      <w:szCs w:val="24"/>
      <w:u w:val="none"/>
    </w:rPr>
  </w:style>
  <w:style w:type="character" w:styleId="1138" w:customStyle="1">
    <w:name w:val="正文文本 Char1"/>
    <w:uiPriority w:val="0"/>
    <w:qFormat/>
    <w:rPr>
      <w:sz w:val="21"/>
      <w:szCs w:val="22"/>
    </w:rPr>
  </w:style>
  <w:style w:type="character" w:styleId="1139" w:customStyle="1">
    <w:name w:val="副标题 Char1"/>
    <w:uiPriority w:val="0"/>
    <w:qFormat/>
    <w:rPr>
      <w:rFonts w:ascii="Cambria" w:hAnsi="Cambria" w:cs="Times New Roman"/>
      <w:b/>
      <w:bCs/>
      <w:sz w:val="32"/>
      <w:szCs w:val="32"/>
    </w:rPr>
  </w:style>
  <w:style w:type="character" w:styleId="1140" w:customStyle="1">
    <w:name w:val="Char Char21"/>
    <w:uiPriority w:val="0"/>
    <w:qFormat/>
    <w:rPr>
      <w:rFonts w:ascii="黑体" w:hAnsi="宋体" w:eastAsia="黑体"/>
      <w:bCs/>
      <w:sz w:val="28"/>
      <w:szCs w:val="28"/>
    </w:rPr>
  </w:style>
  <w:style w:type="character" w:styleId="1141" w:customStyle="1">
    <w:name w:val="批注文字 Char2"/>
    <w:uiPriority w:val="0"/>
    <w:qFormat/>
    <w:rPr>
      <w:rFonts w:eastAsia="宋体"/>
      <w:sz w:val="21"/>
      <w:szCs w:val="24"/>
      <w:lang w:val="en-US" w:eastAsia="zh-CN" w:bidi="ar-SA"/>
    </w:rPr>
  </w:style>
  <w:style w:type="character" w:styleId="1142" w:customStyle="1">
    <w:name w:val="批注文字 Char1"/>
    <w:uiPriority w:val="0"/>
    <w:qFormat/>
    <w:rPr>
      <w:sz w:val="21"/>
      <w:szCs w:val="24"/>
    </w:rPr>
  </w:style>
  <w:style w:type="character" w:styleId="1143" w:customStyle="1">
    <w:name w:val="Char Char20"/>
    <w:uiPriority w:val="0"/>
    <w:qFormat/>
    <w:rPr>
      <w:rFonts w:eastAsia="宋体"/>
      <w:b/>
      <w:bCs/>
      <w:sz w:val="44"/>
      <w:szCs w:val="44"/>
      <w:lang w:val="en-US" w:eastAsia="zh-CN" w:bidi="ar-SA"/>
    </w:rPr>
  </w:style>
  <w:style w:type="character" w:styleId="1144" w:customStyle="1">
    <w:name w:val="标题 Char1"/>
    <w:uiPriority w:val="0"/>
    <w:qFormat/>
    <w:rPr>
      <w:rFonts w:ascii="Cambria" w:hAnsi="Cambria" w:cs="Times New Roman"/>
      <w:b/>
      <w:bCs/>
      <w:sz w:val="32"/>
      <w:szCs w:val="32"/>
    </w:rPr>
  </w:style>
  <w:style w:type="character" w:styleId="1145" w:customStyle="1">
    <w:name w:val="标题 3 Char1"/>
    <w:uiPriority w:val="0"/>
    <w:qFormat/>
    <w:rPr>
      <w:rFonts w:ascii="黑体" w:hAnsi="宋体" w:eastAsia="黑体"/>
      <w:bCs/>
      <w:sz w:val="28"/>
      <w:szCs w:val="28"/>
    </w:rPr>
  </w:style>
  <w:style w:type="character" w:styleId="1146" w:customStyle="1">
    <w:name w:val="页脚 字符1"/>
    <w:uiPriority w:val="99"/>
    <w:semiHidden/>
    <w:qFormat/>
    <w:rPr>
      <w:rFonts w:ascii="Times New Roman" w:hAnsi="Times New Roman" w:eastAsia="宋体" w:cs="Times New Roman"/>
      <w:sz w:val="18"/>
      <w:szCs w:val="18"/>
    </w:rPr>
  </w:style>
  <w:style w:type="character" w:styleId="1147" w:customStyle="1">
    <w:name w:val="页脚 Char1"/>
    <w:uiPriority w:val="99"/>
    <w:qFormat/>
    <w:rPr>
      <w:sz w:val="18"/>
      <w:szCs w:val="24"/>
    </w:rPr>
  </w:style>
  <w:style w:type="character" w:styleId="1148" w:customStyle="1">
    <w:name w:val="页眉 Char1"/>
    <w:uiPriority w:val="99"/>
    <w:qFormat/>
    <w:rPr>
      <w:sz w:val="18"/>
      <w:szCs w:val="24"/>
    </w:rPr>
  </w:style>
  <w:style w:type="character" w:styleId="1149" w:customStyle="1">
    <w:name w:val="Char Char211"/>
    <w:uiPriority w:val="0"/>
    <w:qFormat/>
    <w:rPr>
      <w:rFonts w:ascii="黑体" w:hAnsi="宋体" w:eastAsia="黑体"/>
      <w:bCs/>
      <w:sz w:val="28"/>
      <w:szCs w:val="28"/>
    </w:rPr>
  </w:style>
  <w:style w:type="character" w:styleId="1150" w:customStyle="1">
    <w:name w:val="Char Char201"/>
    <w:uiPriority w:val="0"/>
    <w:qFormat/>
    <w:rPr>
      <w:rFonts w:eastAsia="宋体"/>
      <w:b/>
      <w:bCs/>
      <w:sz w:val="44"/>
      <w:szCs w:val="44"/>
      <w:lang w:val="en-US" w:eastAsia="zh-CN" w:bidi="ar-SA"/>
    </w:rPr>
  </w:style>
  <w:style w:type="paragraph" w:styleId="1151" w:customStyle="1">
    <w:name w:val="样式 标题 2 + Times New Roman 四号 非加粗 段前: 5 磅 段后: 0 磅 行距: 固定值 20..."/>
    <w:basedOn w:val="822"/>
    <w:uiPriority w:val="0"/>
    <w:qFormat/>
    <w:pPr>
      <w:jc w:val="both"/>
      <w:spacing w:before="100" w:after="0" w:line="400" w:lineRule="exact"/>
    </w:pPr>
    <w:rPr>
      <w:rFonts w:ascii="Times New Roman" w:hAnsi="Times New Roman" w:eastAsia="黑体" w:cs="宋体"/>
      <w:b w:val="0"/>
      <w:sz w:val="28"/>
    </w:rPr>
  </w:style>
  <w:style w:type="paragraph" w:styleId="1152" w:customStyle="1">
    <w:name w:val="_Style 110"/>
    <w:uiPriority w:val="0"/>
    <w:qFormat/>
    <w:rPr>
      <w:rFonts w:hint="default" w:ascii="Times New Roman" w:hAnsi="Times New Roman" w:eastAsia="宋体" w:cs="Times New Roman"/>
      <w:sz w:val="21"/>
      <w:szCs w:val="24"/>
      <w:lang w:val="en-US" w:eastAsia="zh-CN" w:bidi="ar-SA"/>
    </w:rPr>
  </w:style>
  <w:style w:type="paragraph" w:styleId="1153" w:customStyle="1">
    <w:name w:val="Heading 71"/>
    <w:basedOn w:val="820"/>
    <w:uiPriority w:val="0"/>
    <w:qFormat/>
    <w:pPr>
      <w:jc w:val="left"/>
      <w:outlineLvl w:val="7"/>
    </w:pPr>
    <w:rPr>
      <w:rFonts w:ascii="宋体" w:hAnsi="宋体" w:cs="宋体"/>
      <w:sz w:val="28"/>
      <w:szCs w:val="28"/>
      <w:lang w:eastAsia="en-US"/>
    </w:rPr>
  </w:style>
  <w:style w:type="paragraph" w:styleId="1154" w:customStyle="1">
    <w:name w:val="Char Char Char Char"/>
    <w:basedOn w:val="837"/>
    <w:uiPriority w:val="0"/>
    <w:qFormat/>
    <w:pPr>
      <w:spacing w:line="360" w:lineRule="auto"/>
    </w:pPr>
    <w:rPr>
      <w:rFonts w:ascii="Tahoma" w:hAnsi="Tahoma"/>
      <w:sz w:val="24"/>
    </w:rPr>
  </w:style>
  <w:style w:type="paragraph" w:styleId="1155" w:customStyle="1">
    <w:name w:val="标书正文格式"/>
    <w:uiPriority w:val="0"/>
    <w:qFormat/>
    <w:pPr>
      <w:ind w:firstLine="200"/>
      <w:spacing w:line="360" w:lineRule="auto"/>
    </w:pPr>
    <w:rPr>
      <w:rFonts w:hint="default" w:ascii="Times New Roman" w:hAnsi="Times New Roman" w:eastAsia="楷体_GB2312" w:cs="Times New Roman"/>
      <w:sz w:val="24"/>
      <w:szCs w:val="24"/>
      <w:lang w:val="en-US" w:eastAsia="zh-CN" w:bidi="ar-SA"/>
    </w:rPr>
  </w:style>
  <w:style w:type="paragraph" w:styleId="1156" w:customStyle="1">
    <w:name w:val="标题 2_0"/>
    <w:basedOn w:val="820"/>
    <w:next w:val="820"/>
    <w:uiPriority w:val="9"/>
    <w:qFormat/>
    <w:pPr>
      <w:keepLines/>
      <w:keepNext/>
      <w:spacing w:before="260" w:after="260" w:line="416" w:lineRule="auto"/>
      <w:outlineLvl w:val="1"/>
    </w:pPr>
    <w:rPr>
      <w:rFonts w:ascii="Arial" w:hAnsi="Arial" w:eastAsia="黑体"/>
      <w:b/>
      <w:bCs/>
      <w:sz w:val="32"/>
      <w:szCs w:val="32"/>
    </w:rPr>
  </w:style>
  <w:style w:type="paragraph" w:styleId="1157" w:customStyle="1">
    <w:name w:val="标题2"/>
    <w:basedOn w:val="820"/>
    <w:next w:val="820"/>
    <w:uiPriority w:val="0"/>
    <w:qFormat/>
    <w:pPr>
      <w:jc w:val="center"/>
    </w:pPr>
    <w:rPr>
      <w:rFonts w:eastAsia="方正楷体_GBK"/>
    </w:rPr>
  </w:style>
  <w:style w:type="paragraph" w:styleId="1158" w:customStyle="1">
    <w:name w:val="列出段落2"/>
    <w:basedOn w:val="820"/>
    <w:uiPriority w:val="0"/>
    <w:qFormat/>
    <w:pPr>
      <w:ind w:firstLine="420"/>
    </w:pPr>
  </w:style>
  <w:style w:type="paragraph" w:styleId="1159" w:customStyle="1">
    <w:name w:val="表格正文"/>
    <w:basedOn w:val="820"/>
    <w:uiPriority w:val="0"/>
    <w:qFormat/>
    <w:rPr>
      <w:rFonts w:ascii="宋体" w:hAnsi="宋体"/>
      <w:szCs w:val="21"/>
    </w:rPr>
  </w:style>
  <w:style w:type="paragraph" w:styleId="1160" w:customStyle="1">
    <w:name w:val="Coms Alinea"/>
    <w:uiPriority w:val="0"/>
    <w:qFormat/>
    <w:pPr>
      <w:widowControl w:val="off"/>
    </w:pPr>
    <w:rPr>
      <w:rFonts w:hint="default" w:ascii="Arial" w:hAnsi="Arial" w:eastAsia="宋体" w:cs="Arial"/>
      <w:lang w:val="en-US" w:eastAsia="zh-CN" w:bidi="ar-SA"/>
    </w:rPr>
  </w:style>
  <w:style w:type="paragraph" w:styleId="1161" w:customStyle="1">
    <w:name w:val="Char"/>
    <w:basedOn w:val="820"/>
    <w:uiPriority w:val="0"/>
    <w:qFormat/>
    <w:pPr>
      <w:tabs>
        <w:tab w:val="left" w:pos="360" w:leader="none"/>
      </w:tabs>
    </w:pPr>
    <w:rPr>
      <w:sz w:val="24"/>
    </w:rPr>
  </w:style>
  <w:style w:type="paragraph" w:styleId="1162" w:customStyle="1">
    <w:name w:val="标题3"/>
    <w:basedOn w:val="820"/>
    <w:next w:val="820"/>
    <w:uiPriority w:val="0"/>
    <w:qFormat/>
    <w:rPr>
      <w:rFonts w:eastAsia="方正黑体_GBK"/>
    </w:rPr>
  </w:style>
  <w:style w:type="paragraph" w:styleId="1163" w:customStyle="1">
    <w:name w:val="修订1"/>
    <w:uiPriority w:val="99"/>
    <w:unhideWhenUsed/>
    <w:qFormat/>
    <w:rPr>
      <w:rFonts w:hint="default" w:ascii="Times New Roman" w:hAnsi="Times New Roman" w:eastAsia="宋体" w:cs="Times New Roman"/>
      <w:sz w:val="21"/>
      <w:szCs w:val="24"/>
      <w:lang w:val="en-US" w:eastAsia="zh-CN" w:bidi="ar-SA"/>
    </w:rPr>
  </w:style>
  <w:style w:type="paragraph" w:styleId="1164" w:customStyle="1">
    <w:name w:val="BioQuote Tekst"/>
    <w:basedOn w:val="820"/>
    <w:uiPriority w:val="0"/>
    <w:qFormat/>
    <w:pPr>
      <w:ind w:right="-1"/>
    </w:pPr>
    <w:rPr>
      <w:rFonts w:ascii="Arial" w:hAnsi="Arial"/>
      <w:sz w:val="22"/>
      <w:szCs w:val="20"/>
      <w:lang w:eastAsia="en-US"/>
    </w:rPr>
  </w:style>
  <w:style w:type="paragraph" w:styleId="1165" w:customStyle="1">
    <w:name w:val="HTML 预先格式化"/>
    <w:basedOn w:val="8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66" w:customStyle="1">
    <w:name w:val="Heading11"/>
    <w:basedOn w:val="820"/>
    <w:next w:val="820"/>
    <w:uiPriority w:val="0"/>
    <w:qFormat/>
    <w:pPr>
      <w:keepNext/>
    </w:pPr>
    <w:rPr>
      <w:rFonts w:ascii="等线 Light" w:eastAsia="等线 Light"/>
      <w:sz w:val="28"/>
      <w:szCs w:val="20"/>
    </w:rPr>
  </w:style>
  <w:style w:type="paragraph" w:styleId="1167" w:customStyle="1">
    <w:name w:val="正文 第一章"/>
    <w:basedOn w:val="820"/>
    <w:next w:val="1168"/>
    <w:uiPriority w:val="0"/>
    <w:qFormat/>
    <w:pPr>
      <w:numPr>
        <w:ilvl w:val="0"/>
        <w:numId w:val="1"/>
      </w:numPr>
      <w:jc w:val="center"/>
      <w:pageBreakBefore/>
      <w:spacing w:before="240" w:after="240" w:line="480" w:lineRule="auto"/>
      <w:outlineLvl w:val="0"/>
    </w:pPr>
    <w:rPr>
      <w:rFonts w:ascii="黑体" w:hAnsi="宋体" w:eastAsia="黑体"/>
      <w:sz w:val="36"/>
      <w:szCs w:val="21"/>
    </w:rPr>
  </w:style>
  <w:style w:type="paragraph" w:styleId="1168" w:customStyle="1">
    <w:name w:val="正文 1.1"/>
    <w:basedOn w:val="820"/>
    <w:next w:val="1169"/>
    <w:uiPriority w:val="0"/>
    <w:qFormat/>
    <w:pPr>
      <w:numPr>
        <w:ilvl w:val="1"/>
        <w:numId w:val="1"/>
      </w:numPr>
      <w:ind w:left="980" w:hanging="980"/>
      <w:spacing w:line="360" w:lineRule="auto"/>
      <w:tabs>
        <w:tab w:val="clear" w:pos="851" w:leader="none"/>
      </w:tabs>
      <w:outlineLvl w:val="1"/>
    </w:pPr>
    <w:rPr>
      <w:rFonts w:ascii="仿宋" w:hAnsi="仿宋" w:eastAsia="仿宋"/>
      <w:b/>
      <w:sz w:val="28"/>
      <w:szCs w:val="21"/>
    </w:rPr>
  </w:style>
  <w:style w:type="paragraph" w:styleId="1169" w:customStyle="1">
    <w:name w:val="正文 1.1.1"/>
    <w:basedOn w:val="820"/>
    <w:next w:val="820"/>
    <w:uiPriority w:val="0"/>
    <w:qFormat/>
    <w:pPr>
      <w:numPr>
        <w:ilvl w:val="2"/>
        <w:numId w:val="1"/>
      </w:numPr>
      <w:spacing w:line="360" w:lineRule="auto"/>
      <w:outlineLvl w:val="2"/>
    </w:pPr>
    <w:rPr>
      <w:rFonts w:ascii="宋体" w:hAnsi="宋体"/>
      <w:color w:val="000000"/>
      <w:sz w:val="28"/>
      <w:szCs w:val="21"/>
    </w:rPr>
  </w:style>
  <w:style w:type="paragraph" w:styleId="1170" w:customStyle="1">
    <w:name w:val="Char Char Char Char1 Char Char Char"/>
    <w:basedOn w:val="837"/>
    <w:uiPriority w:val="0"/>
    <w:qFormat/>
    <w:pPr>
      <w:spacing w:line="360" w:lineRule="auto"/>
    </w:pPr>
    <w:rPr>
      <w:rFonts w:ascii="Tahoma" w:hAnsi="Tahoma"/>
      <w:sz w:val="24"/>
    </w:rPr>
  </w:style>
  <w:style w:type="paragraph" w:styleId="1171" w:customStyle="1">
    <w:name w:val="p0"/>
    <w:basedOn w:val="820"/>
    <w:uiPriority w:val="0"/>
    <w:qFormat/>
    <w:pPr>
      <w:jc w:val="left"/>
      <w:spacing w:before="100" w:beforeAutospacing="1" w:after="100" w:afterAutospacing="1"/>
      <w:widowControl/>
    </w:pPr>
    <w:rPr>
      <w:rFonts w:ascii="宋体" w:hAnsi="宋体" w:cs="宋体"/>
    </w:rPr>
  </w:style>
  <w:style w:type="paragraph" w:styleId="1172" w:customStyle="1">
    <w:name w:val="正文空2格  1."/>
    <w:basedOn w:val="820"/>
    <w:uiPriority w:val="0"/>
    <w:qFormat/>
    <w:pPr>
      <w:ind w:firstLine="480"/>
      <w:spacing w:line="360" w:lineRule="auto"/>
    </w:pPr>
    <w:rPr>
      <w:rFonts w:ascii="宋体" w:eastAsia="仿宋" w:cs="宋体"/>
      <w:sz w:val="28"/>
      <w:szCs w:val="20"/>
    </w:rPr>
  </w:style>
  <w:style w:type="paragraph" w:styleId="1173" w:customStyle="1">
    <w:name w:val="Char Char Char Char1 Char Char"/>
    <w:basedOn w:val="820"/>
    <w:uiPriority w:val="0"/>
    <w:qFormat/>
    <w:pPr>
      <w:tabs>
        <w:tab w:val="left" w:pos="360" w:leader="none"/>
      </w:tabs>
    </w:pPr>
    <w:rPr>
      <w:sz w:val="24"/>
    </w:rPr>
  </w:style>
  <w:style w:type="paragraph" w:styleId="1174" w:customStyle="1">
    <w:name w:val="默认段落字体 Para Char Char Char Char Char Char Char Char Char1 Char Char Char Char Char Char Char"/>
    <w:basedOn w:val="837"/>
    <w:uiPriority w:val="0"/>
    <w:qFormat/>
    <w:rPr>
      <w:rFonts w:ascii="Tahoma" w:hAnsi="Tahoma"/>
      <w:sz w:val="24"/>
    </w:rPr>
  </w:style>
  <w:style w:type="paragraph" w:styleId="1175" w:customStyle="1">
    <w:name w:val="列出段落3"/>
    <w:basedOn w:val="820"/>
    <w:uiPriority w:val="0"/>
    <w:qFormat/>
    <w:pPr>
      <w:ind w:firstLine="420"/>
    </w:pPr>
    <w:rPr>
      <w:rFonts w:ascii="Calibri" w:hAnsi="Calibri"/>
      <w:szCs w:val="22"/>
    </w:rPr>
  </w:style>
  <w:style w:type="paragraph" w:styleId="1176" w:customStyle="1">
    <w:name w:val="Char Char Char1 Char Char Char Char Char Char Char"/>
    <w:basedOn w:val="820"/>
    <w:uiPriority w:val="0"/>
    <w:qFormat/>
  </w:style>
  <w:style w:type="paragraph" w:styleId="1177" w:customStyle="1">
    <w:name w:val="正文 A"/>
    <w:next w:val="843"/>
    <w:uiPriority w:val="0"/>
    <w:qFormat/>
    <w:pPr>
      <w:jc w:val="both"/>
      <w:widowControl w:val="off"/>
    </w:pPr>
    <w:rPr>
      <w:rFonts w:hint="default" w:ascii="Calibri" w:hAnsi="Calibri" w:eastAsia="Times New Roman" w:cs="Calibri"/>
      <w:color w:val="000000"/>
      <w:sz w:val="21"/>
      <w:szCs w:val="21"/>
      <w:lang w:val="en-US" w:eastAsia="zh-CN" w:bidi="ar-SA"/>
    </w:rPr>
  </w:style>
  <w:style w:type="paragraph" w:styleId="1178" w:customStyle="1">
    <w:name w:val="标题1"/>
    <w:basedOn w:val="820"/>
    <w:next w:val="820"/>
    <w:uiPriority w:val="0"/>
    <w:qFormat/>
    <w:pPr>
      <w:jc w:val="center"/>
      <w:spacing w:line="700" w:lineRule="atLeast"/>
      <w:tabs>
        <w:tab w:val="left" w:pos="9193" w:leader="none"/>
        <w:tab w:val="left" w:pos="9827" w:leader="none"/>
      </w:tabs>
    </w:pPr>
    <w:rPr>
      <w:rFonts w:eastAsia="方正小标宋_GBK"/>
      <w:sz w:val="44"/>
    </w:rPr>
  </w:style>
  <w:style w:type="paragraph" w:styleId="1179" w:customStyle="1">
    <w:name w:val="Char1"/>
    <w:basedOn w:val="820"/>
    <w:uiPriority w:val="0"/>
    <w:qFormat/>
    <w:rPr>
      <w:rFonts w:ascii="Tahoma" w:hAnsi="Tahoma"/>
      <w:sz w:val="24"/>
      <w:szCs w:val="20"/>
    </w:rPr>
  </w:style>
  <w:style w:type="paragraph" w:styleId="118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81" w:customStyle="1">
    <w:name w:val="xl47"/>
    <w:basedOn w:val="820"/>
    <w:uiPriority w:val="0"/>
    <w:qFormat/>
    <w:pPr>
      <w:jc w:val="center"/>
      <w:spacing w:before="100" w:beforeAutospacing="1" w:after="100" w:afterAutospacing="1"/>
      <w:widowControl/>
    </w:pPr>
    <w:rPr>
      <w:rFonts w:hint="eastAsia" w:ascii="方正姚体" w:hAnsi="宋体" w:eastAsia="方正姚体"/>
      <w:b/>
      <w:bCs/>
      <w:sz w:val="36"/>
      <w:szCs w:val="36"/>
    </w:rPr>
  </w:style>
  <w:style w:type="paragraph" w:styleId="1182" w:customStyle="1">
    <w:name w:val="第四级"/>
    <w:basedOn w:val="820"/>
    <w:next w:val="820"/>
    <w:uiPriority w:val="0"/>
    <w:qFormat/>
    <w:pPr>
      <w:numPr>
        <w:ilvl w:val="3"/>
        <w:numId w:val="1"/>
      </w:numPr>
      <w:spacing w:line="360" w:lineRule="auto"/>
    </w:pPr>
    <w:rPr>
      <w:rFonts w:ascii="宋体" w:hAnsi="宋体" w:eastAsia="仿宋"/>
      <w:sz w:val="28"/>
      <w:szCs w:val="21"/>
    </w:rPr>
  </w:style>
  <w:style w:type="paragraph" w:styleId="1183">
    <w:name w:val="List Paragraph"/>
    <w:basedOn w:val="820"/>
    <w:uiPriority w:val="0"/>
    <w:qFormat/>
    <w:pPr>
      <w:ind w:firstLine="420"/>
    </w:pPr>
    <w:rPr>
      <w:rFonts w:ascii="Calibri" w:hAnsi="Calibri"/>
      <w:szCs w:val="22"/>
    </w:rPr>
  </w:style>
  <w:style w:type="paragraph" w:styleId="1184" w:customStyle="1">
    <w:name w:val="Table Text"/>
    <w:uiPriority w:val="0"/>
    <w:qFormat/>
    <w:pPr>
      <w:jc w:val="center"/>
      <w:spacing w:before="143" w:after="80"/>
    </w:pPr>
    <w:rPr>
      <w:rFonts w:hint="default" w:ascii="仿宋_GB2312" w:hAnsi="宋体" w:eastAsia="仿宋_GB2312" w:cs="Times New Roman"/>
      <w:sz w:val="24"/>
      <w:lang w:val="en-US" w:eastAsia="zh-CN" w:bidi="ar-SA"/>
    </w:rPr>
  </w:style>
  <w:style w:type="paragraph" w:styleId="1185" w:customStyle="1">
    <w:name w:val="_Style 120"/>
    <w:basedOn w:val="821"/>
    <w:next w:val="820"/>
    <w:uiPriority w:val="0"/>
    <w:qFormat/>
    <w:pPr>
      <w:keepLines/>
      <w:spacing w:before="340" w:after="330" w:line="578" w:lineRule="auto"/>
      <w:outlineLvl w:val="9"/>
    </w:pPr>
    <w:rPr>
      <w:rFonts w:ascii="Times New Roman" w:eastAsia="宋体"/>
      <w:b/>
      <w:bCs/>
      <w:sz w:val="44"/>
      <w:szCs w:val="44"/>
    </w:rPr>
  </w:style>
  <w:style w:type="paragraph" w:styleId="1186" w:customStyle="1">
    <w:name w:val="Heading 41"/>
    <w:basedOn w:val="820"/>
    <w:uiPriority w:val="0"/>
    <w:qFormat/>
    <w:pPr>
      <w:jc w:val="left"/>
      <w:outlineLvl w:val="4"/>
    </w:pPr>
    <w:rPr>
      <w:rFonts w:ascii="宋体" w:hAnsi="宋体" w:cs="宋体"/>
      <w:sz w:val="32"/>
      <w:szCs w:val="32"/>
      <w:lang w:eastAsia="en-US"/>
    </w:rPr>
  </w:style>
  <w:style w:type="paragraph" w:styleId="1187" w:customStyle="1">
    <w:name w:val="Table Paragraph"/>
    <w:basedOn w:val="820"/>
    <w:uiPriority w:val="0"/>
    <w:qFormat/>
    <w:pPr>
      <w:jc w:val="left"/>
    </w:pPr>
    <w:rPr>
      <w:rFonts w:ascii="Calibri" w:hAnsi="Calibri" w:cs="Calibri"/>
      <w:sz w:val="22"/>
      <w:szCs w:val="22"/>
      <w:lang w:eastAsia="en-US"/>
    </w:rPr>
  </w:style>
  <w:style w:type="paragraph" w:styleId="1188" w:customStyle="1">
    <w:name w:val="Blockquote"/>
    <w:basedOn w:val="820"/>
    <w:uiPriority w:val="0"/>
    <w:qFormat/>
    <w:pPr>
      <w:ind w:left="360" w:right="360"/>
      <w:jc w:val="left"/>
      <w:spacing w:before="100" w:after="100"/>
    </w:pPr>
    <w:rPr>
      <w:sz w:val="24"/>
      <w:szCs w:val="20"/>
    </w:rPr>
  </w:style>
  <w:style w:type="paragraph" w:styleId="1189" w:customStyle="1">
    <w:name w:val="样式 标题 3 + (中文) 黑体 小四 非加粗 段前: 7.8 磅 段后: 0 磅 行距: 固定值 20 磅"/>
    <w:basedOn w:val="823"/>
    <w:uiPriority w:val="0"/>
    <w:qFormat/>
    <w:pPr>
      <w:spacing w:before="0" w:after="0" w:line="400" w:lineRule="exact"/>
    </w:pPr>
    <w:rPr>
      <w:rFonts w:eastAsia="黑体" w:cs="宋体"/>
      <w:b w:val="0"/>
      <w:sz w:val="24"/>
    </w:rPr>
  </w:style>
  <w:style w:type="paragraph" w:styleId="1190" w:customStyle="1">
    <w:name w:val="空半行"/>
    <w:basedOn w:val="820"/>
    <w:uiPriority w:val="0"/>
    <w:qFormat/>
    <w:pPr>
      <w:spacing w:line="120" w:lineRule="exact"/>
    </w:pPr>
    <w:rPr>
      <w:rFonts w:eastAsia="仿宋_GB2312"/>
      <w:color w:val="ffffff"/>
      <w:sz w:val="30"/>
      <w:szCs w:val="20"/>
    </w:rPr>
  </w:style>
  <w:style w:type="paragraph" w:styleId="1191" w:customStyle="1">
    <w:name w:val="flNote"/>
    <w:basedOn w:val="820"/>
    <w:uiPriority w:val="0"/>
    <w:qFormat/>
    <w:pPr>
      <w:jc w:val="center"/>
      <w:spacing w:before="320" w:after="160" w:line="360" w:lineRule="atLeast"/>
    </w:pPr>
    <w:rPr>
      <w:rFonts w:ascii="Arial" w:eastAsia="黑体"/>
      <w:sz w:val="30"/>
      <w:szCs w:val="20"/>
    </w:rPr>
  </w:style>
  <w:style w:type="paragraph" w:styleId="1192" w:customStyle="1">
    <w:name w:val="Char Char Char1 Char Char Char Char Char Char Char1"/>
    <w:basedOn w:val="820"/>
    <w:uiPriority w:val="0"/>
    <w:qFormat/>
    <w:rPr>
      <w:rFonts w:ascii="Tahoma" w:hAnsi="Tahoma"/>
      <w:sz w:val="24"/>
      <w:szCs w:val="20"/>
    </w:rPr>
  </w:style>
  <w:style w:type="paragraph" w:styleId="1193" w:customStyle="1">
    <w:name w:val="正文_1"/>
    <w:next w:val="1194"/>
    <w:uiPriority w:val="0"/>
    <w:qFormat/>
    <w:pPr>
      <w:jc w:val="both"/>
      <w:widowControl w:val="off"/>
    </w:pPr>
    <w:rPr>
      <w:rFonts w:hint="default" w:ascii="Calibri" w:hAnsi="Calibri" w:eastAsia="宋体" w:cs="Times New Roman"/>
      <w:sz w:val="21"/>
      <w:szCs w:val="22"/>
      <w:lang w:val="en-US" w:eastAsia="zh-CN" w:bidi="ar-SA"/>
    </w:rPr>
  </w:style>
  <w:style w:type="paragraph" w:styleId="1194" w:customStyle="1">
    <w:name w:val="正文首行缩进 21"/>
    <w:basedOn w:val="1195"/>
    <w:uiPriority w:val="99"/>
    <w:unhideWhenUsed/>
    <w:qFormat/>
    <w:pPr>
      <w:ind w:firstLine="420"/>
    </w:pPr>
  </w:style>
  <w:style w:type="paragraph" w:styleId="1195" w:customStyle="1">
    <w:name w:val="正文文本缩进_0"/>
    <w:basedOn w:val="1193"/>
    <w:uiPriority w:val="0"/>
    <w:qFormat/>
    <w:pPr>
      <w:ind w:firstLine="435"/>
      <w:spacing w:line="360" w:lineRule="auto"/>
    </w:pPr>
    <w:rPr>
      <w:sz w:val="24"/>
    </w:rPr>
  </w:style>
  <w:style w:type="paragraph" w:styleId="1196" w:customStyle="1">
    <w:name w:val="Normal_0"/>
    <w:uiPriority w:val="0"/>
    <w:qFormat/>
    <w:pPr>
      <w:widowControl w:val="off"/>
    </w:pPr>
    <w:rPr>
      <w:rFonts w:hint="default" w:ascii="Calibri" w:hAnsi="Calibri" w:eastAsia="宋体" w:cs="Times New Roman"/>
      <w:sz w:val="21"/>
      <w:szCs w:val="22"/>
      <w:lang w:val="en-US" w:eastAsia="zh-CN" w:bidi="ar-SA"/>
    </w:rPr>
  </w:style>
  <w:style w:type="paragraph" w:styleId="1197" w:customStyle="1">
    <w:name w:val="_Style 13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8" w:customStyle="1">
    <w:name w:val="Normal1"/>
    <w:uiPriority w:val="0"/>
    <w:qFormat/>
    <w:pPr>
      <w:jc w:val="both"/>
      <w:widowControl w:val="off"/>
    </w:pPr>
    <w:rPr>
      <w:rFonts w:hint="default" w:ascii="Times New Roman" w:hAnsi="Times New Roman" w:eastAsia="Times New Roman" w:cs="Times New Roman"/>
      <w:lang w:val="en-US" w:eastAsia="zh-CN" w:bidi="ar-SA"/>
    </w:rPr>
  </w:style>
  <w:style w:type="paragraph" w:styleId="1199" w:customStyle="1">
    <w:name w:val="样式 标题 2 + 黑色 行距: 1.5 倍行距"/>
    <w:basedOn w:val="822"/>
    <w:uiPriority w:val="0"/>
    <w:qFormat/>
    <w:pPr>
      <w:jc w:val="both"/>
      <w:spacing w:line="360" w:lineRule="auto"/>
    </w:pPr>
    <w:rPr>
      <w:rFonts w:eastAsia="宋体" w:cs="宋体"/>
      <w:bCs/>
      <w:color w:val="000000"/>
      <w:sz w:val="32"/>
      <w:szCs w:val="32"/>
    </w:rPr>
  </w:style>
  <w:style w:type="paragraph" w:styleId="1200"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201" w:customStyle="1">
    <w:name w:val="正文_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2" w:customStyle="1">
    <w:name w:val="纯文本1_0"/>
    <w:basedOn w:val="820"/>
    <w:uiPriority w:val="0"/>
    <w:qFormat/>
    <w:rPr>
      <w:rFonts w:ascii="宋体" w:hAnsi="Courier New"/>
      <w:sz w:val="28"/>
    </w:rPr>
  </w:style>
  <w:style w:type="paragraph" w:styleId="1203" w:customStyle="1">
    <w:name w:val="正文_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4" w:customStyle="1">
    <w:name w:val="纯文本1_0_0"/>
    <w:basedOn w:val="820"/>
    <w:uiPriority w:val="0"/>
    <w:qFormat/>
    <w:rPr>
      <w:rFonts w:ascii="宋体" w:hAnsi="Courier New"/>
      <w:sz w:val="28"/>
    </w:rPr>
  </w:style>
  <w:style w:type="paragraph" w:styleId="1205" w:customStyle="1">
    <w:name w:val="正文_13_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06" w:customStyle="1">
    <w:name w:val="Normal_12"/>
    <w:uiPriority w:val="0"/>
    <w:qFormat/>
    <w:rPr>
      <w:rFonts w:hint="default" w:ascii="黑体" w:hAnsi="黑体" w:eastAsia="黑体" w:cs="Times New Roman"/>
      <w:b/>
      <w:sz w:val="32"/>
      <w:szCs w:val="24"/>
      <w:lang w:val="en-US" w:eastAsia="zh-CN" w:bidi="ar-SA"/>
    </w:rPr>
  </w:style>
  <w:style w:type="character" w:styleId="1207" w:customStyle="1">
    <w:name w:val="NormalCharacter1"/>
    <w:uiPriority w:val="0"/>
    <w:qFormat/>
  </w:style>
  <w:style w:type="paragraph" w:styleId="1208" w:customStyle="1">
    <w:name w:val="标题 31"/>
    <w:basedOn w:val="820"/>
    <w:next w:val="833"/>
    <w:link w:val="1209"/>
    <w:uiPriority w:val="0"/>
    <w:qFormat/>
    <w:pPr>
      <w:keepLines/>
      <w:keepNext/>
      <w:spacing w:before="260" w:after="260" w:line="416" w:lineRule="auto"/>
      <w:outlineLvl w:val="2"/>
    </w:pPr>
    <w:rPr>
      <w:b/>
      <w:bCs/>
      <w:sz w:val="32"/>
      <w:szCs w:val="32"/>
    </w:rPr>
  </w:style>
  <w:style w:type="character" w:styleId="1209" w:customStyle="1">
    <w:name w:val="标题 3 字符1"/>
    <w:link w:val="1208"/>
    <w:uiPriority w:val="0"/>
    <w:qFormat/>
    <w:rPr>
      <w:rFonts w:ascii="Times New Roman" w:hAnsi="Times New Roman" w:eastAsia="宋体" w:cs="Times New Roman"/>
      <w:b/>
      <w:bCs/>
      <w:sz w:val="32"/>
      <w:szCs w:val="32"/>
    </w:rPr>
  </w:style>
  <w:style w:type="character" w:styleId="1210" w:customStyle="1">
    <w:name w:val="样式1 Char"/>
    <w:basedOn w:val="830"/>
    <w:uiPriority w:val="0"/>
    <w:qFormat/>
    <w:rPr>
      <w:b/>
      <w:bCs/>
    </w:rPr>
  </w:style>
  <w:style w:type="character" w:styleId="1211" w:customStyle="1">
    <w:name w:val="正文缩进 Char1"/>
    <w:uiPriority w:val="0"/>
    <w:qFormat/>
    <w:rPr>
      <w:rFonts w:eastAsia="宋体"/>
      <w:sz w:val="21"/>
      <w:lang w:val="en-US" w:eastAsia="zh-CN" w:bidi="ar-SA"/>
    </w:rPr>
  </w:style>
  <w:style w:type="paragraph" w:styleId="1212" w:customStyle="1">
    <w:name w:val="首行缩进"/>
    <w:basedOn w:val="820"/>
    <w:uiPriority w:val="0"/>
    <w:qFormat/>
    <w:pPr>
      <w:ind w:firstLine="480"/>
      <w:spacing w:line="360" w:lineRule="auto"/>
    </w:pPr>
    <w:rPr>
      <w:rFonts w:ascii="宋体" w:hAnsi="宋体" w:cs="宋体"/>
      <w:sz w:val="24"/>
    </w:rPr>
  </w:style>
  <w:style w:type="character" w:styleId="1213" w:customStyle="1">
    <w:name w:val="正文文本 Char2"/>
    <w:uiPriority w:val="0"/>
    <w:qFormat/>
    <w:rPr>
      <w:rFonts w:ascii="楷体_GB2312" w:hAnsi="Arial" w:eastAsia="楷体_GB2312"/>
      <w:sz w:val="28"/>
    </w:rPr>
  </w:style>
  <w:style w:type="paragraph" w:styleId="1214" w:customStyle="1">
    <w:name w:val="正文缩进1"/>
    <w:basedOn w:val="820"/>
    <w:uiPriority w:val="0"/>
    <w:qFormat/>
    <w:pPr>
      <w:ind w:firstLine="420"/>
    </w:pPr>
    <w:rPr>
      <w:szCs w:val="20"/>
    </w:rPr>
  </w:style>
  <w:style w:type="character" w:styleId="1215" w:customStyle="1">
    <w:name w:val="cf01"/>
    <w:basedOn w:val="830"/>
    <w:uiPriority w:val="0"/>
    <w:qFormat/>
    <w:rPr>
      <w:rFonts w:hint="eastAsia" w:ascii="Microsoft YaHei UI" w:hAnsi="Microsoft YaHei UI" w:eastAsia="Microsoft YaHei UI"/>
      <w:sz w:val="18"/>
      <w:szCs w:val="18"/>
    </w:rPr>
  </w:style>
  <w:style w:type="character" w:styleId="1216" w:customStyle="1">
    <w:name w:val="Unresolved Mention"/>
    <w:basedOn w:val="830"/>
    <w:uiPriority w:val="99"/>
    <w:semiHidden/>
    <w:unhideWhenUsed/>
    <w:qFormat/>
    <w:rPr>
      <w:color w:val="605e5c"/>
      <w:shd w:val="clear" w:color="auto" w:fill="e1dfdd"/>
    </w:rPr>
  </w:style>
  <w:style w:type="numbering" w:styleId="121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footer" Target="footer6.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钊 周</dc:creator>
  <cp:lastModifiedBy>张森</cp:lastModifiedBy>
  <cp:revision>59</cp:revision>
  <dcterms:created xsi:type="dcterms:W3CDTF">2024-10-19T02:42:00Z</dcterms:created>
  <dcterms:modified xsi:type="dcterms:W3CDTF">2026-07-15T08:15:50Z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C113A8775B354B2CB6169BA6A1CC1C0C_13</vt:lpwstr>
  </property>
  <property fmtid="{D5CDD505-2E9C-101B-9397-08002B2CF9AE}" pid="4" name="KSOTemplateDocerSaveRecord">
    <vt:lpwstr>eyJoZGlkIjoiMzQwMTE4NzBjN2Y2MDY0YzgxZDljY2M2YjIwNWVkYTMiLCJ1c2VySWQiOiI0Mjg1Nzg4MjAifQ==</vt:lpwstr>
  </property>
</Properties>
</file>