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84"/>
        </w:rPr>
      </w:pPr>
      <w:r>
        <w:rPr>
          <w:b/>
          <w:color w:val="auto"/>
          <w:sz w:val="84"/>
        </w:rPr>
      </w:r>
      <w:r/>
    </w:p>
    <w:p>
      <w:pPr>
        <w:jc w:val="center"/>
        <w:rPr>
          <w:color w:val="auto"/>
          <w:sz w:val="44"/>
          <w:szCs w:val="44"/>
        </w:rPr>
      </w:pPr>
      <w:r>
        <w:rPr>
          <w:rFonts w:hint="eastAsia"/>
          <w:b/>
          <w:color w:val="auto"/>
          <w:sz w:val="84"/>
        </w:rPr>
        <w:t xml:space="preserve">招标文件</w:t>
      </w:r>
      <w:r/>
    </w:p>
    <w:p>
      <w:pPr>
        <w:rPr>
          <w:rFonts w:eastAsia="黑体"/>
          <w:b/>
          <w:color w:val="auto"/>
          <w:sz w:val="32"/>
        </w:rPr>
      </w:pPr>
      <w:r>
        <w:rPr>
          <w:rFonts w:eastAsia="黑体"/>
          <w:b/>
          <w:color w:val="auto"/>
          <w:sz w:val="32"/>
        </w:rPr>
      </w:r>
      <w:r/>
    </w:p>
    <w:p>
      <w:pPr>
        <w:rPr>
          <w:rFonts w:eastAsia="黑体"/>
          <w:b/>
          <w:color w:val="auto"/>
          <w:sz w:val="32"/>
        </w:rPr>
      </w:pPr>
      <w:r>
        <w:rPr>
          <w:rFonts w:eastAsia="黑体"/>
          <w:b/>
          <w:color w:val="auto"/>
          <w:sz w:val="32"/>
        </w:rPr>
      </w:r>
      <w:r/>
    </w:p>
    <w:p>
      <w:pPr>
        <w:jc w:val="center"/>
        <w:rPr>
          <w:rFonts w:eastAsia="黑体"/>
          <w:b/>
          <w:color w:val="auto"/>
          <w:sz w:val="32"/>
        </w:rPr>
      </w:pPr>
      <w:r>
        <w:rPr>
          <w:rFonts w:eastAsia="黑体"/>
          <w:b/>
          <w:color w:val="auto"/>
          <w:sz w:val="32"/>
        </w:rPr>
      </w:r>
      <w:r/>
    </w:p>
    <w:p>
      <w:pPr>
        <w:jc w:val="center"/>
        <w:rPr>
          <w:rFonts w:ascii="宋体"/>
          <w:b/>
          <w:bCs/>
          <w:color w:val="auto"/>
          <w:sz w:val="36"/>
          <w:szCs w:val="36"/>
        </w:rPr>
      </w:pPr>
      <w:r>
        <w:rPr>
          <w:rFonts w:ascii="宋体"/>
          <w:b/>
          <w:bCs/>
          <w:color w:val="auto"/>
          <w:sz w:val="36"/>
          <w:szCs w:val="36"/>
        </w:rPr>
      </w:r>
      <w:r/>
    </w:p>
    <w:p>
      <w:pPr>
        <w:rPr>
          <w:rFonts w:eastAsia="黑体"/>
          <w:b/>
          <w:color w:val="auto"/>
          <w:sz w:val="32"/>
        </w:rPr>
      </w:pPr>
      <w:r>
        <w:rPr>
          <w:rFonts w:eastAsia="黑体"/>
          <w:b/>
          <w:color w:val="auto"/>
          <w:sz w:val="32"/>
        </w:rPr>
      </w:r>
      <w:r/>
    </w:p>
    <w:p>
      <w:pPr>
        <w:rPr>
          <w:rFonts w:ascii="宋体"/>
          <w:b/>
          <w:color w:val="auto"/>
          <w:sz w:val="36"/>
        </w:rPr>
      </w:pPr>
      <w:r>
        <w:rPr>
          <w:rFonts w:ascii="宋体"/>
          <w:b/>
          <w:color w:val="auto"/>
          <w:sz w:val="36"/>
        </w:rPr>
      </w:r>
      <w:r/>
    </w:p>
    <w:p>
      <w:pPr>
        <w:rPr>
          <w:rFonts w:ascii="宋体"/>
          <w:b/>
          <w:color w:val="auto"/>
          <w:sz w:val="36"/>
        </w:rPr>
      </w:pPr>
      <w:r>
        <w:rPr>
          <w:rFonts w:ascii="宋体"/>
          <w:b/>
          <w:color w:val="auto"/>
          <w:sz w:val="36"/>
        </w:rPr>
      </w:r>
      <w:r/>
    </w:p>
    <w:p>
      <w:pPr>
        <w:jc w:val="center"/>
        <w:rPr>
          <w:rFonts w:ascii="宋体"/>
          <w:b/>
          <w:color w:val="auto"/>
          <w:sz w:val="36"/>
        </w:rPr>
      </w:pPr>
      <w:r/>
      <w:bookmarkStart w:id="0" w:name="OLE_LINK2"/>
      <w:r/>
      <w:r/>
    </w:p>
    <w:p>
      <w:pPr>
        <w:jc w:val="center"/>
        <w:rPr>
          <w:rFonts w:ascii="宋体"/>
          <w:b/>
          <w:bCs/>
          <w:color w:val="auto"/>
          <w:sz w:val="36"/>
          <w:szCs w:val="36"/>
        </w:rPr>
      </w:pPr>
      <w:r>
        <w:rPr>
          <w:rFonts w:ascii="宋体"/>
          <w:b/>
          <w:bCs/>
          <w:color w:val="auto"/>
          <w:sz w:val="36"/>
          <w:szCs w:val="36"/>
        </w:rPr>
      </w:r>
      <w:r/>
    </w:p>
    <w:p>
      <w:pPr>
        <w:jc w:val="center"/>
        <w:keepLines w:val="0"/>
        <w:keepNext w:val="0"/>
        <w:pageBreakBefore w:val="0"/>
        <w:spacing w:line="720" w:lineRule="auto"/>
        <w:widowControl w:val="off"/>
        <w:rPr>
          <w:rFonts w:ascii="宋体"/>
          <w:b/>
          <w:color w:val="auto"/>
          <w:sz w:val="32"/>
        </w:rPr>
      </w:pPr>
      <w:r>
        <w:rPr>
          <w:rFonts w:hint="eastAsia" w:ascii="宋体"/>
          <w:b/>
          <w:color w:val="auto"/>
          <w:sz w:val="36"/>
          <w:lang w:val="en-US" w:eastAsia="zh-CN"/>
        </w:rPr>
        <w:t xml:space="preserve">   项目</w:t>
      </w:r>
      <w:r>
        <w:rPr>
          <w:rFonts w:hint="eastAsia" w:ascii="宋体"/>
          <w:b/>
          <w:color w:val="auto"/>
          <w:sz w:val="36"/>
        </w:rPr>
        <w:t xml:space="preserve">名称：</w:t>
      </w:r>
      <w:bookmarkEnd w:id="0"/>
      <w:r>
        <w:rPr>
          <w:rFonts w:hint="eastAsia" w:ascii="宋体"/>
          <w:b/>
          <w:color w:val="auto"/>
          <w:sz w:val="36"/>
          <w:lang w:eastAsia="zh-CN"/>
        </w:rPr>
        <w:t xml:space="preserve">滨海县人民医院直线加速器维保采购项目</w:t>
      </w:r>
      <w:r/>
    </w:p>
    <w:p>
      <w:pPr>
        <w:pStyle w:val="665"/>
        <w:ind w:firstLine="964"/>
        <w:jc w:val="both"/>
        <w:keepLines w:val="0"/>
        <w:keepNext w:val="0"/>
        <w:pageBreakBefore w:val="0"/>
        <w:spacing w:before="120" w:beforeAutospacing="0" w:after="120" w:afterAutospacing="0" w:line="720" w:lineRule="auto"/>
        <w:widowControl w:val="off"/>
        <w:rPr>
          <w:rFonts w:hint="eastAsia" w:asciiTheme="minorEastAsia" w:hAnsiTheme="minorEastAsia" w:eastAsiaTheme="minorEastAsia"/>
          <w:b/>
          <w:sz w:val="32"/>
          <w:szCs w:val="32"/>
          <w:lang w:eastAsia="zh-CN"/>
        </w:rPr>
      </w:pPr>
      <w:r>
        <w:rPr>
          <w:rFonts w:ascii="Arial" w:hAnsi="Arial" w:cs="Arial"/>
          <w:b/>
          <w:sz w:val="32"/>
          <w:szCs w:val="32"/>
        </w:rPr>
        <w:t xml:space="preserve">项目编号：</w:t>
      </w:r>
      <w:r>
        <w:rPr>
          <w:rFonts w:hint="eastAsia" w:ascii="宋体" w:hAnsi="Times New Roman" w:eastAsia="宋体" w:cs="Times New Roman"/>
          <w:b/>
          <w:color w:val="auto"/>
          <w:sz w:val="36"/>
          <w:szCs w:val="22"/>
          <w:lang w:val="en-US" w:eastAsia="zh-CN" w:bidi="ar-SA"/>
        </w:rPr>
        <w:t xml:space="preserve">JSZC-320922-HHXX-G2026-0001</w:t>
      </w:r>
      <w:r/>
    </w:p>
    <w:p>
      <w:pPr>
        <w:pStyle w:val="631"/>
        <w:ind w:firstLine="118"/>
        <w:rPr>
          <w:color w:val="auto"/>
        </w:rPr>
      </w:pPr>
      <w:r>
        <w:rPr>
          <w:color w:val="auto"/>
        </w:rPr>
      </w:r>
      <w:r/>
    </w:p>
    <w:p>
      <w:pPr>
        <w:rPr>
          <w:rFonts w:ascii="宋体"/>
          <w:b/>
          <w:color w:val="auto"/>
          <w:sz w:val="32"/>
        </w:rPr>
      </w:pPr>
      <w:r>
        <w:rPr>
          <w:rFonts w:ascii="宋体"/>
          <w:b/>
          <w:color w:val="auto"/>
          <w:sz w:val="32"/>
        </w:rPr>
      </w:r>
      <w:r/>
    </w:p>
    <w:p>
      <w:pPr>
        <w:jc w:val="center"/>
        <w:rPr>
          <w:rFonts w:ascii="黑体" w:eastAsia="黑体"/>
          <w:color w:val="auto"/>
          <w:sz w:val="36"/>
          <w:szCs w:val="36"/>
        </w:rPr>
      </w:pPr>
      <w:r>
        <w:rPr>
          <w:rFonts w:ascii="黑体" w:eastAsia="黑体"/>
          <w:color w:val="auto"/>
          <w:sz w:val="36"/>
          <w:szCs w:val="36"/>
        </w:rPr>
      </w:r>
      <w:r/>
    </w:p>
    <w:p>
      <w:pPr>
        <w:jc w:val="center"/>
        <w:rPr>
          <w:rFonts w:ascii="黑体" w:eastAsia="黑体"/>
          <w:color w:val="auto"/>
          <w:sz w:val="36"/>
          <w:szCs w:val="36"/>
        </w:rPr>
      </w:pPr>
      <w:r>
        <w:rPr>
          <w:rFonts w:ascii="黑体" w:eastAsia="黑体"/>
          <w:color w:val="auto"/>
          <w:sz w:val="36"/>
          <w:szCs w:val="36"/>
        </w:rPr>
      </w:r>
      <w:r/>
    </w:p>
    <w:p>
      <w:pPr>
        <w:jc w:val="center"/>
        <w:spacing w:line="360" w:lineRule="auto"/>
        <w:rPr>
          <w:rFonts w:ascii="宋体"/>
          <w:b/>
          <w:color w:val="auto"/>
          <w:sz w:val="36"/>
        </w:rPr>
      </w:pPr>
      <w:r>
        <w:rPr>
          <w:rFonts w:ascii="宋体"/>
          <w:b/>
          <w:color w:val="auto"/>
          <w:sz w:val="36"/>
        </w:rPr>
      </w:r>
      <w:r/>
    </w:p>
    <w:p>
      <w:pPr>
        <w:jc w:val="center"/>
        <w:spacing w:line="480" w:lineRule="auto"/>
        <w:rPr>
          <w:rFonts w:hint="eastAsia" w:ascii="宋体"/>
          <w:b/>
          <w:color w:val="auto"/>
          <w:sz w:val="36"/>
        </w:rPr>
      </w:pPr>
      <w:r>
        <w:rPr>
          <w:rFonts w:hint="eastAsia" w:ascii="宋体"/>
          <w:b/>
          <w:color w:val="auto"/>
          <w:sz w:val="36"/>
        </w:rPr>
      </w:r>
      <w:r/>
    </w:p>
    <w:p>
      <w:pPr>
        <w:jc w:val="center"/>
        <w:spacing w:line="480" w:lineRule="auto"/>
        <w:rPr>
          <w:rFonts w:ascii="宋体"/>
          <w:b/>
          <w:color w:val="auto"/>
          <w:sz w:val="36"/>
        </w:rPr>
      </w:pPr>
      <w:r>
        <w:rPr>
          <w:rFonts w:hint="eastAsia" w:ascii="宋体"/>
          <w:b/>
          <w:color w:val="auto"/>
          <w:sz w:val="36"/>
          <w:lang w:val="en-US" w:eastAsia="zh-CN"/>
        </w:rPr>
        <w:t xml:space="preserve">采购单位：</w:t>
      </w:r>
      <w:r>
        <w:rPr>
          <w:rFonts w:hint="eastAsia" w:ascii="宋体"/>
          <w:b/>
          <w:color w:val="auto"/>
          <w:sz w:val="36"/>
        </w:rPr>
        <w:t xml:space="preserve">滨海县人民医院</w:t>
      </w:r>
      <w:r/>
    </w:p>
    <w:p>
      <w:pPr>
        <w:jc w:val="center"/>
        <w:spacing w:line="480" w:lineRule="auto"/>
        <w:rPr>
          <w:rFonts w:ascii="宋体"/>
          <w:b/>
          <w:color w:val="auto"/>
          <w:sz w:val="36"/>
        </w:rPr>
      </w:pPr>
      <w:r>
        <w:rPr>
          <w:rFonts w:hint="eastAsia" w:ascii="宋体"/>
          <w:b/>
          <w:color w:val="auto"/>
          <w:sz w:val="36"/>
          <w:highlight w:val="none"/>
        </w:rPr>
        <w:t xml:space="preserve">202</w:t>
      </w:r>
      <w:r>
        <w:rPr>
          <w:rFonts w:hint="eastAsia" w:ascii="宋体"/>
          <w:b/>
          <w:color w:val="auto"/>
          <w:sz w:val="36"/>
          <w:highlight w:val="none"/>
          <w:lang w:val="en-US" w:eastAsia="zh-CN"/>
        </w:rPr>
        <w:t xml:space="preserve">6</w:t>
      </w:r>
      <w:r>
        <w:rPr>
          <w:rFonts w:hint="eastAsia" w:ascii="宋体"/>
          <w:b/>
          <w:color w:val="auto"/>
          <w:sz w:val="36"/>
          <w:highlight w:val="none"/>
        </w:rPr>
        <w:t xml:space="preserve">年</w:t>
      </w:r>
      <w:r>
        <w:rPr>
          <w:rFonts w:hint="eastAsia" w:ascii="宋体"/>
          <w:b/>
          <w:color w:val="auto"/>
          <w:sz w:val="36"/>
          <w:highlight w:val="none"/>
          <w:lang w:val="en-US" w:eastAsia="zh-CN"/>
        </w:rPr>
        <w:t xml:space="preserve">4</w:t>
      </w:r>
      <w:r>
        <w:rPr>
          <w:rFonts w:hint="eastAsia" w:ascii="宋体"/>
          <w:b/>
          <w:color w:val="auto"/>
          <w:sz w:val="36"/>
          <w:highlight w:val="none"/>
        </w:rPr>
        <w:t xml:space="preserve">月</w:t>
      </w:r>
      <w:r/>
    </w:p>
    <w:p>
      <w:pPr>
        <w:jc w:val="center"/>
        <w:rPr>
          <w:rFonts w:ascii="黑体" w:hAnsi="Arial" w:eastAsia="黑体"/>
          <w:b/>
          <w:color w:val="auto"/>
          <w:sz w:val="36"/>
          <w:szCs w:val="36"/>
        </w:rPr>
        <w:sectPr>
          <w:footnotePr/>
          <w:endnotePr/>
          <w:type w:val="continuous"/>
          <w:pgSz w:w="11907" w:h="16840" w:orient="portrait"/>
          <w:pgMar w:top="1417" w:right="1134" w:bottom="1417" w:left="1134" w:header="624" w:footer="992" w:gutter="0"/>
          <w:pgNumType w:start="1"/>
          <w:cols w:num="1" w:sep="0" w:space="1701" w:equalWidth="1"/>
          <w:docGrid w:linePitch="360"/>
        </w:sectPr>
      </w:pPr>
      <w:r>
        <w:rPr>
          <w:rFonts w:ascii="黑体" w:hAnsi="Arial" w:eastAsia="黑体"/>
          <w:b/>
          <w:color w:val="auto"/>
          <w:sz w:val="36"/>
          <w:szCs w:val="36"/>
        </w:rPr>
      </w:r>
      <w:r/>
    </w:p>
    <w:p>
      <w:pPr>
        <w:jc w:val="center"/>
        <w:rPr>
          <w:rFonts w:ascii="黑体" w:hAnsi="Arial" w:eastAsia="黑体"/>
          <w:b/>
          <w:color w:val="auto"/>
          <w:sz w:val="44"/>
        </w:rPr>
      </w:pPr>
      <w:r>
        <w:rPr>
          <w:rFonts w:hint="eastAsia" w:ascii="黑体" w:hAnsi="Arial" w:eastAsia="黑体"/>
          <w:b/>
          <w:color w:val="auto"/>
          <w:sz w:val="44"/>
        </w:rPr>
        <w:t xml:space="preserve">总目录</w:t>
      </w:r>
      <w:r/>
    </w:p>
    <w:p>
      <w:pPr>
        <w:spacing w:line="700" w:lineRule="exact"/>
        <w:rPr>
          <w:rFonts w:ascii="黑体" w:hAnsi="Arial" w:eastAsia="黑体"/>
          <w:color w:val="auto"/>
          <w:sz w:val="36"/>
        </w:rPr>
        <w:outlineLvl w:val="0"/>
      </w:pPr>
      <w:r>
        <w:rPr>
          <w:rFonts w:ascii="黑体" w:hAnsi="Arial" w:eastAsia="黑体"/>
          <w:color w:val="auto"/>
          <w:sz w:val="36"/>
        </w:rPr>
      </w:r>
      <w:r/>
    </w:p>
    <w:p>
      <w:pPr>
        <w:spacing w:line="480" w:lineRule="auto"/>
        <w:rPr>
          <w:rFonts w:ascii="Arial" w:hAnsi="Arial" w:eastAsia="黑体"/>
          <w:color w:val="auto"/>
          <w:sz w:val="36"/>
        </w:rPr>
        <w:outlineLvl w:val="0"/>
      </w:pPr>
      <w:r>
        <w:rPr>
          <w:rFonts w:hint="eastAsia" w:ascii="黑体" w:hAnsi="Arial" w:eastAsia="黑体"/>
          <w:color w:val="auto"/>
          <w:sz w:val="36"/>
        </w:rPr>
        <w:t xml:space="preserve">     第一章</w:t>
      </w:r>
      <w:r>
        <w:rPr>
          <w:rFonts w:hint="eastAsia" w:ascii="黑体" w:hAnsi="Arial" w:eastAsia="黑体"/>
          <w:color w:val="auto"/>
          <w:sz w:val="36"/>
          <w:lang w:val="en-US" w:eastAsia="zh-CN"/>
        </w:rPr>
        <w:t xml:space="preserve"> </w:t>
      </w:r>
      <w:r>
        <w:rPr>
          <w:rFonts w:hint="eastAsia" w:ascii="黑体" w:hAnsi="Arial" w:eastAsia="黑体"/>
          <w:color w:val="auto"/>
          <w:sz w:val="36"/>
        </w:rPr>
        <w:t xml:space="preserve">招标公告</w:t>
      </w:r>
      <w:r/>
    </w:p>
    <w:p>
      <w:pPr>
        <w:spacing w:line="480" w:lineRule="auto"/>
        <w:rPr>
          <w:rFonts w:ascii="黑体" w:hAnsi="Arial" w:eastAsia="黑体"/>
          <w:color w:val="auto"/>
          <w:sz w:val="36"/>
        </w:rPr>
        <w:outlineLvl w:val="0"/>
      </w:pPr>
      <w:r>
        <w:rPr>
          <w:rFonts w:hint="eastAsia" w:ascii="黑体" w:hAnsi="Arial" w:eastAsia="黑体"/>
          <w:color w:val="auto"/>
          <w:sz w:val="36"/>
        </w:rPr>
        <w:t xml:space="preserve">     第二章</w:t>
      </w:r>
      <w:r>
        <w:rPr>
          <w:rFonts w:hint="eastAsia" w:ascii="黑体" w:hAnsi="Arial" w:eastAsia="黑体"/>
          <w:color w:val="auto"/>
          <w:sz w:val="36"/>
          <w:lang w:val="en-US" w:eastAsia="zh-CN"/>
        </w:rPr>
        <w:t xml:space="preserve"> </w:t>
      </w:r>
      <w:r>
        <w:rPr>
          <w:rFonts w:hint="eastAsia" w:ascii="黑体" w:hAnsi="Arial" w:eastAsia="黑体"/>
          <w:color w:val="auto"/>
          <w:sz w:val="36"/>
        </w:rPr>
        <w:t xml:space="preserve">供应商须知</w:t>
      </w:r>
      <w:r/>
    </w:p>
    <w:p>
      <w:pPr>
        <w:spacing w:line="480" w:lineRule="auto"/>
        <w:rPr>
          <w:rFonts w:ascii="黑体" w:hAnsi="Showcard Gothic" w:eastAsia="黑体"/>
          <w:color w:val="auto"/>
          <w:sz w:val="36"/>
        </w:rPr>
        <w:outlineLvl w:val="0"/>
      </w:pPr>
      <w:r>
        <w:rPr>
          <w:rFonts w:hint="eastAsia" w:ascii="黑体" w:hAnsi="Arial" w:eastAsia="黑体"/>
          <w:color w:val="auto"/>
          <w:sz w:val="36"/>
        </w:rPr>
        <w:t xml:space="preserve">     第三章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合同文本</w:t>
      </w:r>
      <w:r/>
    </w:p>
    <w:p>
      <w:pPr>
        <w:spacing w:line="480" w:lineRule="auto"/>
        <w:rPr>
          <w:rFonts w:ascii="黑体" w:hAnsi="Arial" w:eastAsia="黑体"/>
          <w:color w:val="auto"/>
          <w:sz w:val="36"/>
        </w:rPr>
        <w:outlineLvl w:val="0"/>
      </w:pPr>
      <w:r>
        <w:rPr>
          <w:rFonts w:hint="eastAsia" w:ascii="黑体" w:hAnsi="Arial" w:eastAsia="黑体"/>
          <w:color w:val="auto"/>
          <w:sz w:val="36"/>
        </w:rPr>
        <w:t xml:space="preserve">     第四章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采购需求</w:t>
      </w:r>
      <w:r/>
    </w:p>
    <w:p>
      <w:pPr>
        <w:spacing w:line="480" w:lineRule="auto"/>
        <w:rPr>
          <w:rFonts w:ascii="??_GB2312" w:hAnsi="Arial" w:eastAsia="黑体"/>
          <w:color w:val="auto"/>
          <w:sz w:val="36"/>
        </w:rPr>
        <w:outlineLvl w:val="0"/>
      </w:pPr>
      <w:r>
        <w:rPr>
          <w:rFonts w:hint="eastAsia" w:ascii="黑体" w:hAnsi="Arial" w:eastAsia="黑体"/>
          <w:color w:val="auto"/>
          <w:sz w:val="36"/>
        </w:rPr>
        <w:t xml:space="preserve">     第五章</w:t>
      </w:r>
      <w:r>
        <w:rPr>
          <w:rFonts w:hint="eastAsia" w:ascii="黑体" w:hAnsi="Arial" w:eastAsia="黑体"/>
          <w:color w:val="auto"/>
          <w:sz w:val="36"/>
          <w:lang w:val="en-US" w:eastAsia="zh-CN"/>
        </w:rPr>
        <w:t xml:space="preserve"> </w:t>
      </w:r>
      <w:r>
        <w:rPr>
          <w:rFonts w:hint="eastAsia" w:ascii="黑体" w:hAnsi="宋体" w:eastAsia="黑体"/>
          <w:bCs/>
          <w:color w:val="auto"/>
          <w:sz w:val="36"/>
          <w:szCs w:val="36"/>
        </w:rPr>
        <w:t xml:space="preserve">评标方法与评标标准</w:t>
      </w:r>
      <w:r/>
    </w:p>
    <w:p>
      <w:pPr>
        <w:ind w:firstLine="900"/>
        <w:jc w:val="left"/>
        <w:spacing w:line="480" w:lineRule="auto"/>
        <w:rPr>
          <w:color w:val="auto"/>
        </w:rPr>
        <w:outlineLvl w:val="0"/>
      </w:pPr>
      <w:r>
        <w:rPr>
          <w:rFonts w:hint="eastAsia" w:ascii="黑体" w:hAnsi="Arial" w:eastAsia="黑体"/>
          <w:color w:val="auto"/>
          <w:sz w:val="36"/>
        </w:rPr>
        <w:t xml:space="preserve">第六章</w:t>
      </w:r>
      <w:r>
        <w:rPr>
          <w:rFonts w:hint="eastAsia" w:ascii="黑体" w:hAnsi="宋体" w:eastAsia="黑体"/>
          <w:color w:val="auto"/>
          <w:sz w:val="36"/>
        </w:rPr>
        <w:t xml:space="preserve"> 投标文件格式</w:t>
      </w:r>
      <w:r/>
    </w:p>
    <w:p>
      <w:pPr>
        <w:jc w:val="center"/>
        <w:spacing w:line="360" w:lineRule="auto"/>
        <w:rPr>
          <w:color w:val="auto"/>
        </w:rPr>
        <w:outlineLvl w:val="0"/>
      </w:pPr>
      <w:r>
        <w:rPr>
          <w:color w:val="auto"/>
        </w:rPr>
        <w:br w:type="page" w:clear="all"/>
      </w:r>
      <w:r>
        <w:rPr>
          <w:rFonts w:hint="eastAsia" w:ascii="黑体" w:hAnsi="Arial" w:eastAsia="黑体"/>
          <w:color w:val="auto"/>
          <w:sz w:val="44"/>
          <w:szCs w:val="44"/>
        </w:rPr>
        <w:t xml:space="preserve">第一章  招标公告</w:t>
      </w:r>
      <w:r/>
    </w:p>
    <w:tbl>
      <w:tblPr>
        <w:tblStyle w:val="6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825"/>
              <w:jc w:val="both"/>
              <w:spacing w:before="0" w:after="0"/>
              <w:rPr>
                <w:rFonts w:ascii="Times New Roman" w:hAnsi="Times New Roman"/>
                <w:color w:val="auto"/>
              </w:rPr>
            </w:pPr>
            <w:r>
              <w:rPr>
                <w:rFonts w:ascii="Times New Roman" w:hAnsi="Times New Roman"/>
                <w:color w:val="auto"/>
              </w:rPr>
              <w:t xml:space="preserve">项目概况</w:t>
            </w:r>
            <w:r/>
          </w:p>
          <w:p>
            <w:pPr>
              <w:pStyle w:val="825"/>
              <w:jc w:val="both"/>
              <w:spacing w:before="0" w:after="0"/>
              <w:rPr>
                <w:rFonts w:ascii="Times New Roman" w:hAnsi="Times New Roman"/>
                <w:color w:val="auto"/>
                <w:u w:val="single"/>
              </w:rPr>
            </w:pPr>
            <w:r>
              <w:rPr>
                <w:rFonts w:hint="eastAsia" w:ascii="Times New Roman" w:hAnsi="Times New Roman"/>
                <w:color w:val="auto"/>
                <w:u w:val="single"/>
                <w:lang w:eastAsia="zh-CN"/>
              </w:rPr>
              <w:t xml:space="preserve">滨海县人民医院直线加速器维保采购项目</w:t>
            </w:r>
            <w:r>
              <w:rPr>
                <w:rFonts w:ascii="Times New Roman" w:hAnsi="Times New Roman"/>
                <w:color w:val="auto"/>
              </w:rPr>
              <w:t xml:space="preserve">的</w:t>
            </w:r>
            <w:r>
              <w:rPr>
                <w:rFonts w:hint="eastAsia" w:ascii="Times New Roman" w:hAnsi="Times New Roman"/>
                <w:color w:val="auto"/>
              </w:rPr>
              <w:t xml:space="preserve">潜在</w:t>
            </w:r>
            <w:r>
              <w:rPr>
                <w:rFonts w:hint="eastAsia" w:ascii="宋体" w:hAnsi="宋体"/>
                <w:color w:val="auto"/>
                <w:sz w:val="24"/>
                <w:szCs w:val="24"/>
              </w:rPr>
              <w:t xml:space="preserve">供应商</w:t>
            </w:r>
            <w:r>
              <w:rPr>
                <w:rFonts w:hint="eastAsia" w:ascii="Times New Roman" w:hAnsi="Times New Roman"/>
                <w:color w:val="auto"/>
              </w:rPr>
              <w:t xml:space="preserve">可在“苏采云”系统内免费下载（投标人必须在苏采云系统中获取采购文件，方能参与政府采购项目），</w:t>
            </w:r>
            <w:r>
              <w:rPr>
                <w:rFonts w:ascii="Times New Roman" w:hAnsi="Times New Roman"/>
                <w:color w:val="auto"/>
              </w:rPr>
              <w:t xml:space="preserve">并于</w:t>
            </w:r>
            <w:r>
              <w:rPr>
                <w:rFonts w:ascii="宋体" w:hAnsi="宋体"/>
                <w:b/>
                <w:bCs/>
                <w:color w:val="auto"/>
                <w:highlight w:val="none"/>
                <w:u w:val="single"/>
              </w:rPr>
              <w:t xml:space="preserve">202</w:t>
            </w:r>
            <w:r>
              <w:rPr>
                <w:rFonts w:hint="eastAsia" w:ascii="宋体" w:hAnsi="宋体"/>
                <w:b/>
                <w:bCs/>
                <w:color w:val="auto"/>
                <w:highlight w:val="none"/>
                <w:u w:val="single"/>
                <w:lang w:val="en-US" w:eastAsia="zh-CN"/>
              </w:rPr>
              <w:t xml:space="preserve">6</w:t>
            </w:r>
            <w:r>
              <w:rPr>
                <w:rFonts w:ascii="宋体" w:hAnsi="宋体"/>
                <w:b/>
                <w:bCs/>
                <w:color w:val="auto"/>
                <w:highlight w:val="none"/>
                <w:u w:val="single"/>
              </w:rPr>
              <w:t xml:space="preserve">年</w:t>
            </w:r>
            <w:r>
              <w:rPr>
                <w:rFonts w:hint="eastAsia" w:ascii="宋体" w:hAnsi="宋体"/>
                <w:b/>
                <w:bCs/>
                <w:color w:val="auto"/>
                <w:highlight w:val="none"/>
                <w:u w:val="single"/>
                <w:lang w:val="en-US" w:eastAsia="zh-CN"/>
              </w:rPr>
              <w:t xml:space="preserve">5</w:t>
            </w:r>
            <w:r>
              <w:rPr>
                <w:rFonts w:ascii="宋体" w:hAnsi="宋体"/>
                <w:b/>
                <w:bCs/>
                <w:color w:val="auto"/>
                <w:highlight w:val="none"/>
                <w:u w:val="single"/>
              </w:rPr>
              <w:t xml:space="preserve">月</w:t>
            </w:r>
            <w:r>
              <w:rPr>
                <w:rFonts w:hint="eastAsia" w:ascii="宋体" w:hAnsi="宋体"/>
                <w:b/>
                <w:bCs/>
                <w:color w:val="auto"/>
                <w:highlight w:val="none"/>
                <w:u w:val="single"/>
                <w:lang w:val="en-US" w:eastAsia="zh-CN"/>
              </w:rPr>
              <w:t xml:space="preserve">12</w:t>
            </w:r>
            <w:r>
              <w:rPr>
                <w:rFonts w:ascii="宋体" w:hAnsi="宋体"/>
                <w:b/>
                <w:bCs/>
                <w:color w:val="auto"/>
                <w:highlight w:val="none"/>
                <w:u w:val="single"/>
              </w:rPr>
              <w:t xml:space="preserve">日</w:t>
            </w:r>
            <w:r>
              <w:rPr>
                <w:rFonts w:hint="eastAsia" w:ascii="宋体" w:hAnsi="宋体"/>
                <w:b/>
                <w:bCs/>
                <w:color w:val="auto"/>
                <w:highlight w:val="none"/>
                <w:u w:val="single"/>
                <w:lang w:val="en-US" w:eastAsia="zh-CN"/>
              </w:rPr>
              <w:t xml:space="preserve">9</w:t>
            </w:r>
            <w:r>
              <w:rPr>
                <w:rFonts w:ascii="宋体" w:hAnsi="宋体"/>
                <w:b/>
                <w:bCs/>
                <w:color w:val="auto"/>
                <w:highlight w:val="none"/>
                <w:u w:val="single"/>
              </w:rPr>
              <w:t xml:space="preserve">时00分</w:t>
            </w:r>
            <w:r>
              <w:rPr>
                <w:rFonts w:hint="eastAsia" w:ascii="宋体" w:hAnsi="宋体" w:cs="宋体"/>
                <w:b/>
                <w:bCs/>
                <w:color w:val="auto"/>
                <w:highlight w:val="none"/>
                <w:u w:val="single"/>
              </w:rPr>
              <w:t xml:space="preserve">00秒</w:t>
            </w:r>
            <w:r>
              <w:rPr>
                <w:rFonts w:ascii="Times New Roman" w:hAnsi="Times New Roman"/>
                <w:color w:val="auto"/>
              </w:rPr>
              <w:t xml:space="preserve">（北京时间）前递交投标文件。</w:t>
            </w:r>
            <w:r/>
          </w:p>
        </w:tc>
      </w:tr>
    </w:tbl>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一、项目基本情况</w:t>
      </w:r>
      <w:r/>
    </w:p>
    <w:p>
      <w:pPr>
        <w:ind w:firstLine="480"/>
        <w:keepLines w:val="0"/>
        <w:keepNext w:val="0"/>
        <w:pageBreakBefore w:val="0"/>
        <w:spacing w:line="500" w:lineRule="exact"/>
        <w:tabs>
          <w:tab w:val="left" w:pos="900" w:leader="none"/>
        </w:tabs>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1.项目编号：</w:t>
      </w:r>
      <w:r>
        <w:rPr>
          <w:rFonts w:hint="eastAsia" w:asciiTheme="minorEastAsia" w:hAnsiTheme="minorEastAsia" w:eastAsiaTheme="minorEastAsia" w:cstheme="minorEastAsia"/>
          <w:color w:val="auto"/>
          <w:sz w:val="24"/>
          <w:szCs w:val="24"/>
          <w:lang w:eastAsia="zh-CN"/>
        </w:rPr>
        <w:t xml:space="preserve">JSZC-320922-HHXX-G2026-0001</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u w:val="single"/>
          <w:lang w:eastAsia="zh-CN"/>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项目名称：</w:t>
      </w:r>
      <w:r>
        <w:rPr>
          <w:rFonts w:hint="eastAsia" w:asciiTheme="minorEastAsia" w:hAnsiTheme="minorEastAsia" w:eastAsiaTheme="minorEastAsia" w:cstheme="minorEastAsia"/>
          <w:color w:val="auto"/>
          <w:sz w:val="24"/>
          <w:szCs w:val="24"/>
          <w:lang w:eastAsia="zh-CN"/>
        </w:rPr>
        <w:t xml:space="preserve">滨海县人民医院直线加速器维保采购项目</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.采购方式：公开招标</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.预算金额：</w:t>
      </w:r>
      <w:r>
        <w:rPr>
          <w:rFonts w:hint="eastAsia" w:asciiTheme="minorEastAsia" w:hAnsiTheme="minorEastAsia" w:eastAsiaTheme="minorEastAsia" w:cstheme="minorEastAsia"/>
          <w:color w:val="auto"/>
          <w:sz w:val="24"/>
          <w:szCs w:val="24"/>
          <w:lang w:val="en-US" w:eastAsia="zh-CN"/>
        </w:rPr>
        <w:t xml:space="preserve">150</w:t>
      </w:r>
      <w:r>
        <w:rPr>
          <w:rFonts w:hint="eastAsia" w:asciiTheme="minorEastAsia" w:hAnsiTheme="minorEastAsia" w:eastAsiaTheme="minorEastAsia" w:cstheme="minorEastAsia"/>
          <w:color w:val="auto"/>
          <w:sz w:val="24"/>
          <w:szCs w:val="24"/>
        </w:rPr>
        <w:t xml:space="preserve">万元</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.最高限价：本项目投标总价不得高于人民币</w:t>
      </w:r>
      <w:r>
        <w:rPr>
          <w:rFonts w:hint="eastAsia" w:asciiTheme="minorEastAsia" w:hAnsiTheme="minorEastAsia" w:eastAsiaTheme="minorEastAsia" w:cstheme="minorEastAsia"/>
          <w:color w:val="auto"/>
          <w:sz w:val="24"/>
          <w:szCs w:val="24"/>
          <w:lang w:val="en-US" w:eastAsia="zh-CN"/>
        </w:rPr>
        <w:t xml:space="preserve">150</w:t>
      </w:r>
      <w:r>
        <w:rPr>
          <w:rFonts w:hint="eastAsia" w:asciiTheme="minorEastAsia" w:hAnsiTheme="minorEastAsia" w:eastAsiaTheme="minorEastAsia" w:cstheme="minorEastAsia"/>
          <w:color w:val="auto"/>
          <w:sz w:val="24"/>
          <w:szCs w:val="24"/>
        </w:rPr>
        <w:t xml:space="preserve">万元（供应商投标报价不得超过上述限价金额，否则将作无效投标处理）。</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highlight w:val="none"/>
        </w:rPr>
        <w:t xml:space="preserve">采购需求：</w:t>
      </w:r>
      <w:r>
        <w:rPr>
          <w:rFonts w:hint="eastAsia" w:asciiTheme="minorEastAsia" w:hAnsiTheme="minorEastAsia" w:eastAsiaTheme="minorEastAsia" w:cstheme="minorEastAsia"/>
          <w:color w:val="auto"/>
          <w:sz w:val="24"/>
          <w:szCs w:val="24"/>
        </w:rPr>
        <w:t xml:space="preserve">医科达Prescise直线加速器为日常常用设备，需定期维护保养及故障维修，为保障设备正常运行，现采购该设备后续维保服务</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rPr>
        <w:t xml:space="preserve">具体内容及要求详见招标文件第四章采购需求</w:t>
      </w:r>
      <w:r>
        <w:rPr>
          <w:rFonts w:hint="eastAsia" w:asciiTheme="minorEastAsia" w:hAnsiTheme="minorEastAsia" w:eastAsiaTheme="minorEastAsia" w:cstheme="minorEastAsia"/>
          <w:color w:val="auto"/>
          <w:sz w:val="24"/>
          <w:szCs w:val="24"/>
        </w:rPr>
        <w:t xml:space="preserve">。</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7</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维保</w:t>
      </w:r>
      <w:r>
        <w:rPr>
          <w:rFonts w:hint="eastAsia" w:asciiTheme="minorEastAsia" w:hAnsiTheme="minorEastAsia" w:eastAsiaTheme="minorEastAsia" w:cstheme="minorEastAsia"/>
          <w:color w:val="auto"/>
          <w:sz w:val="24"/>
          <w:szCs w:val="24"/>
        </w:rPr>
        <w:t xml:space="preserve">期限：三年（</w:t>
      </w:r>
      <w:r>
        <w:rPr>
          <w:rFonts w:hint="eastAsia" w:asciiTheme="minorEastAsia" w:hAnsiTheme="minorEastAsia" w:eastAsiaTheme="minorEastAsia" w:cstheme="minorEastAsia"/>
          <w:color w:val="auto"/>
          <w:sz w:val="24"/>
          <w:szCs w:val="24"/>
          <w:lang w:val="en-US" w:eastAsia="zh-CN"/>
        </w:rPr>
        <w:t xml:space="preserve">维保</w:t>
      </w:r>
      <w:r>
        <w:rPr>
          <w:rFonts w:hint="eastAsia" w:asciiTheme="minorEastAsia" w:hAnsiTheme="minorEastAsia" w:eastAsiaTheme="minorEastAsia" w:cstheme="minorEastAsia"/>
          <w:color w:val="auto"/>
          <w:sz w:val="24"/>
          <w:szCs w:val="24"/>
        </w:rPr>
        <w:t xml:space="preserve">服务开始日期以签订合同时间为准）</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lang w:val="en-US" w:eastAsia="zh-CN"/>
        </w:rPr>
        <w:t xml:space="preserve">8.维保服务要求：整机全保</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.服务标准：合格。</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10</w:t>
      </w:r>
      <w:r>
        <w:rPr>
          <w:rFonts w:hint="eastAsia" w:asciiTheme="minorEastAsia" w:hAnsiTheme="minorEastAsia" w:eastAsiaTheme="minorEastAsia" w:cstheme="minorEastAsia"/>
          <w:color w:val="auto"/>
          <w:sz w:val="24"/>
          <w:szCs w:val="24"/>
        </w:rPr>
        <w:t xml:space="preserve">.本项目（是/否）接受联合体投标：否。</w:t>
      </w:r>
      <w:r/>
    </w:p>
    <w:p>
      <w:pPr>
        <w:ind w:left="420"/>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二、申请人的资格要求</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1.满足《中华人民共和国政府采购法》第二十二条规定，并提供下列材料：</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 法人或者其他组织的营业执照等证明文件，自然人的身份证明；</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rPr>
          <w:rFonts w:hint="eastAsia" w:asciiTheme="minorEastAsia" w:hAnsiTheme="minorEastAsia" w:eastAsiaTheme="minorEastAsia" w:cstheme="minorEastAsia"/>
          <w:iCs/>
          <w:color w:val="000000"/>
          <w:lang w:eastAsia="zh-CN"/>
        </w:rPr>
        <w:t xml:space="preserve">上一年度的财务状况报表（至少提供资产负债表、利润表、现金流量表，投标人成立不满一年无需提供）</w:t>
      </w:r>
      <w:r>
        <w:rPr>
          <w:rFonts w:hint="eastAsia" w:asciiTheme="minorEastAsia" w:hAnsiTheme="minorEastAsia" w:eastAsiaTheme="minorEastAsia" w:cstheme="minorEastAsia"/>
        </w:rPr>
        <w:t xml:space="preserve">；</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1.3具备履行合同所必需的设备和专业技术能力的书面声明；</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w:t>
      </w:r>
      <w:bookmarkStart w:id="1" w:name="OLE_LINK18"/>
      <w:r/>
      <w:bookmarkStart w:id="2" w:name="OLE_LINK17"/>
      <w:r>
        <w:rPr>
          <w:rFonts w:hint="eastAsia" w:asciiTheme="minorEastAsia" w:hAnsiTheme="minorEastAsia" w:eastAsiaTheme="minorEastAsia" w:cstheme="minorEastAsia"/>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
      <w:r/>
      <w:bookmarkEnd w:id="2"/>
      <w:r>
        <w:rPr>
          <w:rFonts w:hint="eastAsia" w:asciiTheme="minorEastAsia" w:hAnsiTheme="minorEastAsia" w:eastAsiaTheme="minorEastAsia" w:cstheme="minorEastAsia"/>
        </w:rPr>
        <w:t xml:space="preserve">；</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w:t>
      </w:r>
      <w:bookmarkStart w:id="3" w:name="OLE_LINK19"/>
      <w:r/>
      <w:bookmarkStart w:id="4" w:name="OLE_LINK20"/>
      <w:r>
        <w:rPr>
          <w:rFonts w:hint="eastAsia" w:asciiTheme="minorEastAsia" w:hAnsiTheme="minorEastAsia" w:eastAsiaTheme="minorEastAsia" w:cstheme="minorEastAsia"/>
        </w:rPr>
        <w:t xml:space="preserve">参加政府采购活动前3年内在经营活动中没有重大违法记录的书面声明</w:t>
      </w:r>
      <w:bookmarkEnd w:id="3"/>
      <w:r/>
      <w:bookmarkEnd w:id="4"/>
      <w:r>
        <w:rPr>
          <w:rFonts w:hint="eastAsia" w:asciiTheme="minorEastAsia" w:hAnsiTheme="minorEastAsia" w:eastAsiaTheme="minorEastAsia" w:cstheme="minorEastAsia"/>
        </w:rPr>
        <w:t xml:space="preserve">。</w:t>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w:t>
      </w:r>
      <w:bookmarkStart w:id="5" w:name="OLE_LINK22"/>
      <w:r>
        <w:rPr>
          <w:rFonts w:hint="eastAsia" w:asciiTheme="minorEastAsia" w:hAnsiTheme="minorEastAsia" w:eastAsiaTheme="minorEastAsia" w:cstheme="minorEastAsia"/>
        </w:rPr>
        <w:t xml:space="preserve">法律、行政法规规定的其他条件</w:t>
      </w:r>
      <w:bookmarkEnd w:id="5"/>
      <w:r>
        <w:rPr>
          <w:rFonts w:hint="eastAsia" w:asciiTheme="minorEastAsia" w:hAnsiTheme="minorEastAsia" w:eastAsiaTheme="minorEastAsia" w:cstheme="minorEastAsia"/>
        </w:rPr>
        <w:t xml:space="preserve">。</w:t>
      </w:r>
      <w:r/>
    </w:p>
    <w:p>
      <w:pPr>
        <w:pStyle w:val="665"/>
        <w:ind w:firstLine="480"/>
        <w:jc w:val="both"/>
        <w:keepLines w:val="0"/>
        <w:keepNext w:val="0"/>
        <w:pageBreakBefore w:val="0"/>
        <w:spacing w:beforeAutospacing="0" w:afterAutospacing="0" w:line="500" w:lineRule="exact"/>
        <w:tabs>
          <w:tab w:val="left" w:pos="357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w:t>
      </w:r>
      <w:bookmarkStart w:id="6" w:name="OLE_LINK24"/>
      <w:r/>
      <w:bookmarkStart w:id="7" w:name="OLE_LINK25"/>
      <w:r>
        <w:rPr>
          <w:rFonts w:hint="eastAsia" w:asciiTheme="minorEastAsia" w:hAnsiTheme="minorEastAsia" w:eastAsiaTheme="minorEastAsia" w:cstheme="minorEastAsi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6"/>
      <w:r/>
      <w:bookmarkEnd w:id="7"/>
      <w:r/>
      <w:r/>
    </w:p>
    <w:p>
      <w:pPr>
        <w:pStyle w:val="665"/>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1.8</w:t>
      </w:r>
      <w:bookmarkStart w:id="8" w:name="OLE_LINK26"/>
      <w:r>
        <w:rPr>
          <w:rFonts w:hint="eastAsia" w:asciiTheme="minorEastAsia" w:hAnsiTheme="minorEastAsia" w:eastAsiaTheme="minorEastAsia" w:cstheme="minorEastAsia"/>
        </w:rPr>
        <w:t xml:space="preserve">单位负责人为同一人或者存在直接控股、管理关系的不同供应商，不得参加同一合同项下的政府采购活动</w:t>
      </w:r>
      <w:bookmarkEnd w:id="8"/>
      <w:r>
        <w:rPr>
          <w:rFonts w:hint="eastAsia" w:asciiTheme="minorEastAsia" w:hAnsiTheme="minorEastAsia" w:eastAsiaTheme="minorEastAsia" w:cstheme="minorEastAsia"/>
        </w:rPr>
        <w:t xml:space="preserve">。</w:t>
      </w:r>
      <w:r/>
    </w:p>
    <w:p>
      <w:pPr>
        <w:pStyle w:val="665"/>
        <w:numPr>
          <w:ilvl w:val="0"/>
          <w:numId w:val="1"/>
        </w:numPr>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落实政府采购政策需满足的资格要求</w:t>
      </w:r>
      <w:r>
        <w:rPr>
          <w:rFonts w:hint="eastAsia" w:asciiTheme="minorEastAsia" w:hAnsiTheme="minorEastAsia" w:eastAsiaTheme="minorEastAsia" w:cstheme="minorEastAsia"/>
          <w:u w:val="single"/>
        </w:rPr>
        <w:t xml:space="preserve">：</w:t>
      </w:r>
      <w:r>
        <w:rPr>
          <w:rFonts w:hint="eastAsia" w:asciiTheme="minorEastAsia" w:hAnsiTheme="minorEastAsia" w:eastAsiaTheme="minorEastAsia" w:cstheme="minorEastAsia"/>
          <w:highlight w:val="none"/>
          <w:u w:val="single"/>
          <w:lang w:val="en-US" w:eastAsia="zh-CN"/>
        </w:rPr>
        <w:t xml:space="preserve">无</w:t>
      </w:r>
      <w:r>
        <w:rPr>
          <w:rFonts w:hint="eastAsia" w:asciiTheme="minorEastAsia" w:hAnsiTheme="minorEastAsia" w:eastAsiaTheme="minorEastAsia" w:cstheme="minorEastAsia"/>
          <w:highlight w:val="none"/>
          <w:u w:val="single"/>
        </w:rPr>
        <w:t xml:space="preserve">。</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sz w:val="24"/>
          <w:szCs w:val="22"/>
          <w:lang w:val="en-US" w:eastAsia="zh-CN" w:bidi="ar-SA"/>
        </w:rPr>
      </w:pPr>
      <w:r>
        <w:rPr>
          <w:rFonts w:hint="eastAsia" w:asciiTheme="minorEastAsia" w:hAnsiTheme="minorEastAsia" w:eastAsiaTheme="minorEastAsia" w:cstheme="minorEastAsia"/>
          <w:sz w:val="24"/>
          <w:szCs w:val="22"/>
          <w:lang w:val="en-US" w:eastAsia="zh-CN" w:bidi="ar-SA"/>
        </w:rPr>
        <w:t xml:space="preserve">3.本项目的特定资格要求：不接受联合体。</w:t>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三、获取招标文件</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t xml:space="preserve">1.时间：自招标文件公告发布之日起5个工作日。</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2.地点：</w:t>
      </w:r>
      <w:r>
        <w:rPr>
          <w:rFonts w:hint="eastAsia" w:asciiTheme="minorEastAsia" w:hAnsiTheme="minorEastAsia" w:eastAsiaTheme="minorEastAsia" w:cstheme="minorEastAsia"/>
          <w:color w:val="000000"/>
          <w:sz w:val="24"/>
          <w:szCs w:val="24"/>
          <w:highlight w:val="none"/>
          <w:lang w:val="en-US" w:eastAsia="zh-CN" w:bidi="ar-SA"/>
        </w:rPr>
        <w:t xml:space="preserve">“苏采云”系统内免费下载（</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000000"/>
          <w:sz w:val="24"/>
          <w:szCs w:val="24"/>
          <w:highlight w:val="none"/>
          <w:lang w:val="en-US" w:eastAsia="zh-CN" w:bidi="ar-SA"/>
        </w:rPr>
        <w:t xml:space="preserve">必须在苏采云系统中获取采购文件，方能参与政府采购项目）</w:t>
      </w:r>
      <w:r>
        <w:rPr>
          <w:rFonts w:hint="eastAsia" w:asciiTheme="minorEastAsia" w:hAnsiTheme="minorEastAsia" w:eastAsiaTheme="minorEastAsia" w:cstheme="minorEastAsia"/>
          <w:color w:val="auto"/>
          <w:sz w:val="24"/>
          <w:szCs w:val="24"/>
        </w:rPr>
        <w:t xml:space="preserve">。</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rPr>
        <w:t xml:space="preserve">3.方式：</w:t>
      </w:r>
      <w:r>
        <w:rPr>
          <w:rFonts w:hint="eastAsia" w:asciiTheme="minorEastAsia" w:hAnsiTheme="minorEastAsia" w:eastAsiaTheme="minorEastAsia" w:cstheme="minorEastAsia"/>
          <w:color w:val="000000"/>
          <w:sz w:val="24"/>
          <w:szCs w:val="24"/>
          <w:highlight w:val="none"/>
          <w:lang w:val="en-US" w:eastAsia="zh-CN" w:bidi="ar-SA"/>
        </w:rPr>
        <w:t xml:space="preserve">本项目采用网上注册登记方式。</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4.售价：0元。</w:t>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bookmarkStart w:id="9" w:name="_Toc28359084"/>
      <w:r/>
      <w:bookmarkStart w:id="10" w:name="_Toc35393794"/>
      <w:r/>
      <w:bookmarkStart w:id="11" w:name="_Toc28359007"/>
      <w:r/>
      <w:bookmarkStart w:id="12" w:name="_Toc35393625"/>
      <w:r>
        <w:rPr>
          <w:rFonts w:hint="eastAsia" w:asciiTheme="minorEastAsia" w:hAnsiTheme="minorEastAsia" w:eastAsiaTheme="minorEastAsia" w:cstheme="minorEastAsia"/>
          <w:b/>
          <w:bCs/>
          <w:color w:val="auto"/>
          <w:sz w:val="24"/>
          <w:szCs w:val="24"/>
        </w:rPr>
        <w:t xml:space="preserve">四、提交投标文件截止时间、开标时间和地点</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1.投标文件截止及开标时间：</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时00分00秒</w:t>
      </w:r>
      <w:r>
        <w:rPr>
          <w:rFonts w:hint="eastAsia" w:asciiTheme="minorEastAsia" w:hAnsiTheme="minorEastAsia" w:eastAsiaTheme="minorEastAsia" w:cstheme="minorEastAsia"/>
          <w:color w:val="auto"/>
          <w:sz w:val="24"/>
          <w:szCs w:val="24"/>
        </w:rPr>
        <w:t xml:space="preserve">（北京时间）</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2.地点：</w:t>
      </w:r>
      <w:r>
        <w:rPr>
          <w:rFonts w:hint="eastAsia" w:asciiTheme="minorEastAsia" w:hAnsiTheme="minorEastAsia" w:eastAsiaTheme="minorEastAsia" w:cstheme="minorEastAsia"/>
          <w:color w:val="000000"/>
          <w:sz w:val="24"/>
          <w:szCs w:val="24"/>
          <w:highlight w:val="none"/>
          <w:lang w:val="en-US" w:eastAsia="zh-CN" w:bidi="ar-SA"/>
        </w:rPr>
        <w:t xml:space="preserve">苏采云“不见面”开标大厅</w:t>
      </w:r>
      <w:r>
        <w:rPr>
          <w:rFonts w:hint="eastAsia" w:asciiTheme="minorEastAsia" w:hAnsiTheme="minorEastAsia" w:eastAsiaTheme="minorEastAsia" w:cstheme="minorEastAsia"/>
          <w:color w:val="auto"/>
          <w:sz w:val="24"/>
          <w:szCs w:val="24"/>
        </w:rPr>
        <w:t xml:space="preserve">。</w:t>
      </w:r>
      <w:bookmarkEnd w:id="9"/>
      <w:bookmarkEnd w:id="10"/>
      <w:bookmarkEnd w:id="11"/>
      <w:bookmarkEnd w:id="12"/>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0"/>
        </w:rPr>
      </w:pPr>
      <w:r/>
      <w:bookmarkStart w:id="13" w:name="_Toc38985267"/>
      <w:r/>
      <w:bookmarkStart w:id="14" w:name="_Toc35393626"/>
      <w:r/>
      <w:bookmarkStart w:id="15" w:name="_Toc35393795"/>
      <w:r>
        <w:rPr>
          <w:rFonts w:hint="eastAsia" w:asciiTheme="minorEastAsia" w:hAnsiTheme="minorEastAsia" w:eastAsiaTheme="minorEastAsia" w:cstheme="minorEastAsia"/>
          <w:b/>
          <w:bCs/>
          <w:color w:val="auto"/>
          <w:sz w:val="24"/>
          <w:szCs w:val="20"/>
        </w:rPr>
        <w:t xml:space="preserve">五、公告期限</w:t>
      </w:r>
      <w:bookmarkEnd w:id="13"/>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0"/>
        </w:rPr>
      </w:pPr>
      <w:r/>
      <w:bookmarkStart w:id="16" w:name="_Toc38985268"/>
      <w:r>
        <w:rPr>
          <w:rFonts w:hint="eastAsia" w:asciiTheme="minorEastAsia" w:hAnsiTheme="minorEastAsia" w:eastAsiaTheme="minorEastAsia" w:cstheme="minorEastAsia"/>
          <w:color w:val="auto"/>
          <w:sz w:val="24"/>
          <w:szCs w:val="20"/>
        </w:rPr>
        <w:t xml:space="preserve">自本公告发布之日起5个工作日。</w:t>
      </w:r>
      <w:bookmarkEnd w:id="16"/>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六、其他补充事宜</w:t>
      </w:r>
      <w:bookmarkEnd w:id="14"/>
      <w:r/>
      <w:bookmarkEnd w:id="15"/>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17" w:name="_Toc28359008"/>
      <w:r/>
      <w:bookmarkStart w:id="18" w:name="_Toc28359085"/>
      <w:r/>
      <w:bookmarkStart w:id="19" w:name="_Toc35393627"/>
      <w:r/>
      <w:bookmarkStart w:id="20" w:name="_Toc35393796"/>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通过苏采云系统参与政府采购项目，需要更换CA数字证书和电子签章。具体办理指南和操作手册：在盐城市政府采购网点击【办事指南】-【供应商参与政府采购活动相关资料】。</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2.潜在供应商访问电子招标响应交易平台的网络地址和方法：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2.2 潜在</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访问“苏采云”系统方法：江苏省政府采购网首页-“苏采云”链接。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2.3 采购文件（后缀名为“.kedt”）、供应商操作手册及政府采购客户端工具可通过“苏采云”系统相应链接进行下载。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如潜在</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未按上述要求操作，将自行承担所产生的风险。</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3.有关本次招标的事项若存在变动或修改，敬请及时关注盐城市政府采购中心在“中国政府采购网”“江苏政府采购网”“盐城市政府采购网”发布的更正公告。</w:t>
      </w:r>
      <w:r/>
    </w:p>
    <w:p>
      <w:pPr>
        <w:pStyle w:val="665"/>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4.本次招标不收取投标保证金，不收取质量保证金。</w:t>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七、对本次招标提出询问，请按以下方式联系</w:t>
      </w:r>
      <w:bookmarkEnd w:id="17"/>
      <w:r/>
      <w:bookmarkEnd w:id="18"/>
      <w:r/>
      <w:bookmarkEnd w:id="19"/>
      <w:r/>
      <w:bookmarkEnd w:id="20"/>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1.采购人信息</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名    称：滨海县人民医院</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  址：滨海县海滨大道299号</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 系人：</w:t>
      </w:r>
      <w:r>
        <w:rPr>
          <w:rFonts w:hint="eastAsia" w:asciiTheme="minorEastAsia" w:hAnsiTheme="minorEastAsia" w:eastAsiaTheme="minorEastAsia" w:cstheme="minorEastAsia"/>
          <w:color w:val="auto"/>
          <w:sz w:val="24"/>
          <w:szCs w:val="24"/>
          <w:lang w:val="en-US" w:eastAsia="zh-CN"/>
        </w:rPr>
        <w:t xml:space="preserve">黄</w:t>
      </w:r>
      <w:r>
        <w:rPr>
          <w:rFonts w:hint="eastAsia" w:asciiTheme="minorEastAsia" w:hAnsiTheme="minorEastAsia" w:eastAsiaTheme="minorEastAsia" w:cstheme="minorEastAsia"/>
          <w:color w:val="auto"/>
          <w:sz w:val="24"/>
          <w:szCs w:val="24"/>
        </w:rPr>
        <w:t xml:space="preserve">女士</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联系电话：180</w:t>
      </w:r>
      <w:r>
        <w:rPr>
          <w:rFonts w:hint="eastAsia" w:asciiTheme="minorEastAsia" w:hAnsiTheme="minorEastAsia" w:eastAsiaTheme="minorEastAsia" w:cstheme="minorEastAsia"/>
          <w:color w:val="auto"/>
          <w:sz w:val="24"/>
          <w:szCs w:val="24"/>
          <w:lang w:val="en-US" w:eastAsia="zh-CN"/>
        </w:rPr>
        <w:t xml:space="preserve">66130281</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2.采购代理机构信息</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bookmarkStart w:id="21" w:name="_Toc28359021"/>
      <w:r>
        <w:rPr>
          <w:rFonts w:hint="eastAsia" w:asciiTheme="minorEastAsia" w:hAnsiTheme="minorEastAsia" w:eastAsiaTheme="minorEastAsia" w:cstheme="minorEastAsia"/>
          <w:color w:val="auto"/>
          <w:sz w:val="24"/>
          <w:szCs w:val="24"/>
        </w:rPr>
        <w:t xml:space="preserve">名    称：江苏宏厚项目管理有限公司</w:t>
      </w:r>
      <w:r/>
    </w:p>
    <w:p>
      <w:p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地    址：</w:t>
      </w:r>
      <w:r>
        <w:rPr>
          <w:rFonts w:hint="eastAsia" w:asciiTheme="minorEastAsia" w:hAnsiTheme="minorEastAsia" w:eastAsiaTheme="minorEastAsia" w:cstheme="minorEastAsia"/>
          <w:color w:val="auto"/>
          <w:sz w:val="24"/>
          <w:szCs w:val="24"/>
          <w:lang w:val="en-US" w:eastAsia="zh-CN"/>
        </w:rPr>
        <w:t xml:space="preserve">滨海县坎北街道响坎路7号10楼07室</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 系 人：</w:t>
      </w:r>
      <w:r>
        <w:rPr>
          <w:rFonts w:hint="eastAsia" w:asciiTheme="minorEastAsia" w:hAnsiTheme="minorEastAsia" w:eastAsiaTheme="minorEastAsia" w:cstheme="minorEastAsia"/>
          <w:color w:val="auto"/>
          <w:sz w:val="24"/>
          <w:szCs w:val="24"/>
          <w:lang w:val="en-US" w:eastAsia="zh-CN"/>
        </w:rPr>
        <w:t xml:space="preserve">周</w:t>
      </w:r>
      <w:r>
        <w:rPr>
          <w:rFonts w:hint="eastAsia" w:asciiTheme="minorEastAsia" w:hAnsiTheme="minorEastAsia" w:eastAsiaTheme="minorEastAsia" w:cstheme="minorEastAsia"/>
          <w:color w:val="auto"/>
          <w:sz w:val="24"/>
          <w:szCs w:val="24"/>
        </w:rPr>
        <w:t xml:space="preserve">女士</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联系方式：19951333439 </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bookmarkEnd w:id="21"/>
      <w:r>
        <w:rPr>
          <w:rFonts w:hint="eastAsia" w:asciiTheme="minorEastAsia" w:hAnsiTheme="minorEastAsia" w:eastAsiaTheme="minorEastAsia" w:cstheme="minorEastAsia"/>
          <w:color w:val="auto"/>
          <w:sz w:val="24"/>
          <w:szCs w:val="24"/>
        </w:rPr>
        <w:t xml:space="preserve">项目联系方式</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项目联系人：</w:t>
      </w:r>
      <w:r>
        <w:rPr>
          <w:rFonts w:hint="eastAsia" w:asciiTheme="minorEastAsia" w:hAnsiTheme="minorEastAsia" w:eastAsiaTheme="minorEastAsia" w:cstheme="minorEastAsia"/>
          <w:color w:val="auto"/>
          <w:sz w:val="24"/>
          <w:szCs w:val="24"/>
          <w:lang w:val="en-US" w:eastAsia="zh-CN"/>
        </w:rPr>
        <w:t xml:space="preserve">黄</w:t>
      </w:r>
      <w:r>
        <w:rPr>
          <w:rFonts w:hint="eastAsia" w:asciiTheme="minorEastAsia" w:hAnsiTheme="minorEastAsia" w:eastAsiaTheme="minorEastAsia" w:cstheme="minorEastAsia"/>
          <w:color w:val="auto"/>
          <w:sz w:val="24"/>
          <w:szCs w:val="24"/>
        </w:rPr>
        <w:t xml:space="preserve">女士、</w:t>
      </w:r>
      <w:r>
        <w:rPr>
          <w:rFonts w:hint="eastAsia" w:asciiTheme="minorEastAsia" w:hAnsiTheme="minorEastAsia" w:eastAsiaTheme="minorEastAsia" w:cstheme="minorEastAsia"/>
          <w:color w:val="auto"/>
          <w:sz w:val="24"/>
          <w:szCs w:val="24"/>
          <w:lang w:val="en-US" w:eastAsia="zh-CN"/>
        </w:rPr>
        <w:t xml:space="preserve">周</w:t>
      </w:r>
      <w:r>
        <w:rPr>
          <w:rFonts w:hint="eastAsia" w:asciiTheme="minorEastAsia" w:hAnsiTheme="minorEastAsia" w:eastAsiaTheme="minorEastAsia" w:cstheme="minorEastAsia"/>
          <w:color w:val="auto"/>
          <w:sz w:val="24"/>
          <w:szCs w:val="24"/>
        </w:rPr>
        <w:t xml:space="preserve">女士</w:t>
      </w:r>
      <w:r/>
    </w:p>
    <w:p>
      <w:pPr>
        <w:ind w:firstLine="480"/>
        <w:keepLines w:val="0"/>
        <w:keepNext w:val="0"/>
        <w:pageBreakBefore w:val="0"/>
        <w:spacing w:line="500" w:lineRule="exact"/>
        <w:tabs>
          <w:tab w:val="left" w:pos="900" w:leader="none"/>
        </w:tabs>
        <w:rPr>
          <w:rFonts w:hint="eastAsia" w:ascii="宋体" w:hAnsi="宋体" w:cs="宋体"/>
          <w:color w:val="auto"/>
          <w:sz w:val="24"/>
          <w:szCs w:val="24"/>
        </w:rPr>
      </w:pPr>
      <w:r>
        <w:rPr>
          <w:rFonts w:hint="eastAsia" w:asciiTheme="minorEastAsia" w:hAnsiTheme="minorEastAsia" w:eastAsiaTheme="minorEastAsia" w:cstheme="minorEastAsia"/>
          <w:color w:val="auto"/>
          <w:sz w:val="24"/>
          <w:szCs w:val="24"/>
        </w:rPr>
        <w:t xml:space="preserve">电    话：180</w:t>
      </w:r>
      <w:r>
        <w:rPr>
          <w:rFonts w:hint="eastAsia" w:asciiTheme="minorEastAsia" w:hAnsiTheme="minorEastAsia" w:eastAsiaTheme="minorEastAsia" w:cstheme="minorEastAsia"/>
          <w:color w:val="auto"/>
          <w:sz w:val="24"/>
          <w:szCs w:val="24"/>
          <w:lang w:val="en-US" w:eastAsia="zh-CN"/>
        </w:rPr>
        <w:t xml:space="preserve">66130281</w:t>
      </w:r>
      <w:r>
        <w:rPr>
          <w:rFonts w:hint="eastAsia" w:asciiTheme="minorEastAsia" w:hAnsiTheme="minorEastAsia" w:eastAsiaTheme="minorEastAsia" w:cstheme="minorEastAsia"/>
          <w:color w:val="auto"/>
          <w:sz w:val="24"/>
          <w:szCs w:val="24"/>
        </w:rPr>
        <w:t xml:space="preserve">、19951333439 </w:t>
      </w:r>
      <w:r/>
    </w:p>
    <w:p>
      <w:pPr>
        <w:ind w:firstLine="480"/>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ind w:firstLine="480"/>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ind w:firstLine="480"/>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滨海县人民医院</w:t>
      </w:r>
      <w:r/>
    </w:p>
    <w:p>
      <w:pPr>
        <w:ind w:firstLine="480"/>
        <w:spacing w:line="480" w:lineRule="auto"/>
        <w:tabs>
          <w:tab w:val="left" w:pos="900" w:leader="none"/>
        </w:tabs>
        <w:rPr>
          <w:rFonts w:hint="default" w:ascii="宋体" w:hAnsi="宋体" w:eastAsia="宋体" w:cs="宋体"/>
          <w:color w:val="auto"/>
          <w:sz w:val="24"/>
          <w:szCs w:val="24"/>
          <w:highlight w:val="yellow"/>
          <w:lang w:val="en-US" w:eastAsia="zh-CN"/>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highlight w:val="none"/>
          <w:lang w:val="en-US" w:eastAsia="zh-CN"/>
        </w:rPr>
        <w:t xml:space="preserve">  2026年 4 月20日</w:t>
      </w:r>
      <w:r/>
    </w:p>
    <w:p>
      <w:pPr>
        <w:ind w:firstLine="480"/>
        <w:spacing w:line="360" w:lineRule="auto"/>
        <w:tabs>
          <w:tab w:val="left" w:pos="900"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r/>
    </w:p>
    <w:p>
      <w:pPr>
        <w:ind w:firstLine="480"/>
        <w:spacing w:line="360" w:lineRule="auto"/>
        <w:tabs>
          <w:tab w:val="left" w:pos="900" w:leader="none"/>
        </w:tabs>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p>
      <w:pPr>
        <w:ind w:firstLine="480"/>
        <w:spacing w:line="360" w:lineRule="auto"/>
        <w:tabs>
          <w:tab w:val="left" w:pos="900"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r/>
    </w:p>
    <w:p>
      <w:pPr>
        <w:jc w:val="center"/>
        <w:pageBreakBefore/>
        <w:spacing w:line="360" w:lineRule="auto"/>
        <w:rPr>
          <w:rFonts w:ascii="黑体" w:hAnsi="Arial" w:eastAsia="黑体"/>
          <w:color w:val="auto"/>
          <w:sz w:val="44"/>
          <w:szCs w:val="44"/>
        </w:rPr>
        <w:outlineLvl w:val="0"/>
      </w:pPr>
      <w:r>
        <w:rPr>
          <w:rFonts w:hint="eastAsia" w:ascii="黑体" w:hAnsi="Arial" w:eastAsia="黑体"/>
          <w:color w:val="auto"/>
          <w:sz w:val="44"/>
          <w:szCs w:val="44"/>
        </w:rPr>
        <w:t xml:space="preserve">第二章  供应商须知</w:t>
      </w:r>
      <w:r/>
    </w:p>
    <w:p>
      <w:pPr>
        <w:pStyle w:val="631"/>
        <w:ind w:firstLine="118"/>
        <w:pageBreakBefore w:val="0"/>
        <w:spacing w:line="500" w:lineRule="exact"/>
        <w:rPr>
          <w:rFonts w:hint="eastAsia" w:asciiTheme="minorEastAsia" w:hAnsiTheme="minorEastAsia" w:eastAsiaTheme="minorEastAsia" w:cstheme="minorEastAsia"/>
          <w:b/>
          <w:color w:val="auto"/>
          <w:szCs w:val="24"/>
        </w:rPr>
      </w:pPr>
      <w:r/>
      <w:bookmarkStart w:id="22" w:name="_Toc513029203"/>
      <w:r/>
      <w:bookmarkStart w:id="23" w:name="_Toc16938519"/>
      <w:r/>
      <w:bookmarkStart w:id="24" w:name="_Toc120614214"/>
      <w:r/>
      <w:bookmarkStart w:id="25" w:name="_Toc20823275"/>
      <w:r>
        <w:rPr>
          <w:rFonts w:hint="eastAsia" w:asciiTheme="minorEastAsia" w:hAnsiTheme="minorEastAsia" w:eastAsiaTheme="minorEastAsia" w:cstheme="minorEastAsia"/>
          <w:b/>
          <w:color w:val="auto"/>
          <w:szCs w:val="24"/>
        </w:rPr>
        <w:t xml:space="preserve">一、总则</w:t>
      </w:r>
      <w:bookmarkEnd w:id="22"/>
      <w:r/>
      <w:bookmarkEnd w:id="23"/>
      <w:r/>
      <w:bookmarkEnd w:id="24"/>
      <w:r/>
      <w:bookmarkEnd w:id="25"/>
      <w:r/>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26" w:name="_Hlt16619475"/>
      <w:r/>
      <w:bookmarkEnd w:id="26"/>
      <w:r/>
      <w:bookmarkStart w:id="27" w:name="_Toc16938520"/>
      <w:r/>
      <w:bookmarkStart w:id="28" w:name="_Toc513029204"/>
      <w:r/>
      <w:bookmarkStart w:id="29" w:name="_Toc20823276"/>
      <w:r>
        <w:rPr>
          <w:rFonts w:hint="eastAsia" w:asciiTheme="minorEastAsia" w:hAnsiTheme="minorEastAsia" w:eastAsiaTheme="minorEastAsia" w:cstheme="minorEastAsia"/>
          <w:bCs w:val="0"/>
          <w:color w:val="auto"/>
          <w:sz w:val="24"/>
          <w:szCs w:val="24"/>
        </w:rPr>
        <w:t xml:space="preserve">1.招标方式</w:t>
      </w:r>
      <w:bookmarkEnd w:id="27"/>
      <w:r/>
      <w:bookmarkEnd w:id="28"/>
      <w:r/>
      <w:bookmarkEnd w:id="29"/>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 本次招标采取公开招标方式，本招标文件仅适用于招标公告中所述项目。</w:t>
      </w:r>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lang w:val="en-US" w:eastAsia="zh-CN"/>
        </w:rPr>
      </w:pPr>
      <w:r/>
      <w:bookmarkStart w:id="30" w:name="_Toc20823277"/>
      <w:r/>
      <w:bookmarkStart w:id="31" w:name="_Toc16938521"/>
      <w:r/>
      <w:bookmarkStart w:id="32" w:name="_Toc513029205"/>
      <w:r>
        <w:rPr>
          <w:rFonts w:hint="eastAsia" w:asciiTheme="minorEastAsia" w:hAnsiTheme="minorEastAsia" w:eastAsiaTheme="minorEastAsia" w:cstheme="minorEastAsia"/>
          <w:bCs w:val="0"/>
          <w:color w:val="auto"/>
          <w:sz w:val="24"/>
          <w:szCs w:val="24"/>
        </w:rPr>
        <w:t xml:space="preserve">2.合格的</w:t>
      </w:r>
      <w:bookmarkEnd w:id="30"/>
      <w:r/>
      <w:bookmarkEnd w:id="31"/>
      <w:r/>
      <w:bookmarkEnd w:id="32"/>
      <w:r>
        <w:rPr>
          <w:rFonts w:hint="eastAsia" w:asciiTheme="minorEastAsia" w:hAnsiTheme="minorEastAsia" w:eastAsiaTheme="minorEastAsia" w:cstheme="minorEastAsia"/>
          <w:color w:val="000000"/>
          <w:sz w:val="24"/>
          <w:szCs w:val="24"/>
          <w:highlight w:val="none"/>
          <w:lang w:val="en-US" w:eastAsia="zh-CN"/>
        </w:rPr>
        <w:t xml:space="preserve">供应商</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2.1满足招标公告中供应商的资格要求的规定。</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 满足本文件实质性要求和条件的规定。</w:t>
      </w:r>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33" w:name="_Toc20823278"/>
      <w:r/>
      <w:bookmarkStart w:id="34" w:name="_Toc513029206"/>
      <w:r/>
      <w:bookmarkStart w:id="35" w:name="_Toc16938522"/>
      <w:r>
        <w:rPr>
          <w:rFonts w:hint="eastAsia" w:asciiTheme="minorEastAsia" w:hAnsiTheme="minorEastAsia" w:eastAsiaTheme="minorEastAsia" w:cstheme="minorEastAsia"/>
          <w:bCs w:val="0"/>
          <w:color w:val="auto"/>
          <w:sz w:val="24"/>
          <w:szCs w:val="24"/>
        </w:rPr>
        <w:t xml:space="preserve">3.适用法律</w:t>
      </w:r>
      <w:bookmarkEnd w:id="33"/>
      <w:r/>
      <w:bookmarkEnd w:id="34"/>
      <w:r/>
      <w:bookmarkEnd w:id="35"/>
      <w:r/>
      <w:r/>
    </w:p>
    <w:p>
      <w:pPr>
        <w:ind w:firstLine="42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3.1 本次招标及由此产生的合同受中华人民共和国有关的法律法规制约和保护。</w:t>
      </w:r>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36" w:name="_Toc20823279"/>
      <w:r/>
      <w:bookmarkStart w:id="37" w:name="_Toc462564067"/>
      <w:r/>
      <w:bookmarkStart w:id="38" w:name="_Toc513029207"/>
      <w:r/>
      <w:bookmarkStart w:id="39" w:name="_Toc16938523"/>
      <w:r>
        <w:rPr>
          <w:rFonts w:hint="eastAsia" w:asciiTheme="minorEastAsia" w:hAnsiTheme="minorEastAsia" w:eastAsiaTheme="minorEastAsia" w:cstheme="minorEastAsia"/>
          <w:bCs w:val="0"/>
          <w:color w:val="auto"/>
          <w:sz w:val="24"/>
          <w:szCs w:val="24"/>
        </w:rPr>
        <w:t xml:space="preserve">4.投标费用</w:t>
      </w:r>
      <w:bookmarkEnd w:id="36"/>
      <w:r/>
      <w:bookmarkEnd w:id="37"/>
      <w:r/>
      <w:bookmarkEnd w:id="38"/>
      <w:r/>
      <w:bookmarkEnd w:id="39"/>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4.1</w:t>
      </w:r>
      <w:r>
        <w:rPr>
          <w:rFonts w:hint="eastAsia" w:asciiTheme="minorEastAsia" w:hAnsiTheme="minorEastAsia" w:eastAsiaTheme="minorEastAsia" w:cstheme="minorEastAsia"/>
          <w:color w:val="auto"/>
          <w:sz w:val="24"/>
          <w:szCs w:val="24"/>
        </w:rPr>
        <w:t xml:space="preserve"> 供应商应自行承担所有与参加投标有关的费用，无论投标过程中的做法和结果如何，采购人或采购代理机构在任何情况下均无义务和责任承担这些费用。</w:t>
      </w:r>
      <w:r/>
    </w:p>
    <w:p>
      <w:pPr>
        <w:pStyle w:val="632"/>
        <w:ind w:firstLine="482"/>
        <w:pageBreakBefore w:val="0"/>
        <w:spacing w:before="0" w:after="0" w:line="500" w:lineRule="exact"/>
        <w:rPr>
          <w:rFonts w:hint="eastAsia" w:asciiTheme="minorEastAsia" w:hAnsiTheme="minorEastAsia" w:eastAsiaTheme="minorEastAsia" w:cstheme="minorEastAsia"/>
          <w:bCs w:val="0"/>
          <w:color w:val="auto"/>
          <w:sz w:val="24"/>
          <w:szCs w:val="24"/>
        </w:rPr>
      </w:pPr>
      <w:r>
        <w:rPr>
          <w:rFonts w:hint="eastAsia" w:asciiTheme="minorEastAsia" w:hAnsiTheme="minorEastAsia" w:eastAsiaTheme="minorEastAsia" w:cstheme="minorEastAsia"/>
          <w:color w:val="auto"/>
          <w:sz w:val="24"/>
          <w:szCs w:val="24"/>
        </w:rPr>
        <w:t xml:space="preserve">5.</w:t>
      </w:r>
      <w:r>
        <w:rPr>
          <w:rFonts w:hint="eastAsia" w:asciiTheme="minorEastAsia" w:hAnsiTheme="minorEastAsia" w:eastAsiaTheme="minorEastAsia" w:cstheme="minorEastAsia"/>
          <w:bCs w:val="0"/>
          <w:color w:val="auto"/>
          <w:sz w:val="24"/>
          <w:szCs w:val="24"/>
        </w:rPr>
        <w:t xml:space="preserve">招标文件的约束力</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5.1</w:t>
      </w:r>
      <w:r>
        <w:rPr>
          <w:rFonts w:hint="eastAsia" w:asciiTheme="minorEastAsia" w:hAnsiTheme="minorEastAsia" w:eastAsiaTheme="minorEastAsia" w:cstheme="minorEastAsia"/>
          <w:color w:val="auto"/>
          <w:sz w:val="24"/>
          <w:szCs w:val="24"/>
        </w:rPr>
        <w:t xml:space="preserve"> 供应商</w:t>
      </w:r>
      <w:r>
        <w:rPr>
          <w:rFonts w:hint="eastAsia" w:asciiTheme="minorEastAsia" w:hAnsiTheme="minorEastAsia" w:eastAsiaTheme="minorEastAsia" w:cstheme="minorEastAsia"/>
          <w:color w:val="000000"/>
          <w:sz w:val="24"/>
          <w:szCs w:val="24"/>
          <w:highlight w:val="none"/>
        </w:rPr>
        <w:t xml:space="preserve">一旦参加本项目采购活动，即被认为接受了本招标文件的规定和约束</w:t>
      </w:r>
      <w:r>
        <w:rPr>
          <w:rFonts w:hint="eastAsia" w:asciiTheme="minorEastAsia" w:hAnsiTheme="minorEastAsia" w:eastAsiaTheme="minorEastAsia" w:cstheme="minorEastAsia"/>
          <w:color w:val="auto"/>
          <w:sz w:val="24"/>
          <w:szCs w:val="24"/>
        </w:rPr>
        <w:t xml:space="preserve">。</w:t>
      </w:r>
      <w:r/>
    </w:p>
    <w:p>
      <w:pPr>
        <w:pStyle w:val="631"/>
        <w:ind w:firstLine="118"/>
        <w:pageBreakBefore w:val="0"/>
        <w:spacing w:line="500" w:lineRule="exact"/>
        <w:rPr>
          <w:rFonts w:hint="eastAsia" w:asciiTheme="minorEastAsia" w:hAnsiTheme="minorEastAsia" w:eastAsiaTheme="minorEastAsia" w:cstheme="minorEastAsia"/>
          <w:b/>
          <w:color w:val="auto"/>
          <w:szCs w:val="24"/>
        </w:rPr>
      </w:pPr>
      <w:r/>
      <w:bookmarkStart w:id="40" w:name="_Toc16938525"/>
      <w:r/>
      <w:bookmarkStart w:id="41" w:name="_Toc513029209"/>
      <w:r/>
      <w:bookmarkStart w:id="42" w:name="_Toc20823281"/>
      <w:r/>
      <w:bookmarkStart w:id="43" w:name="_Toc120614215"/>
      <w:r>
        <w:rPr>
          <w:rFonts w:hint="eastAsia" w:asciiTheme="minorEastAsia" w:hAnsiTheme="minorEastAsia" w:eastAsiaTheme="minorEastAsia" w:cstheme="minorEastAsia"/>
          <w:b/>
          <w:color w:val="auto"/>
          <w:szCs w:val="24"/>
        </w:rPr>
        <w:t xml:space="preserve">二、招标文件</w:t>
      </w:r>
      <w:bookmarkEnd w:id="40"/>
      <w:r/>
      <w:bookmarkEnd w:id="41"/>
      <w:r/>
      <w:bookmarkEnd w:id="42"/>
      <w:r/>
      <w:bookmarkEnd w:id="43"/>
      <w:r/>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44" w:name="_Toc16938526"/>
      <w:r/>
      <w:bookmarkStart w:id="45" w:name="_Toc20823282"/>
      <w:r/>
      <w:bookmarkStart w:id="46" w:name="_Toc513029210"/>
      <w:r>
        <w:rPr>
          <w:rFonts w:hint="eastAsia" w:asciiTheme="minorEastAsia" w:hAnsiTheme="minorEastAsia" w:eastAsiaTheme="minorEastAsia" w:cstheme="minorEastAsia"/>
          <w:bCs w:val="0"/>
          <w:color w:val="auto"/>
          <w:sz w:val="24"/>
          <w:szCs w:val="24"/>
        </w:rPr>
        <w:t xml:space="preserve">6.招标文件构成</w:t>
      </w:r>
      <w:bookmarkEnd w:id="44"/>
      <w:r/>
      <w:bookmarkEnd w:id="45"/>
      <w:r/>
      <w:bookmarkEnd w:id="46"/>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6.1</w:t>
      </w:r>
      <w:r>
        <w:rPr>
          <w:rFonts w:hint="eastAsia" w:asciiTheme="minorEastAsia" w:hAnsiTheme="minorEastAsia" w:eastAsiaTheme="minorEastAsia" w:cstheme="minorEastAsia"/>
          <w:color w:val="auto"/>
          <w:sz w:val="24"/>
          <w:szCs w:val="24"/>
        </w:rPr>
        <w:t xml:space="preserve"> 招标文件由以下部分组成：</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（1）招标公告</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（2）供应商须知</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（3）合同文本</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（4）采购需求</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（5）评标方法与评标标准</w:t>
      </w:r>
      <w:r/>
    </w:p>
    <w:p>
      <w:pPr>
        <w:ind w:firstLine="36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（6）投标文件格式</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请仔细检查招标文件是否齐全，如有缺漏请立即与采购代理机构联系解决。</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6.2</w:t>
      </w:r>
      <w:r>
        <w:rPr>
          <w:rFonts w:hint="eastAsia" w:asciiTheme="minorEastAsia" w:hAnsiTheme="minorEastAsia" w:eastAsiaTheme="minorEastAsia" w:cstheme="minorEastAsia"/>
          <w:color w:val="auto"/>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32"/>
        <w:ind w:firstLine="482"/>
        <w:pageBreakBefore w:val="0"/>
        <w:spacing w:before="0" w:after="0"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val="0"/>
          <w:color w:val="auto"/>
          <w:sz w:val="24"/>
          <w:szCs w:val="24"/>
        </w:rPr>
        <w:t xml:space="preserve">7.</w:t>
      </w:r>
      <w:r>
        <w:rPr>
          <w:rFonts w:hint="eastAsia" w:asciiTheme="minorEastAsia" w:hAnsiTheme="minorEastAsia" w:eastAsiaTheme="minorEastAsia" w:cstheme="minorEastAsia"/>
          <w:color w:val="auto"/>
          <w:sz w:val="24"/>
          <w:szCs w:val="24"/>
        </w:rPr>
        <w:t xml:space="preserve">招标文件的澄清</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7.1</w:t>
      </w:r>
      <w:r>
        <w:rPr>
          <w:rFonts w:hint="eastAsia" w:asciiTheme="minorEastAsia" w:hAnsiTheme="minorEastAsia" w:eastAsiaTheme="minorEastAsia" w:cstheme="minorEastAsia"/>
          <w:color w:val="auto"/>
          <w:sz w:val="24"/>
          <w:szCs w:val="24"/>
        </w:rPr>
        <w:t xml:space="preserve">任何要求对招标文件进行澄清的供应商，应在投标截止期十日前按招标公告中的通讯地址，以书面形式通知采购代理机构。</w:t>
      </w:r>
      <w:r/>
    </w:p>
    <w:p>
      <w:pPr>
        <w:pStyle w:val="632"/>
        <w:ind w:firstLine="482"/>
        <w:pageBreakBefore w:val="0"/>
        <w:spacing w:before="0" w:after="0"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val="0"/>
          <w:color w:val="auto"/>
          <w:sz w:val="24"/>
          <w:szCs w:val="24"/>
        </w:rPr>
        <w:t xml:space="preserve">8.</w:t>
      </w:r>
      <w:r>
        <w:rPr>
          <w:rFonts w:hint="eastAsia" w:asciiTheme="minorEastAsia" w:hAnsiTheme="minorEastAsia" w:eastAsiaTheme="minorEastAsia" w:cstheme="minorEastAsia"/>
          <w:color w:val="auto"/>
          <w:sz w:val="24"/>
          <w:szCs w:val="24"/>
        </w:rPr>
        <w:t xml:space="preserve">招标文件的修改</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8.1 在投标截止时间前，</w:t>
      </w:r>
      <w:r>
        <w:rPr>
          <w:rFonts w:hint="eastAsia" w:asciiTheme="minorEastAsia" w:hAnsiTheme="minorEastAsia" w:eastAsiaTheme="minorEastAsia" w:cstheme="minorEastAsia"/>
          <w:color w:val="auto"/>
          <w:sz w:val="24"/>
          <w:szCs w:val="24"/>
        </w:rPr>
        <w:t xml:space="preserve">采购代理机构</w:t>
      </w:r>
      <w:r>
        <w:rPr>
          <w:rFonts w:hint="eastAsia" w:asciiTheme="minorEastAsia" w:hAnsiTheme="minorEastAsia" w:eastAsiaTheme="minorEastAsia" w:cstheme="minorEastAsia"/>
          <w:bCs/>
          <w:color w:val="auto"/>
          <w:sz w:val="24"/>
          <w:szCs w:val="24"/>
        </w:rPr>
        <w:t xml:space="preserve">可以对招标文件进行修改。</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8.2</w:t>
      </w:r>
      <w:r>
        <w:rPr>
          <w:rFonts w:hint="eastAsia" w:asciiTheme="minorEastAsia" w:hAnsiTheme="minorEastAsia" w:eastAsiaTheme="minorEastAsia" w:cstheme="minorEastAsia"/>
          <w:color w:val="auto"/>
          <w:sz w:val="24"/>
          <w:szCs w:val="24"/>
        </w:rPr>
        <w:t xml:space="preserve">采购代理机构</w:t>
      </w:r>
      <w:r>
        <w:rPr>
          <w:rFonts w:hint="eastAsia" w:asciiTheme="minorEastAsia" w:hAnsiTheme="minorEastAsia" w:eastAsiaTheme="minorEastAsia" w:cstheme="minorEastAsia"/>
          <w:bCs/>
          <w:color w:val="auto"/>
          <w:sz w:val="24"/>
          <w:szCs w:val="24"/>
        </w:rPr>
        <w:t xml:space="preserve">有权按照法定的要求推迟投标截止日期和开标日期。</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rPr>
        <w:t xml:space="preserve">8.3</w:t>
      </w:r>
      <w:r>
        <w:rPr>
          <w:rFonts w:hint="eastAsia" w:asciiTheme="minorEastAsia" w:hAnsiTheme="minorEastAsia" w:eastAsiaTheme="minorEastAsia" w:cstheme="minorEastAsia"/>
          <w:bCs/>
          <w:color w:val="auto"/>
          <w:sz w:val="24"/>
          <w:szCs w:val="24"/>
          <w:highlight w:val="none"/>
        </w:rPr>
        <w:t xml:space="preserve">招标文件的修改将在“中国政府采购网”、“江苏政府采购网、盐城市政府采购网”公布，补充文件将作为招标文件的组成部分，并对供应商具有约束力。</w:t>
      </w:r>
      <w:r/>
    </w:p>
    <w:p>
      <w:pPr>
        <w:pStyle w:val="631"/>
        <w:ind w:firstLine="118"/>
        <w:pageBreakBefore w:val="0"/>
        <w:spacing w:line="500" w:lineRule="exact"/>
        <w:rPr>
          <w:rFonts w:hint="eastAsia" w:asciiTheme="minorEastAsia" w:hAnsiTheme="minorEastAsia" w:eastAsiaTheme="minorEastAsia" w:cstheme="minorEastAsia"/>
          <w:b/>
          <w:color w:val="auto"/>
          <w:szCs w:val="24"/>
        </w:rPr>
      </w:pPr>
      <w:r/>
      <w:bookmarkStart w:id="47" w:name="_Toc120614216"/>
      <w:r/>
      <w:bookmarkStart w:id="48" w:name="_Toc462564072"/>
      <w:r/>
      <w:bookmarkStart w:id="49" w:name="_Toc16938529"/>
      <w:r/>
      <w:bookmarkStart w:id="50" w:name="_Toc20823285"/>
      <w:r/>
      <w:bookmarkStart w:id="51" w:name="_Toc513029213"/>
      <w:r>
        <w:rPr>
          <w:rFonts w:hint="eastAsia" w:asciiTheme="minorEastAsia" w:hAnsiTheme="minorEastAsia" w:eastAsiaTheme="minorEastAsia" w:cstheme="minorEastAsia"/>
          <w:b/>
          <w:color w:val="auto"/>
          <w:szCs w:val="24"/>
        </w:rPr>
        <w:t xml:space="preserve">三、投标文件的编制</w:t>
      </w:r>
      <w:bookmarkEnd w:id="47"/>
      <w:r/>
      <w:bookmarkEnd w:id="48"/>
      <w:r/>
      <w:bookmarkEnd w:id="49"/>
      <w:r/>
      <w:bookmarkEnd w:id="50"/>
      <w:r/>
      <w:bookmarkEnd w:id="51"/>
      <w:r/>
      <w:r/>
    </w:p>
    <w:p>
      <w:pPr>
        <w:pStyle w:val="632"/>
        <w:ind w:firstLine="482"/>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52" w:name="_Toc462564073"/>
      <w:r/>
      <w:bookmarkStart w:id="53" w:name="_Toc513029214"/>
      <w:r/>
      <w:bookmarkStart w:id="54" w:name="_Toc16938530"/>
      <w:r/>
      <w:bookmarkStart w:id="55" w:name="_Toc20823286"/>
      <w:r>
        <w:rPr>
          <w:rFonts w:hint="eastAsia" w:asciiTheme="minorEastAsia" w:hAnsiTheme="minorEastAsia" w:eastAsiaTheme="minorEastAsia" w:cstheme="minorEastAsia"/>
          <w:bCs w:val="0"/>
          <w:color w:val="auto"/>
          <w:sz w:val="24"/>
          <w:szCs w:val="24"/>
        </w:rPr>
        <w:t xml:space="preserve">9.投标文件的语言及度量衡单位</w:t>
      </w:r>
      <w:bookmarkEnd w:id="52"/>
      <w:r/>
      <w:bookmarkEnd w:id="53"/>
      <w:r/>
      <w:bookmarkEnd w:id="54"/>
      <w:r/>
      <w:bookmarkEnd w:id="55"/>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9.1</w:t>
      </w:r>
      <w:r>
        <w:rPr>
          <w:rFonts w:hint="eastAsia" w:asciiTheme="minorEastAsia" w:hAnsiTheme="minorEastAsia" w:eastAsiaTheme="minorEastAsia" w:cstheme="minorEastAsia"/>
          <w:color w:val="auto"/>
          <w:sz w:val="24"/>
          <w:szCs w:val="24"/>
        </w:rPr>
        <w:t xml:space="preserve"> 供应商提交的投标文件以及供应商与采购人就有关投标的所有来往通知、函件和文件均应使用</w:t>
      </w:r>
      <w:r>
        <w:rPr>
          <w:rFonts w:hint="eastAsia" w:asciiTheme="minorEastAsia" w:hAnsiTheme="minorEastAsia" w:eastAsiaTheme="minorEastAsia" w:cstheme="minorEastAsia"/>
          <w:bCs/>
          <w:color w:val="auto"/>
          <w:sz w:val="24"/>
          <w:szCs w:val="24"/>
        </w:rPr>
        <w:t xml:space="preserve">简体中文</w:t>
      </w:r>
      <w:r>
        <w:rPr>
          <w:rFonts w:hint="eastAsia" w:asciiTheme="minorEastAsia" w:hAnsiTheme="minorEastAsia" w:eastAsiaTheme="minorEastAsia" w:cstheme="minorEastAsia"/>
          <w:color w:val="auto"/>
          <w:sz w:val="24"/>
          <w:szCs w:val="24"/>
        </w:rPr>
        <w:t xml:space="preserve">。</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9.2</w:t>
      </w:r>
      <w:r>
        <w:rPr>
          <w:rFonts w:hint="eastAsia" w:asciiTheme="minorEastAsia" w:hAnsiTheme="minorEastAsia" w:eastAsiaTheme="minorEastAsia" w:cstheme="minorEastAsia"/>
          <w:color w:val="auto"/>
          <w:sz w:val="24"/>
          <w:szCs w:val="24"/>
        </w:rPr>
        <w:t xml:space="preserve"> 除技术性能另有规定外，投标文件所使用的度量衡单位，均须采用国家法定计量单位。</w:t>
      </w:r>
      <w:r/>
    </w:p>
    <w:p>
      <w:pPr>
        <w:pStyle w:val="632"/>
        <w:ind w:firstLine="482"/>
        <w:pageBreakBefore w:val="0"/>
        <w:spacing w:before="0" w:after="0" w:line="500" w:lineRule="exact"/>
        <w:rPr>
          <w:rFonts w:hint="eastAsia" w:asciiTheme="minorEastAsia" w:hAnsiTheme="minorEastAsia" w:eastAsiaTheme="minorEastAsia" w:cstheme="minorEastAsia"/>
          <w:color w:val="auto"/>
          <w:sz w:val="24"/>
          <w:szCs w:val="24"/>
        </w:rPr>
      </w:pPr>
      <w:r/>
      <w:bookmarkStart w:id="56" w:name="_Toc513029215"/>
      <w:r/>
      <w:bookmarkStart w:id="57" w:name="_Toc20823287"/>
      <w:r/>
      <w:bookmarkStart w:id="58" w:name="_Toc16938531"/>
      <w:r/>
      <w:bookmarkStart w:id="59" w:name="_Toc462564074"/>
      <w:r>
        <w:rPr>
          <w:rFonts w:hint="eastAsia" w:asciiTheme="minorEastAsia" w:hAnsiTheme="minorEastAsia" w:eastAsiaTheme="minorEastAsia" w:cstheme="minorEastAsia"/>
          <w:color w:val="auto"/>
          <w:sz w:val="24"/>
          <w:szCs w:val="24"/>
        </w:rPr>
        <w:t xml:space="preserve">10.投标文件构成</w:t>
      </w:r>
      <w:bookmarkEnd w:id="56"/>
      <w:r/>
      <w:bookmarkEnd w:id="57"/>
      <w:r/>
      <w:bookmarkEnd w:id="58"/>
      <w:r/>
      <w:bookmarkEnd w:id="59"/>
      <w:r/>
      <w:r/>
    </w:p>
    <w:p>
      <w:pPr>
        <w:ind w:firstLine="480"/>
        <w:pageBreakBefore w:val="0"/>
        <w:spacing w:line="500" w:lineRule="exact"/>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Theme="minorEastAsia" w:hAnsiTheme="minorEastAsia" w:eastAsiaTheme="minorEastAsia" w:cstheme="minorEastAsia"/>
          <w:b/>
          <w:color w:val="auto"/>
          <w:sz w:val="24"/>
          <w:szCs w:val="24"/>
          <w:lang w:val="zh-CN"/>
        </w:rPr>
        <w:t xml:space="preserve">（格式详见招标文件“第六章  投标文件格式”）</w:t>
      </w:r>
      <w:r>
        <w:rPr>
          <w:rFonts w:hint="eastAsia" w:asciiTheme="minorEastAsia" w:hAnsiTheme="minorEastAsia" w:eastAsiaTheme="minorEastAsia" w:cstheme="minorEastAsia"/>
          <w:bCs/>
          <w:color w:val="auto"/>
          <w:sz w:val="24"/>
          <w:szCs w:val="24"/>
          <w:lang w:val="zh-CN"/>
        </w:rPr>
        <w:t xml:space="preserve">。</w:t>
      </w:r>
      <w:r/>
    </w:p>
    <w:p>
      <w:pPr>
        <w:ind w:firstLine="480"/>
        <w:jc w:val="left"/>
        <w:pageBreakBefore w:val="0"/>
        <w:spacing w:line="500" w:lineRule="exact"/>
        <w:widowControl/>
        <w:rPr>
          <w:rFonts w:hint="eastAsia" w:asciiTheme="minorEastAsia" w:hAnsiTheme="minorEastAsia" w:eastAsiaTheme="minorEastAsia" w:cstheme="minorEastAsia"/>
          <w:b/>
          <w:color w:val="auto"/>
          <w:sz w:val="24"/>
          <w:szCs w:val="24"/>
        </w:rPr>
      </w:pPr>
      <w:r/>
      <w:bookmarkStart w:id="60" w:name="_Toc49090509"/>
      <w:r/>
      <w:bookmarkStart w:id="61" w:name="_Toc513029219"/>
      <w:r/>
      <w:bookmarkStart w:id="62" w:name="_Toc14577357"/>
      <w:r/>
      <w:bookmarkStart w:id="63" w:name="_Toc513029216"/>
      <w:r/>
      <w:bookmarkStart w:id="64" w:name="_Toc14577354"/>
      <w:r/>
      <w:bookmarkStart w:id="65" w:name="_Toc49090507"/>
      <w:r>
        <w:rPr>
          <w:rFonts w:hint="eastAsia" w:asciiTheme="minorEastAsia" w:hAnsiTheme="minorEastAsia" w:eastAsiaTheme="minorEastAsia" w:cstheme="minorEastAsia"/>
          <w:color w:val="auto"/>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32"/>
        <w:ind w:firstLine="361"/>
        <w:pageBreakBefore w:val="0"/>
        <w:spacing w:before="0" w:after="0"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bookmarkEnd w:id="60"/>
      <w:r/>
      <w:bookmarkEnd w:id="61"/>
      <w:r/>
      <w:bookmarkEnd w:id="62"/>
      <w:r>
        <w:rPr>
          <w:rFonts w:hint="eastAsia" w:asciiTheme="minorEastAsia" w:hAnsiTheme="minorEastAsia" w:eastAsiaTheme="minorEastAsia" w:cstheme="minorEastAsia"/>
          <w:color w:val="auto"/>
          <w:sz w:val="24"/>
          <w:szCs w:val="24"/>
        </w:rPr>
        <w:t xml:space="preserve">1.证明供应商及投标标的符合招标文件规定的文件</w:t>
      </w:r>
      <w:r/>
    </w:p>
    <w:p>
      <w:pPr>
        <w:ind w:firstLine="480"/>
        <w:jc w:val="left"/>
        <w:pageBreakBefore w:val="0"/>
        <w:spacing w:line="5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11.1供应商应按照法律、法规、规章和规范性文件以及招标文件要求提交证明文件，证明其及投标标的符合招标文件规定。</w:t>
      </w:r>
      <w:r/>
    </w:p>
    <w:p>
      <w:pPr>
        <w:ind w:firstLine="480"/>
        <w:jc w:val="left"/>
        <w:pageBreakBefore w:val="0"/>
        <w:spacing w:line="50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11.2招标文件对证明文件无明确形式要求的，证明文件可以以文字资料、图纸和数据等形式提交。</w:t>
      </w:r>
      <w:bookmarkEnd w:id="63"/>
      <w:bookmarkEnd w:id="64"/>
      <w:bookmarkEnd w:id="65"/>
      <w:r/>
    </w:p>
    <w:p>
      <w:pPr>
        <w:pStyle w:val="632"/>
        <w:ind w:firstLine="361"/>
        <w:pageBreakBefore w:val="0"/>
        <w:spacing w:before="0" w:after="0" w:line="500" w:lineRule="exact"/>
        <w:rPr>
          <w:rFonts w:hint="eastAsia" w:asciiTheme="minorEastAsia" w:hAnsiTheme="minorEastAsia" w:eastAsiaTheme="minorEastAsia" w:cstheme="minorEastAsia"/>
          <w:bCs w:val="0"/>
          <w:color w:val="auto"/>
          <w:sz w:val="24"/>
          <w:szCs w:val="24"/>
        </w:rPr>
      </w:pPr>
      <w:r/>
      <w:bookmarkStart w:id="66" w:name="_Toc14577355"/>
      <w:r/>
      <w:bookmarkStart w:id="67" w:name="_Toc49090508"/>
      <w:r>
        <w:rPr>
          <w:rFonts w:hint="eastAsia" w:asciiTheme="minorEastAsia" w:hAnsiTheme="minorEastAsia" w:eastAsiaTheme="minorEastAsia" w:cstheme="minorEastAsia"/>
          <w:bCs w:val="0"/>
          <w:color w:val="auto"/>
          <w:sz w:val="24"/>
          <w:szCs w:val="24"/>
        </w:rPr>
        <w:t xml:space="preserve">12.投标报价</w:t>
      </w:r>
      <w:bookmarkEnd w:id="66"/>
      <w:r/>
      <w:bookmarkEnd w:id="67"/>
      <w:r/>
      <w:bookmarkStart w:id="68" w:name="_Hlt26670373"/>
      <w:r/>
      <w:bookmarkEnd w:id="68"/>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12.1本项目不接受备选的投标方案或有选择的报价，只允许有一个报价。投标报价内容包括：</w:t>
      </w:r>
      <w:r>
        <w:rPr>
          <w:rFonts w:hint="eastAsia" w:asciiTheme="minorEastAsia" w:hAnsiTheme="minorEastAsia" w:eastAsiaTheme="minorEastAsia" w:cstheme="minorEastAsia"/>
          <w:color w:val="auto"/>
          <w:sz w:val="24"/>
          <w:szCs w:val="24"/>
          <w:lang w:val="en-US" w:eastAsia="zh-CN"/>
        </w:rPr>
        <w:t xml:space="preserve">人工费、服务费、税金</w:t>
      </w:r>
      <w:r>
        <w:rPr>
          <w:rFonts w:hint="eastAsia" w:asciiTheme="minorEastAsia" w:hAnsiTheme="minorEastAsia" w:eastAsiaTheme="minorEastAsia" w:cstheme="minorEastAsia"/>
          <w:color w:val="auto"/>
          <w:sz w:val="24"/>
          <w:szCs w:val="24"/>
        </w:rPr>
        <w:t xml:space="preserve">以</w:t>
      </w:r>
      <w:r>
        <w:rPr>
          <w:rFonts w:hint="eastAsia" w:asciiTheme="minorEastAsia" w:hAnsiTheme="minorEastAsia" w:eastAsiaTheme="minorEastAsia" w:cstheme="minorEastAsia"/>
          <w:color w:val="auto"/>
          <w:sz w:val="24"/>
          <w:szCs w:val="24"/>
          <w:highlight w:val="none"/>
        </w:rPr>
        <w:t xml:space="preserve">及</w:t>
      </w:r>
      <w:r>
        <w:rPr>
          <w:rFonts w:hint="eastAsia" w:asciiTheme="minorEastAsia" w:hAnsiTheme="minorEastAsia" w:eastAsiaTheme="minorEastAsia" w:cstheme="minorEastAsia"/>
          <w:color w:val="auto"/>
          <w:sz w:val="24"/>
          <w:szCs w:val="24"/>
          <w:highlight w:val="none"/>
          <w:lang w:val="en-US" w:eastAsia="zh-CN"/>
        </w:rPr>
        <w:t xml:space="preserve">运维使用</w:t>
      </w:r>
      <w:r>
        <w:rPr>
          <w:rFonts w:hint="eastAsia" w:asciiTheme="minorEastAsia" w:hAnsiTheme="minorEastAsia" w:eastAsiaTheme="minorEastAsia" w:cstheme="minorEastAsia"/>
          <w:color w:val="auto"/>
          <w:sz w:val="24"/>
          <w:szCs w:val="24"/>
          <w:highlight w:val="none"/>
        </w:rPr>
        <w:t xml:space="preserve">过程中涉及</w:t>
      </w:r>
      <w:r>
        <w:rPr>
          <w:rFonts w:hint="eastAsia" w:asciiTheme="minorEastAsia" w:hAnsiTheme="minorEastAsia" w:eastAsiaTheme="minorEastAsia" w:cstheme="minorEastAsia"/>
          <w:color w:val="auto"/>
          <w:sz w:val="24"/>
          <w:szCs w:val="24"/>
        </w:rPr>
        <w:t xml:space="preserve">到的其他一切费用。</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12.2报价注意事项：</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12.2.1价格一律以人民币计算；</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w:t xml:space="preserve">12.2.2</w:t>
      </w:r>
      <w:r>
        <w:rPr>
          <w:rFonts w:hint="eastAsia" w:asciiTheme="minorEastAsia" w:hAnsiTheme="minorEastAsia" w:eastAsiaTheme="minorEastAsia" w:cstheme="minorEastAsia"/>
          <w:bCs/>
          <w:color w:val="auto"/>
          <w:sz w:val="24"/>
          <w:szCs w:val="24"/>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12.3本项目招标代理服务费</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由中标单位支付给采购代理机构，中标人应在领取中标通知书前缴纳。</w:t>
      </w:r>
      <w:r>
        <w:rPr>
          <w:rFonts w:hint="eastAsia" w:asciiTheme="minorEastAsia" w:hAnsiTheme="minorEastAsia" w:eastAsiaTheme="minorEastAsia" w:cstheme="minorEastAsia"/>
          <w:bCs/>
          <w:color w:val="auto"/>
          <w:sz w:val="24"/>
          <w:szCs w:val="24"/>
          <w:highlight w:val="none"/>
          <w:lang w:eastAsia="zh-CN"/>
        </w:rPr>
        <w:t xml:space="preserve">）</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.3.1中标金额小于10万元，每个项目收取采购代理服务费2500元。</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.3.2中标金额大于等于10万元且小于50万元，每个项目收取采购代理服务费3500元。</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.3.3中标金额大于等于50万元且小于400万元的，按项目中标金额x苏招协(2022)2号文规定标准x50%收取采购代理服务费。</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.3.4中标金额大于等于400万元以上的，按项目中标金额x苏招协(2022)2号文规定标准x30%收取采购代理服务费。</w:t>
      </w:r>
      <w:r/>
    </w:p>
    <w:p>
      <w:pPr>
        <w:ind w:firstLine="480"/>
        <w:pageBreakBefore w:val="0"/>
        <w:spacing w:line="50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w:t>
      </w: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lang w:eastAsia="zh-CN"/>
        </w:rPr>
        <w:t xml:space="preserve">无中标金额的项目按3500元收取（注：无中标金额即按照费率或单价中标的项目）。</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12.4供应商根据招标内容的要求准确报价，一经报出，不得更改。</w:t>
      </w:r>
      <w:r/>
    </w:p>
    <w:p>
      <w:pPr>
        <w:ind w:firstLine="480"/>
        <w:jc w:val="left"/>
        <w:pageBreakBefore w:val="0"/>
        <w:spacing w:line="500" w:lineRule="exact"/>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rPr>
        <w:t xml:space="preserve">12.5 中标人如果未能按合同、招标投标文件履约，终止合同后，履约保证金不予退还，并且如果给招标人造成的损失超过履约保证金数额的，还应当对超过部分予以赔偿‌‌。</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予调整中标价。</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12.6.1只允许有一个报价，任何有选择的报价将被拒绝。</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0"/>
        <w:pageBreakBefore w:val="0"/>
        <w:spacing w:line="500" w:lineRule="exact"/>
        <w:rPr>
          <w:rFonts w:hint="eastAsia" w:asciiTheme="minorEastAsia" w:hAnsiTheme="minorEastAsia" w:eastAsiaTheme="minorEastAsia" w:cstheme="minorEastAsia"/>
          <w:b/>
          <w:color w:val="auto"/>
          <w:sz w:val="24"/>
          <w:szCs w:val="24"/>
        </w:rPr>
      </w:pPr>
      <w:r/>
      <w:bookmarkStart w:id="69" w:name="_Hlt26954848"/>
      <w:r/>
      <w:bookmarkEnd w:id="69"/>
      <w:r/>
      <w:bookmarkStart w:id="70" w:name="_Hlt26670486"/>
      <w:r/>
      <w:bookmarkEnd w:id="70"/>
      <w:r/>
      <w:bookmarkStart w:id="71" w:name="_Hlt26670482"/>
      <w:r/>
      <w:bookmarkEnd w:id="71"/>
      <w:r/>
      <w:bookmarkStart w:id="72" w:name="_Hlt26954846"/>
      <w:r/>
      <w:bookmarkEnd w:id="72"/>
      <w:r/>
      <w:bookmarkStart w:id="73" w:name="_Hlt26954731"/>
      <w:r/>
      <w:bookmarkEnd w:id="73"/>
      <w:r>
        <w:rPr>
          <w:rFonts w:hint="eastAsia" w:asciiTheme="minorEastAsia" w:hAnsiTheme="minorEastAsia" w:eastAsiaTheme="minorEastAsia" w:cstheme="minorEastAsia"/>
          <w:b/>
          <w:color w:val="auto"/>
          <w:sz w:val="24"/>
          <w:szCs w:val="24"/>
        </w:rPr>
        <w:t xml:space="preserve">13.技术条款响应及偏离表、商务条款响应及偏离表</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13.1供应商需对招标文件中的技术要求与商务要求逐项作出响应或偏离，并说明原因。</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13.2供应商可在投标文件中提供认为需要的其他技术文件或说明。</w:t>
      </w:r>
      <w:r/>
    </w:p>
    <w:p>
      <w:pPr>
        <w:ind w:firstLine="480"/>
        <w:pageBreakBefore w:val="0"/>
        <w:spacing w:line="500" w:lineRule="exact"/>
        <w:rPr>
          <w:rFonts w:hint="eastAsia" w:asciiTheme="minorEastAsia" w:hAnsiTheme="minorEastAsia" w:eastAsiaTheme="minorEastAsia" w:cstheme="minorEastAsia"/>
          <w:b/>
          <w:color w:val="auto"/>
          <w:sz w:val="24"/>
          <w:szCs w:val="24"/>
        </w:rPr>
      </w:pPr>
      <w:r/>
      <w:bookmarkStart w:id="74" w:name="_Toc14577359"/>
      <w:r/>
      <w:bookmarkStart w:id="75" w:name="_Toc49090510"/>
      <w:r>
        <w:rPr>
          <w:rFonts w:hint="eastAsia" w:asciiTheme="minorEastAsia" w:hAnsiTheme="minorEastAsia" w:eastAsiaTheme="minorEastAsia" w:cstheme="minorEastAsia"/>
          <w:b/>
          <w:color w:val="auto"/>
          <w:sz w:val="24"/>
          <w:szCs w:val="24"/>
        </w:rPr>
        <w:t xml:space="preserve">14.投标函和开标一览表</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14.1 供应商应按照招标文件</w:t>
      </w:r>
      <w:r>
        <w:rPr>
          <w:rFonts w:hint="eastAsia" w:asciiTheme="minorEastAsia" w:hAnsiTheme="minorEastAsia" w:eastAsiaTheme="minorEastAsia" w:cstheme="minorEastAsia"/>
          <w:color w:val="auto"/>
          <w:sz w:val="24"/>
          <w:szCs w:val="24"/>
        </w:rPr>
        <w:t xml:space="preserve">中提供的格式完整、正确填写投标函、开标一览表。</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14.2对于采用货币报价的项目，开标一览表中的投标总报价应与投标分项报价表中的投标总报价一致，如不一致，不作为无效投标处理，但评标时按开标一览表中的投标总报价为准。</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w:t xml:space="preserve">14.3投标文件的大写金额和小写金额不一致的，以大写金额为准；对不同文字文本投标的解释发生异议的，以中文文本为准。</w:t>
      </w:r>
      <w:bookmarkEnd w:id="74"/>
      <w:bookmarkEnd w:id="75"/>
      <w:r/>
    </w:p>
    <w:p>
      <w:pPr>
        <w:ind w:firstLine="482"/>
        <w:pageBreakBefore w:val="0"/>
        <w:spacing w:line="500" w:lineRule="exact"/>
        <w:rPr>
          <w:rFonts w:hint="eastAsia" w:asciiTheme="minorEastAsia" w:hAnsiTheme="minorEastAsia" w:eastAsiaTheme="minorEastAsia" w:cstheme="minorEastAsia"/>
          <w:b/>
          <w:bCs/>
          <w:color w:val="auto"/>
          <w:sz w:val="24"/>
          <w:szCs w:val="24"/>
        </w:rPr>
      </w:pPr>
      <w:r/>
      <w:bookmarkStart w:id="76" w:name="_Hlt26954850"/>
      <w:r/>
      <w:bookmarkEnd w:id="76"/>
      <w:r/>
      <w:bookmarkStart w:id="77" w:name="_Hlt26954734"/>
      <w:r/>
      <w:bookmarkEnd w:id="77"/>
      <w:r/>
      <w:bookmarkStart w:id="78" w:name="_Hlt26670489"/>
      <w:r/>
      <w:bookmarkEnd w:id="78"/>
      <w:r/>
      <w:bookmarkStart w:id="79" w:name="_Toc49090511"/>
      <w:r/>
      <w:bookmarkStart w:id="80" w:name="_Toc14577360"/>
      <w:r>
        <w:rPr>
          <w:rFonts w:hint="eastAsia" w:asciiTheme="minorEastAsia" w:hAnsiTheme="minorEastAsia" w:eastAsiaTheme="minorEastAsia" w:cstheme="minorEastAsia"/>
          <w:b/>
          <w:bCs/>
          <w:color w:val="auto"/>
          <w:sz w:val="24"/>
          <w:szCs w:val="24"/>
        </w:rPr>
        <w:t xml:space="preserve">15.投标有效期</w:t>
      </w:r>
      <w:bookmarkEnd w:id="79"/>
      <w:r/>
      <w:bookmarkEnd w:id="80"/>
      <w:r/>
      <w:r/>
    </w:p>
    <w:p>
      <w:pPr>
        <w:ind w:firstLine="480"/>
        <w:pageBreakBefore w:val="0"/>
        <w:spacing w:line="500" w:lineRule="exact"/>
        <w:rPr>
          <w:rFonts w:hint="eastAsia" w:asciiTheme="minorEastAsia" w:hAnsiTheme="minorEastAsia" w:eastAsiaTheme="minorEastAsia" w:cstheme="minorEastAsia"/>
          <w:bCs/>
          <w:color w:val="auto"/>
          <w:sz w:val="24"/>
          <w:szCs w:val="24"/>
          <w:lang w:eastAsia="zh-CN"/>
        </w:rPr>
      </w:pPr>
      <w:r>
        <w:rPr>
          <w:rFonts w:hint="eastAsia" w:asciiTheme="minorEastAsia" w:hAnsiTheme="minorEastAsia" w:eastAsiaTheme="minorEastAsia" w:cstheme="minorEastAsia"/>
          <w:bCs/>
          <w:color w:val="auto"/>
          <w:sz w:val="24"/>
          <w:szCs w:val="24"/>
        </w:rPr>
        <w:t xml:space="preserve">15.1 投标有效期为采购代理机构规定的开标之日后</w:t>
      </w:r>
      <w:r>
        <w:rPr>
          <w:rFonts w:hint="eastAsia" w:asciiTheme="minorEastAsia" w:hAnsiTheme="minorEastAsia" w:eastAsiaTheme="minorEastAsia" w:cstheme="minorEastAsia"/>
          <w:bCs/>
          <w:color w:val="auto"/>
          <w:sz w:val="24"/>
          <w:szCs w:val="24"/>
          <w:lang w:val="en-US" w:eastAsia="zh-CN"/>
        </w:rPr>
        <w:t xml:space="preserve">九</w:t>
      </w:r>
      <w:r>
        <w:rPr>
          <w:rFonts w:hint="eastAsia" w:asciiTheme="minorEastAsia" w:hAnsiTheme="minorEastAsia" w:eastAsiaTheme="minorEastAsia" w:cstheme="minorEastAsia"/>
          <w:bCs/>
          <w:color w:val="auto"/>
          <w:sz w:val="24"/>
          <w:szCs w:val="24"/>
        </w:rPr>
        <w:t xml:space="preserve">十（</w:t>
      </w:r>
      <w:r>
        <w:rPr>
          <w:rFonts w:hint="eastAsia" w:asciiTheme="minorEastAsia" w:hAnsiTheme="minorEastAsia" w:eastAsiaTheme="minorEastAsia" w:cstheme="minorEastAsia"/>
          <w:bCs/>
          <w:color w:val="auto"/>
          <w:sz w:val="24"/>
          <w:szCs w:val="24"/>
          <w:lang w:val="en-US" w:eastAsia="zh-CN"/>
        </w:rPr>
        <w:t xml:space="preserve">9</w:t>
      </w:r>
      <w:r>
        <w:rPr>
          <w:rFonts w:hint="eastAsia" w:asciiTheme="minorEastAsia" w:hAnsiTheme="minorEastAsia" w:eastAsiaTheme="minorEastAsia" w:cstheme="minorEastAsia"/>
          <w:bCs/>
          <w:color w:val="auto"/>
          <w:sz w:val="24"/>
          <w:szCs w:val="24"/>
        </w:rPr>
        <w:t xml:space="preserve">0）天。投标有效期比规定短的将被视为非响应性投标而予以拒绝。</w:t>
      </w:r>
      <w:r/>
    </w:p>
    <w:p>
      <w:pPr>
        <w:ind w:firstLine="482"/>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16.投标有效期的延长</w:t>
      </w:r>
      <w:r/>
    </w:p>
    <w:p>
      <w:pPr>
        <w:ind w:firstLine="480"/>
        <w:pageBreakBefore w:val="0"/>
        <w:spacing w:line="50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Theme="minorEastAsia" w:hAnsiTheme="minorEastAsia" w:eastAsiaTheme="minorEastAsia" w:cstheme="minorEastAsia"/>
          <w:bCs/>
          <w:color w:val="auto"/>
          <w:sz w:val="24"/>
          <w:szCs w:val="24"/>
        </w:rPr>
        <w:t xml:space="preserve">。</w:t>
      </w:r>
      <w:r/>
    </w:p>
    <w:p>
      <w:pPr>
        <w:pStyle w:val="631"/>
        <w:ind w:firstLine="118"/>
        <w:pageBreakBefore w:val="0"/>
        <w:spacing w:line="500" w:lineRule="exact"/>
        <w:rPr>
          <w:rFonts w:hint="eastAsia" w:asciiTheme="minorEastAsia" w:hAnsiTheme="minorEastAsia" w:eastAsiaTheme="minorEastAsia" w:cstheme="minorEastAsia"/>
          <w:b/>
          <w:color w:val="auto"/>
          <w:szCs w:val="24"/>
        </w:rPr>
      </w:pPr>
      <w:r/>
      <w:bookmarkStart w:id="81" w:name="_Hlt26954852"/>
      <w:r/>
      <w:bookmarkEnd w:id="81"/>
      <w:r/>
      <w:bookmarkStart w:id="82" w:name="_Hlt26954739"/>
      <w:r/>
      <w:bookmarkEnd w:id="82"/>
      <w:r>
        <w:rPr>
          <w:rFonts w:hint="eastAsia" w:asciiTheme="minorEastAsia" w:hAnsiTheme="minorEastAsia" w:eastAsiaTheme="minorEastAsia" w:cstheme="minorEastAsia"/>
          <w:b/>
          <w:color w:val="auto"/>
          <w:szCs w:val="24"/>
        </w:rPr>
        <w:t xml:space="preserve">四、投标文件的递交</w:t>
      </w:r>
      <w:r/>
    </w:p>
    <w:p>
      <w:pPr>
        <w:ind w:firstLine="482"/>
        <w:pageBreakBefore w:val="0"/>
        <w:spacing w:line="500" w:lineRule="exact"/>
        <w:rPr>
          <w:rFonts w:hint="eastAsia" w:asciiTheme="minorEastAsia" w:hAnsiTheme="minorEastAsia" w:eastAsiaTheme="minorEastAsia" w:cstheme="minorEastAsia"/>
          <w:b/>
          <w:bCs/>
          <w:color w:val="auto"/>
          <w:sz w:val="24"/>
          <w:szCs w:val="24"/>
          <w:highlight w:val="none"/>
        </w:rPr>
      </w:pPr>
      <w:r/>
      <w:bookmarkStart w:id="83" w:name="_Toc513029229"/>
      <w:r/>
      <w:bookmarkStart w:id="84" w:name="_Toc16938545"/>
      <w:r/>
      <w:bookmarkStart w:id="85" w:name="_Toc120614218"/>
      <w:r/>
      <w:bookmarkStart w:id="86" w:name="_Toc20823301"/>
      <w:r>
        <w:rPr>
          <w:rFonts w:hint="eastAsia" w:asciiTheme="minorEastAsia" w:hAnsiTheme="minorEastAsia" w:eastAsiaTheme="minorEastAsia" w:cstheme="minorEastAsia"/>
          <w:b/>
          <w:bCs/>
          <w:color w:val="auto"/>
          <w:sz w:val="24"/>
          <w:szCs w:val="24"/>
          <w:highlight w:val="none"/>
        </w:rPr>
        <w:t xml:space="preserve">17.投标文件的递交</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17.1 电子投标文件的递交</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供应商应当按照《操作手册》规定，在投标截止时间前制作并上传电子投标文件。</w:t>
      </w:r>
      <w:r/>
    </w:p>
    <w:p>
      <w:pPr>
        <w:ind w:firstLine="482"/>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18.投标截止时间</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18.1供应商上传电子投标文件的时间不得迟于招标公告中规定的投标截止时间。</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供应商应充分考虑到网络环境、网络带宽等风险因素，如因供应商自身原因造成的电子投标文件上传不成功的按照本招标文件第二章第26.1.2条规定做无效投标处理。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18.2采购代理机构可以按照规定，通过修改招标文件酌情延长投标截止时间，在此情况下，供应商的所有权利和义务以及供应商受制的截止时间均应以延长后新的截止时间为准。</w:t>
      </w:r>
      <w:r/>
    </w:p>
    <w:p>
      <w:pPr>
        <w:ind w:firstLine="482"/>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19.投标文件的拒收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19.1采购代理机构拒绝接收在其规定的投标截止时间后上传的任何投标文件。</w:t>
      </w:r>
      <w:r/>
    </w:p>
    <w:p>
      <w:pPr>
        <w:ind w:firstLine="482"/>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20.投标文件的撤回和修改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20.1投标文件的撤回</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20.1.1电子投标文件的撤回</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供应商可在投标截止时间前，撤回其电子投标文件，具体操作方法见《操作手册》。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20.1.2供应商撤回电子投标文件，则认为其不再参与本项目投标活动。</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20.2 投标文件的修改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20.2.1供应商可在投标截止时间前，对其电子投标文件进行修改，具体操作方法见《操作手册》。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20.2.2在投标截止时间之后，供应商不得对其电子投标文件作任何修改。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20.3在投标截止时间至招标文件中规定的投标有效期满之间的这段时间内，供应商不得撤回其投标。</w:t>
      </w:r>
      <w:r/>
    </w:p>
    <w:p>
      <w:pPr>
        <w:pStyle w:val="631"/>
        <w:ind w:firstLine="118"/>
        <w:pageBreakBefore w:val="0"/>
        <w:spacing w:line="500" w:lineRule="exact"/>
        <w:rPr>
          <w:rFonts w:hint="eastAsia" w:asciiTheme="minorEastAsia" w:hAnsiTheme="minorEastAsia" w:eastAsiaTheme="minorEastAsia" w:cstheme="minorEastAsia"/>
          <w:b/>
          <w:color w:val="auto"/>
          <w:szCs w:val="24"/>
        </w:rPr>
      </w:pPr>
      <w:r>
        <w:rPr>
          <w:rFonts w:hint="eastAsia" w:asciiTheme="minorEastAsia" w:hAnsiTheme="minorEastAsia" w:eastAsiaTheme="minorEastAsia" w:cstheme="minorEastAsia"/>
          <w:b/>
          <w:color w:val="auto"/>
          <w:szCs w:val="24"/>
        </w:rPr>
        <w:t xml:space="preserve">五、开标与评标</w:t>
      </w:r>
      <w:bookmarkEnd w:id="83"/>
      <w:r/>
      <w:bookmarkEnd w:id="84"/>
      <w:r/>
      <w:bookmarkEnd w:id="85"/>
      <w:r/>
      <w:bookmarkEnd w:id="86"/>
      <w:r/>
      <w:bookmarkStart w:id="87" w:name="_Toc16938546"/>
      <w:r/>
      <w:bookmarkStart w:id="88" w:name="_Toc513029230"/>
      <w:r/>
      <w:bookmarkStart w:id="89" w:name="_Toc20823302"/>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21.开标</w:t>
      </w:r>
      <w:bookmarkEnd w:id="87"/>
      <w:r/>
      <w:bookmarkEnd w:id="88"/>
      <w:r/>
      <w:bookmarkEnd w:id="89"/>
      <w:r/>
      <w:r/>
    </w:p>
    <w:p>
      <w:pPr>
        <w:ind w:firstLine="600"/>
        <w:pageBreakBefore w:val="0"/>
        <w:spacing w:line="500" w:lineRule="exact"/>
        <w:rPr>
          <w:rFonts w:hint="eastAsia" w:asciiTheme="minorEastAsia" w:hAnsiTheme="minorEastAsia" w:eastAsiaTheme="minorEastAsia" w:cstheme="minorEastAsia"/>
          <w:color w:val="auto"/>
          <w:sz w:val="24"/>
          <w:szCs w:val="24"/>
        </w:rPr>
      </w:pPr>
      <w:r/>
      <w:bookmarkStart w:id="90" w:name="_Toc513029231"/>
      <w:r/>
      <w:bookmarkStart w:id="91" w:name="_Toc20823303"/>
      <w:r/>
      <w:bookmarkStart w:id="92" w:name="_Toc16938547"/>
      <w:r>
        <w:rPr>
          <w:rFonts w:hint="eastAsia" w:asciiTheme="minorEastAsia" w:hAnsiTheme="minorEastAsia" w:eastAsiaTheme="minorEastAsia" w:cstheme="minorEastAsia"/>
          <w:color w:val="auto"/>
          <w:sz w:val="24"/>
          <w:szCs w:val="24"/>
        </w:rPr>
        <w:t xml:space="preserve">21.1采购代理机构将在招标公告中规定的时间和地点组织公开开标。供应商应当按照《操作手册》规定，参加开标活动和在苏采云系统规定的时间内对投标文件进行解密。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21.2开标仪式由采购代理机构组织。苏采云系统将自动对项目进行开标，并宣布各供应商名称和投标价格。</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21.3供应商在开标过程中涉及到的投标文件解密、开标结果确认等工作，应按照《操作手册》规定执行。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21.4供应商如果对开标过程和开标记录有疑义，应当根据《操作手册》规定提出，如苏采云系统中《开标记录表》宣布后5分钟内未提出的，视同认可开标结果。</w:t>
      </w:r>
      <w:bookmarkEnd w:id="90"/>
      <w:r/>
      <w:bookmarkEnd w:id="91"/>
      <w:r/>
      <w:bookmarkEnd w:id="92"/>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22.评标委员会</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22.1开标后，采购代理机构将立即组织评标委员会（以下简称评委会）进行评标。</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22.2评委会由采购人代表和有关技术、经济等方面的专家组成，且人员构成符合政府采购有关规定。</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22.3评委会独立工作，负责评审所有投标文件并确定中标候选人。</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23.评标过程的保密与公正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23.1凡是与审查、澄清、评价和比较投标的有关资料以及授标建议等，采购人、评委、采购代理机构均不得向供应商或与评标无关的其他人员透露。</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23.2在评标过程中，供应商不得以任何行为影响评标过程，否则其投标文件将被作为无效投标文件。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23.3采购代理机构和评标委员会不向未中标的供应商解释未中标原因，也不公布评标过程中的相关细节。</w:t>
      </w:r>
      <w:r/>
    </w:p>
    <w:p>
      <w:pPr>
        <w:ind w:firstLine="600"/>
        <w:pageBreakBefore w:val="0"/>
        <w:spacing w:line="50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23.4 </w:t>
      </w:r>
      <w:r>
        <w:rPr>
          <w:rFonts w:hint="eastAsia" w:asciiTheme="minorEastAsia" w:hAnsiTheme="minorEastAsia" w:eastAsiaTheme="minorEastAsia" w:cstheme="minorEastAsia"/>
          <w:color w:val="auto"/>
          <w:sz w:val="24"/>
          <w:szCs w:val="24"/>
          <w:highlight w:val="none"/>
        </w:rPr>
        <w:t xml:space="preserve">采用综合评分法的项目，未中标的</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可于中标结果公告期限届满之日起通过苏采云系统查看自己的评审得分及排序情况</w:t>
      </w:r>
      <w:r>
        <w:rPr>
          <w:rFonts w:hint="eastAsia" w:asciiTheme="minorEastAsia" w:hAnsiTheme="minorEastAsia" w:eastAsiaTheme="minorEastAsia" w:cstheme="minorEastAsia"/>
          <w:color w:val="000000"/>
          <w:sz w:val="24"/>
          <w:szCs w:val="24"/>
          <w:highlight w:val="none"/>
          <w:lang w:eastAsia="zh-CN"/>
        </w:rPr>
        <w:t xml:space="preserve">。</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24.投标文件的澄清</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24.1评标期间，评委会对投标文件中含义不明确、同类问题表述不一致或者有明显文字和计算错误的内容，有权要求供应商作出必要的澄清、说明或者补正。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供应商的澄清、说明或者补正不得超出投标文件的范围或者改变投标文件的实质性内容。</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评标委员会并非对每个供应商都做澄清要求。</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24.2需要</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进行澄清、说明和补正的，评委会将通过苏采云系统向</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发出“澄清要求函”，接到“澄清要求函”的</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应当按照要求在苏采云系统中提交“澄清响应函”并加盖CA电子公章。澄清、说明和补正的内容作为投标文件的补充部分，具体操作方式见《操作手册》。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24.3接到评委会澄清、说明和补正要求的供应商如未按规定做出澄清、说明和补正，其风险由供应商自行承担。</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25.对投标文件的初审</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25.1投标文件初审分为资格审查和符合性审查。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25.1.1资格审查：依据法律法规和招标文件的规定，由采购人或采购代理机构对投标文件中的资格证明文件进行审查。资格审查的结论，采购人以书面形式向评委会进行反馈。</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采购人或采购代理机构在进行资格性审查的同时，将在“信用中国”网站（www.creditchina.gov.cn）查询供应商的信用记录，以确定供应商是否具备投标资格,查询结果留存并归档。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25.3如果投标文件实质上没有响应招标文件的要求，评委会将予以拒绝，供应商不得通过修改或撤销不合要求的偏离或保留而使其投标成为实质性响应的投标。</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25.4评委会将对确定为实质性响应的投标进行进一步审核，确定其是否有计算上或累加上的算术错误，修正错误的原则如下：</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（1）投标文件中开标一览表内容与投标文件中相应内容不一致的，以开标一览表为准。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（2）大写金额和小写金额不一致的，以大写金额为准。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（3）单价金额小数点或者百分比有明显错位的，以开标一览表的总价为准，并修改单价。</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（4）总价金额与按单价汇总金额不一致的，以单价金额计算结果为准。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同时出现两种以上错误的，按照前款规定的顺序修正。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25.6</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在开、评标全过程中应保持通讯畅通，及时登录苏采云系统查阅、答复相关信息，并安排专人与采购代理机构及评标委员会联系。</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26.无效投标条款和废标条款</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26.1无效投标条款</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26.1.1供应商在苏采云系统规定的时间内未成功解密电子投标文件的。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26.1.2供应商未按照招标文件要求上传电子投标文件的。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26.1.3同一供应商提交两个（含两个）以上不同的投标报价的。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26.1.4供应商不具备招标文件中规定资格要求的。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26.1.5供应商的报价超过了采购预算或最高限价的。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未通过符合性审查的。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7</w:t>
      </w:r>
      <w:r>
        <w:rPr>
          <w:rFonts w:hint="eastAsia" w:asciiTheme="minorEastAsia" w:hAnsiTheme="minorEastAsia" w:eastAsiaTheme="minorEastAsia" w:cstheme="minorEastAsia"/>
          <w:color w:val="auto"/>
          <w:sz w:val="24"/>
          <w:szCs w:val="24"/>
        </w:rPr>
        <w:t xml:space="preserve">不符合招标文件中规定的实质性要求和条件的（</w:t>
      </w:r>
      <w:r>
        <w:rPr>
          <w:rFonts w:hint="eastAsia" w:asciiTheme="minorEastAsia" w:hAnsiTheme="minorEastAsia" w:eastAsiaTheme="minorEastAsia" w:cstheme="minorEastAsia"/>
          <w:i/>
          <w:color w:val="auto"/>
          <w:sz w:val="24"/>
          <w:szCs w:val="24"/>
          <w:u w:val="single"/>
        </w:rPr>
        <w:t xml:space="preserve">本招标文件中斜体且有下划线部分为实质性要求和条件）。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w:t>
      </w: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投标文件含有采购人不能接受的附加条件的。</w:t>
      </w:r>
      <w:r/>
    </w:p>
    <w:p>
      <w:pPr>
        <w:pStyle w:val="665"/>
        <w:ind w:firstLine="65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65"/>
        <w:ind w:firstLine="480"/>
        <w:jc w:val="both"/>
        <w:spacing w:beforeAutospacing="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5"/>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00"/>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26.1.1</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投标文件未按照招标文件要求加盖CA电子公章的。</w:t>
      </w:r>
      <w:r/>
    </w:p>
    <w:p>
      <w:pPr>
        <w:ind w:firstLine="600"/>
        <w:pageBreakBefore w:val="0"/>
        <w:spacing w:line="50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26.1.12第四章项目需求中需提供的证明材料若有三条以上未提供作无效标处理。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26.1.1</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其他法律、法规及本招标文件规定的属无效投标的情形。</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26.2废标条款</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26.2.1符合专业条件的供应商或者对招标文件作实质响应的供应商不足三家的。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26.2.2出现影响采购公正的违法、违规行为的。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26.2.3因重大变故，采购任务取消的。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26.2.4评标委员会认定招标文件存在歧义、重大缺陷导致评审工作无法进行。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26.2.5因苏采云系统故障原因造成开标不成功的。</w:t>
      </w:r>
      <w:r/>
    </w:p>
    <w:p>
      <w:pPr>
        <w:ind w:firstLine="600"/>
        <w:pageBreakBefore w:val="0"/>
        <w:spacing w:line="50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26.2.6 不能完全响应第四章采购需求内容的。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26.2.7 第四章中要求投标时提供的证明材料，未提供或提供不全或提供不符合要求的。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26.3 投标截止时间结束后参加投标的供应商不足三家的处理：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26.3.1如出现投标截止时间结束后参加投标的供应商或者在评标期间对招标文件做出实质响应的</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不足三家情况，按政府采购相关规定执行。</w:t>
      </w:r>
      <w:r/>
    </w:p>
    <w:p>
      <w:pPr>
        <w:pStyle w:val="665"/>
        <w:ind w:firstLine="482"/>
        <w:jc w:val="both"/>
        <w:keepLines/>
        <w:keepNext/>
        <w:pageBreakBefore w:val="0"/>
        <w:spacing w:beforeAutospacing="0" w:afterAutospacing="0" w:line="500" w:lineRule="exact"/>
        <w:rPr>
          <w:rFonts w:hint="eastAsia" w:asciiTheme="minorEastAsia" w:hAnsiTheme="minorEastAsia" w:eastAsiaTheme="minorEastAsia" w:cstheme="minorEastAsia"/>
          <w:b/>
          <w:color w:val="auto"/>
          <w:szCs w:val="24"/>
        </w:rPr>
      </w:pPr>
      <w:r>
        <w:rPr>
          <w:rFonts w:hint="eastAsia" w:asciiTheme="minorEastAsia" w:hAnsiTheme="minorEastAsia" w:eastAsiaTheme="minorEastAsia" w:cstheme="minorEastAsia"/>
          <w:b/>
          <w:color w:val="auto"/>
          <w:szCs w:val="24"/>
        </w:rPr>
        <w:t xml:space="preserve">六、定标</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27.确定中标单位</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27.1中标候选人的选取原则和数量见招标文件第五章规定。 </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27.2采购人应根据评委会推荐的中标候选人确定中标人。</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27.3采购代理机构将在“中国政府采购网”、“江苏政府采购网”、“盐城市政府采购网”发布中标公告，公告期限为1个工作日。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27.4若有充分证据证明，中标人出现下列情况之一的，一经查实，将被取消中标资格：</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27.4.1提供虚假材料谋取中标的。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27.4.2向采购人、采购代理机构行贿或者提供其他不正当利益的。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27.4.3属于本文件规定的无效条件，但在评标过程中又未被评委会发现的。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27.4.4与采购人或者其他供应商恶意串通的。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27.4.5采取不正当手段诋毁、排挤其他</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 有下列情形之一的，视为</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串通投标，投标无效：</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27.5.1不同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的投标文件由同一单位或者个人编制。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27.5.2不同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委托同一单位或者个人办理投标事宜。</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27.5.3不同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的投标文件载明的项目管理成员或者联系人员为同一人。</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27.5.4不同</w:t>
      </w:r>
      <w:r>
        <w:rPr>
          <w:rFonts w:hint="eastAsia" w:asciiTheme="minorEastAsia" w:hAnsiTheme="minorEastAsia" w:eastAsiaTheme="minorEastAsia" w:cstheme="minorEastAsia"/>
          <w:color w:val="auto"/>
          <w:sz w:val="24"/>
          <w:szCs w:val="24"/>
          <w:lang w:val="en-US" w:eastAsia="zh-CN"/>
        </w:rPr>
        <w:t xml:space="preserve">供应商</w:t>
      </w:r>
      <w:r>
        <w:rPr>
          <w:rFonts w:hint="eastAsia" w:asciiTheme="minorEastAsia" w:hAnsiTheme="minorEastAsia" w:eastAsiaTheme="minorEastAsia" w:cstheme="minorEastAsia"/>
          <w:color w:val="auto"/>
          <w:sz w:val="24"/>
          <w:szCs w:val="24"/>
        </w:rPr>
        <w:t xml:space="preserve">的投标文件异常一致或者投标报价呈规律性差异。</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28.质疑处理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28.1提出质疑的供应商应当是参与所质疑项目采购活动的供应商。潜在供应商依法获取其可质疑的招标文件的，可以对招标文件提出质疑。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28.2.1对可以质疑的招标文件提出质疑的，为收到</w:t>
      </w:r>
      <w:r>
        <w:rPr>
          <w:rFonts w:hint="eastAsia" w:asciiTheme="minorEastAsia" w:hAnsiTheme="minorEastAsia" w:eastAsiaTheme="minorEastAsia" w:cstheme="minorEastAsia"/>
          <w:color w:val="auto"/>
          <w:sz w:val="24"/>
          <w:szCs w:val="24"/>
          <w:lang w:val="en-US" w:eastAsia="zh-CN"/>
        </w:rPr>
        <w:t xml:space="preserve">采购</w:t>
      </w:r>
      <w:r>
        <w:rPr>
          <w:rFonts w:hint="eastAsia" w:asciiTheme="minorEastAsia" w:hAnsiTheme="minorEastAsia" w:eastAsiaTheme="minorEastAsia" w:cstheme="minorEastAsia"/>
          <w:color w:val="auto"/>
          <w:sz w:val="24"/>
          <w:szCs w:val="24"/>
        </w:rPr>
        <w:t xml:space="preserve">文件之日或者</w:t>
      </w:r>
      <w:r>
        <w:rPr>
          <w:rFonts w:hint="eastAsia" w:asciiTheme="minorEastAsia" w:hAnsiTheme="minorEastAsia" w:eastAsiaTheme="minorEastAsia" w:cstheme="minorEastAsia"/>
          <w:color w:val="auto"/>
          <w:sz w:val="24"/>
          <w:szCs w:val="24"/>
          <w:lang w:val="en-US" w:eastAsia="zh-CN"/>
        </w:rPr>
        <w:t xml:space="preserve">采购</w:t>
      </w:r>
      <w:r>
        <w:rPr>
          <w:rFonts w:hint="eastAsia" w:asciiTheme="minorEastAsia" w:hAnsiTheme="minorEastAsia" w:eastAsiaTheme="minorEastAsia" w:cstheme="minorEastAsia"/>
          <w:color w:val="auto"/>
          <w:sz w:val="24"/>
          <w:szCs w:val="24"/>
        </w:rPr>
        <w:t xml:space="preserve">文件公告期限届满之日；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28.2.2对采购过程提出质疑的，为各采购程序环节结束之日；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28.2.3对中标或者成交结果提出质疑的，为中标或者成交结果公告期限届满之日。</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采购代理机构及采购人只接收以纸质原件形式送达的质疑,采购人和采购代理机构不接受未填写快递运单的快件。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 以下情形的质疑不予受理</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28.5.1内容不符合《政府采购质疑和投诉办法》第十二条规定的质疑。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28.5.2超出政府采购法定期限的质疑。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28.5.3以传真、电子邮件等方式递交的非原件形式的质疑。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28.5.4未参加投标活动的供应商或在投标活动中自身权益未受到损害的供应商所提出的质疑。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28.5.5供应商组成联合体参加投标，联合体中任何一方或多方未按要求签字、盖章、加盖公章的质疑。</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29.中标通知书</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29.l中标结果确定后，采购人或采购代理机构将向中标人发出中标通知书。</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29.2中标人应及时到招标代理机构领取中标通知书，中标通知书是签订合同的依据和组成部分。</w:t>
      </w:r>
      <w:r/>
    </w:p>
    <w:p>
      <w:pPr>
        <w:pStyle w:val="665"/>
        <w:ind w:firstLine="482"/>
        <w:jc w:val="both"/>
        <w:keepLines/>
        <w:keepNext/>
        <w:pageBreakBefore w:val="0"/>
        <w:spacing w:beforeAutospacing="0" w:afterAutospacing="0" w:line="500" w:lineRule="exact"/>
        <w:rPr>
          <w:rFonts w:hint="eastAsia" w:asciiTheme="minorEastAsia" w:hAnsiTheme="minorEastAsia" w:eastAsiaTheme="minorEastAsia" w:cstheme="minorEastAsia"/>
          <w:b/>
          <w:color w:val="auto"/>
          <w:szCs w:val="24"/>
        </w:rPr>
      </w:pPr>
      <w:r>
        <w:rPr>
          <w:rFonts w:hint="eastAsia" w:asciiTheme="minorEastAsia" w:hAnsiTheme="minorEastAsia" w:eastAsiaTheme="minorEastAsia" w:cstheme="minorEastAsia"/>
          <w:b/>
          <w:color w:val="auto"/>
          <w:szCs w:val="24"/>
        </w:rPr>
        <w:t xml:space="preserve">七、授予合同</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30.签订合同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30.l中标人应当在中标通知书发出之日起三十日内，按照招标文件确定的事项与采购人签订政府采购合同。</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30.2招标文件、中标人的投标文件及招标过程中有关澄清、承诺文件均应作为合同附件。</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30.3签订合同后，中标人不得将合同标的进行转包或分包。未经采购人同意，中标人也不得采用分包的形式履行合同，否则采购人有权终止合同。转包或分包造成采购人损失的，中标人应承担相应赔偿责任。</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31.服务（包含与服务相关的货物）的追加</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32.政府采购履约资金扶持政策</w:t>
      </w:r>
      <w:r/>
    </w:p>
    <w:p>
      <w:pPr>
        <w:pStyle w:val="665"/>
        <w:ind w:firstLine="600"/>
        <w:jc w:val="both"/>
        <w:keepLines/>
        <w:keepNext/>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32.1</w:t>
      </w:r>
      <w:r>
        <w:rPr>
          <w:rFonts w:hint="eastAsia" w:asciiTheme="minorEastAsia" w:hAnsiTheme="minorEastAsia" w:eastAsiaTheme="minorEastAsia" w:cstheme="minorEastAsia"/>
          <w:color w:val="000000"/>
          <w:sz w:val="24"/>
          <w:szCs w:val="24"/>
          <w:highlight w:val="none"/>
        </w:rPr>
        <w:t xml:space="preserve">政府采购</w:t>
      </w:r>
      <w:r>
        <w:rPr>
          <w:rFonts w:hint="eastAsia" w:asciiTheme="minorEastAsia" w:hAnsiTheme="minorEastAsia" w:eastAsiaTheme="minorEastAsia" w:cstheme="minorEastAsia"/>
          <w:color w:val="000000"/>
          <w:sz w:val="24"/>
          <w:szCs w:val="24"/>
          <w:highlight w:val="none"/>
          <w:lang w:eastAsia="zh-CN"/>
        </w:rPr>
        <w:t xml:space="preserve">线上合同信用融资</w:t>
      </w:r>
      <w:r>
        <w:rPr>
          <w:rFonts w:hint="eastAsia" w:asciiTheme="minorEastAsia" w:hAnsiTheme="minorEastAsia" w:eastAsiaTheme="minorEastAsia" w:cstheme="minorEastAsia"/>
          <w:color w:val="000000"/>
          <w:sz w:val="24"/>
          <w:szCs w:val="24"/>
          <w:highlight w:val="none"/>
        </w:rPr>
        <w:t xml:space="preserve">政策</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inorEastAsia" w:hAnsiTheme="minorEastAsia" w:eastAsiaTheme="minorEastAsia" w:cstheme="minorEastAsia"/>
          <w:color w:val="000000"/>
          <w:sz w:val="24"/>
          <w:szCs w:val="24"/>
          <w:highlight w:val="none"/>
          <w:lang w:val="en-US" w:eastAsia="zh-CN"/>
        </w:rPr>
        <w:t xml:space="preserve">江苏省</w:t>
      </w:r>
      <w:r>
        <w:rPr>
          <w:rFonts w:hint="eastAsia" w:asciiTheme="minorEastAsia" w:hAnsiTheme="minorEastAsia" w:eastAsiaTheme="minorEastAsia" w:cstheme="minorEastAsia"/>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32.2进口产品</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进口产品</w:t>
      </w:r>
      <w:r>
        <w:rPr>
          <w:rFonts w:hint="eastAsia" w:asciiTheme="minorEastAsia" w:hAnsiTheme="minorEastAsia" w:eastAsiaTheme="minorEastAsia" w:cstheme="minorEastAsia"/>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32.3中小企业、监狱企业及残疾人福利性单位</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32.3.1中小企业定义：</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中小企业是</w:t>
      </w:r>
      <w:r>
        <w:rPr>
          <w:rFonts w:hint="eastAsia" w:asciiTheme="minorEastAsia" w:hAnsiTheme="minorEastAsia" w:eastAsiaTheme="minorEastAsia" w:cstheme="minorEastAsia"/>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32.3.2供应商提供的货物、工程或者服务符合下列情形的，享受中小企业扶持政策：</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32.3.2.2在工程采购项目中，工程由中小企业承建，即工程施工单位为中小企业；</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32.3.6残疾人福利单位定义：享受政府采购支持政策的残疾人福利性单位应当同时满足以下条件：</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32.3.6.2依法与安置的每位残疾人签订了一年以上（含一年）的劳动合同或服务协议；</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32.3.7本项目是否专门面向中小企业预留采购份额见第一章《</w:t>
      </w:r>
      <w:r>
        <w:rPr>
          <w:rFonts w:hint="eastAsia" w:asciiTheme="minorEastAsia" w:hAnsiTheme="minorEastAsia" w:eastAsiaTheme="minorEastAsia" w:cstheme="minorEastAsia"/>
          <w:color w:val="auto"/>
          <w:sz w:val="24"/>
          <w:szCs w:val="24"/>
          <w:highlight w:val="none"/>
          <w:lang w:val="en-US" w:eastAsia="zh-CN"/>
        </w:rPr>
        <w:t xml:space="preserve">招标公告</w:t>
      </w:r>
      <w:r>
        <w:rPr>
          <w:rFonts w:hint="eastAsia" w:asciiTheme="minorEastAsia" w:hAnsiTheme="minorEastAsia" w:eastAsiaTheme="minorEastAsia" w:cstheme="minorEastAsia"/>
          <w:color w:val="000000"/>
          <w:sz w:val="24"/>
          <w:szCs w:val="24"/>
          <w:highlight w:val="none"/>
          <w:lang w:val="en-US" w:eastAsia="zh-CN"/>
        </w:rPr>
        <w:t xml:space="preserve">》。</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32.3.8采购标的对应的中小企业划分标准所属行业见第四章《采购需求》。</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32.3.9小微企业价格评审优惠的政策：见第五章《评标方法和评标标准》。</w:t>
      </w:r>
      <w:r/>
    </w:p>
    <w:p>
      <w:pPr>
        <w:pStyle w:val="665"/>
        <w:ind w:firstLine="600"/>
        <w:jc w:val="both"/>
        <w:keepLines/>
        <w:keepNext/>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32.4政府采购节能产品、环境标志产品</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32.4.1严格执行政府采购关于支持</w:t>
      </w:r>
      <w:r>
        <w:rPr>
          <w:rFonts w:hint="eastAsia" w:asciiTheme="minorEastAsia" w:hAnsiTheme="minorEastAsia" w:eastAsiaTheme="minorEastAsia" w:cstheme="minorEastAsia"/>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32.5绿色包装</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32.6政府采购创新产品</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32.7绿色数据中心政策 </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tabs>
          <w:tab w:val="left" w:pos="1381" w:leader="none"/>
        </w:tabs>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32.9履约保证金政策</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确需收取履约保证金的，履约保证金的缴纳形式：</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5"/>
        <w:ind w:firstLine="480"/>
        <w:jc w:val="both"/>
        <w:pageBreakBefore w:val="0"/>
        <w:spacing w:beforeAutospacing="0" w:afterAutospacing="0" w:line="5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ind w:firstLine="60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600"/>
        <w:pageBreakBefore w:val="0"/>
        <w:spacing w:line="5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33.</w:t>
      </w:r>
      <w:r>
        <w:rPr>
          <w:rFonts w:hint="eastAsia" w:asciiTheme="minorEastAsia" w:hAnsiTheme="minorEastAsia" w:eastAsiaTheme="minorEastAsia" w:cstheme="minorEastAsia"/>
          <w:b/>
          <w:bCs/>
          <w:color w:val="auto"/>
          <w:sz w:val="24"/>
          <w:szCs w:val="24"/>
          <w:lang w:val="en-US" w:eastAsia="zh-CN"/>
        </w:rPr>
        <w:t xml:space="preserve">预付款制度</w:t>
      </w:r>
      <w:r/>
    </w:p>
    <w:p>
      <w:pPr>
        <w:ind w:firstLine="480"/>
        <w:pageBreakBefore w:val="0"/>
        <w:spacing w:line="5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本项目落实预付款制度，预付款比例为30%。中标供应商在采购人支付预付款前，必须提供同等金额的无条件即索即兑预付款银行保函，保函有效期为签订合同后</w:t>
      </w:r>
      <w:r>
        <w:rPr>
          <w:rFonts w:hint="eastAsia" w:asciiTheme="minorEastAsia" w:hAnsiTheme="minorEastAsia" w:eastAsiaTheme="minorEastAsia" w:cstheme="minorEastAsia"/>
          <w:color w:val="auto"/>
          <w:sz w:val="24"/>
          <w:szCs w:val="24"/>
          <w:lang w:val="en-US" w:eastAsia="zh-CN"/>
        </w:rPr>
        <w:t xml:space="preserve">12</w:t>
      </w:r>
      <w:r>
        <w:rPr>
          <w:rFonts w:hint="eastAsia" w:asciiTheme="minorEastAsia" w:hAnsiTheme="minorEastAsia" w:eastAsiaTheme="minorEastAsia" w:cstheme="minorEastAsia"/>
          <w:color w:val="auto"/>
          <w:sz w:val="24"/>
          <w:szCs w:val="24"/>
        </w:rPr>
        <w:t xml:space="preserve">个月，以确保采购人的资金安全。在签订合同时，中标、成交供应商明确书面表示无需预付款或者主动要求降低预付款比例的，采购人可就预付款比例作相应调整。</w:t>
      </w:r>
      <w:r/>
    </w:p>
    <w:p>
      <w:pPr>
        <w:ind w:right="185" w:firstLine="480"/>
        <w:jc w:val="left"/>
        <w:pageBreakBefore w:val="0"/>
        <w:spacing w:line="500" w:lineRule="exact"/>
        <w:rPr>
          <w:rFonts w:hint="eastAsia" w:ascii="宋体" w:hAnsi="宋体" w:cs="宋体"/>
          <w:color w:val="auto"/>
          <w:sz w:val="24"/>
          <w:szCs w:val="24"/>
        </w:rPr>
      </w:pPr>
      <w:r>
        <w:rPr>
          <w:rFonts w:hint="eastAsia" w:asciiTheme="minorEastAsia" w:hAnsiTheme="minorEastAsia" w:eastAsiaTheme="minorEastAsia" w:cstheme="minorEastAsia"/>
          <w:color w:val="auto"/>
          <w:sz w:val="24"/>
          <w:szCs w:val="24"/>
        </w:rPr>
        <w:t xml:space="preserve">注：乙方在甲方支付预付款前，必须提供同等金额的预付款银行保函，以确保甲方的资金安全。该保函必须是无条件即付即兑的银行保函，保函有效期为签订合同后</w:t>
      </w:r>
      <w:r>
        <w:rPr>
          <w:rFonts w:hint="eastAsia" w:asciiTheme="minorEastAsia" w:hAnsiTheme="minorEastAsia" w:eastAsiaTheme="minorEastAsia" w:cstheme="minorEastAsia"/>
          <w:color w:val="auto"/>
          <w:sz w:val="24"/>
          <w:szCs w:val="24"/>
          <w:lang w:val="en-US" w:eastAsia="zh-CN"/>
        </w:rPr>
        <w:t xml:space="preserve">12</w:t>
      </w:r>
      <w:r>
        <w:rPr>
          <w:rFonts w:hint="eastAsia" w:asciiTheme="minorEastAsia" w:hAnsiTheme="minorEastAsia" w:eastAsiaTheme="minorEastAsia" w:cstheme="minorEastAsia"/>
          <w:color w:val="auto"/>
          <w:sz w:val="24"/>
          <w:szCs w:val="24"/>
        </w:rPr>
        <w:t xml:space="preserve">个月，</w:t>
      </w:r>
      <w:r>
        <w:rPr>
          <w:rFonts w:hint="eastAsia" w:asciiTheme="minorEastAsia" w:hAnsiTheme="minorEastAsia" w:eastAsiaTheme="minorEastAsia" w:cstheme="minorEastAsia"/>
          <w:sz w:val="24"/>
          <w:lang w:val="en-US" w:eastAsia="zh-CN"/>
        </w:rPr>
        <w:t xml:space="preserve">保函开具行必须为采购人认可的国有商业银行</w:t>
      </w:r>
      <w:r>
        <w:rPr>
          <w:rFonts w:hint="eastAsia" w:asciiTheme="minorEastAsia" w:hAnsiTheme="minorEastAsia" w:eastAsiaTheme="minorEastAsia" w:cstheme="minorEastAsia"/>
          <w:sz w:val="24"/>
        </w:rPr>
        <w:t xml:space="preserve">，且须完全符合甲方要求</w:t>
      </w:r>
      <w:r>
        <w:rPr>
          <w:rFonts w:hint="eastAsia" w:asciiTheme="minorEastAsia" w:hAnsiTheme="minorEastAsia" w:eastAsiaTheme="minorEastAsia" w:cstheme="minorEastAsia"/>
          <w:color w:val="auto"/>
          <w:sz w:val="24"/>
          <w:szCs w:val="24"/>
        </w:rPr>
        <w:t xml:space="preserve">。如乙方未按上述要求在签订合同前15日内提供银行保函，则视为乙方无条件放弃预付款，付款方式仍按照合同第</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条款第</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点中的付款方式执行。</w:t>
      </w:r>
      <w:r/>
    </w:p>
    <w:p>
      <w:pPr>
        <w:rPr>
          <w:rFonts w:hint="eastAsia" w:ascii="宋体" w:hAnsi="宋体" w:cs="宋体"/>
          <w:color w:val="auto"/>
          <w:sz w:val="24"/>
          <w:szCs w:val="24"/>
        </w:rPr>
      </w:pPr>
      <w:r>
        <w:rPr>
          <w:rFonts w:hint="eastAsia" w:ascii="宋体" w:hAnsi="宋体" w:cs="宋体"/>
          <w:color w:val="auto"/>
          <w:sz w:val="24"/>
          <w:szCs w:val="24"/>
        </w:rPr>
        <w:br w:type="page" w:clear="all"/>
      </w:r>
      <w:r/>
    </w:p>
    <w:p>
      <w:pPr>
        <w:ind w:right="185"/>
        <w:jc w:val="center"/>
        <w:spacing w:line="360" w:lineRule="auto"/>
        <w:rPr>
          <w:rFonts w:ascii="黑体" w:hAnsi="Arial" w:eastAsia="黑体"/>
          <w:color w:val="auto"/>
          <w:sz w:val="44"/>
          <w:szCs w:val="44"/>
        </w:rPr>
      </w:pPr>
      <w:r>
        <w:rPr>
          <w:rFonts w:hint="eastAsia" w:ascii="黑体" w:hAnsi="Arial" w:eastAsia="黑体"/>
          <w:color w:val="auto"/>
          <w:sz w:val="44"/>
          <w:szCs w:val="44"/>
        </w:rPr>
        <w:t xml:space="preserve">第三章  合同条款及格式</w:t>
      </w:r>
      <w:r/>
    </w:p>
    <w:p>
      <w:pPr>
        <w:ind w:firstLine="480"/>
        <w:spacing w:line="360" w:lineRule="auto"/>
        <w:rPr>
          <w:rFonts w:ascii="宋体" w:hAnsi="宋体"/>
          <w:bCs/>
          <w:color w:val="auto"/>
          <w:sz w:val="24"/>
        </w:rPr>
      </w:pPr>
      <w:r/>
      <w:bookmarkStart w:id="93" w:name="_Toc513029243"/>
      <w:r/>
      <w:bookmarkStart w:id="94" w:name="_Toc20823315"/>
      <w:r/>
      <w:bookmarkStart w:id="95" w:name="_Toc16938559"/>
      <w:r>
        <w:rPr>
          <w:rFonts w:hint="eastAsia" w:ascii="宋体" w:hAnsi="宋体"/>
          <w:bCs/>
          <w:color w:val="auto"/>
          <w:sz w:val="24"/>
        </w:rPr>
        <w:t xml:space="preserve">以下为中标后签定本项目合同的通用条款，中标供应商不得提出实质性的修改，关于专用条款将由采购人与中标供应商结合本项目具体情况协商后签订。</w:t>
      </w:r>
      <w:r/>
    </w:p>
    <w:p>
      <w:pPr>
        <w:jc w:val="center"/>
        <w:spacing w:line="360" w:lineRule="auto"/>
        <w:rPr>
          <w:rFonts w:ascii="宋体" w:hAnsi="宋体"/>
          <w:b/>
          <w:bCs/>
          <w:color w:val="auto"/>
          <w:sz w:val="30"/>
          <w:szCs w:val="20"/>
        </w:rPr>
        <w:outlineLvl w:val="0"/>
      </w:pPr>
      <w:r>
        <w:rPr>
          <w:rFonts w:hint="eastAsia" w:ascii="宋体" w:hAnsi="宋体"/>
          <w:b/>
          <w:color w:val="auto"/>
          <w:sz w:val="30"/>
        </w:rPr>
        <w:t xml:space="preserve">政府采购合同</w:t>
      </w:r>
      <w:bookmarkEnd w:id="93"/>
      <w:bookmarkEnd w:id="94"/>
      <w:bookmarkEnd w:id="95"/>
      <w:r/>
    </w:p>
    <w:p>
      <w:pPr>
        <w:pStyle w:val="652"/>
        <w:ind w:firstLine="480"/>
        <w:keepLines w:val="0"/>
        <w:keepNext w:val="0"/>
        <w:pageBreakBefore w:val="0"/>
        <w:spacing w:line="500" w:lineRule="exact"/>
        <w:widowControl w:val="off"/>
        <w:rPr>
          <w:rFonts w:hint="eastAsia" w:hAnsi="宋体" w:eastAsia="宋体"/>
          <w:color w:val="auto"/>
          <w:sz w:val="24"/>
          <w:szCs w:val="24"/>
          <w:lang w:eastAsia="zh-CN"/>
        </w:rPr>
      </w:pPr>
      <w:r>
        <w:rPr>
          <w:rFonts w:hAnsi="宋体"/>
          <w:color w:val="auto"/>
          <w:sz w:val="24"/>
          <w:szCs w:val="24"/>
        </w:rPr>
        <w:t xml:space="preserve">项目名称：</w:t>
      </w:r>
      <w:r>
        <w:rPr>
          <w:rFonts w:hint="eastAsia" w:hAnsi="宋体"/>
          <w:color w:val="auto"/>
          <w:sz w:val="24"/>
          <w:szCs w:val="24"/>
          <w:lang w:eastAsia="zh-CN"/>
        </w:rPr>
        <w:t xml:space="preserve">滨海县人民医院直线加速器维保采购项目</w:t>
      </w:r>
      <w:r/>
    </w:p>
    <w:p>
      <w:pPr>
        <w:ind w:firstLine="480"/>
        <w:keepLines w:val="0"/>
        <w:keepNext w:val="0"/>
        <w:pageBreakBefore w:val="0"/>
        <w:spacing w:line="500" w:lineRule="exact"/>
        <w:tabs>
          <w:tab w:val="left" w:pos="900" w:leader="none"/>
        </w:tabs>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项目编号：</w:t>
      </w:r>
      <w:r>
        <w:rPr>
          <w:rFonts w:hint="eastAsia" w:asciiTheme="minorEastAsia" w:hAnsiTheme="minorEastAsia" w:eastAsiaTheme="minorEastAsia" w:cstheme="minorEastAsia"/>
          <w:color w:val="auto"/>
          <w:sz w:val="24"/>
          <w:szCs w:val="24"/>
          <w:lang w:eastAsia="zh-CN"/>
        </w:rPr>
        <w:t xml:space="preserve">JSZC-320922-HHXX-G2026-0001</w:t>
      </w:r>
      <w:r/>
    </w:p>
    <w:p>
      <w:pPr>
        <w:pStyle w:val="652"/>
        <w:ind w:firstLine="480"/>
        <w:keepLines w:val="0"/>
        <w:keepNext w:val="0"/>
        <w:pageBreakBefore w:val="0"/>
        <w:spacing w:line="500" w:lineRule="exact"/>
        <w:widowControl w:val="off"/>
        <w:rPr>
          <w:rFonts w:hAnsi="宋体"/>
          <w:color w:val="auto"/>
          <w:sz w:val="24"/>
          <w:szCs w:val="24"/>
        </w:rPr>
      </w:pPr>
      <w:r>
        <w:rPr>
          <w:rFonts w:hAnsi="宋体"/>
          <w:color w:val="auto"/>
          <w:sz w:val="24"/>
          <w:szCs w:val="24"/>
        </w:rPr>
        <w:t xml:space="preserve">甲方：（买方）</w:t>
      </w:r>
      <w:r>
        <w:rPr>
          <w:rFonts w:hint="eastAsia" w:hAnsi="宋体"/>
          <w:color w:val="auto"/>
          <w:sz w:val="24"/>
          <w:szCs w:val="24"/>
          <w:u w:val="single"/>
        </w:rPr>
        <w:t xml:space="preserve">滨海县人民医院</w:t>
      </w:r>
      <w:r/>
    </w:p>
    <w:p>
      <w:pPr>
        <w:pStyle w:val="652"/>
        <w:ind w:firstLine="480"/>
        <w:keepLines w:val="0"/>
        <w:keepNext w:val="0"/>
        <w:pageBreakBefore w:val="0"/>
        <w:spacing w:line="500" w:lineRule="exact"/>
        <w:widowControl w:val="off"/>
        <w:rPr>
          <w:rFonts w:hAnsi="宋体"/>
          <w:color w:val="auto"/>
          <w:sz w:val="24"/>
          <w:szCs w:val="24"/>
        </w:rPr>
      </w:pPr>
      <w:r>
        <w:rPr>
          <w:rFonts w:hAnsi="宋体"/>
          <w:color w:val="auto"/>
          <w:sz w:val="24"/>
          <w:szCs w:val="24"/>
        </w:rPr>
        <w:t xml:space="preserve">乙方：（卖方）______________</w:t>
      </w:r>
      <w:r/>
    </w:p>
    <w:p>
      <w:pPr>
        <w:pStyle w:val="652"/>
        <w:ind w:firstLine="240"/>
        <w:keepLines w:val="0"/>
        <w:keepNext w:val="0"/>
        <w:pageBreakBefore w:val="0"/>
        <w:spacing w:line="500" w:lineRule="exact"/>
        <w:widowControl w:val="off"/>
        <w:rPr>
          <w:rFonts w:hAnsi="宋体"/>
          <w:b/>
          <w:color w:val="auto"/>
          <w:sz w:val="24"/>
          <w:szCs w:val="24"/>
        </w:rPr>
      </w:pPr>
      <w:r>
        <w:rPr>
          <w:rFonts w:hAnsi="宋体"/>
          <w:color w:val="auto"/>
          <w:sz w:val="24"/>
          <w:szCs w:val="24"/>
        </w:rPr>
        <w:t xml:space="preserve">甲、乙双方根据</w:t>
      </w:r>
      <w:r>
        <w:rPr>
          <w:rFonts w:hint="eastAsia" w:hAnsi="宋体"/>
          <w:color w:val="auto"/>
          <w:sz w:val="24"/>
          <w:szCs w:val="24"/>
          <w:u w:val="single"/>
          <w:lang w:eastAsia="zh-CN"/>
        </w:rPr>
        <w:t xml:space="preserve">滨海县人民医院直线加速器维保采购项目</w:t>
      </w:r>
      <w:r>
        <w:rPr>
          <w:rFonts w:hAnsi="宋体"/>
          <w:color w:val="auto"/>
          <w:sz w:val="24"/>
          <w:szCs w:val="24"/>
        </w:rPr>
        <w:t xml:space="preserve">公开招标的结果，签署本合同。</w:t>
      </w:r>
      <w:r/>
    </w:p>
    <w:p>
      <w:pPr>
        <w:ind w:firstLine="482"/>
        <w:keepLines w:val="0"/>
        <w:keepNext w:val="0"/>
        <w:pageBreakBefore w:val="0"/>
        <w:spacing w:line="500" w:lineRule="exact"/>
        <w:widowControl w:val="off"/>
        <w:rPr>
          <w:rFonts w:ascii="宋体" w:hAnsi="宋体"/>
          <w:b/>
          <w:color w:val="auto"/>
          <w:sz w:val="24"/>
        </w:rPr>
      </w:pPr>
      <w:r>
        <w:rPr>
          <w:rFonts w:ascii="宋体" w:hAnsi="宋体"/>
          <w:b/>
          <w:color w:val="auto"/>
          <w:sz w:val="24"/>
        </w:rPr>
        <w:t xml:space="preserve">第一条  定义</w:t>
      </w:r>
      <w:r/>
    </w:p>
    <w:p>
      <w:pPr>
        <w:ind w:firstLine="47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除非另有特别解释或说明，本合同有关词语应按如下定义解释：</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合同系指甲乙双方签署的，与本项目相关的协议、附件、附录和其他一切文件。</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w:t>
      </w:r>
      <w:r>
        <w:rPr>
          <w:rFonts w:ascii="宋体" w:hAnsi="宋体"/>
          <w:color w:val="auto"/>
          <w:sz w:val="24"/>
        </w:rPr>
        <w:t xml:space="preserve">甲方系指购买本合同项下服务的国家机关、事业单位、团体组织。</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w:t>
      </w:r>
      <w:r>
        <w:rPr>
          <w:rFonts w:ascii="宋体" w:hAnsi="宋体"/>
          <w:color w:val="auto"/>
          <w:sz w:val="24"/>
        </w:rPr>
        <w:t xml:space="preserve">乙方系指提供本合同项下服务的法人、其他组织或自然人。</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w:t>
      </w:r>
      <w:r>
        <w:rPr>
          <w:rFonts w:ascii="宋体" w:hAnsi="宋体"/>
          <w:color w:val="auto"/>
          <w:sz w:val="24"/>
        </w:rPr>
        <w:t xml:space="preserve">服务系指根据合同规定乙方承担的</w:t>
      </w:r>
      <w:r>
        <w:rPr>
          <w:rFonts w:hint="eastAsia" w:ascii="宋体" w:hAnsi="宋体"/>
          <w:color w:val="auto"/>
          <w:sz w:val="24"/>
          <w:lang w:eastAsia="zh-CN"/>
        </w:rPr>
        <w:t xml:space="preserve">运维</w:t>
      </w:r>
      <w:r>
        <w:rPr>
          <w:rFonts w:hint="eastAsia" w:ascii="宋体" w:hAnsi="宋体"/>
          <w:color w:val="auto"/>
          <w:sz w:val="24"/>
        </w:rPr>
        <w:t xml:space="preserve">服务项目等</w:t>
      </w:r>
      <w:r>
        <w:rPr>
          <w:rFonts w:ascii="宋体" w:hAnsi="宋体"/>
          <w:color w:val="auto"/>
          <w:sz w:val="24"/>
        </w:rPr>
        <w:t xml:space="preserve">相关工作。</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w:t>
      </w:r>
      <w:r>
        <w:rPr>
          <w:rFonts w:ascii="宋体" w:hAnsi="宋体"/>
          <w:color w:val="auto"/>
          <w:sz w:val="24"/>
        </w:rPr>
        <w:t xml:space="preserve">合同总价系指根据合同规定乙方在正确地完全履行合同义务后甲方应支付给乙方的价格，包含了甲方购买合同项下相关服务的一切费用。</w:t>
      </w:r>
      <w:r/>
    </w:p>
    <w:p>
      <w:pPr>
        <w:ind w:firstLine="482"/>
        <w:keepLines w:val="0"/>
        <w:keepNext w:val="0"/>
        <w:pageBreakBefore w:val="0"/>
        <w:spacing w:line="500" w:lineRule="exact"/>
        <w:widowControl w:val="off"/>
        <w:rPr>
          <w:rFonts w:ascii="宋体" w:hAnsi="宋体"/>
          <w:b/>
          <w:color w:val="auto"/>
          <w:sz w:val="24"/>
        </w:rPr>
      </w:pPr>
      <w:r>
        <w:rPr>
          <w:rFonts w:ascii="宋体" w:hAnsi="宋体"/>
          <w:b/>
          <w:color w:val="auto"/>
          <w:sz w:val="24"/>
        </w:rPr>
        <w:t xml:space="preserve">第二条  组成合同的文件</w:t>
      </w:r>
      <w:r/>
    </w:p>
    <w:p>
      <w:p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下列文件是组成本合同的不可分割的部分：</w:t>
      </w:r>
      <w:r/>
    </w:p>
    <w:p>
      <w:pPr>
        <w:numPr>
          <w:ilvl w:val="0"/>
          <w:numId w:val="2"/>
        </w:numPr>
        <w:ind w:firstLine="480"/>
        <w:keepLines w:val="0"/>
        <w:keepNext w:val="0"/>
        <w:pageBreakBefore w:val="0"/>
        <w:spacing w:line="500" w:lineRule="exact"/>
        <w:widowControl w:val="off"/>
        <w:rPr>
          <w:rFonts w:ascii="宋体" w:hAnsi="宋体"/>
          <w:color w:val="auto"/>
          <w:sz w:val="24"/>
        </w:rPr>
      </w:pPr>
      <w:r>
        <w:rPr>
          <w:rFonts w:hint="eastAsia" w:ascii="宋体" w:hAnsi="宋体"/>
          <w:color w:val="auto"/>
          <w:sz w:val="24"/>
        </w:rPr>
        <w:t xml:space="preserve">本项目采购</w:t>
      </w:r>
      <w:r>
        <w:rPr>
          <w:rFonts w:ascii="宋体" w:hAnsi="宋体"/>
          <w:color w:val="auto"/>
          <w:sz w:val="24"/>
        </w:rPr>
        <w:t xml:space="preserve">文件；</w:t>
      </w:r>
      <w:r/>
    </w:p>
    <w:p>
      <w:pPr>
        <w:numPr>
          <w:ilvl w:val="0"/>
          <w:numId w:val="2"/>
        </w:num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乙方提交的</w:t>
      </w:r>
      <w:r>
        <w:rPr>
          <w:rFonts w:hint="eastAsia" w:ascii="宋体" w:hAnsi="宋体"/>
          <w:color w:val="auto"/>
          <w:sz w:val="24"/>
        </w:rPr>
        <w:t xml:space="preserve">响应</w:t>
      </w:r>
      <w:r>
        <w:rPr>
          <w:rFonts w:ascii="宋体" w:hAnsi="宋体"/>
          <w:color w:val="auto"/>
          <w:sz w:val="24"/>
        </w:rPr>
        <w:t xml:space="preserve">文件；</w:t>
      </w:r>
      <w:r/>
    </w:p>
    <w:p>
      <w:pPr>
        <w:numPr>
          <w:ilvl w:val="0"/>
          <w:numId w:val="2"/>
        </w:num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乙方所作的相关书面澄清；</w:t>
      </w:r>
      <w:r/>
    </w:p>
    <w:p>
      <w:pPr>
        <w:numPr>
          <w:ilvl w:val="0"/>
          <w:numId w:val="2"/>
        </w:num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中标通知书；</w:t>
      </w:r>
      <w:r/>
    </w:p>
    <w:p>
      <w:pPr>
        <w:numPr>
          <w:ilvl w:val="0"/>
          <w:numId w:val="2"/>
        </w:numPr>
        <w:ind w:firstLine="480"/>
        <w:keepLines w:val="0"/>
        <w:keepNext w:val="0"/>
        <w:pageBreakBefore w:val="0"/>
        <w:spacing w:line="500" w:lineRule="exact"/>
        <w:widowControl w:val="off"/>
        <w:rPr>
          <w:rFonts w:ascii="宋体" w:hAnsi="宋体"/>
          <w:color w:val="auto"/>
          <w:sz w:val="24"/>
        </w:rPr>
      </w:pPr>
      <w:r>
        <w:rPr>
          <w:rFonts w:ascii="宋体" w:hAnsi="宋体"/>
          <w:color w:val="auto"/>
          <w:sz w:val="24"/>
        </w:rPr>
        <w:t xml:space="preserve">甲乙双方商定的其他必要文件。</w:t>
      </w:r>
      <w:r/>
    </w:p>
    <w:p>
      <w:pPr>
        <w:ind w:firstLine="482"/>
        <w:keepLines w:val="0"/>
        <w:keepNext w:val="0"/>
        <w:pageBreakBefore w:val="0"/>
        <w:spacing w:line="500" w:lineRule="exact"/>
        <w:widowControl w:val="off"/>
        <w:rPr>
          <w:rFonts w:ascii="宋体" w:hAnsi="宋体"/>
          <w:b/>
          <w:color w:val="auto"/>
          <w:sz w:val="24"/>
          <w:szCs w:val="24"/>
        </w:rPr>
      </w:pPr>
      <w:r>
        <w:rPr>
          <w:rFonts w:ascii="宋体" w:hAnsi="宋体"/>
          <w:b/>
          <w:color w:val="auto"/>
          <w:sz w:val="24"/>
          <w:szCs w:val="24"/>
        </w:rPr>
        <w:t xml:space="preserve">第三条  合同内容</w:t>
      </w:r>
      <w:r>
        <w:rPr>
          <w:rFonts w:hint="eastAsia" w:ascii="宋体" w:hAnsi="宋体"/>
          <w:b/>
          <w:color w:val="auto"/>
          <w:sz w:val="24"/>
          <w:szCs w:val="24"/>
        </w:rPr>
        <w:t xml:space="preserve">及范围</w:t>
      </w:r>
      <w:r/>
    </w:p>
    <w:p>
      <w:pPr>
        <w:ind w:firstLine="480"/>
        <w:keepLines w:val="0"/>
        <w:keepNext w:val="0"/>
        <w:pageBreakBefore w:val="0"/>
        <w:spacing w:line="500" w:lineRule="exact"/>
        <w:widowControl w:val="off"/>
        <w:rPr>
          <w:rFonts w:hint="default" w:ascii="宋体" w:hAnsi="宋体" w:cs="宋体"/>
          <w:iCs/>
          <w:color w:val="auto"/>
          <w:sz w:val="24"/>
          <w:szCs w:val="24"/>
        </w:rPr>
      </w:pPr>
      <w:r>
        <w:rPr>
          <w:rFonts w:hint="eastAsia" w:ascii="宋体" w:hAnsi="宋体"/>
          <w:color w:val="auto"/>
          <w:sz w:val="24"/>
          <w:szCs w:val="24"/>
        </w:rPr>
        <w:t xml:space="preserve">1.</w:t>
      </w:r>
      <w:r>
        <w:rPr>
          <w:rFonts w:hint="eastAsia" w:ascii="宋体" w:hAnsi="宋体" w:cs="宋体"/>
          <w:iCs/>
          <w:color w:val="auto"/>
          <w:sz w:val="24"/>
          <w:szCs w:val="24"/>
        </w:rPr>
        <w:t xml:space="preserve">发包内容为：</w:t>
      </w:r>
      <w:r>
        <w:rPr>
          <w:rFonts w:hint="eastAsia" w:hAnsi="宋体"/>
          <w:color w:val="auto"/>
          <w:sz w:val="24"/>
          <w:szCs w:val="24"/>
          <w:u w:val="single"/>
          <w:lang w:eastAsia="zh-CN"/>
        </w:rPr>
        <w:t xml:space="preserve">滨海县人民医院直线加速器维保采购项目</w:t>
      </w:r>
      <w:r>
        <w:rPr>
          <w:rFonts w:hint="default" w:hAnsi="宋体"/>
          <w:color w:val="auto"/>
          <w:sz w:val="24"/>
          <w:szCs w:val="24"/>
          <w:u w:val="single"/>
          <w:lang w:eastAsia="zh-CN"/>
        </w:rPr>
        <w:t xml:space="preserve">。</w:t>
      </w:r>
      <w:r/>
    </w:p>
    <w:p>
      <w:pPr>
        <w:ind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4"/>
        </w:rPr>
        <w:t xml:space="preserve">2.服务要求:按招标文件要求执行。</w:t>
      </w:r>
      <w:r/>
    </w:p>
    <w:p>
      <w:pPr>
        <w:ind w:firstLine="480"/>
        <w:keepLines w:val="0"/>
        <w:keepNext w:val="0"/>
        <w:pageBreakBefore w:val="0"/>
        <w:spacing w:line="5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维</w:t>
      </w:r>
      <w:r>
        <w:rPr>
          <w:rFonts w:hint="eastAsia" w:ascii="宋体" w:hAnsi="宋体" w:cs="宋体"/>
          <w:color w:val="auto"/>
          <w:sz w:val="24"/>
          <w:szCs w:val="24"/>
          <w:lang w:val="en-US" w:eastAsia="zh-CN"/>
        </w:rPr>
        <w:t xml:space="preserve">保</w:t>
      </w:r>
      <w:r>
        <w:rPr>
          <w:rFonts w:hint="eastAsia" w:ascii="宋体" w:hAnsi="宋体" w:cs="宋体"/>
          <w:color w:val="auto"/>
          <w:sz w:val="24"/>
          <w:szCs w:val="24"/>
        </w:rPr>
        <w:t xml:space="preserve">期限:三年。</w:t>
      </w:r>
      <w:r/>
    </w:p>
    <w:p>
      <w:pPr>
        <w:ind w:firstLine="480"/>
        <w:keepLines w:val="0"/>
        <w:keepNext w:val="0"/>
        <w:pageBreakBefore w:val="0"/>
        <w:spacing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4.维保服务要求：整机全保。</w:t>
      </w:r>
      <w:r/>
    </w:p>
    <w:p>
      <w:pPr>
        <w:ind w:firstLine="480"/>
        <w:keepLines w:val="0"/>
        <w:keepNext w:val="0"/>
        <w:pageBreakBefore w:val="0"/>
        <w:spacing w:line="500" w:lineRule="exact"/>
        <w:widowControl w:val="off"/>
        <w:rPr>
          <w:rFonts w:ascii="宋体" w:hAnsi="宋体" w:cs="宋体"/>
          <w:iCs/>
          <w:color w:val="auto"/>
          <w:sz w:val="24"/>
          <w:szCs w:val="24"/>
        </w:rPr>
      </w:pPr>
      <w:r>
        <w:rPr>
          <w:rFonts w:hint="eastAsia" w:ascii="宋体" w:hAnsi="宋体" w:cs="宋体"/>
          <w:color w:val="auto"/>
          <w:sz w:val="24"/>
          <w:szCs w:val="24"/>
        </w:rPr>
        <w:t xml:space="preserve">4.</w:t>
      </w:r>
      <w:r>
        <w:rPr>
          <w:rFonts w:hint="eastAsia" w:ascii="宋体" w:hAnsi="宋体" w:cs="宋体"/>
          <w:iCs/>
          <w:color w:val="auto"/>
          <w:sz w:val="24"/>
          <w:szCs w:val="24"/>
        </w:rPr>
        <w:t xml:space="preserve">服务地点：滨海县人民医院。</w:t>
      </w:r>
      <w:r/>
    </w:p>
    <w:p>
      <w:pPr>
        <w:ind w:firstLine="477"/>
        <w:keepLines w:val="0"/>
        <w:keepNext w:val="0"/>
        <w:pageBreakBefore w:val="0"/>
        <w:spacing w:line="500" w:lineRule="exact"/>
        <w:widowControl w:val="off"/>
        <w:rPr>
          <w:rFonts w:ascii="宋体" w:hAnsi="宋体"/>
          <w:b/>
          <w:color w:val="auto"/>
          <w:sz w:val="24"/>
        </w:rPr>
      </w:pPr>
      <w:r>
        <w:rPr>
          <w:rFonts w:ascii="宋体" w:hAnsi="宋体"/>
          <w:b/>
          <w:color w:val="auto"/>
          <w:sz w:val="24"/>
        </w:rPr>
        <w:t xml:space="preserve">第四条  </w:t>
      </w:r>
      <w:r>
        <w:rPr>
          <w:rFonts w:hint="eastAsia" w:ascii="宋体" w:hAnsi="宋体"/>
          <w:b/>
          <w:color w:val="auto"/>
          <w:sz w:val="24"/>
        </w:rPr>
        <w:t xml:space="preserve">合同金额</w:t>
      </w:r>
      <w:r/>
    </w:p>
    <w:p>
      <w:pPr>
        <w:ind w:firstLine="480"/>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1.本合同金额为（大写）：________元（__________元）人民币,本合同价款包含所有乙方提供合同约定服务的报酬及乙方提供合同中所支出的一切费用，甲方在上述合同价款之外不再向乙方支付其他任何费用。</w:t>
      </w:r>
      <w:r/>
    </w:p>
    <w:p>
      <w:pPr>
        <w:ind w:firstLine="482"/>
        <w:keepLines w:val="0"/>
        <w:keepNext w:val="0"/>
        <w:pageBreakBefore w:val="0"/>
        <w:spacing w:line="500" w:lineRule="exact"/>
        <w:widowControl w:val="off"/>
        <w:rPr>
          <w:rFonts w:hint="eastAsia" w:ascii="宋体" w:hAnsi="宋体" w:eastAsia="宋体"/>
          <w:b/>
          <w:color w:val="auto"/>
          <w:sz w:val="24"/>
          <w:szCs w:val="24"/>
          <w:highlight w:val="none"/>
          <w:lang w:val="en-US" w:eastAsia="zh-CN"/>
        </w:rPr>
      </w:pPr>
      <w:r>
        <w:rPr>
          <w:rFonts w:ascii="宋体" w:hAnsi="宋体"/>
          <w:b/>
          <w:color w:val="auto"/>
          <w:sz w:val="24"/>
          <w:szCs w:val="24"/>
          <w:highlight w:val="none"/>
        </w:rPr>
        <w:t xml:space="preserve">第五条  </w:t>
      </w:r>
      <w:r>
        <w:rPr>
          <w:rFonts w:hint="eastAsia" w:ascii="宋体" w:hAnsi="宋体"/>
          <w:b/>
          <w:color w:val="auto"/>
          <w:sz w:val="24"/>
          <w:szCs w:val="24"/>
          <w:highlight w:val="none"/>
        </w:rPr>
        <w:t xml:space="preserve">付款</w:t>
      </w:r>
      <w:r>
        <w:rPr>
          <w:rFonts w:hint="eastAsia" w:ascii="宋体" w:hAnsi="宋体"/>
          <w:b/>
          <w:color w:val="auto"/>
          <w:sz w:val="24"/>
          <w:szCs w:val="24"/>
          <w:highlight w:val="none"/>
          <w:lang w:val="en-US" w:eastAsia="zh-CN"/>
        </w:rPr>
        <w:t xml:space="preserve">方式</w:t>
      </w:r>
      <w:bookmarkStart w:id="104" w:name="_GoBack"/>
      <w:r/>
      <w:bookmarkEnd w:id="104"/>
      <w:r/>
      <w:r/>
    </w:p>
    <w:p>
      <w:pPr>
        <w:ind w:firstLine="480"/>
        <w:keepLines w:val="0"/>
        <w:keepNext w:val="0"/>
        <w:pageBreakBefore w:val="0"/>
        <w:spacing w:line="460" w:lineRule="exact"/>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1.</w:t>
      </w:r>
      <w:r>
        <w:rPr>
          <w:rFonts w:hint="eastAsia" w:ascii="宋体" w:hAnsi="宋体" w:eastAsia="宋体" w:cs="宋体"/>
          <w:color w:val="000000"/>
          <w:sz w:val="24"/>
          <w:szCs w:val="24"/>
          <w:highlight w:val="none"/>
        </w:rPr>
        <w:t xml:space="preserve">合同预付款比例为合同金额的30%，合同签订后，甲方在收到发票后10个工作日内将预付款支付到合同约定的乙方账户（乙方须提供合同总价30%的即兑即付</w:t>
      </w:r>
      <w:r>
        <w:rPr>
          <w:rFonts w:hint="eastAsia" w:ascii="宋体" w:hAnsi="宋体" w:eastAsia="宋体" w:cs="宋体"/>
          <w:color w:val="000000"/>
          <w:sz w:val="24"/>
          <w:szCs w:val="24"/>
          <w:highlight w:val="none"/>
          <w:lang w:val="en-US" w:eastAsia="zh-CN"/>
        </w:rPr>
        <w:t xml:space="preserve">预付款</w:t>
      </w:r>
      <w:r>
        <w:rPr>
          <w:rFonts w:hint="eastAsia" w:ascii="宋体" w:hAnsi="宋体" w:eastAsia="宋体" w:cs="宋体"/>
          <w:color w:val="000000"/>
          <w:sz w:val="24"/>
          <w:szCs w:val="24"/>
          <w:highlight w:val="none"/>
        </w:rPr>
        <w:t xml:space="preserve">银行保函）。签订合同</w:t>
      </w:r>
      <w:r>
        <w:rPr>
          <w:rFonts w:hint="eastAsia" w:ascii="宋体" w:hAnsi="宋体" w:eastAsia="宋体" w:cs="宋体"/>
          <w:color w:val="000000"/>
          <w:sz w:val="24"/>
          <w:szCs w:val="24"/>
          <w:highlight w:val="none"/>
          <w:u w:val="none"/>
        </w:rPr>
        <w:t xml:space="preserve">时，</w:t>
      </w:r>
      <w:r>
        <w:rPr>
          <w:rFonts w:hint="eastAsia" w:ascii="宋体" w:hAnsi="宋体" w:eastAsia="宋体" w:cs="宋体"/>
          <w:sz w:val="24"/>
          <w:szCs w:val="24"/>
          <w:highlight w:val="none"/>
          <w:u w:val="none"/>
        </w:rPr>
        <w:t xml:space="preserve">乙方书面明确表示无需预付款的，甲方可不支付预付款。</w:t>
      </w:r>
      <w:r/>
    </w:p>
    <w:p>
      <w:pPr>
        <w:pStyle w:val="668"/>
        <w:ind w:left="0" w:firstLine="480"/>
        <w:keepLines w:val="0"/>
        <w:keepNext w:val="0"/>
        <w:pageBreakBefore w:val="0"/>
        <w:spacing w:line="460" w:lineRule="exact"/>
        <w:widowControl w:val="off"/>
        <w:rPr>
          <w:rFonts w:hint="default" w:ascii="宋体" w:hAnsi="宋体" w:eastAsia="宋体" w:cs="Times New Roman"/>
          <w:color w:val="auto"/>
          <w:sz w:val="24"/>
          <w:szCs w:val="22"/>
          <w:highlight w:val="yellow"/>
          <w:lang w:val="en-US" w:eastAsia="zh-CN" w:bidi="ar-SA"/>
        </w:rPr>
      </w:pPr>
      <w:r>
        <w:rPr>
          <w:rFonts w:hint="eastAsia" w:ascii="宋体" w:hAnsi="宋体" w:eastAsia="宋体" w:cs="Times New Roman"/>
          <w:color w:val="auto"/>
          <w:sz w:val="24"/>
          <w:szCs w:val="22"/>
          <w:highlight w:val="none"/>
          <w:lang w:val="en-US" w:eastAsia="zh-CN" w:bidi="ar-SA"/>
        </w:rPr>
        <w:t xml:space="preserve">2.</w:t>
      </w:r>
      <w:r>
        <w:rPr>
          <w:rFonts w:hint="eastAsia" w:ascii="宋体" w:hAnsi="宋体" w:eastAsia="宋体" w:cs="宋体"/>
          <w:color w:val="000000"/>
          <w:sz w:val="24"/>
          <w:szCs w:val="24"/>
          <w:highlight w:val="none"/>
        </w:rPr>
        <w:t xml:space="preserve">按先服务后付费的方式，每年为一个付款周期，验收满一年支付至合同金额的30%，满两年支付至合同金额的60%，满三年支付至合同金额的100%，最后一个付款周期的应付款项在合同结束后</w:t>
      </w:r>
      <w:r>
        <w:rPr>
          <w:rFonts w:hint="eastAsia" w:ascii="宋体" w:hAnsi="宋体" w:eastAsia="宋体" w:cs="宋体"/>
          <w:color w:val="000000"/>
          <w:sz w:val="24"/>
          <w:szCs w:val="24"/>
          <w:highlight w:val="none"/>
          <w:lang w:val="en-US" w:eastAsia="zh-CN"/>
        </w:rPr>
        <w:t xml:space="preserve">且收到乙方有效发票的90个工作</w:t>
      </w:r>
      <w:r>
        <w:rPr>
          <w:rFonts w:hint="eastAsia" w:ascii="宋体" w:hAnsi="宋体" w:eastAsia="宋体" w:cs="宋体"/>
          <w:color w:val="000000"/>
          <w:sz w:val="24"/>
          <w:szCs w:val="24"/>
          <w:highlight w:val="none"/>
        </w:rPr>
        <w:t xml:space="preserve">日内根据乙方履约情况结清。</w:t>
      </w:r>
      <w:r/>
    </w:p>
    <w:p>
      <w:pPr>
        <w:pStyle w:val="646"/>
        <w:ind w:firstLine="480"/>
        <w:keepLines w:val="0"/>
        <w:keepNext w:val="0"/>
        <w:pageBreakBefore w:val="0"/>
        <w:spacing w:line="500" w:lineRule="exact"/>
        <w:widowControl w:val="off"/>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sz w:val="24"/>
          <w:lang w:val="en-US" w:eastAsia="zh-CN"/>
        </w:rPr>
        <w:t xml:space="preserve">保函开具行必须为采购人认可的国有商业银行</w:t>
      </w:r>
      <w:r>
        <w:rPr>
          <w:rFonts w:hint="eastAsia" w:ascii="宋体" w:hAnsi="宋体" w:eastAsia="宋体" w:cs="宋体"/>
          <w:sz w:val="24"/>
        </w:rPr>
        <w:t xml:space="preserve">，且须完全符合甲方要求</w:t>
      </w:r>
      <w:r>
        <w:rPr>
          <w:rFonts w:hint="eastAsia" w:ascii="宋体" w:hAnsi="宋体" w:eastAsia="宋体" w:cs="Times New Roman"/>
          <w:color w:val="auto"/>
          <w:sz w:val="24"/>
          <w:szCs w:val="22"/>
          <w:highlight w:val="none"/>
          <w:lang w:val="en-US" w:eastAsia="zh-CN" w:bidi="ar-SA"/>
        </w:rPr>
        <w:t xml:space="preserve">。如乙方未按上述要求在签订合同前15日内提供银行保函，则视为乙方无条件放弃预付款，付款方式仍按照合同第五条款第2点中的付款方式执行。</w:t>
      </w:r>
      <w:r/>
    </w:p>
    <w:p>
      <w:pPr>
        <w:pStyle w:val="646"/>
        <w:ind w:firstLine="482"/>
        <w:keepLines w:val="0"/>
        <w:keepNext w:val="0"/>
        <w:pageBreakBefore w:val="0"/>
        <w:spacing w:line="500" w:lineRule="exact"/>
        <w:widowControl w:val="off"/>
        <w:rPr>
          <w:color w:val="auto"/>
          <w:highlight w:val="none"/>
        </w:rPr>
      </w:pPr>
      <w:r>
        <w:rPr>
          <w:rFonts w:hint="eastAsia" w:ascii="宋体" w:hAnsi="宋体" w:eastAsia="宋体"/>
          <w:b/>
          <w:color w:val="auto"/>
          <w:sz w:val="24"/>
          <w:szCs w:val="24"/>
          <w:highlight w:val="none"/>
        </w:rPr>
        <w:t xml:space="preserve">第六条  履约保证金</w:t>
      </w:r>
      <w:r/>
    </w:p>
    <w:p>
      <w:pPr>
        <w:ind w:firstLine="480"/>
        <w:keepLines w:val="0"/>
        <w:keepNext w:val="0"/>
        <w:pageBreakBefore w:val="0"/>
        <w:spacing w:line="500" w:lineRule="exact"/>
        <w:widowControl w:val="off"/>
        <w:rPr>
          <w:rFonts w:ascii="宋体" w:hAnsi="宋体"/>
          <w:color w:val="auto"/>
          <w:sz w:val="24"/>
        </w:rPr>
      </w:pPr>
      <w:r>
        <w:rPr>
          <w:rFonts w:hint="eastAsia" w:ascii="宋体" w:hAnsi="宋体"/>
          <w:color w:val="auto"/>
          <w:sz w:val="24"/>
          <w:highlight w:val="none"/>
        </w:rPr>
        <w:t xml:space="preserve">1.中标供应商在领取中标通知书后15日内，须向采购人缴纳履约保证金</w:t>
      </w:r>
      <w:r>
        <w:rPr>
          <w:rFonts w:hint="eastAsia" w:ascii="方正仿宋_GB2312" w:hAnsi="方正仿宋_GB2312" w:eastAsia="方正仿宋_GB2312" w:cs="方正仿宋_GB2312"/>
          <w:color w:val="auto"/>
          <w:sz w:val="28"/>
          <w:szCs w:val="28"/>
          <w:highlight w:val="none"/>
          <w:u w:val="single"/>
          <w:lang w:val="en-US" w:eastAsia="zh-CN"/>
        </w:rPr>
        <w:t xml:space="preserve">    元</w:t>
      </w:r>
      <w:r>
        <w:rPr>
          <w:rFonts w:hint="eastAsia" w:ascii="宋体" w:hAnsi="宋体"/>
          <w:color w:val="auto"/>
          <w:sz w:val="24"/>
          <w:highlight w:val="none"/>
        </w:rPr>
        <w:t xml:space="preserve">（合同金额*10%，以支票、汇票、本票或者银行保函形式提交）。履约保证金必须交至采购</w:t>
      </w:r>
      <w:r>
        <w:rPr>
          <w:rFonts w:hint="eastAsia" w:ascii="宋体" w:hAnsi="宋体"/>
          <w:color w:val="auto"/>
          <w:sz w:val="24"/>
        </w:rPr>
        <w:t xml:space="preserve">人指定账户。</w:t>
      </w:r>
      <w:r>
        <w:rPr>
          <w:rFonts w:hint="eastAsia" w:ascii="宋体" w:hAnsi="宋体" w:cs="宋体"/>
          <w:color w:val="auto"/>
          <w:sz w:val="24"/>
          <w:szCs w:val="24"/>
        </w:rPr>
        <w:t xml:space="preserve">如中标人提供履约保证金采用履约保函形式，所提供的履约保函</w:t>
      </w:r>
      <w:r>
        <w:rPr>
          <w:rFonts w:hint="eastAsia" w:ascii="宋体" w:hAnsi="宋体"/>
          <w:color w:val="auto"/>
          <w:sz w:val="24"/>
        </w:rPr>
        <w:t xml:space="preserve">必须是无条件即索即兑的银行保函，保函有效期为签订合同后</w:t>
      </w:r>
      <w:r>
        <w:rPr>
          <w:rFonts w:hint="eastAsia" w:ascii="宋体" w:hAnsi="宋体"/>
          <w:color w:val="auto"/>
          <w:sz w:val="24"/>
          <w:lang w:val="en-US" w:eastAsia="zh-CN"/>
        </w:rPr>
        <w:t xml:space="preserve">36</w:t>
      </w:r>
      <w:r>
        <w:rPr>
          <w:rFonts w:hint="eastAsia" w:ascii="宋体" w:hAnsi="宋体"/>
          <w:color w:val="auto"/>
          <w:sz w:val="24"/>
        </w:rPr>
        <w:t xml:space="preserve">个月，</w:t>
      </w:r>
      <w:r>
        <w:rPr>
          <w:rFonts w:hint="eastAsia" w:ascii="宋体" w:hAnsi="宋体" w:eastAsia="宋体" w:cs="宋体"/>
          <w:sz w:val="24"/>
          <w:lang w:val="en-US" w:eastAsia="zh-CN"/>
        </w:rPr>
        <w:t xml:space="preserve">保函开具行必须为采购人认可的国有商业银行</w:t>
      </w:r>
      <w:r>
        <w:rPr>
          <w:rFonts w:hint="eastAsia" w:ascii="宋体" w:hAnsi="宋体" w:eastAsia="宋体" w:cs="宋体"/>
          <w:sz w:val="24"/>
        </w:rPr>
        <w:t xml:space="preserve">，且须完全符合甲方要求</w:t>
      </w:r>
      <w:r>
        <w:rPr>
          <w:rFonts w:hint="eastAsia" w:ascii="宋体" w:hAnsi="宋体"/>
          <w:color w:val="auto"/>
          <w:sz w:val="24"/>
        </w:rPr>
        <w:t xml:space="preserve">。如中标人在收到中标通知书后</w:t>
      </w:r>
      <w:r>
        <w:rPr>
          <w:rFonts w:hint="eastAsia" w:ascii="宋体" w:hAnsi="宋体"/>
          <w:color w:val="auto"/>
          <w:sz w:val="24"/>
          <w:lang w:val="en-US" w:eastAsia="zh-CN"/>
        </w:rPr>
        <w:t xml:space="preserve">15</w:t>
      </w:r>
      <w:r>
        <w:rPr>
          <w:rFonts w:hint="eastAsia" w:ascii="宋体" w:hAnsi="宋体"/>
          <w:color w:val="auto"/>
          <w:sz w:val="24"/>
        </w:rPr>
        <w:t xml:space="preserve">日内未按上述要求交付履约保证金，采购人有权单方取消中标人中标资格。</w:t>
      </w:r>
      <w:r/>
    </w:p>
    <w:p>
      <w:pPr>
        <w:ind w:firstLine="600"/>
        <w:keepLines w:val="0"/>
        <w:keepNext w:val="0"/>
        <w:pageBreakBefore w:val="0"/>
        <w:spacing w:line="500" w:lineRule="exact"/>
        <w:widowControl w:val="off"/>
        <w:rPr>
          <w:rFonts w:ascii="宋体" w:hAnsi="宋体"/>
          <w:color w:val="auto"/>
          <w:sz w:val="24"/>
        </w:rPr>
      </w:pPr>
      <w:r>
        <w:rPr>
          <w:rFonts w:hint="eastAsia" w:ascii="宋体" w:hAnsi="宋体"/>
          <w:color w:val="auto"/>
          <w:sz w:val="24"/>
        </w:rPr>
        <w:t xml:space="preserve">2.中标供应商</w:t>
      </w:r>
      <w:r>
        <w:rPr>
          <w:rFonts w:hint="eastAsia" w:ascii="宋体" w:hAnsi="宋体"/>
          <w:color w:val="auto"/>
          <w:sz w:val="24"/>
          <w:lang w:val="zh-CN"/>
        </w:rPr>
        <w:t xml:space="preserve">若在签订采购合同</w:t>
      </w:r>
      <w:r>
        <w:rPr>
          <w:rFonts w:hint="eastAsia" w:ascii="宋体" w:hAnsi="宋体"/>
          <w:color w:val="auto"/>
          <w:sz w:val="24"/>
        </w:rPr>
        <w:t xml:space="preserve">前</w:t>
      </w:r>
      <w:r>
        <w:rPr>
          <w:rFonts w:hint="eastAsia" w:ascii="宋体" w:hAnsi="宋体"/>
          <w:color w:val="auto"/>
          <w:sz w:val="24"/>
          <w:lang w:val="zh-CN"/>
        </w:rPr>
        <w:t xml:space="preserve">向</w:t>
      </w:r>
      <w:r>
        <w:rPr>
          <w:rFonts w:hint="eastAsia" w:ascii="宋体" w:hAnsi="宋体"/>
          <w:color w:val="auto"/>
          <w:sz w:val="24"/>
        </w:rPr>
        <w:t xml:space="preserve">采购</w:t>
      </w:r>
      <w:r>
        <w:rPr>
          <w:rFonts w:hint="eastAsia" w:ascii="宋体" w:hAnsi="宋体"/>
          <w:color w:val="auto"/>
          <w:sz w:val="24"/>
          <w:lang w:val="zh-CN"/>
        </w:rPr>
        <w:t xml:space="preserve">人提交本单位有效期内的第三方信用报告，且信用评级在AA级及以上的，</w:t>
      </w:r>
      <w:r>
        <w:rPr>
          <w:rFonts w:hint="eastAsia" w:ascii="宋体" w:hAnsi="宋体"/>
          <w:color w:val="auto"/>
          <w:sz w:val="24"/>
        </w:rPr>
        <w:t xml:space="preserve">中标供应商</w:t>
      </w:r>
      <w:r>
        <w:rPr>
          <w:rFonts w:hint="eastAsia" w:ascii="宋体" w:hAnsi="宋体"/>
          <w:color w:val="auto"/>
          <w:sz w:val="24"/>
          <w:lang w:val="zh-CN"/>
        </w:rPr>
        <w:t xml:space="preserve">可享受政府采购供应商履约保证金减免政策（</w:t>
      </w:r>
      <w:r>
        <w:rPr>
          <w:rFonts w:hint="eastAsia" w:ascii="宋体" w:hAnsi="宋体"/>
          <w:color w:val="auto"/>
          <w:sz w:val="24"/>
        </w:rPr>
        <w:t xml:space="preserve">减免50%</w:t>
      </w:r>
      <w:r>
        <w:rPr>
          <w:rFonts w:hint="eastAsia" w:ascii="宋体" w:hAnsi="宋体"/>
          <w:color w:val="auto"/>
          <w:sz w:val="24"/>
          <w:lang w:val="zh-CN"/>
        </w:rPr>
        <w:t xml:space="preserve">）（具体减免政策请参见滨办通〔2021〕73号文件）。信用报告是指</w:t>
      </w:r>
      <w:r>
        <w:rPr>
          <w:rFonts w:hint="eastAsia" w:ascii="宋体" w:hAnsi="宋体" w:cs="宋体"/>
          <w:color w:val="auto"/>
          <w:sz w:val="24"/>
          <w:szCs w:val="24"/>
          <w:lang w:val="en-US" w:eastAsia="zh-CN"/>
        </w:rPr>
        <w:t xml:space="preserve">供应商</w:t>
      </w:r>
      <w:r>
        <w:rPr>
          <w:rFonts w:hint="eastAsia" w:ascii="宋体" w:hAnsi="宋体"/>
          <w:color w:val="auto"/>
          <w:sz w:val="24"/>
          <w:lang w:val="zh-CN"/>
        </w:rPr>
        <w:t xml:space="preserve">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color w:val="auto"/>
          <w:sz w:val="24"/>
        </w:rPr>
        <w:t xml:space="preserve">。</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4.履约保证金的退还：</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4.1方式：退还至</w:t>
      </w:r>
      <w:r>
        <w:rPr>
          <w:rFonts w:hint="eastAsia" w:ascii="宋体" w:hAnsi="宋体" w:eastAsia="宋体"/>
          <w:color w:val="auto"/>
          <w:sz w:val="24"/>
          <w:szCs w:val="24"/>
          <w:lang w:val="en-US" w:eastAsia="zh-CN"/>
        </w:rPr>
        <w:t xml:space="preserve">供应商</w:t>
      </w:r>
      <w:r>
        <w:rPr>
          <w:rFonts w:hint="eastAsia" w:ascii="宋体" w:hAnsi="宋体" w:eastAsia="宋体"/>
          <w:color w:val="auto"/>
          <w:sz w:val="24"/>
          <w:szCs w:val="24"/>
        </w:rPr>
        <w:t xml:space="preserve">缴纳履约保证金的账户。如为保函，在到期时自行失效。</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4.2时间：</w:t>
      </w:r>
      <w:r>
        <w:rPr>
          <w:rFonts w:hint="eastAsia" w:ascii="宋体" w:hAnsi="宋体" w:eastAsia="宋体"/>
          <w:color w:val="auto"/>
          <w:sz w:val="24"/>
          <w:szCs w:val="24"/>
          <w:lang w:val="en-US" w:eastAsia="zh-CN"/>
        </w:rPr>
        <w:t xml:space="preserve">维保</w:t>
      </w:r>
      <w:r>
        <w:rPr>
          <w:rFonts w:hint="eastAsia" w:ascii="宋体" w:hAnsi="宋体" w:eastAsia="宋体"/>
          <w:color w:val="auto"/>
          <w:sz w:val="24"/>
          <w:szCs w:val="24"/>
        </w:rPr>
        <w:t xml:space="preserve">服务期满且甲方收到发票后30日内。</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4.3条件：按合同要求全部履约完成并经甲方验收合格，且甲方收到乙方出具的发票。</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4.4不予退还情形：</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除不可抗力情况外，</w:t>
      </w:r>
      <w:r>
        <w:rPr>
          <w:rFonts w:hint="eastAsia" w:ascii="宋体" w:hAnsi="宋体" w:eastAsia="宋体"/>
          <w:color w:val="auto"/>
          <w:sz w:val="24"/>
          <w:szCs w:val="24"/>
          <w:lang w:val="en-US" w:eastAsia="zh-CN"/>
        </w:rPr>
        <w:t xml:space="preserve">供应商</w:t>
      </w:r>
      <w:r>
        <w:rPr>
          <w:rFonts w:hint="eastAsia" w:ascii="宋体" w:hAnsi="宋体" w:eastAsia="宋体"/>
          <w:color w:val="auto"/>
          <w:sz w:val="24"/>
          <w:szCs w:val="24"/>
        </w:rPr>
        <w:t xml:space="preserve">出现下列情形之一的，其履约保证金，甲方将视情节决定不予退还。</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（1）乙方无正当理由拒绝签订合同的，或者在签订合同时向甲方提出附加条件或者更改合同实质性内容要求的；</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（2）乙方不履行与甲方订立的合同的；</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（3）乙方所提供服务不符合招标文件规定要求的；</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（4）乙方采取欺骗、弄虚作假方式投标的或与其他</w:t>
      </w:r>
      <w:r>
        <w:rPr>
          <w:rFonts w:hint="eastAsia" w:ascii="宋体" w:hAnsi="宋体" w:eastAsia="宋体"/>
          <w:color w:val="auto"/>
          <w:sz w:val="24"/>
          <w:szCs w:val="24"/>
          <w:lang w:val="en-US" w:eastAsia="zh-CN"/>
        </w:rPr>
        <w:t xml:space="preserve">供应商</w:t>
      </w:r>
      <w:r>
        <w:rPr>
          <w:rFonts w:hint="eastAsia" w:ascii="宋体" w:hAnsi="宋体" w:eastAsia="宋体"/>
          <w:color w:val="auto"/>
          <w:sz w:val="24"/>
          <w:szCs w:val="24"/>
        </w:rPr>
        <w:t xml:space="preserve">串通投标的；</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（5）乙方将合同内容转包、违法分包的；</w:t>
      </w:r>
      <w:r/>
    </w:p>
    <w:p>
      <w:pPr>
        <w:pStyle w:val="646"/>
        <w:ind w:firstLine="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　　（6）乙方故意捏造事实或伪造证明材料，进行虚假恶意投诉或反映的。</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第七条  成果权益</w:t>
      </w:r>
      <w:r/>
    </w:p>
    <w:p>
      <w:pPr>
        <w:pStyle w:val="646"/>
        <w:ind w:firstLine="480"/>
        <w:keepLines w:val="0"/>
        <w:keepNext w:val="0"/>
        <w:pageBreakBefore w:val="0"/>
        <w:spacing w:line="500" w:lineRule="exact"/>
        <w:widowControl w:val="off"/>
        <w:rPr>
          <w:rFonts w:hint="eastAsia" w:ascii="宋体" w:hAnsi="宋体" w:eastAsia="宋体"/>
          <w:color w:val="auto"/>
          <w:sz w:val="24"/>
          <w:szCs w:val="24"/>
        </w:rPr>
      </w:pPr>
      <w:r>
        <w:rPr>
          <w:rFonts w:hint="eastAsia" w:ascii="宋体" w:hAnsi="宋体" w:eastAsia="宋体"/>
          <w:color w:val="auto"/>
          <w:sz w:val="24"/>
          <w:szCs w:val="24"/>
        </w:rPr>
        <w:t xml:space="preserve">1.本合同涉及的本项目成果的使用权归甲方所有。所有权和著作权归乙方所有。</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第八条不可抗力</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1.签约双方任一方由于受诸如战争、严重火灾、洪水、台风、地震等不可抗力事故的影响而不能执行合同时，履行合同的期限应予以延长，延长的期限应相当于事故所影响的时间。</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第九条税费</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1.与履行本合同有关的一切税费，由乙方承担。</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第十条争议</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1.在执行本合同中发生的或与本合同有关的争端，双方应通过友好协商解决。经协商不能达成协议时，双方均可向滨海县人民法院提起诉讼。</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第十一条合同文件及资料的保密</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1.在未经甲方同意的情况下，乙方不得将合同、合同中的规定、有关研究、设计图纸、式样、样本或甲方为乙方提供的资料透露给任何人。</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2.除合同本身以外，乙方从甲方处获得的所有资料其知识产权归甲方所有，乙方应于其合同义务履行完毕以后将这些资料（包括所有副本）退还甲方。</w:t>
      </w:r>
      <w:r/>
    </w:p>
    <w:p>
      <w:pPr>
        <w:pStyle w:val="646"/>
        <w:ind w:firstLine="482"/>
        <w:keepLines w:val="0"/>
        <w:keepNext w:val="0"/>
        <w:pageBreakBefore w:val="0"/>
        <w:spacing w:line="500" w:lineRule="exact"/>
        <w:widowControl w:val="off"/>
        <w:rPr>
          <w:rFonts w:hint="default" w:ascii="宋体" w:hAnsi="宋体" w:eastAsia="宋体"/>
          <w:b/>
          <w:color w:val="auto"/>
          <w:sz w:val="24"/>
          <w:szCs w:val="24"/>
          <w:lang w:val="en-US" w:eastAsia="zh-CN"/>
        </w:rPr>
      </w:pPr>
      <w:r>
        <w:rPr>
          <w:rFonts w:hint="eastAsia" w:ascii="宋体" w:hAnsi="宋体" w:eastAsia="宋体"/>
          <w:b/>
          <w:color w:val="auto"/>
          <w:sz w:val="24"/>
          <w:szCs w:val="24"/>
        </w:rPr>
        <w:t xml:space="preserve">第十二条</w:t>
      </w:r>
      <w:r>
        <w:rPr>
          <w:rFonts w:hint="eastAsia" w:ascii="宋体" w:hAnsi="宋体" w:eastAsia="宋体"/>
          <w:b/>
          <w:color w:val="auto"/>
          <w:sz w:val="24"/>
          <w:szCs w:val="24"/>
          <w:lang w:val="en-US" w:eastAsia="zh-CN"/>
        </w:rPr>
        <w:t xml:space="preserve"> </w:t>
      </w:r>
      <w:r>
        <w:rPr>
          <w:rFonts w:hint="eastAsia" w:ascii="宋体" w:hAnsi="宋体" w:eastAsia="宋体"/>
          <w:b/>
          <w:color w:val="auto"/>
          <w:sz w:val="24"/>
          <w:szCs w:val="24"/>
        </w:rPr>
        <w:t xml:space="preserve">考核管理办法</w:t>
      </w:r>
      <w:r/>
    </w:p>
    <w:p>
      <w:pPr>
        <w:pStyle w:val="646"/>
        <w:ind w:firstLine="480"/>
        <w:keepLines w:val="0"/>
        <w:keepNext w:val="0"/>
        <w:pageBreakBefore w:val="0"/>
        <w:spacing w:line="500" w:lineRule="exact"/>
        <w:widowControl w:val="off"/>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保修范围完整性考核</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乙方须严格履行合同约定，提</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供壹台医科达Precise加速器整机的三年全保服务，包含人工、加速器所有零备件（含加速管）的维修</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与更换、水冷机维修服务，以及治疗计划系统、网络软硬件的维修服务。若发生推诿、拒绝维修或未经甲方同意擅自缩减服务范围，视为违约，每发生一次</w:t>
      </w:r>
      <w:r>
        <w:rPr>
          <w:rFonts w:hint="eastAsia"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扣款</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10000</w:t>
      </w:r>
      <w:r>
        <w:rPr>
          <w:rFonts w:hint="eastAsia"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元</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/次</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，累计两次甲方有权单方面终止合同并扣押履约保证金。</w:t>
      </w:r>
      <w:r/>
    </w:p>
    <w:p>
      <w:pPr>
        <w:ind w:firstLine="480"/>
        <w:jc w:val="left"/>
        <w:keepLines w:val="0"/>
        <w:keepNext w:val="0"/>
        <w:pageBreakBefore w:val="0"/>
        <w:spacing w:line="408" w:lineRule="auto"/>
        <w:widowControl w:val="off"/>
        <w:rPr>
          <w:rFonts w:hint="eastAsia" w:ascii="Segoe UI" w:hAnsi="Segoe UI" w:eastAsia="Segoe UI" w:cs="Segoe UI"/>
          <w:i w:val="0"/>
          <w:iCs w:val="0"/>
          <w:caps w:val="0"/>
          <w:color w:val="000000" w:themeColor="text1"/>
          <w:spacing w:val="0"/>
          <w:sz w:val="24"/>
          <w:szCs w:val="24"/>
          <w:highlight w:val="yellow"/>
          <w:shd w:val="clear" w:color="auto" w:fill="ffffff"/>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2.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备件质量考核</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所有更换的零备件必须为原厂</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全新</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适</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配件，</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符合设备运行要求且无安全隐患。若发现使用非原厂、翻新或不合格</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适</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配件，甲方有权责令立即更换，并</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扣罚3</w:t>
      </w:r>
      <w:r>
        <w:rPr>
          <w:rFonts w:hint="eastAsia" w:cs="Times New Roman"/>
          <w:color w:val="000000" w:themeColor="text1"/>
          <w:sz w:val="24"/>
          <w:lang w:val="en-US" w:eastAsia="zh-CN"/>
          <w14:textFill>
            <w14:solidFill>
              <w14:schemeClr w14:val="tx1"/>
            </w14:solidFill>
          </w14:textFill>
        </w:rPr>
        <w:t xml:space="preserve">0</w:t>
      </w:r>
      <w:r>
        <w:rPr>
          <w:rFonts w:hint="eastAsia" w:ascii="Times New Roman" w:hAnsi="Times New Roman" w:cs="Times New Roman"/>
          <w:color w:val="000000" w:themeColor="text1"/>
          <w:sz w:val="24"/>
          <w:lang w:val="en-US" w:eastAsia="zh-CN"/>
          <w14:textFill>
            <w14:solidFill>
              <w14:schemeClr w14:val="tx1"/>
            </w14:solidFill>
          </w14:textFill>
        </w:rPr>
        <w:t xml:space="preserve">000</w:t>
      </w:r>
      <w:r>
        <w:rPr>
          <w:rFonts w:hint="eastAsia" w:ascii="Times New Roman" w:hAnsi="Times New Roman" w:cs="Times New Roman"/>
          <w:color w:val="000000" w:themeColor="text1"/>
          <w:sz w:val="24"/>
          <w14:textFill>
            <w14:solidFill>
              <w14:schemeClr w14:val="tx1"/>
            </w14:solidFill>
          </w14:textFill>
        </w:rPr>
        <w:t xml:space="preserve">元</w:t>
      </w:r>
      <w:r>
        <w:rPr>
          <w:rFonts w:hint="eastAsia" w:ascii="Times New Roman" w:hAnsi="Times New Roman" w:cs="Times New Roman"/>
          <w:color w:val="000000" w:themeColor="text1"/>
          <w:sz w:val="24"/>
          <w:lang w:val="en-US" w:eastAsia="zh-CN"/>
          <w14:textFill>
            <w14:solidFill>
              <w14:schemeClr w14:val="tx1"/>
            </w14:solidFill>
          </w14:textFill>
        </w:rPr>
        <w:t xml:space="preserve">/次</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且</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甲方有权单方面终止合同、扣押履约保证金，并追究乙方全部赔偿责任。</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3.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报修热线与响应时效</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乙方须提供24小时800或400免费维修服务热线。用户报修电话响应时间不得超过1小时，现场维修响应时间不得超过24小时（即工程师出发到达现场时间）。若未在规定时间内做出电话响应或到达现场，每发生一次，</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扣罚15000</w:t>
      </w:r>
      <w:r>
        <w:rPr>
          <w:rFonts w:hint="eastAsia" w:ascii="Times New Roman" w:hAnsi="Times New Roman" w:cs="Times New Roman"/>
          <w:color w:val="000000" w:themeColor="text1"/>
          <w:sz w:val="24"/>
          <w14:textFill>
            <w14:solidFill>
              <w14:schemeClr w14:val="tx1"/>
            </w14:solidFill>
          </w14:textFill>
        </w:rPr>
        <w:t xml:space="preserve">元</w:t>
      </w:r>
      <w:r>
        <w:rPr>
          <w:rFonts w:hint="eastAsia" w:ascii="Times New Roman" w:hAnsi="Times New Roman" w:cs="Times New Roman"/>
          <w:color w:val="000000" w:themeColor="text1"/>
          <w:sz w:val="24"/>
          <w:lang w:val="en-US" w:eastAsia="zh-CN"/>
          <w14:textFill>
            <w14:solidFill>
              <w14:schemeClr w14:val="tx1"/>
            </w14:solidFill>
          </w14:textFill>
        </w:rPr>
        <w:t xml:space="preserve">/次</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w:t>
      </w:r>
      <w:r/>
    </w:p>
    <w:p>
      <w:pPr>
        <w:ind w:firstLine="480"/>
        <w:jc w:val="left"/>
        <w:keepLines w:val="0"/>
        <w:keepNext w:val="0"/>
        <w:pageBreakBefore w:val="0"/>
        <w:spacing w:line="408" w:lineRule="auto"/>
        <w:widowControl w:val="off"/>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4.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故障解决与超时处置</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若乙方未能在承诺或双方商定的时间内解决故障，导致设备无法恢复正常运行，甲方有权自行或委托第三方进行处理，所发生的所有费用（包括但不限于维修费、配件费、人工费等）从合同尾款或履约保证金中扣除，直至扣完全部尾款。</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5.</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 核心部件维修能力验证</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具备直线加速器行波加速管的更换能力。若在保修期内出现加速管故障，乙方须提供国内医院成功更换行波加速管的案例证明其能力。若乙方无能力更换或拒绝更换，甲方有权委托第三方，所有费用由乙方承担，并</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扣罚20</w:t>
      </w:r>
      <w:r>
        <w:rPr>
          <w:rFonts w:hint="eastAsia" w:ascii="Times New Roman" w:hAnsi="Times New Roman" w:cs="Times New Roman"/>
          <w:color w:val="000000" w:themeColor="text1"/>
          <w:sz w:val="24"/>
          <w:lang w:val="en-US" w:eastAsia="zh-CN"/>
          <w14:textFill>
            <w14:solidFill>
              <w14:schemeClr w14:val="tx1"/>
            </w14:solidFill>
          </w14:textFill>
        </w:rPr>
        <w:t xml:space="preserve">000</w:t>
      </w:r>
      <w:r>
        <w:rPr>
          <w:rFonts w:hint="eastAsia" w:ascii="Times New Roman" w:hAnsi="Times New Roman" w:cs="Times New Roman"/>
          <w:color w:val="000000" w:themeColor="text1"/>
          <w:sz w:val="24"/>
          <w14:textFill>
            <w14:solidFill>
              <w14:schemeClr w14:val="tx1"/>
            </w14:solidFill>
          </w14:textFill>
        </w:rPr>
        <w:t xml:space="preserve">元</w:t>
      </w:r>
      <w:r>
        <w:rPr>
          <w:rFonts w:hint="eastAsia" w:ascii="Times New Roman" w:hAnsi="Times New Roman" w:cs="Times New Roman"/>
          <w:color w:val="000000" w:themeColor="text1"/>
          <w:sz w:val="24"/>
          <w:lang w:val="en-US" w:eastAsia="zh-CN"/>
          <w14:textFill>
            <w14:solidFill>
              <w14:schemeClr w14:val="tx1"/>
            </w14:solidFill>
          </w14:textFill>
        </w:rPr>
        <w:t xml:space="preserve">/。</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6.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数字化远程服务与数据安全考核</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乙方须具备数字化远程维修服务系统，利用加密技术传输数据，实现服务器24小时自动监测、自动预警和远程诊断。若远程监测中断或未及时提供预警导致设备带病运行，每发生一次扣款5000元</w:t>
      </w:r>
      <w:r>
        <w:rPr>
          <w:rFonts w:hint="eastAsia" w:ascii="Segoe UI" w:hAnsi="Segoe UI" w:eastAsia="宋体"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/次</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。若因远程服务违反医院信息科规定，导致医疗信息安全受到威胁，甲方有权立即停止远程服务端口，并按20000元/次扣罚，同时追究法律责任。</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7.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预防性保养频次与质量</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提供每年不少于2次的预防性保养，并提交详细的维护保养报告。保养内容须包含设备清洁、性能测试、校准、电气环境检查等，并使设备保持原厂QC标准或国家质检标准。每缺少一次保养或报告不合格，扣款10000元/次。</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8.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设备运行与质量安全标准</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维保期内，乙方须确保设备处于优良运行状态，提供安全检查和质量保证，使设备符合国内及国际相关机械电气标准。若因维护不到位导致设备未通过国家质检部门检测，乙方须承担复检费用，并按20000元/次扣罚；若因此造成医疗事故，甲方有权终止合同并追究赔偿责任。</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9.</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 开机率保障</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保证保修期内开机率≥95%（按全年365天计算，不分节假日）。如开机率达不到要求，每低于标准一天，保修期相应延长2天。若年度开机率低于90%，甲方有权要求乙方支付合同总价5% 的违约金。</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10.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软件升级与技术完善</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提供设备制造商不间断的安全性或功能性完善服务，在硬件支持情况下，提供系统软件升级补丁和技术支持，保证所有系统软件为最新版本。若因乙方未及时升级导致设备功能落后或存在安全隐患，每发生一次扣款10000元。</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11.</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 年度总结报告</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乙方须每年提供年度服务总结报告，内容须包含开机率分析、更换配件明细、维修情况分析及合理化建议。若未提交或报告内容弄虚作假，扣款5000元/份。</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12.</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 配合检测义务</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乙方须无条件配合甲方及国家质检部门完成维保设备检测，并确保取得合格检测报告。若因乙方不配合或维护不到位导致检测不合格，乙方承担全部复检及整改费用，并按20000元/次扣罚。</w:t>
      </w:r>
      <w:r/>
    </w:p>
    <w:p>
      <w:pPr>
        <w:ind w:firstLine="420"/>
        <w:spacing w:line="360" w:lineRule="auto"/>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13.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第三方财产保护</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乙方在维保过程中，若造成甲方维保范围以外的固定资产、其他设备或人员损伤，乙方应承担全部修复及赔偿责任。每发生一次，甲方有权按损失额的1.5倍从应付款项中扣除，并视情节严重程度决定是否终止合同。</w:t>
      </w:r>
      <w:r/>
    </w:p>
    <w:p>
      <w:pPr>
        <w:ind w:firstLine="420"/>
        <w:spacing w:line="360" w:lineRule="auto"/>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 xml:space="preserve">上述</w:t>
      </w:r>
      <w:r>
        <w:rPr>
          <w:rFonts w:hint="eastAsia" w:cs="Times New Roman"/>
          <w:color w:val="000000" w:themeColor="text1"/>
          <w:sz w:val="24"/>
          <w:lang w:val="en-US" w:eastAsia="zh-CN"/>
          <w14:textFill>
            <w14:solidFill>
              <w14:schemeClr w14:val="tx1"/>
            </w14:solidFill>
          </w14:textFill>
        </w:rPr>
        <w:t xml:space="preserve">所有</w:t>
      </w:r>
      <w:r>
        <w:rPr>
          <w:rFonts w:hint="eastAsia" w:ascii="Times New Roman" w:hAnsi="Times New Roman" w:cs="Times New Roman"/>
          <w:color w:val="000000" w:themeColor="text1"/>
          <w:sz w:val="24"/>
          <w14:textFill>
            <w14:solidFill>
              <w14:schemeClr w14:val="tx1"/>
            </w14:solidFill>
          </w14:textFill>
        </w:rPr>
        <w:t xml:space="preserve">扣罚款项均在院方付款时从应付款项中直接扣除，情节严重的，院方有权单方面终止合同并追究乙方违约责任。</w:t>
      </w:r>
      <w:r/>
    </w:p>
    <w:p>
      <w:pPr>
        <w:ind w:firstLine="482"/>
        <w:jc w:val="left"/>
        <w:spacing w:line="360" w:lineRule="auto"/>
        <w:rPr>
          <w:rFonts w:ascii="方正仿宋_GB2312" w:hAnsi="方正仿宋_GB2312" w:eastAsia="方正仿宋_GB2312" w:cs="方正仿宋_GB2312"/>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第十三条</w:t>
      </w:r>
      <w:r>
        <w:rPr>
          <w:rFonts w:hint="eastAsia" w:ascii="宋体" w:hAnsi="宋体" w:cs="宋体"/>
          <w:b/>
          <w:bCs/>
          <w:color w:val="000000" w:themeColor="text1"/>
          <w:sz w:val="24"/>
          <w:szCs w:val="24"/>
          <w:lang w:val="en-US" w:eastAsia="zh-CN"/>
          <w14:textFill>
            <w14:solidFill>
              <w14:schemeClr w14:val="tx1"/>
            </w14:solidFill>
          </w14:textFill>
        </w:rPr>
        <w:t xml:space="preserve">  </w:t>
      </w:r>
      <w:r>
        <w:rPr>
          <w:rFonts w:hint="eastAsia" w:ascii="宋体" w:hAnsi="宋体"/>
          <w:b/>
          <w:color w:val="000000" w:themeColor="text1"/>
          <w:sz w:val="24"/>
          <w:szCs w:val="24"/>
          <w14:textFill>
            <w14:solidFill>
              <w14:schemeClr w14:val="tx1"/>
            </w14:solidFill>
          </w14:textFill>
        </w:rPr>
        <w:t xml:space="preserve">违约责任</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宋体"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 </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若乙方违反本办法及维保要求条款中任何一项，均视为违约。甲方有权根据违约情节轻重，采取以下一项或多项措施：</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1</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按约定标准进行经济扣罚，罚款从应付款项中直接扣除；</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单方面终止合同，并全额扣押履约保证金；</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3</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要求乙方支付合同总价20% 的违约金；</w:t>
      </w:r>
      <w:r/>
    </w:p>
    <w:p>
      <w:pPr>
        <w:ind w:firstLine="480"/>
        <w:jc w:val="left"/>
        <w:keepLines w:val="0"/>
        <w:keepNext w:val="0"/>
        <w:pageBreakBefore w:val="0"/>
        <w:spacing w:line="408" w:lineRule="auto"/>
        <w:widowControl w:val="off"/>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pP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4</w:t>
      </w:r>
      <w:r>
        <w:rPr>
          <w:rFonts w:hint="eastAsia" w:ascii="Segoe UI" w:hAnsi="Segoe UI" w:eastAsia="Segoe UI" w:cs="Segoe UI"/>
          <w:i w:val="0"/>
          <w:iCs w:val="0"/>
          <w:caps w:val="0"/>
          <w:color w:val="000000" w:themeColor="text1"/>
          <w:spacing w:val="0"/>
          <w:sz w:val="24"/>
          <w:szCs w:val="24"/>
          <w:shd w:val="clear" w:color="auto" w:fill="ffffff"/>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追究因乙方违约造成的全部法律与经济赔偿责任。</w:t>
      </w:r>
      <w:r/>
    </w:p>
    <w:p>
      <w:pPr>
        <w:ind w:firstLine="482"/>
        <w:jc w:val="left"/>
        <w:keepLines w:val="0"/>
        <w:keepNext w:val="0"/>
        <w:pageBreakBefore w:val="0"/>
        <w:spacing w:line="408"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第十</w:t>
      </w: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条   安全责任</w:t>
      </w:r>
      <w:r/>
    </w:p>
    <w:p>
      <w:pPr>
        <w:ind w:firstLine="480"/>
        <w:jc w:val="left"/>
        <w:keepLines w:val="0"/>
        <w:keepNext w:val="0"/>
        <w:pageBreakBefore w:val="0"/>
        <w:spacing w:line="408"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Segoe UI" w:hAnsi="Segoe UI" w:eastAsia="Segoe UI" w:cs="Segoe UI"/>
          <w:i w:val="0"/>
          <w:iCs w:val="0"/>
          <w:caps w:val="0"/>
          <w:color w:val="0f1115"/>
          <w:spacing w:val="0"/>
          <w:sz w:val="24"/>
          <w:szCs w:val="24"/>
          <w:shd w:val="clear" w:color="auto" w:fill="ffffff"/>
        </w:rPr>
        <w:t xml:space="preserve">乙方派遣的工作人员在检修、拆装等过程中，凡涉及一切安全事件（故），包括但不限于人身伤害、设备损坏，均由乙方承担全部赔偿责任，与甲方无关。</w:t>
      </w:r>
      <w:r/>
    </w:p>
    <w:p>
      <w:pPr>
        <w:pStyle w:val="646"/>
        <w:ind w:firstLine="482"/>
        <w:keepLines w:val="0"/>
        <w:keepNext w:val="0"/>
        <w:pageBreakBefore w:val="0"/>
        <w:spacing w:line="50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第十</w:t>
      </w:r>
      <w:r>
        <w:rPr>
          <w:rFonts w:hint="eastAsia" w:ascii="宋体" w:hAnsi="宋体" w:eastAsia="宋体"/>
          <w:b/>
          <w:color w:val="auto"/>
          <w:sz w:val="24"/>
          <w:szCs w:val="24"/>
          <w:lang w:val="en-US" w:eastAsia="zh-CN"/>
        </w:rPr>
        <w:t xml:space="preserve">五</w:t>
      </w:r>
      <w:r>
        <w:rPr>
          <w:rFonts w:hint="eastAsia" w:ascii="宋体" w:hAnsi="宋体" w:eastAsia="宋体"/>
          <w:b/>
          <w:color w:val="auto"/>
          <w:sz w:val="24"/>
          <w:szCs w:val="24"/>
        </w:rPr>
        <w:t xml:space="preserve">条</w:t>
      </w:r>
      <w:r>
        <w:rPr>
          <w:rFonts w:hint="eastAsia" w:ascii="宋体" w:hAnsi="宋体" w:eastAsia="宋体"/>
          <w:b/>
          <w:color w:val="auto"/>
          <w:sz w:val="24"/>
          <w:szCs w:val="24"/>
          <w:lang w:val="en-US" w:eastAsia="zh-CN"/>
        </w:rPr>
        <w:t xml:space="preserve">  </w:t>
      </w:r>
      <w:r>
        <w:rPr>
          <w:rFonts w:hint="eastAsia" w:ascii="宋体" w:hAnsi="宋体" w:eastAsia="宋体"/>
          <w:b/>
          <w:color w:val="auto"/>
          <w:sz w:val="24"/>
          <w:szCs w:val="24"/>
        </w:rPr>
        <w:t xml:space="preserve">合同生效及其他</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1.除合同中另有说明，本合同经双方法定代表人或其委托代理人签字并加盖公章或合同专用章后，即开始生效。</w:t>
      </w:r>
      <w:r/>
    </w:p>
    <w:p>
      <w:pPr>
        <w:pStyle w:val="646"/>
        <w:ind w:firstLine="480"/>
        <w:keepLines w:val="0"/>
        <w:keepNext w:val="0"/>
        <w:pageBreakBefore w:val="0"/>
        <w:spacing w:line="50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2.本合同未尽事宜，遵照《民法典》有关条文执行。</w:t>
      </w:r>
      <w:r/>
    </w:p>
    <w:p>
      <w:pPr>
        <w:pStyle w:val="646"/>
        <w:ind w:firstLine="480"/>
        <w:keepLines w:val="0"/>
        <w:keepNext w:val="0"/>
        <w:pageBreakBefore w:val="0"/>
        <w:spacing w:line="500" w:lineRule="exact"/>
        <w:widowControl w:val="off"/>
        <w:rPr>
          <w:rFonts w:hint="eastAsia" w:ascii="宋体" w:hAnsi="宋体" w:eastAsia="宋体"/>
          <w:color w:val="auto"/>
          <w:sz w:val="24"/>
          <w:szCs w:val="24"/>
        </w:rPr>
      </w:pPr>
      <w:r>
        <w:rPr>
          <w:rFonts w:hint="eastAsia" w:ascii="宋体" w:hAnsi="宋体" w:eastAsia="宋体"/>
          <w:color w:val="auto"/>
          <w:sz w:val="24"/>
          <w:szCs w:val="24"/>
        </w:rPr>
        <w:t xml:space="preserve">3.合同一式</w:t>
      </w:r>
      <w:r>
        <w:rPr>
          <w:rFonts w:hint="eastAsia" w:ascii="宋体" w:hAnsi="宋体" w:eastAsia="宋体"/>
          <w:color w:val="auto"/>
          <w:sz w:val="24"/>
          <w:szCs w:val="24"/>
          <w:lang w:val="en-US" w:eastAsia="zh-CN"/>
        </w:rPr>
        <w:t xml:space="preserve">六</w:t>
      </w:r>
      <w:r>
        <w:rPr>
          <w:rFonts w:hint="eastAsia" w:ascii="宋体" w:hAnsi="宋体" w:eastAsia="宋体"/>
          <w:color w:val="auto"/>
          <w:sz w:val="24"/>
          <w:szCs w:val="24"/>
        </w:rPr>
        <w:t xml:space="preserve">份，具有同等法律效力，甲方执四份、乙方执二份。</w:t>
      </w:r>
      <w:r/>
    </w:p>
    <w:p>
      <w:pPr>
        <w:pStyle w:val="647"/>
        <w:ind w:firstLine="480"/>
      </w:pPr>
      <w:r/>
      <w:r/>
    </w:p>
    <w:p>
      <w:pPr>
        <w:ind w:firstLine="480"/>
        <w:spacing w:line="360" w:lineRule="auto"/>
        <w:rPr>
          <w:rFonts w:ascii="宋体" w:hAnsi="宋体" w:eastAsia="宋体"/>
          <w:color w:val="auto"/>
        </w:rPr>
      </w:pPr>
      <w:r>
        <w:rPr>
          <w:rFonts w:ascii="宋体" w:hAnsi="宋体"/>
          <w:color w:val="auto"/>
          <w:sz w:val="24"/>
        </w:rPr>
        <w:t xml:space="preserve">甲方（单位盖章）                     </w:t>
      </w:r>
      <w:r>
        <w:rPr>
          <w:rFonts w:hint="eastAsia" w:ascii="宋体" w:hAnsi="宋体"/>
          <w:color w:val="auto"/>
          <w:sz w:val="24"/>
          <w:lang w:val="en-US" w:eastAsia="zh-CN"/>
        </w:rPr>
        <w:t xml:space="preserve">        </w:t>
      </w:r>
      <w:r>
        <w:rPr>
          <w:rFonts w:ascii="宋体" w:hAnsi="宋体"/>
          <w:color w:val="auto"/>
          <w:sz w:val="24"/>
        </w:rPr>
        <w:t xml:space="preserve">乙方（单位盖章）</w:t>
      </w:r>
      <w:r/>
    </w:p>
    <w:p>
      <w:pPr>
        <w:ind w:firstLine="480"/>
        <w:spacing w:line="360" w:lineRule="auto"/>
        <w:rPr>
          <w:rFonts w:ascii="宋体" w:hAnsi="宋体" w:eastAsia="宋体"/>
          <w:color w:val="auto"/>
        </w:rPr>
      </w:pPr>
      <w:r>
        <w:rPr>
          <w:rFonts w:ascii="宋体" w:hAnsi="宋体"/>
          <w:color w:val="auto"/>
          <w:sz w:val="24"/>
        </w:rPr>
        <w:t xml:space="preserve">代表签字：                           </w:t>
      </w:r>
      <w:r>
        <w:rPr>
          <w:rFonts w:hint="eastAsia" w:ascii="宋体" w:hAnsi="宋体"/>
          <w:color w:val="auto"/>
          <w:sz w:val="24"/>
          <w:lang w:val="en-US" w:eastAsia="zh-CN"/>
        </w:rPr>
        <w:t xml:space="preserve">        </w:t>
      </w:r>
      <w:r>
        <w:rPr>
          <w:rFonts w:ascii="宋体" w:hAnsi="宋体"/>
          <w:color w:val="auto"/>
          <w:sz w:val="24"/>
        </w:rPr>
        <w:t xml:space="preserve">代表签字：</w:t>
      </w:r>
      <w:r/>
    </w:p>
    <w:p>
      <w:pPr>
        <w:pStyle w:val="665"/>
        <w:ind w:firstLine="480"/>
        <w:jc w:val="both"/>
        <w:spacing w:before="120" w:beforeAutospacing="0" w:after="120" w:afterAutospacing="0" w:line="360" w:lineRule="auto"/>
        <w:rPr>
          <w:color w:val="auto"/>
        </w:rPr>
      </w:pPr>
      <w:r>
        <w:rPr>
          <w:rFonts w:ascii="宋体" w:hAnsi="宋体"/>
          <w:color w:val="auto"/>
        </w:rPr>
        <w:t xml:space="preserve">日期：                               </w:t>
      </w:r>
      <w:r>
        <w:rPr>
          <w:rFonts w:hint="eastAsia" w:ascii="宋体" w:hAnsi="宋体"/>
          <w:color w:val="auto"/>
          <w:lang w:val="en-US" w:eastAsia="zh-CN"/>
        </w:rPr>
        <w:t xml:space="preserve">        </w:t>
      </w:r>
      <w:r>
        <w:rPr>
          <w:rFonts w:ascii="宋体" w:hAnsi="宋体"/>
          <w:color w:val="auto"/>
        </w:rPr>
        <w:t xml:space="preserve">日期：</w:t>
      </w:r>
      <w:r>
        <w:rPr>
          <w:rFonts w:hint="eastAsia" w:ascii="宋体" w:hAnsi="宋体" w:cs="宋体"/>
          <w:color w:val="auto"/>
        </w:rPr>
        <w:t xml:space="preserve">     </w:t>
      </w:r>
      <w:r/>
    </w:p>
    <w:p>
      <w:pPr>
        <w:jc w:val="center"/>
        <w:pageBreakBefore/>
        <w:spacing w:line="360" w:lineRule="auto"/>
        <w:rPr>
          <w:rFonts w:ascii="黑体" w:hAnsi="Arial" w:eastAsia="黑体"/>
          <w:color w:val="auto"/>
          <w:sz w:val="44"/>
          <w:szCs w:val="44"/>
        </w:rPr>
      </w:pPr>
      <w:r>
        <w:rPr>
          <w:rFonts w:hint="eastAsia" w:ascii="黑体" w:hAnsi="Arial" w:eastAsia="黑体"/>
          <w:color w:val="auto"/>
          <w:sz w:val="44"/>
          <w:szCs w:val="44"/>
        </w:rPr>
        <w:t xml:space="preserve">第四章 项目需求</w:t>
      </w:r>
      <w:r/>
    </w:p>
    <w:p>
      <w:pPr>
        <w:ind w:firstLine="480"/>
        <w:keepLines w:val="0"/>
        <w:keepNext w:val="0"/>
        <w:pageBreakBefore w:val="0"/>
        <w:spacing w:line="500" w:lineRule="exact"/>
        <w:widowControl/>
        <w:rPr>
          <w:b/>
          <w:bCs/>
          <w:color w:val="auto"/>
          <w:sz w:val="24"/>
          <w:szCs w:val="20"/>
        </w:rPr>
      </w:pPr>
      <w:r/>
      <w:bookmarkStart w:id="96" w:name="_Toc49090575"/>
      <w:r/>
      <w:bookmarkStart w:id="97" w:name="_Toc26554093"/>
      <w:r>
        <w:rPr>
          <w:rFonts w:hint="eastAsia"/>
          <w:b/>
          <w:bCs/>
          <w:color w:val="auto"/>
          <w:sz w:val="24"/>
          <w:szCs w:val="20"/>
        </w:rPr>
        <w:t xml:space="preserve">项目属性：服务类项目</w:t>
      </w:r>
      <w:bookmarkEnd w:id="96"/>
      <w:r/>
      <w:bookmarkEnd w:id="97"/>
      <w:r/>
      <w:r/>
    </w:p>
    <w:p>
      <w:pPr>
        <w:pStyle w:val="847"/>
        <w:numPr>
          <w:ilvl w:val="0"/>
          <w:numId w:val="0"/>
        </w:numPr>
        <w:ind w:firstLine="480"/>
        <w:keepLines w:val="0"/>
        <w:keepNext w:val="0"/>
        <w:pageBreakBefore w:val="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1.保修内容包括：提</w:t>
      </w:r>
      <w:r>
        <w:rPr>
          <w:rFonts w:hint="eastAsia" w:ascii="宋体" w:hAnsi="宋体" w:eastAsia="宋体" w:cs="宋体"/>
          <w:color w:val="auto"/>
          <w:sz w:val="24"/>
          <w:szCs w:val="24"/>
          <w:highlight w:val="none"/>
          <w:lang w:val="en-US" w:eastAsia="zh-CN" w:bidi="ar-SA"/>
        </w:rPr>
        <w:t xml:space="preserve">供壹台医科达Precise加</w:t>
      </w:r>
      <w:r>
        <w:rPr>
          <w:rFonts w:hint="eastAsia" w:ascii="宋体" w:hAnsi="宋体" w:eastAsia="宋体" w:cs="宋体"/>
          <w:color w:val="auto"/>
          <w:sz w:val="24"/>
          <w:szCs w:val="24"/>
          <w:lang w:val="en-US" w:eastAsia="zh-CN" w:bidi="ar-SA"/>
        </w:rPr>
        <w:t xml:space="preserve">速器整机的三年全保保修服务，含人工及加速器所有零备件的维修，加速管的维修和更换，水冷机维修服务；提供治疗计划系统，网络软硬件维修服务。</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所有更换的零备件必须为原厂</w:t>
      </w:r>
      <w:r>
        <w:rPr>
          <w:rFonts w:hint="eastAsia" w:ascii="宋体" w:hAnsi="宋体" w:eastAsia="宋体" w:cs="宋体"/>
          <w:color w:val="auto"/>
          <w:sz w:val="24"/>
          <w:szCs w:val="24"/>
          <w:highlight w:val="none"/>
        </w:rPr>
        <w:t xml:space="preserve">全新</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适</w:t>
      </w:r>
      <w:r>
        <w:rPr>
          <w:rFonts w:hint="eastAsia" w:ascii="宋体" w:hAnsi="宋体" w:eastAsia="宋体" w:cs="宋体"/>
          <w:color w:val="auto"/>
          <w:sz w:val="24"/>
          <w:szCs w:val="24"/>
          <w:highlight w:val="none"/>
        </w:rPr>
        <w:t xml:space="preserve">配件</w:t>
      </w:r>
      <w:r>
        <w:rPr>
          <w:rFonts w:hint="eastAsia" w:ascii="宋体" w:hAnsi="宋体" w:eastAsia="宋体" w:cs="宋体"/>
          <w:color w:val="auto"/>
          <w:sz w:val="24"/>
          <w:szCs w:val="24"/>
        </w:rPr>
        <w:t xml:space="preserve">，以满足设备运行要求，不会给设备带来安全隐患。</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提供24小时800或400免费维修服务热线，用户报修电话响应时间：1小时内，现场维修响应时间：24小时内。</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投标人或投标人所代理的维修服务机构具备直线加速器行波加速管的更换能力，提供国内医院成功更换行波加速管的案例并提供医院单位名称。</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投标人具备数字化远程维修服务系统，利用加密技术传输数据，实现远程服务器24小时自动监测，具备完全使用远程遥控诊断系统的权力和能力，提供自动预警，主动预防保障服务，可以从数据库读取设备故障数据，实时用于远程诊断设备故障，同时必须遵守医院信息科相关规定，保护医疗信息安全。(提供产品说明书或相关承诺函)。</w:t>
      </w:r>
      <w:r/>
    </w:p>
    <w:p>
      <w:pPr>
        <w:numPr>
          <w:ilvl w:val="0"/>
          <w:numId w:val="0"/>
        </w:num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预防性保养:提供一年不少于2次的预防性保养，并提交维护保养报告;使保修设备保持原厂QC标准或国家质量技监部门之标准，包含但不限于如下项目:设备清洁、性能测试、校准、必要的电气环境检查等</w:t>
      </w:r>
      <w:r>
        <w:rPr>
          <w:rFonts w:hint="eastAsia" w:ascii="宋体" w:hAnsi="宋体" w:cs="宋体"/>
          <w:color w:val="auto"/>
          <w:sz w:val="24"/>
          <w:szCs w:val="24"/>
          <w:lang w:eastAsia="zh-CN"/>
        </w:rPr>
        <w:t xml:space="preserve">。</w:t>
      </w:r>
      <w:r/>
    </w:p>
    <w:p>
      <w:pPr>
        <w:numPr>
          <w:ilvl w:val="0"/>
          <w:numId w:val="0"/>
        </w:num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维保期内确保设备处于优良运行状态，为设备提供安全检查、质量保证，保证设备</w:t>
      </w:r>
      <w:r>
        <w:rPr>
          <w:rFonts w:hint="eastAsia" w:ascii="宋体" w:hAnsi="宋体" w:cs="宋体"/>
          <w:color w:val="auto"/>
          <w:sz w:val="24"/>
          <w:szCs w:val="24"/>
          <w:lang w:val="en-US" w:eastAsia="zh-CN"/>
        </w:rPr>
        <w:t xml:space="preserve">更符</w:t>
      </w:r>
      <w:r>
        <w:rPr>
          <w:rFonts w:hint="eastAsia" w:ascii="宋体" w:hAnsi="宋体" w:eastAsia="宋体" w:cs="宋体"/>
          <w:color w:val="auto"/>
          <w:sz w:val="24"/>
          <w:szCs w:val="24"/>
        </w:rPr>
        <w:t xml:space="preserve">合相应的国内、国际机械电气标准</w:t>
      </w:r>
      <w:r>
        <w:rPr>
          <w:rFonts w:hint="eastAsia" w:ascii="宋体" w:hAnsi="宋体" w:cs="宋体"/>
          <w:color w:val="auto"/>
          <w:sz w:val="24"/>
          <w:szCs w:val="24"/>
          <w:lang w:eastAsia="zh-CN"/>
        </w:rPr>
        <w:t xml:space="preserve">。</w:t>
      </w:r>
      <w:r/>
    </w:p>
    <w:p>
      <w:pPr>
        <w:numPr>
          <w:ilvl w:val="0"/>
          <w:numId w:val="0"/>
        </w:numPr>
        <w:ind w:left="238" w:firstLine="276"/>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保证保修期内开机率≥95%(按全年365天计算，不分节假日)，如开机率达不到要求，每超过一天保修期相应延长2天</w:t>
      </w:r>
      <w:r>
        <w:rPr>
          <w:rFonts w:hint="eastAsia" w:ascii="宋体" w:hAnsi="宋体" w:cs="宋体"/>
          <w:color w:val="auto"/>
          <w:sz w:val="24"/>
          <w:szCs w:val="24"/>
          <w:lang w:eastAsia="zh-CN"/>
        </w:rPr>
        <w:t xml:space="preserve">。</w:t>
      </w:r>
      <w:r/>
    </w:p>
    <w:p>
      <w:pPr>
        <w:numPr>
          <w:ilvl w:val="0"/>
          <w:numId w:val="0"/>
        </w:numPr>
        <w:ind w:left="238" w:firstLine="276"/>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投标人提供设备制造商不间断的安全性或功能性完善服务，以提高设备的安全性和性能</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保修期内在硬件支持情况下，提供设备的系统软件升级补丁和技术</w:t>
      </w:r>
      <w:r>
        <w:rPr>
          <w:rFonts w:hint="eastAsia" w:ascii="宋体" w:hAnsi="宋体" w:cs="宋体"/>
          <w:color w:val="auto"/>
          <w:sz w:val="24"/>
          <w:szCs w:val="24"/>
          <w:lang w:val="en-US" w:eastAsia="zh-CN"/>
        </w:rPr>
        <w:t xml:space="preserve">支持，保证所有系统软件为最新版本。提供相关证明材料。</w:t>
      </w:r>
      <w:r/>
    </w:p>
    <w:p>
      <w:pPr>
        <w:ind w:firstLine="482"/>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提供每年年度服务总结报告，内有开机率分析，更换配件明细、维修情况，对当年设备运行情况进行分析，提供合理化建议</w:t>
      </w:r>
      <w:r>
        <w:rPr>
          <w:rFonts w:hint="eastAsia" w:ascii="宋体" w:hAnsi="宋体" w:cs="宋体"/>
          <w:color w:val="auto"/>
          <w:sz w:val="24"/>
          <w:szCs w:val="24"/>
          <w:lang w:eastAsia="zh-CN"/>
        </w:rPr>
        <w:t xml:space="preserve">。</w:t>
      </w:r>
      <w:r/>
    </w:p>
    <w:p>
      <w:pPr>
        <w:ind w:firstLine="482"/>
        <w:keepLines w:val="0"/>
        <w:keepNext w:val="0"/>
        <w:pageBreakBefore w:val="0"/>
        <w:spacing w:line="50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配合甲方及国家质检部门完成维保设备检测并确保取得合格检测报告。</w:t>
      </w:r>
      <w:r/>
    </w:p>
    <w:p>
      <w:pPr>
        <w:ind w:firstLine="482"/>
        <w:keepLines w:val="0"/>
        <w:keepNext w:val="0"/>
        <w:pageBreakBefore w:val="0"/>
        <w:spacing w:line="5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2、乙方派遣的工作人员在检修、拆装等过程中凡涉及一切安全事件(故)，均由乙方承担相应赔偿责任，与甲方无关;乙方在维保过程中若造成甲方维保范围以外的固定资产、人员等损坏或损伤，乙方应承担全部赔偿责任</w:t>
      </w:r>
      <w:r>
        <w:rPr>
          <w:rFonts w:hint="eastAsia" w:ascii="宋体" w:hAnsi="宋体" w:cs="宋体"/>
          <w:color w:val="auto"/>
          <w:sz w:val="24"/>
          <w:szCs w:val="24"/>
          <w:lang w:eastAsia="zh-CN"/>
        </w:rPr>
        <w:t xml:space="preserve">。</w:t>
      </w:r>
      <w:r/>
    </w:p>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jc w:val="center"/>
        <w:spacing w:line="0" w:lineRule="atLeast"/>
        <w:rPr>
          <w:rFonts w:ascii="宋体" w:hAnsi="宋体" w:eastAsia="宋体" w:cs="宋体"/>
          <w:b/>
          <w:bCs/>
          <w:sz w:val="24"/>
        </w:rPr>
      </w:pPr>
      <w:r>
        <w:rPr>
          <w:rFonts w:hint="eastAsia" w:ascii="宋体" w:hAnsi="宋体" w:eastAsia="宋体" w:cs="宋体"/>
          <w:b/>
          <w:bCs/>
          <w:sz w:val="24"/>
        </w:rPr>
        <w:t xml:space="preserve">采购标的对应的中小企业划分标准所属行业一览表</w:t>
      </w:r>
      <w:r/>
    </w:p>
    <w:p>
      <w:pPr>
        <w:pStyle w:val="667"/>
      </w:pPr>
      <w:r/>
      <w:r/>
    </w:p>
    <w:tbl>
      <w:tblPr>
        <w:tblStyle w:val="639"/>
        <w:tblW w:w="842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72"/>
        <w:gridCol w:w="3669"/>
        <w:gridCol w:w="3785"/>
      </w:tblGrid>
      <w:tr>
        <w:trPr>
          <w:jc w:val="center"/>
          <w:tblCellSpacing w:w="0" w:type="dxa"/>
          <w:trHeight w:val="99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665"/>
              <w:ind w:firstLine="480"/>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85" w:type="dxa"/>
            <w:vAlign w:val="center"/>
            <w:textDirection w:val="lrTb"/>
            <w:noWrap w:val="false"/>
          </w:tcPr>
          <w:p>
            <w:pPr>
              <w:pStyle w:val="6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1159"/>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65"/>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665"/>
              <w:jc w:val="both"/>
              <w:spacing w:beforeAutospacing="0" w:afterAutospacing="0" w:line="0" w:lineRule="atLeast"/>
              <w:rPr>
                <w:rFonts w:hint="eastAsia" w:ascii="宋体" w:hAnsi="宋体" w:eastAsia="宋体" w:cs="宋体"/>
                <w:lang w:eastAsia="zh-CN"/>
              </w:rPr>
            </w:pPr>
            <w:r>
              <w:rPr>
                <w:rFonts w:hint="eastAsia"/>
                <w:color w:val="auto"/>
                <w:sz w:val="24"/>
                <w:szCs w:val="20"/>
                <w:u w:val="none"/>
                <w:lang w:eastAsia="zh-CN"/>
              </w:rPr>
              <w:t xml:space="preserve">滨海县人民医院直线加速器维保采购项目</w:t>
            </w:r>
            <w:r/>
          </w:p>
        </w:tc>
        <w:tc>
          <w:tcPr>
            <w:shd w:val="clear" w:color="auto" w:fill="auto"/>
            <w:tcBorders>
              <w:top w:val="single" w:color="000000" w:sz="4" w:space="0"/>
              <w:left w:val="single" w:color="000000" w:sz="4" w:space="0"/>
              <w:bottom w:val="single" w:color="000000" w:sz="4" w:space="0"/>
              <w:right w:val="single" w:color="000000" w:sz="4" w:space="0"/>
            </w:tcBorders>
            <w:tcW w:w="3785" w:type="dxa"/>
            <w:vAlign w:val="center"/>
            <w:textDirection w:val="lrTb"/>
            <w:noWrap w:val="false"/>
          </w:tcPr>
          <w:p>
            <w:pPr>
              <w:pStyle w:val="665"/>
              <w:jc w:val="center"/>
              <w:spacing w:beforeAutospacing="0" w:afterAutospacing="0" w:line="0" w:lineRule="atLeast"/>
              <w:rPr>
                <w:rFonts w:hint="default" w:ascii="宋体" w:hAnsi="宋体" w:eastAsia="宋体" w:cs="宋体"/>
                <w:lang w:val="en-US" w:eastAsia="zh-CN"/>
              </w:rPr>
            </w:pPr>
            <w:r>
              <w:rPr>
                <w:rFonts w:hint="eastAsia" w:ascii="宋体" w:hAnsi="宋体" w:cs="宋体"/>
                <w:lang w:val="en-US" w:eastAsia="zh-CN"/>
              </w:rPr>
              <w:t xml:space="preserve">工  业</w:t>
            </w:r>
            <w:r/>
          </w:p>
        </w:tc>
      </w:tr>
    </w:tbl>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jc w:val="center"/>
        <w:pageBreakBefore/>
        <w:spacing w:before="50" w:line="360" w:lineRule="auto"/>
        <w:rPr>
          <w:rFonts w:ascii="黑体" w:hAnsi="Arial" w:eastAsia="黑体"/>
          <w:color w:val="auto"/>
          <w:sz w:val="44"/>
          <w:szCs w:val="44"/>
        </w:rPr>
      </w:pPr>
      <w:r/>
      <w:bookmarkStart w:id="98" w:name="OLE_LINK15"/>
      <w:r>
        <w:rPr>
          <w:rFonts w:hint="eastAsia" w:ascii="黑体" w:hAnsi="Arial" w:eastAsia="黑体"/>
          <w:color w:val="auto"/>
          <w:sz w:val="44"/>
          <w:szCs w:val="44"/>
        </w:rPr>
        <w:t xml:space="preserve">第五章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rPr>
        <w:t xml:space="preserve">评标方法与评标标准</w:t>
      </w:r>
      <w:bookmarkEnd w:id="98"/>
      <w:r/>
    </w:p>
    <w:p>
      <w:pPr>
        <w:ind w:firstLine="477"/>
        <w:keepLines w:val="0"/>
        <w:keepNext w:val="0"/>
        <w:pageBreakBefore w:val="0"/>
        <w:spacing w:line="500" w:lineRule="exact"/>
        <w:rPr>
          <w:rFonts w:ascii="宋体"/>
          <w:b/>
          <w:bCs/>
          <w:color w:val="auto"/>
          <w:szCs w:val="21"/>
        </w:rPr>
      </w:pPr>
      <w:r>
        <w:rPr>
          <w:rFonts w:hint="eastAsia" w:ascii="宋体" w:hAnsi="宋体"/>
          <w:b/>
          <w:color w:val="auto"/>
          <w:sz w:val="24"/>
          <w:szCs w:val="24"/>
        </w:rPr>
        <w:t xml:space="preserve">一、</w:t>
      </w:r>
      <w:r>
        <w:rPr>
          <w:rFonts w:hint="eastAsia" w:ascii="宋体" w:hAnsi="宋体"/>
          <w:b/>
          <w:bCs/>
          <w:color w:val="auto"/>
          <w:szCs w:val="21"/>
        </w:rPr>
        <w:t xml:space="preserve">定标原则</w:t>
      </w:r>
      <w:r/>
    </w:p>
    <w:p>
      <w:pPr>
        <w:ind w:firstLine="477"/>
        <w:keepLines w:val="0"/>
        <w:keepNext w:val="0"/>
        <w:pageBreakBefore w:val="0"/>
        <w:spacing w:line="500" w:lineRule="exact"/>
        <w:rPr>
          <w:rFonts w:hint="eastAsia" w:ascii="宋体" w:hAnsi="宋体" w:eastAsia="宋体" w:cs="Arial"/>
          <w:color w:val="auto"/>
          <w:sz w:val="24"/>
          <w:szCs w:val="24"/>
        </w:rPr>
      </w:pPr>
      <w:r/>
      <w:bookmarkStart w:id="99" w:name="OLE_LINK21"/>
      <w:r>
        <w:rPr>
          <w:rFonts w:hint="eastAsia" w:ascii="宋体" w:hAnsi="宋体"/>
          <w:color w:val="auto"/>
          <w:sz w:val="24"/>
        </w:rPr>
        <w:t xml:space="preserve">本次评标采用</w:t>
      </w:r>
      <w:r>
        <w:rPr>
          <w:rFonts w:hint="eastAsia" w:ascii="Calibri" w:hAnsi="Calibri"/>
          <w:color w:val="auto"/>
          <w:sz w:val="24"/>
          <w:u w:val="single"/>
        </w:rPr>
        <w:t xml:space="preserve">最低</w:t>
      </w:r>
      <w:r>
        <w:rPr>
          <w:rFonts w:hint="eastAsia" w:ascii="Calibri" w:hAnsi="Calibri"/>
          <w:color w:val="auto"/>
          <w:sz w:val="24"/>
          <w:u w:val="single"/>
          <w:lang w:val="en-US" w:eastAsia="zh-CN"/>
        </w:rPr>
        <w:t xml:space="preserve">评标</w:t>
      </w:r>
      <w:r>
        <w:rPr>
          <w:rFonts w:hint="eastAsia" w:ascii="Calibri" w:hAnsi="Calibri"/>
          <w:color w:val="auto"/>
          <w:sz w:val="24"/>
          <w:u w:val="single"/>
        </w:rPr>
        <w:t xml:space="preserve">价法</w:t>
      </w:r>
      <w:r>
        <w:rPr>
          <w:rFonts w:hint="eastAsia" w:ascii="宋体" w:hAnsi="宋体"/>
          <w:color w:val="auto"/>
          <w:sz w:val="24"/>
        </w:rPr>
        <w:t xml:space="preserve">。</w:t>
      </w:r>
      <w:r>
        <w:rPr>
          <w:rFonts w:hint="eastAsia" w:ascii="宋体" w:hAnsi="宋体" w:eastAsia="宋体" w:cs="Arial"/>
          <w:color w:val="auto"/>
          <w:sz w:val="24"/>
          <w:szCs w:val="24"/>
        </w:rPr>
        <w:t xml:space="preserve">最低评标价法，是指以价格为主要因素确定中标候选人的评标方法，即在全部满足招标文件实质性要求前提下，依据统一的价格要素评定最低报价，以提出最低报价的投标人作为中标候选人或者中标人的评标方法。本项目选取1名中标候选人。</w:t>
      </w:r>
      <w:r/>
    </w:p>
    <w:p>
      <w:pPr>
        <w:ind w:firstLine="480"/>
        <w:jc w:val="left"/>
        <w:keepLines w:val="0"/>
        <w:keepNext w:val="0"/>
        <w:pageBreakBefore w:val="0"/>
        <w:spacing w:line="500" w:lineRule="exact"/>
        <w:widowControl/>
        <w:rPr>
          <w:rFonts w:ascii="宋体" w:hAnsi="宋体" w:cs="宋体"/>
          <w:color w:val="auto"/>
          <w:sz w:val="24"/>
          <w:szCs w:val="20"/>
        </w:rPr>
      </w:pPr>
      <w:r>
        <w:rPr>
          <w:rFonts w:hint="eastAsia" w:ascii="宋体" w:hAnsi="宋体" w:cs="宋体"/>
          <w:b/>
          <w:bCs/>
          <w:color w:val="auto"/>
          <w:sz w:val="24"/>
          <w:szCs w:val="20"/>
        </w:rPr>
        <w:t xml:space="preserve">政府采购政策功能落实</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1、小微型企业价格扣除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（2）供应商需按照采购文件的要求提供相应的《小微企业声明函》。</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（3）企业标准请参照《关于印发中小企业划型标准规定的通知》（工信部联企业[2011]300号）文件规定自行填写。</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2、残疾人福利单位价格扣除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（1）本项目对残疾人福利性单位视同小型、微型企业，给予20%的价格扣除。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（2）残疾人福利单位需按照采购文件的要求提供《残疾人福利性单位声明函》。</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（3）残疾人福利单位标准请参照《关于促进残疾人就业政府采购政策的通知》（财库〔2017〕141号）。</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3、监狱和戒毒企业价格扣除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（1）本项目对监狱和戒毒企业（简称监狱企业）视同小型、微型企业，给予20%的价格扣除。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（3）监狱企业标准请参照《关于政府采购支持监狱企业发展有关问题的通知》（财库[2014]68号）。</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4、残疾人福利单位、监狱企业属于小型、微型企业的，不重复享受政策。</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6、联合体各方均为小型、微型企业（残疾人福利单位、监狱企业）的，联合体享受20%的价格扣除。</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7、采购本国产品的支持政策</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themeColor="text1"/>
          <w:sz w:val="24"/>
          <w:szCs w:val="24"/>
          <w:u w:val="single"/>
          <w14:textFill>
            <w14:solidFill>
              <w14:schemeClr w14:val="tx1"/>
            </w14:solidFill>
          </w14:textFill>
        </w:rPr>
        <w:t xml:space="preserve">20%</w:t>
      </w:r>
      <w:r>
        <w:rPr>
          <w:rFonts w:hint="eastAsia" w:ascii="宋体" w:hAnsi="宋体" w:eastAsia="宋体" w:cs="宋体"/>
          <w:b/>
          <w:bCs/>
          <w:color w:val="000000" w:themeColor="text1"/>
          <w:sz w:val="24"/>
          <w:szCs w:val="24"/>
          <w14:textFill>
            <w14:solidFill>
              <w14:schemeClr w14:val="tx1"/>
            </w14:solidFill>
          </w14:textFill>
        </w:rPr>
        <w:t xml:space="preserve">的价格扣除，用扣除后的价格参与评审。</w:t>
      </w:r>
      <w:r/>
    </w:p>
    <w:p>
      <w:pPr>
        <w:ind w:firstLine="482"/>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themeColor="text1"/>
          <w:sz w:val="24"/>
          <w:szCs w:val="24"/>
          <w:u w:val="single"/>
          <w14:textFill>
            <w14:solidFill>
              <w14:schemeClr w14:val="tx1"/>
            </w14:solidFill>
          </w14:textFill>
        </w:rPr>
        <w:t xml:space="preserve">80%</w:t>
      </w:r>
      <w:r>
        <w:rPr>
          <w:rFonts w:hint="eastAsia" w:ascii="宋体" w:hAnsi="宋体" w:eastAsia="宋体" w:cs="宋体"/>
          <w:b/>
          <w:bCs/>
          <w:color w:val="000000" w:themeColor="text1"/>
          <w:sz w:val="24"/>
          <w:szCs w:val="24"/>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themeColor="text1"/>
          <w:sz w:val="24"/>
          <w:szCs w:val="24"/>
          <w:u w:val="single"/>
          <w14:textFill>
            <w14:solidFill>
              <w14:schemeClr w14:val="tx1"/>
            </w14:solidFill>
          </w14:textFill>
        </w:rPr>
        <w:t xml:space="preserve">20%</w:t>
      </w:r>
      <w:r>
        <w:rPr>
          <w:rFonts w:hint="eastAsia" w:ascii="宋体" w:hAnsi="宋体" w:eastAsia="宋体" w:cs="宋体"/>
          <w:b/>
          <w:bCs/>
          <w:color w:val="000000" w:themeColor="text1"/>
          <w:sz w:val="24"/>
          <w:szCs w:val="24"/>
          <w14:textFill>
            <w14:solidFill>
              <w14:schemeClr w14:val="tx1"/>
            </w14:solidFill>
          </w14:textFill>
        </w:rPr>
        <w:t xml:space="preserve">的价格扣除，用扣除后的价格参与评审。供应商未填写比例数值，或比例数值</w:t>
      </w:r>
      <w:r>
        <w:rPr>
          <w:rFonts w:hint="eastAsia" w:ascii="宋体" w:hAnsi="宋体" w:eastAsia="宋体" w:cs="宋体"/>
          <w:b/>
          <w:bCs/>
          <w:color w:val="000000" w:themeColor="text1"/>
          <w:sz w:val="24"/>
          <w:szCs w:val="24"/>
          <w:highlight w:val="none"/>
          <w14:textFill>
            <w14:solidFill>
              <w14:schemeClr w14:val="tx1"/>
            </w14:solidFill>
          </w14:textFill>
        </w:rPr>
        <w:t xml:space="preserve">未达到80%的，将不享受本国产品价格评审优惠。</w:t>
      </w:r>
      <w:r/>
    </w:p>
    <w:p>
      <w:pPr>
        <w:ind w:firstLine="482"/>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7.4 供应商需在《声明函》中逐一、准确填写产品名称、厂名、生产厂址三项信息（《声明函》中用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横</w:t>
      </w:r>
      <w:r>
        <w:rPr>
          <w:rFonts w:hint="eastAsia" w:ascii="宋体" w:hAnsi="宋体" w:eastAsia="宋体" w:cs="宋体"/>
          <w:b/>
          <w:bCs/>
          <w:color w:val="000000" w:themeColor="text1"/>
          <w:sz w:val="24"/>
          <w:szCs w:val="24"/>
          <w:highlight w:val="none"/>
          <w14:textFill>
            <w14:solidFill>
              <w14:schemeClr w14:val="tx1"/>
            </w14:solidFill>
          </w14:textFill>
        </w:rPr>
        <w:t xml:space="preserve">线划除的地方无需填写）</w:t>
      </w:r>
      <w:r>
        <w:rPr>
          <w:rFonts w:hint="eastAsia" w:ascii="宋体" w:hAnsi="宋体" w:eastAsia="宋体" w:cs="宋体"/>
          <w:b/>
          <w:bCs/>
          <w:color w:val="000000" w:themeColor="text1"/>
          <w:sz w:val="24"/>
          <w:szCs w:val="24"/>
          <w14:textFill>
            <w14:solidFill>
              <w14:schemeClr w14:val="tx1"/>
            </w14:solidFill>
          </w14:textFill>
        </w:rPr>
        <w:t xml:space="preserve">，三项信息中任意一项未填写的视为该项产品不符合本国产品标准，不享受本国产品价格评审优惠。</w:t>
      </w:r>
      <w:r/>
    </w:p>
    <w:p>
      <w:pPr>
        <w:ind w:firstLine="482"/>
        <w:jc w:val="left"/>
        <w:spacing w:line="360" w:lineRule="auto"/>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在苏采云系统</w:t>
      </w:r>
      <w:r>
        <w:rPr>
          <w:rFonts w:hint="eastAsia" w:ascii="宋体" w:hAnsi="宋体" w:eastAsia="宋体" w:cs="宋体"/>
          <w:b/>
          <w:bCs/>
          <w:color w:val="000000" w:themeColor="text1"/>
          <w:sz w:val="24"/>
          <w:szCs w:val="24"/>
          <w14:textFill>
            <w14:solidFill>
              <w14:schemeClr w14:val="tx1"/>
            </w14:solidFill>
          </w14:textFill>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000000" w:themeColor="text1"/>
          <w:sz w:val="24"/>
          <w:szCs w:val="24"/>
          <w14:textFill>
            <w14:solidFill>
              <w14:schemeClr w14:val="tx1"/>
            </w14:solidFill>
          </w14:textFill>
        </w:rPr>
        <w:t xml:space="preserve">和招标文件规定的，供应商提供的相关产品视为不符合本国产品标准。</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9、本文件中若涉及到数据中心采购，应按照《&lt;绿色数据中心政府采购需求标准（试行）&gt;的通知》（财库〔2023〕7号）执行。</w:t>
      </w:r>
      <w:bookmarkEnd w:id="99"/>
      <w:r/>
    </w:p>
    <w:p>
      <w:pPr>
        <w:pStyle w:val="629"/>
        <w:jc w:val="center"/>
        <w:pageBreakBefore/>
        <w:spacing w:line="579" w:lineRule="auto"/>
        <w:rPr>
          <w:rFonts w:ascii="黑体" w:hAnsi="Arial" w:eastAsia="黑体"/>
          <w:b w:val="0"/>
          <w:bCs w:val="0"/>
          <w:color w:val="auto"/>
        </w:rPr>
      </w:pPr>
      <w:r>
        <w:rPr>
          <w:rFonts w:hint="eastAsia" w:ascii="黑体" w:hAnsi="Arial" w:eastAsia="黑体"/>
          <w:b w:val="0"/>
          <w:bCs w:val="0"/>
          <w:color w:val="auto"/>
        </w:rPr>
        <w:t xml:space="preserve">第六章  投标文件格式</w:t>
      </w:r>
      <w:r/>
    </w:p>
    <w:p>
      <w:pPr>
        <w:jc w:val="center"/>
        <w:rPr>
          <w:rFonts w:ascii="宋体" w:hAnsi="宋体"/>
          <w:b/>
          <w:color w:val="auto"/>
          <w:sz w:val="72"/>
        </w:rPr>
      </w:pPr>
      <w:r/>
      <w:bookmarkStart w:id="100" w:name="_Hlt26671244"/>
      <w:r/>
      <w:bookmarkEnd w:id="100"/>
      <w:r/>
      <w:bookmarkStart w:id="101" w:name="_Hlt26955039"/>
      <w:r/>
      <w:bookmarkEnd w:id="101"/>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hint="eastAsia" w:ascii="黑体" w:hAnsi="黑体" w:eastAsia="黑体"/>
          <w:b/>
          <w:color w:val="auto"/>
          <w:sz w:val="36"/>
        </w:rPr>
        <w:t xml:space="preserve">（正或副本）</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ind w:firstLine="1084"/>
        <w:rPr>
          <w:rFonts w:ascii="宋体" w:hAnsi="宋体"/>
          <w:b/>
          <w:color w:val="auto"/>
          <w:sz w:val="36"/>
        </w:rPr>
      </w:pPr>
      <w:r>
        <w:rPr>
          <w:rFonts w:hint="eastAsia" w:ascii="宋体" w:hAnsi="宋体"/>
          <w:b/>
          <w:color w:val="auto"/>
          <w:sz w:val="36"/>
        </w:rPr>
        <w:t xml:space="preserve">项 目 名 称：</w:t>
      </w:r>
      <w:r/>
    </w:p>
    <w:p>
      <w:pPr>
        <w:ind w:firstLine="1084"/>
        <w:rPr>
          <w:rFonts w:ascii="宋体" w:hAnsi="宋体"/>
          <w:b/>
          <w:color w:val="auto"/>
          <w:sz w:val="36"/>
          <w:u w:val="single"/>
        </w:rPr>
      </w:pPr>
      <w:r>
        <w:rPr>
          <w:rFonts w:hint="eastAsia" w:ascii="宋体" w:hAnsi="宋体"/>
          <w:b/>
          <w:color w:val="auto"/>
          <w:sz w:val="36"/>
        </w:rPr>
        <w:t xml:space="preserve">招 标 编 号：</w:t>
      </w:r>
      <w:r/>
    </w:p>
    <w:p>
      <w:pPr>
        <w:rPr>
          <w:rFonts w:ascii="宋体" w:hAnsi="宋体"/>
          <w:b/>
          <w:color w:val="auto"/>
          <w:sz w:val="36"/>
          <w:u w:val="single"/>
        </w:rPr>
      </w:pPr>
      <w:r>
        <w:rPr>
          <w:rFonts w:hint="eastAsia" w:ascii="宋体" w:hAnsi="宋体"/>
          <w:b/>
          <w:color w:val="auto"/>
          <w:sz w:val="36"/>
        </w:rPr>
        <w:t xml:space="preserve">      供应商名称 ：</w:t>
      </w:r>
      <w:r>
        <w:rPr>
          <w:rFonts w:hint="eastAsia"/>
          <w:b/>
          <w:color w:val="auto"/>
          <w:sz w:val="36"/>
          <w:szCs w:val="36"/>
          <w:u w:val="single"/>
        </w:rPr>
        <w:t xml:space="preserve">（加盖CA电子公章）</w:t>
      </w:r>
      <w:r/>
    </w:p>
    <w:p>
      <w:pPr>
        <w:rPr>
          <w:rFonts w:ascii="宋体" w:hAnsi="宋体"/>
          <w:b/>
          <w:color w:val="auto"/>
          <w:sz w:val="36"/>
        </w:rPr>
      </w:pPr>
      <w:r>
        <w:rPr>
          <w:rFonts w:hint="eastAsia" w:ascii="宋体" w:hAnsi="宋体"/>
          <w:b/>
          <w:color w:val="auto"/>
          <w:sz w:val="36"/>
        </w:rPr>
        <w:t xml:space="preserve">      日      期 ：</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jc w:val="center"/>
        <w:spacing w:line="440" w:lineRule="exact"/>
        <w:rPr>
          <w:rFonts w:ascii="宋体"/>
          <w:b/>
          <w:bCs/>
          <w:color w:val="auto"/>
          <w:sz w:val="36"/>
          <w:szCs w:val="36"/>
        </w:rPr>
      </w:pPr>
      <w:r>
        <w:rPr>
          <w:rFonts w:ascii="宋体" w:hAnsi="宋体"/>
          <w:color w:val="auto"/>
          <w:sz w:val="24"/>
        </w:rPr>
        <w:br w:type="page" w:clear="all"/>
      </w:r>
      <w:r>
        <w:rPr>
          <w:rFonts w:hint="eastAsia" w:ascii="宋体" w:hAnsi="宋体"/>
          <w:b/>
          <w:bCs/>
          <w:color w:val="auto"/>
          <w:sz w:val="36"/>
          <w:szCs w:val="36"/>
        </w:rPr>
        <w:t xml:space="preserve">投标主要文件目录</w:t>
      </w:r>
      <w:r/>
    </w:p>
    <w:p>
      <w:pPr>
        <w:ind w:firstLine="480"/>
        <w:rPr>
          <w:rFonts w:ascii="宋体"/>
          <w:color w:val="auto"/>
          <w:sz w:val="24"/>
        </w:rPr>
      </w:pPr>
      <w:r>
        <w:rPr>
          <w:rFonts w:ascii="宋体"/>
          <w:color w:val="auto"/>
          <w:sz w:val="24"/>
        </w:rPr>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一、法人或者其他组织的营业执照等证明文件，自然人的身份证明</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二、上一年度的财务状况报表（至少提供资产负债表、利润表、现金流量表，供应商成立不满一年无需提供）</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三、具备履行合同所必需的设备和专业技术能力的书面声明</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五、参加政府采购活动前 3 年内在经营活动中没有重大违法记录的书面声明</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六、单位负责人为同一人或者存在直接控股、服务关系的不同供应商，不得参加同一合同项下的政府采购活动证明文件</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七</w:t>
      </w:r>
      <w:r>
        <w:rPr>
          <w:rFonts w:hint="eastAsia" w:asciiTheme="minorEastAsia" w:hAnsiTheme="minorEastAsia" w:eastAsiaTheme="minorEastAsia" w:cstheme="minorEastAsia"/>
          <w:b w:val="0"/>
          <w:bCs w:val="0"/>
          <w:color w:val="auto"/>
          <w:sz w:val="24"/>
          <w:szCs w:val="24"/>
          <w:highlight w:val="none"/>
        </w:rPr>
        <w:t xml:space="preserve">、特定资格要求的证明文件（如果本项目设置特定资格要求，则需要提供）</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八</w:t>
      </w:r>
      <w:r>
        <w:rPr>
          <w:rFonts w:hint="eastAsia" w:asciiTheme="minorEastAsia" w:hAnsiTheme="minorEastAsia" w:eastAsiaTheme="minorEastAsia" w:cstheme="minorEastAsia"/>
          <w:b w:val="0"/>
          <w:bCs w:val="0"/>
          <w:color w:val="auto"/>
          <w:sz w:val="24"/>
          <w:szCs w:val="24"/>
          <w:highlight w:val="none"/>
        </w:rPr>
        <w:t xml:space="preserve">、法人授权书</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九</w:t>
      </w:r>
      <w:r>
        <w:rPr>
          <w:rFonts w:hint="eastAsia" w:asciiTheme="minorEastAsia" w:hAnsiTheme="minorEastAsia" w:eastAsiaTheme="minorEastAsia" w:cstheme="minorEastAsia"/>
          <w:b w:val="0"/>
          <w:bCs w:val="0"/>
          <w:color w:val="auto"/>
          <w:sz w:val="24"/>
          <w:szCs w:val="24"/>
          <w:highlight w:val="none"/>
        </w:rPr>
        <w:t xml:space="preserve">、投标函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十、中小微企业声明函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一</w:t>
      </w:r>
      <w:r>
        <w:rPr>
          <w:rFonts w:hint="eastAsia" w:asciiTheme="minorEastAsia" w:hAnsiTheme="minorEastAsia" w:eastAsiaTheme="minorEastAsia" w:cstheme="minorEastAsia"/>
          <w:b w:val="0"/>
          <w:bCs w:val="0"/>
          <w:color w:val="auto"/>
          <w:sz w:val="24"/>
          <w:szCs w:val="24"/>
          <w:highlight w:val="none"/>
        </w:rPr>
        <w:t xml:space="preserve">、残疾人福利性单位声明函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二</w:t>
      </w:r>
      <w:r>
        <w:rPr>
          <w:rFonts w:hint="eastAsia" w:asciiTheme="minorEastAsia" w:hAnsiTheme="minorEastAsia" w:eastAsiaTheme="minorEastAsia" w:cstheme="minorEastAsia"/>
          <w:b w:val="0"/>
          <w:bCs w:val="0"/>
          <w:color w:val="auto"/>
          <w:sz w:val="24"/>
          <w:szCs w:val="24"/>
          <w:highlight w:val="none"/>
        </w:rPr>
        <w:t xml:space="preserve">、关于符合本国产品标准的声明函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三</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iCs/>
          <w:color w:val="auto"/>
          <w:sz w:val="24"/>
          <w:szCs w:val="24"/>
          <w:highlight w:val="none"/>
          <w:u w:val="none"/>
        </w:rPr>
        <w:t xml:space="preserve">技术要求响应及偏离表</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十四、</w:t>
      </w:r>
      <w:r>
        <w:rPr>
          <w:rFonts w:hint="eastAsia" w:asciiTheme="minorEastAsia" w:hAnsiTheme="minorEastAsia" w:eastAsiaTheme="minorEastAsia" w:cstheme="minorEastAsia"/>
          <w:b w:val="0"/>
          <w:bCs w:val="0"/>
          <w:color w:val="auto"/>
          <w:sz w:val="24"/>
          <w:szCs w:val="24"/>
          <w:highlight w:val="none"/>
        </w:rPr>
        <w:t xml:space="preserve">商务要求响应及偏离表</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五</w:t>
      </w:r>
      <w:r>
        <w:rPr>
          <w:rFonts w:hint="eastAsia" w:asciiTheme="minorEastAsia" w:hAnsiTheme="minorEastAsia" w:eastAsiaTheme="minorEastAsia" w:cstheme="minorEastAsia"/>
          <w:b w:val="0"/>
          <w:bCs w:val="0"/>
          <w:color w:val="auto"/>
          <w:sz w:val="24"/>
          <w:szCs w:val="24"/>
          <w:highlight w:val="none"/>
        </w:rPr>
        <w:t xml:space="preserve">、开标一览表</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六</w:t>
      </w:r>
      <w:r>
        <w:rPr>
          <w:rFonts w:hint="eastAsia" w:asciiTheme="minorEastAsia" w:hAnsiTheme="minorEastAsia" w:eastAsiaTheme="minorEastAsia" w:cstheme="minorEastAsia"/>
          <w:b w:val="0"/>
          <w:bCs w:val="0"/>
          <w:color w:val="auto"/>
          <w:sz w:val="24"/>
          <w:szCs w:val="24"/>
          <w:highlight w:val="none"/>
        </w:rPr>
        <w:t xml:space="preserve">、盐城市政府采购事前信用承诺书</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七</w:t>
      </w:r>
      <w:r>
        <w:rPr>
          <w:rFonts w:hint="eastAsia" w:asciiTheme="minorEastAsia" w:hAnsiTheme="minorEastAsia" w:eastAsiaTheme="minorEastAsia" w:cstheme="minorEastAsia"/>
          <w:b w:val="0"/>
          <w:bCs w:val="0"/>
          <w:color w:val="auto"/>
          <w:sz w:val="24"/>
          <w:szCs w:val="24"/>
          <w:highlight w:val="none"/>
        </w:rPr>
        <w:t xml:space="preserve">、其他材料（如有）</w:t>
      </w:r>
      <w:r/>
    </w:p>
    <w:p>
      <w:pPr>
        <w:jc w:val="center"/>
        <w:rPr>
          <w:color w:val="auto"/>
        </w:rPr>
      </w:pPr>
      <w:r>
        <w:rPr>
          <w:color w:val="auto"/>
        </w:rPr>
      </w:r>
      <w:r/>
    </w:p>
    <w:p>
      <w:pPr>
        <w:pStyle w:val="828"/>
        <w:ind w:firstLine="560"/>
        <w:jc w:val="both"/>
        <w:rPr>
          <w:i/>
          <w:color w:val="auto"/>
          <w:sz w:val="30"/>
        </w:rPr>
      </w:pPr>
      <w:r>
        <w:rPr>
          <w:color w:val="auto"/>
        </w:rPr>
        <w:br w:type="page" w:clear="all"/>
      </w:r>
      <w:r>
        <w:rPr>
          <w:rFonts w:hint="eastAsia" w:ascii="黑体" w:hAnsi="黑体" w:eastAsia="黑体" w:cs="黑体"/>
          <w:i/>
          <w:color w:val="auto"/>
          <w:sz w:val="30"/>
          <w:u w:val="single"/>
        </w:rPr>
        <w:t xml:space="preserve">一、法人或者其他组织的营业执照等证明文件，自然人的身份证明</w:t>
      </w:r>
      <w:r/>
    </w:p>
    <w:p>
      <w:pPr>
        <w:pStyle w:val="832"/>
        <w:ind w:firstLine="600"/>
        <w:jc w:val="both"/>
        <w:spacing w:beforeAutospacing="0" w:afterAutospacing="0" w:line="500" w:lineRule="exact"/>
        <w:rPr>
          <w:rFonts w:hint="eastAsia" w:ascii="黑体" w:hAnsi="黑体" w:eastAsia="黑体" w:cs="黑体"/>
          <w:i/>
          <w:color w:val="auto"/>
          <w:sz w:val="30"/>
          <w:szCs w:val="30"/>
          <w:u w:val="single"/>
        </w:rPr>
        <w:outlineLvl w:val="1"/>
      </w:pPr>
      <w:r>
        <w:rPr>
          <w:rFonts w:hint="eastAsia" w:ascii="黑体" w:hAnsi="黑体" w:eastAsia="黑体" w:cs="黑体"/>
          <w:i/>
          <w:color w:val="auto"/>
          <w:sz w:val="30"/>
          <w:szCs w:val="30"/>
          <w:u w:val="single"/>
        </w:rPr>
      </w:r>
      <w:r/>
    </w:p>
    <w:p>
      <w:pPr>
        <w:pStyle w:val="832"/>
        <w:ind w:firstLine="600"/>
        <w:jc w:val="both"/>
        <w:spacing w:beforeAutospacing="0" w:afterAutospacing="0" w:line="500" w:lineRule="exact"/>
        <w:rPr>
          <w:rFonts w:ascii="黑体" w:hAnsi="黑体" w:eastAsia="黑体" w:cs="黑体"/>
          <w:i/>
          <w:color w:val="auto"/>
          <w:sz w:val="30"/>
          <w:szCs w:val="30"/>
          <w:u w:val="single"/>
        </w:rPr>
        <w:outlineLvl w:val="1"/>
      </w:pPr>
      <w:r>
        <w:rPr>
          <w:rFonts w:hint="eastAsia" w:ascii="黑体" w:hAnsi="黑体" w:eastAsia="黑体" w:cs="黑体"/>
          <w:i/>
          <w:color w:val="auto"/>
          <w:sz w:val="30"/>
          <w:szCs w:val="30"/>
          <w:u w:val="single"/>
        </w:rPr>
        <w:t xml:space="preserve">二、上一年度的财务状况报表</w:t>
      </w:r>
      <w:r/>
    </w:p>
    <w:p>
      <w:pPr>
        <w:pStyle w:val="833"/>
        <w:ind w:firstLine="480"/>
        <w:jc w:val="both"/>
        <w:spacing w:beforeAutospacing="0" w:afterAutospacing="0" w:line="360" w:lineRule="auto"/>
        <w:rPr>
          <w:color w:val="auto"/>
        </w:rPr>
      </w:pPr>
      <w:r>
        <w:rPr>
          <w:rFonts w:hint="eastAsia"/>
          <w:color w:val="auto"/>
        </w:rPr>
        <w:t xml:space="preserve">（</w:t>
      </w:r>
      <w:r>
        <w:rPr>
          <w:rFonts w:hint="eastAsia" w:ascii="宋体" w:hAnsi="宋体" w:cs="宋体"/>
          <w:color w:val="auto"/>
        </w:rPr>
        <w:t xml:space="preserve">至少提供资产负债表、利润表、现金流量表，供应商成立不满一年不需提供。</w:t>
      </w:r>
      <w:r>
        <w:rPr>
          <w:rFonts w:hint="eastAsia"/>
          <w:color w:val="auto"/>
        </w:rPr>
        <w:t xml:space="preserve">）</w:t>
      </w:r>
      <w:r/>
    </w:p>
    <w:p>
      <w:pPr>
        <w:pStyle w:val="834"/>
        <w:ind w:firstLine="480"/>
        <w:jc w:val="center"/>
        <w:spacing w:line="400" w:lineRule="exact"/>
        <w:rPr>
          <w:color w:val="auto"/>
          <w:sz w:val="24"/>
          <w:szCs w:val="21"/>
        </w:rPr>
      </w:pPr>
      <w:r>
        <w:rPr>
          <w:color w:val="auto"/>
          <w:sz w:val="24"/>
          <w:szCs w:val="21"/>
        </w:rPr>
      </w:r>
      <w:r/>
    </w:p>
    <w:p>
      <w:pPr>
        <w:pStyle w:val="832"/>
        <w:ind w:firstLine="600"/>
        <w:jc w:val="both"/>
        <w:spacing w:beforeAutospacing="0" w:afterAutospacing="0" w:line="500" w:lineRule="exact"/>
        <w:rPr>
          <w:rFonts w:ascii="黑体" w:hAnsi="黑体" w:eastAsia="黑体" w:cs="黑体"/>
          <w:i/>
          <w:color w:val="auto"/>
          <w:sz w:val="30"/>
          <w:szCs w:val="30"/>
          <w:u w:val="single"/>
        </w:rPr>
        <w:outlineLvl w:val="1"/>
      </w:pPr>
      <w:r>
        <w:rPr>
          <w:rFonts w:hint="eastAsia" w:ascii="黑体" w:hAnsi="黑体" w:eastAsia="黑体" w:cs="黑体"/>
          <w:i/>
          <w:color w:val="auto"/>
          <w:sz w:val="30"/>
          <w:szCs w:val="30"/>
          <w:u w:val="single"/>
        </w:rPr>
        <w:t xml:space="preserve">三、具备履行合同所必需的设备和专业技术能力的书面声明</w:t>
      </w:r>
      <w:r/>
    </w:p>
    <w:p>
      <w:pPr>
        <w:pStyle w:val="832"/>
        <w:ind w:firstLine="480"/>
        <w:jc w:val="both"/>
        <w:spacing w:beforeAutospacing="0" w:afterAutospacing="0" w:line="500" w:lineRule="exact"/>
        <w:rPr>
          <w:color w:val="auto"/>
        </w:rPr>
      </w:pPr>
      <w:r>
        <w:rPr>
          <w:rFonts w:hint="eastAsia"/>
          <w:color w:val="auto"/>
        </w:rPr>
        <w:t xml:space="preserve">我单位郑重声明：我单位具备履行本项采购合同所必需的设备和专业技术能力，为履行本项采购合同我公司具备如下主要设备和主要专业技术能力：</w:t>
      </w:r>
      <w:r/>
    </w:p>
    <w:p>
      <w:pPr>
        <w:pStyle w:val="832"/>
        <w:ind w:firstLine="480"/>
        <w:jc w:val="both"/>
        <w:spacing w:beforeAutospacing="0" w:afterAutospacing="0" w:line="500" w:lineRule="exact"/>
        <w:rPr>
          <w:color w:val="auto"/>
        </w:rPr>
      </w:pPr>
      <w:r>
        <w:rPr>
          <w:rFonts w:hint="eastAsia"/>
          <w:color w:val="auto"/>
        </w:rPr>
        <w:t xml:space="preserve">主要设备有：</w:t>
      </w:r>
      <w:r>
        <w:rPr>
          <w:rFonts w:hint="eastAsia"/>
          <w:color w:val="auto"/>
          <w:u w:val="single"/>
        </w:rPr>
        <w:t xml:space="preserve">            </w:t>
      </w:r>
      <w:r>
        <w:rPr>
          <w:rFonts w:hint="eastAsia"/>
          <w:color w:val="auto"/>
        </w:rPr>
        <w:t xml:space="preserve">。</w:t>
      </w:r>
      <w:r/>
    </w:p>
    <w:p>
      <w:pPr>
        <w:pStyle w:val="832"/>
        <w:ind w:firstLine="480"/>
        <w:jc w:val="both"/>
        <w:spacing w:beforeAutospacing="0" w:afterAutospacing="0" w:line="500" w:lineRule="exact"/>
        <w:rPr>
          <w:color w:val="auto"/>
        </w:rPr>
      </w:pPr>
      <w:r>
        <w:rPr>
          <w:rFonts w:hint="eastAsia"/>
          <w:color w:val="auto"/>
        </w:rPr>
        <w:t xml:space="preserve">主要专业技术能力有：</w:t>
      </w:r>
      <w:r>
        <w:rPr>
          <w:rFonts w:hint="eastAsia"/>
          <w:color w:val="auto"/>
          <w:u w:val="single"/>
        </w:rPr>
        <w:t xml:space="preserve">   </w:t>
      </w:r>
      <w:r>
        <w:rPr>
          <w:rFonts w:hint="eastAsia"/>
          <w:color w:val="auto"/>
        </w:rPr>
        <w:t xml:space="preserve">。</w:t>
      </w:r>
      <w:r/>
    </w:p>
    <w:p>
      <w:pPr>
        <w:jc w:val="both"/>
        <w:rPr>
          <w:rFonts w:hint="eastAsia" w:ascii="黑体" w:hAnsi="黑体" w:eastAsia="黑体" w:cs="黑体"/>
          <w:i/>
          <w:color w:val="auto"/>
          <w:sz w:val="30"/>
          <w:szCs w:val="30"/>
          <w:u w:val="single"/>
        </w:rPr>
      </w:pPr>
      <w:r>
        <w:rPr>
          <w:rFonts w:hint="eastAsia" w:ascii="黑体" w:hAnsi="黑体" w:eastAsia="黑体" w:cs="黑体"/>
          <w:i/>
          <w:color w:val="auto"/>
          <w:sz w:val="30"/>
          <w:szCs w:val="30"/>
          <w:u w:val="single"/>
        </w:rPr>
      </w:r>
      <w:r/>
    </w:p>
    <w:p>
      <w:pPr>
        <w:ind w:firstLine="600"/>
        <w:jc w:val="both"/>
        <w:rPr>
          <w:rFonts w:ascii="黑体" w:hAnsi="黑体" w:eastAsia="黑体" w:cs="黑体"/>
          <w:iCs/>
          <w:color w:val="auto"/>
          <w:sz w:val="30"/>
          <w:szCs w:val="30"/>
          <w:u w:val="single"/>
        </w:rPr>
      </w:pPr>
      <w:r>
        <w:rPr>
          <w:rFonts w:hint="eastAsia" w:ascii="黑体" w:hAnsi="黑体" w:eastAsia="黑体" w:cs="黑体"/>
          <w:i/>
          <w:color w:val="auto"/>
          <w:sz w:val="30"/>
          <w:szCs w:val="30"/>
          <w:u w:val="single"/>
        </w:rPr>
        <w:t xml:space="preserve">四、依法缴纳税收和社会保障资金的相关材料</w:t>
      </w:r>
      <w:r/>
    </w:p>
    <w:p>
      <w:pPr>
        <w:pStyle w:val="832"/>
        <w:ind w:firstLine="480"/>
        <w:jc w:val="both"/>
        <w:spacing w:beforeAutospacing="0" w:afterAutospacing="0" w:line="440" w:lineRule="exact"/>
        <w:rPr>
          <w:color w:val="auto"/>
          <w:szCs w:val="24"/>
        </w:rPr>
      </w:pPr>
      <w:r>
        <w:rPr>
          <w:rFonts w:hint="eastAsia"/>
          <w:color w:val="auto"/>
          <w:szCs w:val="24"/>
        </w:rPr>
        <w:t xml:space="preserve">提供提交投标文件截止时间前一年内至少一个月依法缴纳税收及缴纳社会保障资金的证明材料。供应商依法享受缓缴、免缴税收、社会保障资金的提供证明材料。</w:t>
      </w:r>
      <w:r/>
    </w:p>
    <w:p>
      <w:pPr>
        <w:ind w:firstLine="440"/>
        <w:rPr>
          <w:color w:val="auto"/>
        </w:rPr>
      </w:pPr>
      <w:r>
        <w:rPr>
          <w:color w:val="auto"/>
        </w:rPr>
      </w:r>
      <w:r/>
    </w:p>
    <w:p>
      <w:pPr>
        <w:pStyle w:val="832"/>
        <w:ind w:firstLine="640"/>
        <w:jc w:val="left"/>
        <w:spacing w:beforeAutospacing="0" w:afterAutospacing="0" w:line="500" w:lineRule="exact"/>
        <w:rPr>
          <w:rFonts w:hint="eastAsia" w:ascii="黑体" w:hAnsi="宋体" w:eastAsia="黑体" w:cs="黑体"/>
          <w:i/>
          <w:color w:val="000000"/>
          <w:sz w:val="32"/>
          <w:szCs w:val="32"/>
          <w:highlight w:val="none"/>
          <w:u w:val="single"/>
          <w:lang w:val="en-US" w:eastAsia="zh-CN" w:bidi="ar-SA"/>
        </w:rPr>
        <w:outlineLvl w:val="1"/>
      </w:pPr>
      <w:r>
        <w:rPr>
          <w:rFonts w:hint="eastAsia" w:ascii="黑体" w:hAnsi="宋体" w:eastAsia="黑体" w:cs="黑体"/>
          <w:i/>
          <w:color w:val="000000"/>
          <w:sz w:val="32"/>
          <w:szCs w:val="32"/>
          <w:highlight w:val="none"/>
          <w:u w:val="single"/>
          <w:lang w:val="en-US" w:eastAsia="zh-CN" w:bidi="ar-SA"/>
        </w:rPr>
        <w:t xml:space="preserve">五、参加政府采购活动前 3 年内在经营活动中没有重大违法记录的书面声明</w:t>
      </w:r>
      <w:r/>
    </w:p>
    <w:p>
      <w:pPr>
        <w:pStyle w:val="832"/>
        <w:ind w:firstLine="3618"/>
        <w:jc w:val="both"/>
        <w:spacing w:beforeAutospacing="0" w:afterAutospacing="0" w:line="500" w:lineRule="exact"/>
        <w:rPr>
          <w:b/>
          <w:color w:val="auto"/>
          <w:sz w:val="44"/>
          <w:szCs w:val="44"/>
        </w:rPr>
      </w:pPr>
      <w:r>
        <w:rPr>
          <w:b/>
          <w:color w:val="auto"/>
          <w:sz w:val="44"/>
          <w:szCs w:val="44"/>
        </w:rPr>
      </w:r>
      <w:r/>
    </w:p>
    <w:p>
      <w:pPr>
        <w:pStyle w:val="832"/>
        <w:ind w:firstLine="3618"/>
        <w:jc w:val="both"/>
        <w:spacing w:beforeAutospacing="0" w:afterAutospacing="0" w:line="500" w:lineRule="exact"/>
        <w:rPr>
          <w:color w:val="auto"/>
        </w:rPr>
      </w:pPr>
      <w:r>
        <w:rPr>
          <w:rFonts w:hint="eastAsia"/>
          <w:b/>
          <w:color w:val="auto"/>
          <w:sz w:val="44"/>
          <w:szCs w:val="44"/>
        </w:rPr>
        <w:t xml:space="preserve">声  明</w:t>
      </w:r>
      <w:r/>
    </w:p>
    <w:p>
      <w:pPr>
        <w:pStyle w:val="832"/>
        <w:ind w:firstLine="482"/>
        <w:jc w:val="both"/>
        <w:spacing w:beforeAutospacing="0" w:afterAutospacing="0" w:line="500" w:lineRule="exact"/>
        <w:rPr>
          <w:color w:val="auto"/>
        </w:rPr>
      </w:pPr>
      <w:r>
        <w:rPr>
          <w:rFonts w:hint="eastAsia"/>
          <w:color w:val="auto"/>
        </w:rPr>
        <w:t xml:space="preserve">我单位郑重声明：参加本次政府采购活动前 3 年内，我单位在经营活动中</w:t>
      </w:r>
      <w:r>
        <w:rPr>
          <w:rFonts w:hint="eastAsia"/>
          <w:color w:val="auto"/>
          <w:szCs w:val="24"/>
        </w:rPr>
        <w:t xml:space="preserve">没有重大违法记录且</w:t>
      </w:r>
      <w:r>
        <w:rPr>
          <w:rFonts w:hint="eastAsia"/>
          <w:color w:val="auto"/>
        </w:rPr>
        <w:t xml:space="preserve">没有因违法经营受到刑事处罚或者责令停产停业、吊销许可证或者执照、较大数额罚款等行政处罚。</w:t>
      </w:r>
      <w:r/>
    </w:p>
    <w:p>
      <w:pPr>
        <w:pStyle w:val="832"/>
        <w:ind w:firstLine="480"/>
        <w:rPr>
          <w:color w:val="auto"/>
        </w:rPr>
      </w:pPr>
      <w:r>
        <w:rPr>
          <w:color w:val="auto"/>
        </w:rPr>
      </w:r>
      <w:r/>
    </w:p>
    <w:p>
      <w:pPr>
        <w:pStyle w:val="832"/>
        <w:ind w:firstLine="480"/>
        <w:rPr>
          <w:color w:val="auto"/>
        </w:rPr>
      </w:pPr>
      <w:r>
        <w:rPr>
          <w:color w:val="auto"/>
        </w:rPr>
      </w:r>
      <w:r/>
    </w:p>
    <w:p>
      <w:pPr>
        <w:pStyle w:val="832"/>
        <w:ind w:firstLine="480"/>
        <w:rPr>
          <w:color w:val="auto"/>
        </w:rPr>
      </w:pPr>
      <w:r>
        <w:rPr>
          <w:color w:val="auto"/>
        </w:rPr>
      </w:r>
      <w:r/>
    </w:p>
    <w:p>
      <w:pPr>
        <w:pStyle w:val="832"/>
        <w:ind w:firstLine="480"/>
        <w:rPr>
          <w:color w:val="auto"/>
        </w:rPr>
      </w:pPr>
      <w:r>
        <w:rPr>
          <w:color w:val="auto"/>
        </w:rPr>
      </w:r>
      <w:r/>
    </w:p>
    <w:p>
      <w:pPr>
        <w:pStyle w:val="665"/>
        <w:jc w:val="both"/>
        <w:spacing w:beforeAutospacing="0" w:afterAutospacing="0"/>
        <w:rPr>
          <w:rFonts w:ascii="宋体" w:hAnsi="宋体" w:cs="宋体"/>
          <w:b/>
          <w:bCs/>
          <w:i/>
          <w:iCs/>
          <w:color w:val="auto"/>
          <w:sz w:val="30"/>
          <w:szCs w:val="30"/>
        </w:rPr>
      </w:pPr>
      <w:r>
        <w:rPr>
          <w:rFonts w:hint="eastAsia" w:ascii="宋体" w:hAnsi="宋体" w:cs="宋体"/>
          <w:b/>
          <w:bCs/>
          <w:i/>
          <w:iCs/>
          <w:color w:val="auto"/>
          <w:sz w:val="30"/>
          <w:szCs w:val="30"/>
          <w:u w:val="single"/>
        </w:rPr>
        <w:t xml:space="preserve">六、单位负责人为同一人或者存在直接控股、服务关系的不同供应商，不得参加同一合同项下的政府采购活动证明文件</w:t>
      </w:r>
      <w:r/>
    </w:p>
    <w:p>
      <w:pPr>
        <w:pStyle w:val="665"/>
        <w:ind w:firstLine="1680"/>
        <w:jc w:val="both"/>
        <w:spacing w:beforeAutospacing="0" w:afterAutospacing="0" w:line="0" w:lineRule="atLeast"/>
        <w:rPr>
          <w:rFonts w:ascii="宋体" w:hAnsi="宋体" w:cs="宋体"/>
          <w:b/>
          <w:bCs/>
          <w:color w:val="auto"/>
          <w:sz w:val="44"/>
          <w:szCs w:val="44"/>
        </w:rPr>
      </w:pPr>
      <w:r>
        <w:rPr>
          <w:rFonts w:hint="eastAsia" w:ascii="宋体" w:hAnsi="宋体" w:cs="宋体"/>
          <w:color w:val="auto"/>
          <w:szCs w:val="24"/>
        </w:rPr>
        <w:t xml:space="preserve">       </w:t>
      </w:r>
      <w:r>
        <w:rPr>
          <w:rFonts w:hint="eastAsia" w:ascii="宋体" w:hAnsi="宋体" w:cs="宋体"/>
          <w:b/>
          <w:bCs/>
          <w:color w:val="auto"/>
          <w:sz w:val="44"/>
          <w:szCs w:val="44"/>
        </w:rPr>
        <w:t xml:space="preserve">   </w:t>
      </w:r>
      <w:r/>
    </w:p>
    <w:p>
      <w:pPr>
        <w:jc w:val="cente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bookmarkStart w:id="102" w:name="OLE_LINK76"/>
      <w:r>
        <w:rPr>
          <w:rFonts w:hint="eastAsia" w:ascii="宋体" w:hAnsi="宋体" w:eastAsia="宋体" w:cs="宋体"/>
          <w:b/>
          <w:color w:val="000000"/>
          <w:sz w:val="36"/>
          <w:szCs w:val="36"/>
        </w:rPr>
        <w:t xml:space="preserve">声  明</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我单位不存在：单位负责人为同一人或者存在直接控股、管理关系的不同供应商，同时参加同一合同项下的政府采购活动。</w:t>
      </w:r>
      <w:r/>
    </w:p>
    <w:p>
      <w:pPr>
        <w:pStyle w:val="640"/>
        <w:rPr>
          <w:rFonts w:hint="eastAsia" w:ascii="宋体" w:hAnsi="宋体" w:eastAsia="宋体" w:cs="宋体"/>
          <w:color w:val="000000"/>
          <w:sz w:val="24"/>
        </w:rPr>
      </w:pPr>
      <w:r>
        <w:rPr>
          <w:rFonts w:hint="eastAsia" w:ascii="宋体" w:hAnsi="宋体" w:eastAsia="宋体" w:cs="宋体"/>
          <w:color w:val="000000"/>
          <w:sz w:val="24"/>
        </w:rPr>
      </w:r>
      <w:bookmarkEnd w:id="102"/>
      <w:r/>
    </w:p>
    <w:p>
      <w:pPr>
        <w:pStyle w:val="832"/>
        <w:jc w:val="both"/>
        <w:spacing w:beforeAutospacing="0" w:afterAutospacing="0" w:line="500" w:lineRule="exact"/>
        <w:rPr>
          <w:rFonts w:ascii="黑体" w:hAnsi="黑体" w:eastAsia="黑体" w:cs="黑体"/>
          <w:i/>
          <w:color w:val="auto"/>
          <w:sz w:val="30"/>
          <w:szCs w:val="30"/>
          <w:u w:val="single"/>
        </w:rPr>
        <w:outlineLvl w:val="1"/>
      </w:pPr>
      <w:r>
        <w:rPr>
          <w:rFonts w:hint="eastAsia"/>
          <w:b/>
          <w:bCs/>
          <w:i/>
          <w:iCs/>
          <w:color w:val="auto"/>
          <w:sz w:val="30"/>
          <w:szCs w:val="30"/>
          <w:u w:val="single"/>
        </w:rPr>
        <w:t xml:space="preserve">七、</w:t>
      </w:r>
      <w:r>
        <w:rPr>
          <w:rFonts w:hint="eastAsia" w:ascii="黑体" w:hAnsi="黑体" w:eastAsia="黑体" w:cs="黑体"/>
          <w:i/>
          <w:color w:val="auto"/>
          <w:sz w:val="30"/>
          <w:szCs w:val="30"/>
          <w:u w:val="single"/>
        </w:rPr>
        <w:t xml:space="preserve">特定资格要求的证明文件</w:t>
      </w:r>
      <w:r/>
    </w:p>
    <w:p>
      <w:pPr>
        <w:pStyle w:val="832"/>
        <w:ind w:firstLine="480"/>
        <w:jc w:val="both"/>
        <w:spacing w:beforeAutospacing="0" w:afterAutospacing="0" w:line="500" w:lineRule="exact"/>
        <w:rPr>
          <w:color w:val="auto"/>
        </w:rPr>
      </w:pPr>
      <w:r>
        <w:rPr>
          <w:rFonts w:hint="eastAsia"/>
          <w:color w:val="auto"/>
        </w:rPr>
        <w:t xml:space="preserve">如果本项目申请人的特定资格要求中要求提供的，必须提供。</w:t>
      </w:r>
      <w:r/>
    </w:p>
    <w:p>
      <w:pPr>
        <w:pStyle w:val="836"/>
        <w:ind w:firstLine="883"/>
        <w:spacing w:line="240" w:lineRule="auto"/>
        <w:rPr>
          <w:color w:val="auto"/>
        </w:rPr>
      </w:pPr>
      <w:r>
        <w:rPr>
          <w:color w:val="auto"/>
        </w:rPr>
      </w:r>
      <w:r/>
    </w:p>
    <w:p>
      <w:pPr>
        <w:ind w:firstLine="440"/>
        <w:rPr>
          <w:color w:val="auto"/>
        </w:rPr>
      </w:pPr>
      <w:r>
        <w:rPr>
          <w:color w:val="auto"/>
        </w:rPr>
      </w:r>
      <w:r/>
    </w:p>
    <w:p>
      <w:pPr>
        <w:pStyle w:val="837"/>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rPr>
          <w:rFonts w:hint="eastAsia" w:eastAsia="宋体"/>
          <w:color w:val="auto"/>
          <w:lang w:eastAsia="zh-CN"/>
        </w:rPr>
      </w:pPr>
      <w:r>
        <w:rPr>
          <w:rFonts w:hint="eastAsia" w:eastAsia="宋体"/>
          <w:color w:val="auto"/>
          <w:lang w:eastAsia="zh-CN"/>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32"/>
        <w:ind w:firstLine="480"/>
        <w:rPr>
          <w:color w:val="auto"/>
        </w:rPr>
      </w:pPr>
      <w:r>
        <w:rPr>
          <w:color w:val="auto"/>
        </w:rPr>
      </w:r>
      <w:r/>
    </w:p>
    <w:p>
      <w:pPr>
        <w:pStyle w:val="832"/>
        <w:ind w:firstLine="480"/>
        <w:rPr>
          <w:color w:val="auto"/>
        </w:rPr>
      </w:pPr>
      <w:r>
        <w:rPr>
          <w:color w:val="auto"/>
        </w:rPr>
      </w:r>
      <w:r/>
    </w:p>
    <w:p>
      <w:pPr>
        <w:pStyle w:val="832"/>
        <w:ind w:firstLine="480"/>
        <w:rPr>
          <w:color w:val="auto"/>
        </w:rPr>
      </w:pPr>
      <w:r>
        <w:rPr>
          <w:color w:val="auto"/>
        </w:rPr>
      </w:r>
      <w:r/>
    </w:p>
    <w:p>
      <w:pPr>
        <w:ind w:firstLine="560"/>
        <w:rPr>
          <w:color w:val="auto"/>
        </w:rPr>
      </w:pPr>
      <w:r>
        <w:rPr>
          <w:rFonts w:hint="eastAsia"/>
          <w:color w:val="auto"/>
        </w:rPr>
        <w:br w:type="page" w:clear="all"/>
      </w:r>
      <w:r/>
    </w:p>
    <w:p>
      <w:pPr>
        <w:pStyle w:val="832"/>
        <w:jc w:val="center"/>
        <w:spacing w:beforeAutospacing="0" w:afterAutospacing="0" w:line="500" w:lineRule="exact"/>
        <w:rPr>
          <w:rFonts w:ascii="黑体" w:hAnsi="黑体" w:eastAsia="黑体" w:cs="黑体"/>
          <w:i/>
          <w:color w:val="auto"/>
          <w:sz w:val="30"/>
          <w:szCs w:val="30"/>
          <w:u w:val="single"/>
        </w:rPr>
        <w:outlineLvl w:val="1"/>
      </w:pPr>
      <w:r>
        <w:rPr>
          <w:rFonts w:hint="eastAsia" w:ascii="黑体" w:hAnsi="黑体" w:eastAsia="黑体" w:cs="黑体"/>
          <w:i/>
          <w:color w:val="auto"/>
          <w:sz w:val="30"/>
          <w:szCs w:val="30"/>
          <w:u w:val="single"/>
          <w:lang w:val="en-US" w:eastAsia="zh-CN"/>
        </w:rPr>
        <w:t xml:space="preserve">八</w:t>
      </w:r>
      <w:r>
        <w:rPr>
          <w:rFonts w:hint="eastAsia" w:ascii="黑体" w:hAnsi="黑体" w:eastAsia="黑体" w:cs="黑体"/>
          <w:i/>
          <w:color w:val="auto"/>
          <w:sz w:val="30"/>
          <w:szCs w:val="30"/>
          <w:u w:val="single"/>
        </w:rPr>
        <w:t xml:space="preserve">、法人授权书</w:t>
      </w:r>
      <w:r/>
    </w:p>
    <w:p>
      <w:pPr>
        <w:pStyle w:val="832"/>
        <w:ind w:firstLine="482"/>
        <w:spacing w:line="360" w:lineRule="auto"/>
        <w:rPr>
          <w:color w:val="auto"/>
        </w:rPr>
      </w:pPr>
      <w:r>
        <w:rPr>
          <w:rFonts w:hint="eastAsia"/>
          <w:color w:val="auto"/>
        </w:rPr>
        <w:t xml:space="preserve">本授权书声明：____________（供应商名称）授权________________（被授权人的姓名）为我方就</w:t>
      </w:r>
      <w:r>
        <w:rPr>
          <w:rFonts w:hint="eastAsia"/>
          <w:color w:val="auto"/>
          <w:u w:val="single"/>
        </w:rPr>
        <w:t xml:space="preserve">                     </w:t>
      </w:r>
      <w:r>
        <w:rPr>
          <w:rFonts w:hint="eastAsia"/>
          <w:color w:val="auto"/>
        </w:rPr>
        <w:t xml:space="preserve">号</w:t>
      </w:r>
      <w:r>
        <w:rPr>
          <w:rFonts w:hint="eastAsia"/>
          <w:color w:val="auto"/>
          <w:sz w:val="24"/>
          <w:szCs w:val="20"/>
          <w:u w:val="single"/>
          <w:lang w:eastAsia="zh-CN"/>
        </w:rPr>
        <w:t xml:space="preserve">滨海县人民医院直线加速器维保采购项目</w:t>
      </w:r>
      <w:r>
        <w:rPr>
          <w:rFonts w:hint="eastAsia"/>
          <w:color w:val="auto"/>
        </w:rPr>
        <w:t xml:space="preserve">采购活动的合法代理人，以本单位名义全权处理一切与该项目采购有关的事务。</w:t>
      </w:r>
      <w:r/>
    </w:p>
    <w:p>
      <w:pPr>
        <w:pStyle w:val="832"/>
        <w:ind w:firstLine="482"/>
        <w:spacing w:line="360" w:lineRule="auto"/>
        <w:rPr>
          <w:color w:val="auto"/>
        </w:rPr>
      </w:pPr>
      <w:r>
        <w:rPr>
          <w:rFonts w:hint="eastAsia"/>
          <w:color w:val="auto"/>
        </w:rPr>
        <w:t xml:space="preserve">本授权书于______年____月____日起生效，特此声明。</w:t>
      </w:r>
      <w:r/>
    </w:p>
    <w:p>
      <w:pPr>
        <w:pStyle w:val="832"/>
        <w:ind w:firstLine="482"/>
        <w:spacing w:line="360" w:lineRule="auto"/>
        <w:rPr>
          <w:color w:val="auto"/>
        </w:rPr>
      </w:pPr>
      <w:r>
        <w:rPr>
          <w:rFonts w:hint="eastAsia"/>
          <w:color w:val="auto"/>
        </w:rPr>
        <w:t xml:space="preserve">被授权人身份证号码：</w:t>
      </w:r>
      <w:r>
        <w:rPr>
          <w:rFonts w:hint="eastAsia"/>
          <w:color w:val="auto"/>
          <w:u w:val="single"/>
        </w:rPr>
        <w:t xml:space="preserve">                 </w:t>
      </w:r>
      <w:r>
        <w:rPr>
          <w:rFonts w:hint="eastAsia"/>
          <w:color w:val="auto"/>
        </w:rPr>
        <w:t xml:space="preserve">             </w:t>
      </w:r>
      <w:r/>
    </w:p>
    <w:p>
      <w:pPr>
        <w:pStyle w:val="832"/>
        <w:ind w:firstLine="482"/>
        <w:spacing w:line="360" w:lineRule="auto"/>
        <w:rPr>
          <w:color w:val="auto"/>
        </w:rPr>
      </w:pPr>
      <w:r>
        <w:rPr>
          <w:rFonts w:hint="eastAsia"/>
          <w:color w:val="auto"/>
        </w:rPr>
        <w:t xml:space="preserve">被授权人联系电话：</w:t>
      </w:r>
      <w:r>
        <w:rPr>
          <w:rFonts w:hint="eastAsia"/>
          <w:color w:val="auto"/>
          <w:u w:val="single"/>
        </w:rPr>
        <w:t xml:space="preserve">  （手机）              </w:t>
      </w:r>
      <w:r>
        <w:rPr>
          <w:rFonts w:hint="eastAsia"/>
          <w:color w:val="auto"/>
        </w:rPr>
        <w:t xml:space="preserve">                   </w:t>
      </w:r>
      <w:r/>
    </w:p>
    <w:p>
      <w:pPr>
        <w:pStyle w:val="832"/>
        <w:ind w:firstLine="482"/>
        <w:spacing w:line="360" w:lineRule="auto"/>
        <w:rPr>
          <w:color w:val="auto"/>
        </w:rPr>
      </w:pPr>
      <w:r>
        <w:rPr>
          <w:rFonts w:hint="eastAsia"/>
          <w:color w:val="auto"/>
        </w:rPr>
        <w:t xml:space="preserve">授权单位名称：</w:t>
      </w:r>
      <w:r>
        <w:rPr>
          <w:rFonts w:hint="eastAsia"/>
          <w:color w:val="auto"/>
          <w:u w:val="single"/>
        </w:rPr>
        <w:t xml:space="preserve">（加盖CA电子公章）          </w:t>
      </w:r>
      <w:r/>
    </w:p>
    <w:p>
      <w:pPr>
        <w:pStyle w:val="832"/>
        <w:ind w:firstLine="482"/>
        <w:spacing w:line="360" w:lineRule="auto"/>
        <w:rPr>
          <w:color w:val="auto"/>
        </w:rPr>
      </w:pPr>
      <w:r>
        <w:rPr>
          <w:rFonts w:hint="eastAsia"/>
          <w:color w:val="auto"/>
        </w:rPr>
        <w:t xml:space="preserve">单 位 地 址：</w:t>
      </w:r>
      <w:r>
        <w:rPr>
          <w:rFonts w:hint="eastAsia"/>
          <w:color w:val="auto"/>
          <w:u w:val="single"/>
        </w:rPr>
        <w:t xml:space="preserve">                      </w:t>
      </w:r>
      <w:r>
        <w:rPr>
          <w:rFonts w:hint="eastAsia"/>
          <w:color w:val="auto"/>
        </w:rPr>
        <w:t xml:space="preserve">          </w:t>
      </w:r>
      <w:r/>
    </w:p>
    <w:p>
      <w:pPr>
        <w:pStyle w:val="832"/>
        <w:ind w:firstLine="482"/>
        <w:spacing w:line="360" w:lineRule="auto"/>
        <w:rPr>
          <w:color w:val="auto"/>
        </w:rPr>
      </w:pPr>
      <w:r>
        <w:rPr>
          <w:rFonts w:hint="eastAsia"/>
          <w:color w:val="auto"/>
        </w:rPr>
        <w:t xml:space="preserve">日       期：</w:t>
      </w:r>
      <w:r>
        <w:rPr>
          <w:rFonts w:hint="eastAsia"/>
          <w:color w:val="auto"/>
          <w:u w:val="single"/>
        </w:rPr>
        <w:t xml:space="preserve">                           </w:t>
      </w:r>
      <w:r/>
    </w:p>
    <w:p>
      <w:pPr>
        <w:pStyle w:val="832"/>
        <w:jc w:val="both"/>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80"/>
        <w:jc w:val="center"/>
        <w:rPr>
          <w:color w:val="auto"/>
        </w:rPr>
      </w:pPr>
      <w:r>
        <w:rPr>
          <w:rFonts w:hint="eastAsia"/>
          <w:color w:val="auto"/>
          <w:sz w:val="24"/>
        </w:rPr>
        <w:br w:type="page" w:clear="all"/>
      </w:r>
      <w:r>
        <w:rPr>
          <w:rFonts w:hint="eastAsia" w:ascii="黑体" w:hAnsi="黑体" w:eastAsia="黑体" w:cs="黑体"/>
          <w:iCs/>
          <w:color w:val="auto"/>
          <w:sz w:val="30"/>
          <w:szCs w:val="30"/>
          <w:u w:val="single"/>
          <w:lang w:val="en-US" w:eastAsia="zh-CN"/>
        </w:rPr>
        <w:t xml:space="preserve">九</w:t>
      </w:r>
      <w:r>
        <w:rPr>
          <w:rFonts w:hint="eastAsia" w:ascii="黑体" w:hAnsi="黑体" w:eastAsia="黑体" w:cs="黑体"/>
          <w:iCs/>
          <w:color w:val="auto"/>
          <w:sz w:val="30"/>
          <w:szCs w:val="30"/>
          <w:u w:val="single"/>
        </w:rPr>
        <w:t xml:space="preserve">、投标函</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致：</w:t>
      </w:r>
      <w:r>
        <w:rPr>
          <w:rFonts w:hint="eastAsia"/>
          <w:color w:val="auto"/>
          <w:sz w:val="24"/>
          <w:szCs w:val="24"/>
          <w:u w:val="single"/>
        </w:rPr>
        <w:t xml:space="preserve">滨海县人民医院</w:t>
      </w:r>
      <w:r/>
    </w:p>
    <w:p>
      <w:pPr>
        <w:ind w:firstLine="480"/>
        <w:keepLines w:val="0"/>
        <w:keepNext w:val="0"/>
        <w:pageBreakBefore w:val="0"/>
        <w:spacing w:line="520" w:lineRule="exact"/>
        <w:widowControl w:val="off"/>
        <w:rPr>
          <w:color w:val="auto"/>
          <w:sz w:val="24"/>
          <w:szCs w:val="24"/>
        </w:rPr>
      </w:pPr>
      <w:r>
        <w:rPr>
          <w:rFonts w:hint="eastAsia" w:ascii="宋体" w:hAnsi="宋体" w:eastAsia="宋体" w:cs="宋体"/>
          <w:color w:val="000000"/>
          <w:sz w:val="24"/>
          <w:szCs w:val="24"/>
        </w:rPr>
        <w:t xml:space="preserve">根据贵方的JSZC-320000-***号招标文件，正式授权下述签字人______(姓名)代表我方______________（投标人的名称），全权处理本次项目投标的有关事宜</w:t>
      </w:r>
      <w:r>
        <w:rPr>
          <w:rFonts w:hint="eastAsia"/>
          <w:color w:val="auto"/>
          <w:sz w:val="24"/>
          <w:szCs w:val="24"/>
        </w:rPr>
        <w:t xml:space="preserve">。</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1.按招标文件规定的各项要求，向买方提供所需服务（包含与服务相关的货物）。</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2.我们完全理解贵方不一定将合同授予最低报价的投标人。</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665"/>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7.与本投标有关的正式通讯地址为：</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地          址：</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邮          编：</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电          话：</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传          真：</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投标人开户行：</w:t>
      </w:r>
      <w:r/>
    </w:p>
    <w:p>
      <w:pPr>
        <w:pStyle w:val="665"/>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账          号： </w:t>
      </w:r>
      <w:r/>
    </w:p>
    <w:p>
      <w:pPr>
        <w:ind w:firstLine="758"/>
        <w:spacing w:line="360" w:lineRule="auto"/>
        <w:rPr>
          <w:color w:val="auto"/>
          <w:sz w:val="24"/>
          <w:szCs w:val="24"/>
        </w:rPr>
      </w:pPr>
      <w:r>
        <w:rPr>
          <w:rFonts w:hint="eastAsia" w:ascii="宋体" w:hAnsi="宋体" w:eastAsia="宋体" w:cs="宋体"/>
          <w:color w:val="000000"/>
        </w:rPr>
        <w:t xml:space="preserve">日         期：________年____月____日</w:t>
      </w:r>
      <w:r/>
    </w:p>
    <w:p>
      <w:pPr>
        <w:ind w:firstLine="480"/>
        <w:spacing w:line="360" w:lineRule="auto"/>
        <w:rPr>
          <w:color w:val="auto"/>
          <w:sz w:val="24"/>
          <w:szCs w:val="24"/>
        </w:rPr>
      </w:pPr>
      <w:r>
        <w:rPr>
          <w:color w:val="auto"/>
          <w:sz w:val="24"/>
          <w:szCs w:val="24"/>
        </w:rPr>
      </w:r>
      <w:r/>
    </w:p>
    <w:p>
      <w:pPr>
        <w:ind w:firstLine="440"/>
        <w:spacing w:line="360" w:lineRule="auto"/>
        <w:rPr>
          <w:color w:val="auto"/>
        </w:rPr>
      </w:pPr>
      <w:r>
        <w:rPr>
          <w:color w:val="auto"/>
        </w:rPr>
      </w:r>
      <w:r/>
    </w:p>
    <w:p>
      <w:pPr>
        <w:ind w:firstLine="440"/>
        <w:rPr>
          <w:color w:val="auto"/>
        </w:rPr>
      </w:pPr>
      <w:r>
        <w:rPr>
          <w:color w:val="auto"/>
        </w:rPr>
      </w:r>
      <w:r/>
    </w:p>
    <w:p>
      <w:pPr>
        <w:ind w:firstLine="440"/>
        <w:rPr>
          <w:color w:val="auto"/>
        </w:rPr>
      </w:pPr>
      <w:r>
        <w:rPr>
          <w:color w:val="auto"/>
        </w:rPr>
      </w:r>
      <w:r/>
    </w:p>
    <w:p>
      <w:pPr>
        <w:rPr>
          <w:color w:val="auto"/>
        </w:rPr>
      </w:pPr>
      <w:r>
        <w:rPr>
          <w:color w:val="auto"/>
        </w:rPr>
      </w:r>
      <w:r/>
    </w:p>
    <w:p>
      <w:pPr>
        <w:pStyle w:val="641"/>
        <w:ind w:firstLine="0"/>
        <w:rPr>
          <w:color w:val="auto"/>
        </w:rPr>
      </w:pPr>
      <w:r>
        <w:rPr>
          <w:color w:val="auto"/>
        </w:rPr>
      </w:r>
      <w:r/>
    </w:p>
    <w:p>
      <w:pPr>
        <w:ind w:firstLine="561"/>
        <w:jc w:val="center"/>
        <w:keepLines w:val="0"/>
        <w:keepNext w:val="0"/>
        <w:pageBreakBefore w:val="0"/>
        <w:spacing w:after="361" w:line="360" w:lineRule="auto"/>
        <w:widowControl w:val="off"/>
        <w:rPr>
          <w:rFonts w:ascii="黑体" w:hAnsi="黑体" w:eastAsia="黑体" w:cs="黑体"/>
          <w:i/>
          <w:color w:val="auto"/>
          <w:sz w:val="32"/>
          <w:szCs w:val="32"/>
          <w:u w:val="none"/>
        </w:rPr>
      </w:pPr>
      <w:r>
        <w:rPr>
          <w:rFonts w:hint="eastAsia" w:ascii="黑体" w:hAnsi="黑体" w:eastAsia="黑体" w:cs="黑体"/>
          <w:iCs/>
          <w:color w:val="auto"/>
          <w:sz w:val="30"/>
          <w:szCs w:val="30"/>
          <w:u w:val="none"/>
        </w:rPr>
        <w:t xml:space="preserve">十、中小微企业声明函（服务）</w:t>
      </w:r>
      <w:r/>
    </w:p>
    <w:p>
      <w:pPr>
        <w:ind w:firstLine="480"/>
        <w:keepLines w:val="0"/>
        <w:keepNext w:val="0"/>
        <w:pageBreakBefore w:val="0"/>
        <w:spacing w:line="500" w:lineRule="exact"/>
        <w:tabs>
          <w:tab w:val="left" w:pos="900" w:leader="none"/>
        </w:tabs>
        <w:rPr>
          <w:color w:val="auto"/>
          <w:sz w:val="24"/>
        </w:rPr>
      </w:pPr>
      <w:r>
        <w:rPr>
          <w:rFonts w:hint="eastAsia"/>
          <w:color w:val="auto"/>
          <w:sz w:val="24"/>
        </w:rPr>
        <w:t xml:space="preserve">本公司（联合体）郑重声明，根据《政府采购促进中小企业发展管理办法》(财库</w:t>
      </w:r>
      <w:r>
        <w:rPr>
          <w:rFonts w:hint="eastAsia" w:ascii="宋体" w:hAnsi="宋体"/>
          <w:bCs/>
          <w:color w:val="auto"/>
          <w:sz w:val="24"/>
          <w:szCs w:val="24"/>
        </w:rPr>
        <w:t xml:space="preserve">〔2020〕</w:t>
      </w:r>
      <w:r>
        <w:rPr>
          <w:rFonts w:hint="eastAsia"/>
          <w:color w:val="auto"/>
          <w:sz w:val="24"/>
        </w:rPr>
        <w:t xml:space="preserve">46号)的规定，本公司（联合体）参加</w:t>
      </w:r>
      <w:r>
        <w:rPr>
          <w:rFonts w:hint="eastAsia"/>
          <w:color w:val="auto"/>
          <w:sz w:val="24"/>
          <w:szCs w:val="20"/>
          <w:u w:val="single"/>
        </w:rPr>
        <w:t xml:space="preserve">滨海县人民医院</w:t>
      </w:r>
      <w:r>
        <w:rPr>
          <w:rFonts w:hint="eastAsia"/>
          <w:color w:val="auto"/>
          <w:sz w:val="24"/>
        </w:rPr>
        <w:t xml:space="preserve">组织的</w:t>
      </w:r>
      <w:r>
        <w:rPr>
          <w:rFonts w:hint="eastAsia"/>
          <w:color w:val="auto"/>
          <w:sz w:val="24"/>
          <w:lang w:val="en-US" w:eastAsia="zh-CN"/>
        </w:rPr>
        <w:t xml:space="preserve">采购</w:t>
      </w:r>
      <w:r>
        <w:rPr>
          <w:rFonts w:hint="eastAsia" w:asciiTheme="minorEastAsia" w:hAnsiTheme="minorEastAsia" w:eastAsiaTheme="minorEastAsia" w:cstheme="minorEastAsia"/>
          <w:color w:val="auto"/>
          <w:sz w:val="24"/>
          <w:szCs w:val="24"/>
          <w:lang w:val="en-US" w:eastAsia="zh-CN"/>
        </w:rPr>
        <w:t xml:space="preserve">编号为</w:t>
      </w:r>
      <w:r>
        <w:rPr>
          <w:rFonts w:hint="eastAsia"/>
          <w:color w:val="auto"/>
          <w:sz w:val="24"/>
          <w:szCs w:val="20"/>
          <w:u w:val="single"/>
          <w:lang w:eastAsia="zh-CN"/>
        </w:rPr>
        <w:t xml:space="preserve">JSZC-320922-HHXX-G2026-0001</w:t>
      </w:r>
      <w:r>
        <w:rPr>
          <w:rFonts w:hint="eastAsia" w:asciiTheme="minorEastAsia" w:hAnsiTheme="minorEastAsia" w:eastAsiaTheme="minorEastAsia" w:cstheme="minorEastAsia"/>
          <w:color w:val="auto"/>
          <w:sz w:val="24"/>
          <w:szCs w:val="24"/>
          <w:lang w:val="en-US" w:eastAsia="zh-CN"/>
        </w:rPr>
        <w:t xml:space="preserve">的</w:t>
      </w:r>
      <w:r>
        <w:rPr>
          <w:rFonts w:hint="eastAsia"/>
          <w:color w:val="auto"/>
          <w:sz w:val="24"/>
          <w:szCs w:val="20"/>
          <w:u w:val="single"/>
          <w:lang w:eastAsia="zh-CN"/>
        </w:rPr>
        <w:t xml:space="preserve">滨海县人民医院直线加速器维保采购项目</w:t>
      </w:r>
      <w:r>
        <w:rPr>
          <w:rFonts w:hint="eastAsia"/>
          <w:color w:val="auto"/>
          <w:sz w:val="24"/>
        </w:rPr>
        <w:t xml:space="preserve">的采购活动，服务全部由符合政策的中小微企业承接。</w:t>
      </w:r>
      <w:r>
        <w:rPr>
          <w:rFonts w:hint="eastAsia"/>
          <w:color w:val="auto"/>
          <w:sz w:val="24"/>
          <w:highlight w:val="none"/>
        </w:rPr>
        <w:t xml:space="preserve">相关企业（含联合体中的中小企业、签订分包意向协议的中小企业）的具体情况如下</w:t>
      </w:r>
      <w:r>
        <w:rPr>
          <w:rFonts w:hint="eastAsia"/>
          <w:color w:val="auto"/>
          <w:sz w:val="24"/>
        </w:rPr>
        <w:t xml:space="preserve">：</w:t>
      </w:r>
      <w:r/>
    </w:p>
    <w:p>
      <w:pPr>
        <w:ind w:firstLine="480"/>
        <w:spacing w:line="360" w:lineRule="auto"/>
        <w:rPr>
          <w:color w:val="auto"/>
          <w:sz w:val="24"/>
        </w:rPr>
      </w:pPr>
      <w:r>
        <w:rPr>
          <w:rFonts w:hint="eastAsia"/>
          <w:color w:val="auto"/>
          <w:sz w:val="24"/>
        </w:rPr>
        <w:t xml:space="preserve">1.</w:t>
      </w:r>
      <w:r>
        <w:rPr>
          <w:rFonts w:hint="eastAsia"/>
          <w:i/>
          <w:iCs/>
          <w:color w:val="auto"/>
          <w:sz w:val="24"/>
          <w:u w:val="single"/>
        </w:rPr>
        <w:t xml:space="preserve">（标的名称）</w:t>
      </w:r>
      <w:r>
        <w:rPr>
          <w:rFonts w:hint="eastAsia"/>
          <w:color w:val="auto"/>
          <w:sz w:val="24"/>
        </w:rPr>
        <w:t xml:space="preserve">，属于</w:t>
      </w:r>
      <w:r>
        <w:rPr>
          <w:rFonts w:hint="eastAsia"/>
          <w:i/>
          <w:iCs/>
          <w:color w:val="auto"/>
          <w:sz w:val="24"/>
          <w:u w:val="single"/>
        </w:rPr>
        <w:t xml:space="preserve">（采购文件中明确的所属行业）</w:t>
      </w:r>
      <w:r>
        <w:rPr>
          <w:rFonts w:hint="eastAsia"/>
          <w:color w:val="auto"/>
          <w:sz w:val="24"/>
        </w:rPr>
        <w:t xml:space="preserve">行业；承接企业为（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ind w:firstLine="480"/>
        <w:spacing w:line="360" w:lineRule="auto"/>
        <w:rPr>
          <w:color w:val="auto"/>
          <w:sz w:val="24"/>
        </w:rPr>
      </w:pPr>
      <w:r>
        <w:rPr>
          <w:rFonts w:hint="eastAsia"/>
          <w:color w:val="auto"/>
          <w:sz w:val="24"/>
        </w:rPr>
        <w:t xml:space="preserve">2.</w:t>
      </w:r>
      <w:r>
        <w:rPr>
          <w:rFonts w:hint="eastAsia"/>
          <w:i/>
          <w:iCs/>
          <w:color w:val="auto"/>
          <w:sz w:val="24"/>
          <w:u w:val="single"/>
        </w:rPr>
        <w:t xml:space="preserve">（标的名称）</w:t>
      </w:r>
      <w:r>
        <w:rPr>
          <w:rFonts w:hint="eastAsia"/>
          <w:color w:val="auto"/>
          <w:sz w:val="24"/>
        </w:rPr>
        <w:t xml:space="preserve">，属于</w:t>
      </w:r>
      <w:r>
        <w:rPr>
          <w:rFonts w:hint="eastAsia"/>
          <w:i/>
          <w:iCs/>
          <w:color w:val="auto"/>
          <w:sz w:val="24"/>
          <w:u w:val="single"/>
        </w:rPr>
        <w:t xml:space="preserve">（采购文件中明确的所属行业）</w:t>
      </w:r>
      <w:r>
        <w:rPr>
          <w:rFonts w:hint="eastAsia"/>
          <w:color w:val="auto"/>
          <w:sz w:val="24"/>
        </w:rPr>
        <w:t xml:space="preserve">行业；承接企业为（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ind w:firstLine="480"/>
        <w:spacing w:line="360" w:lineRule="auto"/>
        <w:rPr>
          <w:color w:val="auto"/>
          <w:sz w:val="24"/>
        </w:rPr>
      </w:pPr>
      <w:r>
        <w:rPr>
          <w:rFonts w:hint="eastAsia"/>
          <w:color w:val="auto"/>
          <w:sz w:val="24"/>
        </w:rPr>
        <w:t xml:space="preserve">……</w:t>
      </w:r>
      <w:r/>
    </w:p>
    <w:p>
      <w:pPr>
        <w:ind w:firstLine="480"/>
        <w:spacing w:line="360" w:lineRule="auto"/>
        <w:rPr>
          <w:color w:val="auto"/>
          <w:sz w:val="24"/>
        </w:rPr>
      </w:pPr>
      <w:r>
        <w:rPr>
          <w:rFonts w:hint="eastAsia"/>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eastAsia="宋体"/>
          <w:color w:val="auto"/>
          <w:sz w:val="24"/>
          <w:lang w:eastAsia="zh-CN"/>
        </w:rPr>
      </w:pPr>
      <w:r>
        <w:rPr>
          <w:rFonts w:hint="eastAsia"/>
          <w:color w:val="auto"/>
          <w:sz w:val="24"/>
        </w:rPr>
        <w:t xml:space="preserve">本企业对上述声明内容的真实性负责。如有虚假，将依法承担相应责任</w:t>
      </w:r>
      <w:r>
        <w:rPr>
          <w:rFonts w:hint="eastAsia"/>
          <w:color w:val="auto"/>
          <w:sz w:val="24"/>
          <w:lang w:eastAsia="zh-CN"/>
        </w:rPr>
        <w:t xml:space="preserve">。</w:t>
      </w:r>
      <w:r/>
    </w:p>
    <w:p>
      <w:pPr>
        <w:ind w:firstLine="480"/>
        <w:spacing w:line="360" w:lineRule="auto"/>
        <w:rPr>
          <w:color w:val="auto"/>
          <w:sz w:val="24"/>
        </w:rPr>
      </w:pPr>
      <w:r>
        <w:rPr>
          <w:rFonts w:hint="eastAsia"/>
          <w:color w:val="auto"/>
          <w:sz w:val="24"/>
        </w:rPr>
        <w:t xml:space="preserve"> </w:t>
      </w:r>
      <w:r/>
    </w:p>
    <w:p>
      <w:pPr>
        <w:ind w:firstLine="480"/>
        <w:jc w:val="right"/>
        <w:spacing w:line="360" w:lineRule="auto"/>
        <w:rPr>
          <w:color w:val="auto"/>
          <w:sz w:val="24"/>
        </w:rPr>
      </w:pPr>
      <w:r>
        <w:rPr>
          <w:rFonts w:hint="eastAsia"/>
          <w:color w:val="auto"/>
          <w:sz w:val="24"/>
        </w:rPr>
        <w:t xml:space="preserve">企业名称（加盖CA电子公章）：        </w:t>
      </w:r>
      <w:r/>
    </w:p>
    <w:p>
      <w:pPr>
        <w:ind w:right="960" w:firstLine="6480"/>
        <w:spacing w:line="360" w:lineRule="auto"/>
        <w:rPr>
          <w:color w:val="auto"/>
          <w:sz w:val="24"/>
        </w:rPr>
      </w:pPr>
      <w:r>
        <w:rPr>
          <w:rFonts w:hint="eastAsia"/>
          <w:color w:val="auto"/>
          <w:sz w:val="24"/>
        </w:rPr>
        <w:t xml:space="preserve">日  期：        </w:t>
      </w:r>
      <w:r/>
    </w:p>
    <w:p>
      <w:pPr>
        <w:ind w:firstLine="480"/>
        <w:spacing w:line="360" w:lineRule="auto"/>
        <w:rPr>
          <w:color w:val="auto"/>
          <w:sz w:val="24"/>
        </w:rPr>
      </w:pPr>
      <w:r>
        <w:rPr>
          <w:rFonts w:hint="eastAsia"/>
          <w:color w:val="auto"/>
          <w:sz w:val="24"/>
        </w:rPr>
        <w:t xml:space="preserve"> </w:t>
      </w:r>
      <w:r/>
    </w:p>
    <w:p>
      <w:pPr>
        <w:ind w:firstLine="480"/>
        <w:spacing w:line="360" w:lineRule="auto"/>
        <w:rPr>
          <w:color w:val="auto"/>
          <w:sz w:val="24"/>
        </w:rPr>
      </w:pPr>
      <w:r>
        <w:rPr>
          <w:rFonts w:hint="eastAsia"/>
          <w:color w:val="auto"/>
          <w:sz w:val="24"/>
        </w:rPr>
        <w:t xml:space="preserve">备注1：从业人员、营业收入、资产总额填报上一年度数据，无上一年度数据的新成立企业可不填报。</w:t>
      </w:r>
      <w:r/>
    </w:p>
    <w:p>
      <w:pPr>
        <w:ind w:firstLine="480"/>
        <w:spacing w:line="360" w:lineRule="auto"/>
        <w:rPr>
          <w:rFonts w:cs="黑体"/>
          <w:i/>
          <w:color w:val="auto"/>
          <w:sz w:val="32"/>
          <w:szCs w:val="32"/>
          <w:u w:val="single"/>
        </w:rPr>
      </w:pPr>
      <w:r>
        <w:rPr>
          <w:rFonts w:hint="eastAsia"/>
          <w:color w:val="auto"/>
          <w:sz w:val="24"/>
        </w:rPr>
        <w:t xml:space="preserve">备注2：供应商如不提供此声明函，价格将不做相应扣除（如项目全面面向中小企业，则资格审查不通过）。</w:t>
      </w:r>
      <w:r/>
    </w:p>
    <w:p>
      <w:pPr>
        <w:spacing w:line="360" w:lineRule="auto"/>
        <w:widowControl/>
        <w:rPr>
          <w:rFonts w:ascii="黑体" w:hAnsi="黑体" w:eastAsia="黑体" w:cs="黑体"/>
          <w:i/>
          <w:color w:val="auto"/>
          <w:sz w:val="32"/>
          <w:szCs w:val="32"/>
        </w:rPr>
      </w:pPr>
      <w:r>
        <w:rPr>
          <w:rFonts w:ascii="黑体" w:hAnsi="黑体" w:eastAsia="黑体" w:cs="黑体"/>
          <w:i/>
          <w:color w:val="auto"/>
          <w:sz w:val="32"/>
          <w:szCs w:val="32"/>
        </w:rPr>
        <w:br w:type="page" w:clear="all"/>
      </w:r>
      <w:r/>
    </w:p>
    <w:p>
      <w:pPr>
        <w:pStyle w:val="826"/>
        <w:ind w:firstLine="641"/>
        <w:jc w:val="center"/>
        <w:keepLines w:val="0"/>
        <w:keepNext w:val="0"/>
        <w:pageBreakBefore w:val="0"/>
        <w:spacing w:line="520" w:lineRule="exact"/>
        <w:widowControl w:val="off"/>
        <w:rPr>
          <w:rFonts w:ascii="黑体" w:hAnsi="黑体" w:eastAsia="黑体" w:cs="黑体"/>
          <w:iCs/>
          <w:color w:val="auto"/>
          <w:sz w:val="30"/>
          <w:szCs w:val="30"/>
          <w:u w:val="none"/>
        </w:rPr>
      </w:pPr>
      <w:r>
        <w:rPr>
          <w:rFonts w:hint="eastAsia" w:ascii="黑体" w:hAnsi="黑体" w:eastAsia="黑体" w:cs="黑体"/>
          <w:iCs/>
          <w:color w:val="auto"/>
          <w:sz w:val="30"/>
          <w:szCs w:val="30"/>
          <w:u w:val="none"/>
        </w:rPr>
        <w:t xml:space="preserve">十</w:t>
      </w:r>
      <w:r>
        <w:rPr>
          <w:rFonts w:hint="eastAsia" w:ascii="黑体" w:hAnsi="黑体" w:eastAsia="黑体" w:cs="黑体"/>
          <w:iCs/>
          <w:color w:val="auto"/>
          <w:sz w:val="30"/>
          <w:szCs w:val="30"/>
          <w:u w:val="none"/>
          <w:lang w:val="en-US" w:eastAsia="zh-CN"/>
        </w:rPr>
        <w:t xml:space="preserve">一</w:t>
      </w:r>
      <w:r>
        <w:rPr>
          <w:rFonts w:hint="eastAsia" w:ascii="黑体" w:hAnsi="黑体" w:eastAsia="黑体" w:cs="黑体"/>
          <w:iCs/>
          <w:color w:val="auto"/>
          <w:sz w:val="30"/>
          <w:szCs w:val="30"/>
          <w:u w:val="none"/>
        </w:rPr>
        <w:t xml:space="preserve">、残疾人福利性单位声明函</w:t>
      </w:r>
      <w:r/>
    </w:p>
    <w:p>
      <w:pPr>
        <w:ind w:firstLine="480"/>
        <w:keepLines w:val="0"/>
        <w:keepNext w:val="0"/>
        <w:pageBreakBefore w:val="0"/>
        <w:spacing w:line="500" w:lineRule="exact"/>
        <w:tabs>
          <w:tab w:val="left" w:pos="900" w:leader="none"/>
        </w:tabs>
        <w:rPr>
          <w:color w:val="auto"/>
          <w:sz w:val="24"/>
          <w:szCs w:val="24"/>
        </w:rPr>
      </w:pPr>
      <w:r>
        <w:rPr>
          <w:rFonts w:hint="eastAsia"/>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0"/>
          <w:u w:val="single"/>
        </w:rPr>
        <w:t xml:space="preserve">滨海县人民医院</w:t>
      </w:r>
      <w:r>
        <w:rPr>
          <w:rFonts w:hint="eastAsia"/>
          <w:color w:val="auto"/>
          <w:sz w:val="24"/>
          <w:szCs w:val="24"/>
        </w:rPr>
        <w:t xml:space="preserve">单位的采购文件</w:t>
      </w:r>
      <w:r>
        <w:rPr>
          <w:rFonts w:hint="eastAsia"/>
          <w:color w:val="auto"/>
          <w:sz w:val="24"/>
          <w:szCs w:val="24"/>
          <w:lang w:val="en-US" w:eastAsia="zh-CN"/>
        </w:rPr>
        <w:t xml:space="preserve">编号为</w:t>
      </w:r>
      <w:r>
        <w:rPr>
          <w:rFonts w:hint="eastAsia"/>
          <w:color w:val="auto"/>
          <w:sz w:val="24"/>
          <w:szCs w:val="20"/>
          <w:u w:val="single"/>
          <w:lang w:eastAsia="zh-CN"/>
        </w:rPr>
        <w:t xml:space="preserve">JSZC-320922-HHXX-G2026-0001</w:t>
      </w:r>
      <w:r>
        <w:rPr>
          <w:rFonts w:hint="eastAsia"/>
          <w:color w:val="auto"/>
          <w:sz w:val="24"/>
          <w:szCs w:val="24"/>
          <w:highlight w:val="none"/>
          <w:u w:val="none"/>
          <w:lang w:val="en-US" w:eastAsia="zh-CN"/>
        </w:rPr>
        <w:t xml:space="preserve">的</w:t>
      </w:r>
      <w:r>
        <w:rPr>
          <w:rFonts w:hint="eastAsia"/>
          <w:color w:val="auto"/>
          <w:sz w:val="24"/>
          <w:szCs w:val="20"/>
          <w:u w:val="single"/>
          <w:lang w:eastAsia="zh-CN"/>
        </w:rPr>
        <w:t xml:space="preserve">滨海县人民医院直线加速器维保采购项目</w:t>
      </w:r>
      <w:r>
        <w:rPr>
          <w:rFonts w:hint="eastAsia"/>
          <w:color w:val="auto"/>
          <w:sz w:val="24"/>
          <w:szCs w:val="24"/>
        </w:rPr>
        <w:t xml:space="preserve">采购活动由本单位提供服务。</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本单位对上述声明的真实性负责。如有虚假，将依法承担相应责任。</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 </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备注：1.供应商如不提供此声明函，价格将不做相应扣除</w:t>
      </w:r>
      <w:r>
        <w:rPr>
          <w:rFonts w:hint="eastAsia"/>
          <w:color w:val="auto"/>
          <w:sz w:val="24"/>
        </w:rPr>
        <w:t xml:space="preserve">（如项目全面面向中小企业，则资格审查不通过）</w:t>
      </w:r>
      <w:r>
        <w:rPr>
          <w:rFonts w:hint="eastAsia"/>
          <w:color w:val="auto"/>
          <w:sz w:val="24"/>
          <w:szCs w:val="24"/>
        </w:rPr>
        <w:t xml:space="preserve">。</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2.中标人为残疾人福利单位的，此声明函将随中标结果同时公告，接受社会监督。</w:t>
      </w:r>
      <w:r/>
    </w:p>
    <w:p>
      <w:pPr>
        <w:ind w:firstLine="480"/>
        <w:spacing w:line="360" w:lineRule="auto"/>
        <w:rPr>
          <w:color w:val="auto"/>
          <w:sz w:val="24"/>
          <w:szCs w:val="24"/>
        </w:rPr>
      </w:pPr>
      <w:r>
        <w:rPr>
          <w:rFonts w:hint="eastAsia"/>
          <w:color w:val="auto"/>
          <w:sz w:val="24"/>
          <w:szCs w:val="24"/>
        </w:rPr>
        <w:t xml:space="preserve"> </w:t>
      </w:r>
      <w:r/>
    </w:p>
    <w:p>
      <w:pPr>
        <w:ind w:firstLine="480"/>
        <w:spacing w:line="360" w:lineRule="auto"/>
        <w:rPr>
          <w:color w:val="auto"/>
          <w:sz w:val="24"/>
          <w:szCs w:val="24"/>
        </w:rPr>
      </w:pPr>
      <w:r>
        <w:rPr>
          <w:rFonts w:hint="eastAsia"/>
          <w:color w:val="auto"/>
          <w:sz w:val="24"/>
          <w:szCs w:val="24"/>
        </w:rPr>
        <w:t xml:space="preserve">                    </w:t>
      </w:r>
      <w:r/>
    </w:p>
    <w:p>
      <w:pPr>
        <w:ind w:firstLine="5208"/>
        <w:spacing w:line="360" w:lineRule="auto"/>
        <w:rPr>
          <w:color w:val="auto"/>
          <w:sz w:val="24"/>
          <w:szCs w:val="24"/>
        </w:rPr>
      </w:pPr>
      <w:r>
        <w:rPr>
          <w:rFonts w:hint="eastAsia"/>
          <w:color w:val="auto"/>
          <w:sz w:val="24"/>
          <w:szCs w:val="24"/>
        </w:rPr>
        <w:t xml:space="preserve"> 企业名称（加盖CA电子公章）：</w:t>
      </w:r>
      <w:r/>
    </w:p>
    <w:p>
      <w:pPr>
        <w:ind w:firstLine="7200"/>
        <w:spacing w:line="360" w:lineRule="auto"/>
        <w:rPr>
          <w:color w:val="auto"/>
          <w:sz w:val="24"/>
          <w:szCs w:val="24"/>
        </w:rPr>
      </w:pPr>
      <w:r>
        <w:rPr>
          <w:color w:val="auto"/>
          <w:sz w:val="24"/>
          <w:szCs w:val="24"/>
        </w:rPr>
      </w:r>
      <w:r/>
    </w:p>
    <w:p>
      <w:pPr>
        <w:ind w:firstLine="7200"/>
        <w:spacing w:line="360" w:lineRule="auto"/>
        <w:rPr>
          <w:color w:val="auto"/>
          <w:sz w:val="24"/>
          <w:szCs w:val="24"/>
        </w:rPr>
      </w:pPr>
      <w:r>
        <w:rPr>
          <w:rFonts w:hint="eastAsia"/>
          <w:color w:val="auto"/>
          <w:sz w:val="24"/>
          <w:szCs w:val="24"/>
        </w:rPr>
        <w:t xml:space="preserve"> 日  期：</w:t>
      </w:r>
      <w:r/>
    </w:p>
    <w:p>
      <w:pPr>
        <w:ind w:firstLine="480"/>
        <w:spacing w:line="360" w:lineRule="auto"/>
        <w:rPr>
          <w:color w:val="auto"/>
          <w:sz w:val="24"/>
          <w:szCs w:val="24"/>
        </w:rPr>
      </w:pPr>
      <w:r>
        <w:rPr>
          <w:color w:val="auto"/>
          <w:sz w:val="24"/>
          <w:szCs w:val="24"/>
        </w:rPr>
      </w:r>
      <w:r/>
    </w:p>
    <w:p>
      <w:pPr>
        <w:ind w:firstLine="480"/>
        <w:spacing w:line="360" w:lineRule="auto"/>
        <w:rPr>
          <w:color w:val="auto"/>
          <w:sz w:val="24"/>
          <w:szCs w:val="24"/>
        </w:rPr>
      </w:pPr>
      <w:r>
        <w:rPr>
          <w:rFonts w:hint="eastAsia"/>
          <w:color w:val="auto"/>
          <w:sz w:val="24"/>
          <w:szCs w:val="24"/>
        </w:rPr>
        <w:t xml:space="preserve"> </w:t>
      </w:r>
      <w:r/>
    </w:p>
    <w:p>
      <w:pPr>
        <w:ind w:firstLine="480"/>
        <w:spacing w:line="360" w:lineRule="auto"/>
        <w:rPr>
          <w:color w:val="auto"/>
          <w:sz w:val="24"/>
          <w:szCs w:val="24"/>
        </w:rPr>
      </w:pPr>
      <w:r>
        <w:rPr>
          <w:color w:val="auto"/>
          <w:sz w:val="24"/>
          <w:szCs w:val="24"/>
        </w:rPr>
      </w:r>
      <w:r/>
    </w:p>
    <w:p>
      <w:pPr>
        <w:ind w:firstLine="440"/>
        <w:spacing w:line="360" w:lineRule="auto"/>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23"/>
        <w:tabs>
          <w:tab w:val="left" w:pos="180" w:leader="none"/>
        </w:tabs>
        <w:rPr>
          <w:color w:val="auto"/>
        </w:rPr>
      </w:pPr>
      <w:r>
        <w:rPr>
          <w:color w:val="auto"/>
        </w:rPr>
      </w:r>
      <w:r/>
    </w:p>
    <w:p>
      <w:pPr>
        <w:pStyle w:val="823"/>
        <w:tabs>
          <w:tab w:val="left" w:pos="180" w:leader="none"/>
        </w:tabs>
        <w:rPr>
          <w:color w:val="auto"/>
        </w:rPr>
      </w:pPr>
      <w:r>
        <w:rPr>
          <w:color w:val="auto"/>
        </w:rPr>
      </w:r>
      <w:r/>
    </w:p>
    <w:p>
      <w:pPr>
        <w:pStyle w:val="823"/>
        <w:tabs>
          <w:tab w:val="left" w:pos="180" w:leader="none"/>
        </w:tabs>
        <w:rPr>
          <w:color w:val="auto"/>
        </w:rPr>
      </w:pPr>
      <w:r>
        <w:rPr>
          <w:color w:val="auto"/>
        </w:rPr>
      </w:r>
      <w:r/>
    </w:p>
    <w:p>
      <w:pPr>
        <w:pStyle w:val="823"/>
        <w:tabs>
          <w:tab w:val="left" w:pos="180" w:leader="none"/>
        </w:tabs>
        <w:rPr>
          <w:color w:val="auto"/>
        </w:rPr>
      </w:pPr>
      <w:r>
        <w:rPr>
          <w:color w:val="auto"/>
        </w:rPr>
      </w:r>
      <w:r/>
    </w:p>
    <w:p>
      <w:pPr>
        <w:pStyle w:val="823"/>
        <w:tabs>
          <w:tab w:val="left" w:pos="180" w:leader="none"/>
        </w:tabs>
        <w:rPr>
          <w:color w:val="auto"/>
        </w:rPr>
      </w:pPr>
      <w:r>
        <w:rPr>
          <w:color w:val="auto"/>
        </w:rPr>
      </w:r>
      <w:r/>
    </w:p>
    <w:p>
      <w:pPr>
        <w:pStyle w:val="665"/>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w:t>
      </w:r>
      <w:r>
        <w:rPr>
          <w:rFonts w:hint="eastAsia" w:ascii="黑体" w:hAnsi="宋体" w:eastAsia="黑体" w:cs="黑体"/>
          <w:b/>
          <w:bCs/>
          <w:color w:val="auto"/>
          <w:sz w:val="32"/>
          <w:szCs w:val="32"/>
          <w:lang w:val="en-US" w:eastAsia="zh-CN"/>
        </w:rPr>
        <w:t xml:space="preserve">二</w:t>
      </w:r>
      <w:r>
        <w:rPr>
          <w:rFonts w:ascii="黑体" w:hAnsi="宋体" w:eastAsia="黑体" w:cs="黑体"/>
          <w:b/>
          <w:bCs/>
          <w:color w:val="auto"/>
          <w:sz w:val="32"/>
          <w:szCs w:val="32"/>
        </w:rPr>
        <w:t xml:space="preserve">、 关于符合本国产品标准的声明函</w:t>
      </w:r>
      <w:r/>
    </w:p>
    <w:p>
      <w:pPr>
        <w:pStyle w:val="665"/>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665"/>
        <w:ind w:left="0" w:firstLine="420"/>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5"/>
        <w:numPr>
          <w:ilvl w:val="0"/>
          <w:numId w:val="3"/>
        </w:numPr>
        <w:ind w:left="0" w:firstLine="420"/>
        <w:jc w:val="both"/>
        <w:keepLines w:val="0"/>
        <w:keepNext w:val="0"/>
        <w:pageBreakBefore w:val="0"/>
        <w:spacing w:beforeAutospacing="0" w:afterAutospacing="0" w:line="560" w:lineRule="exact"/>
        <w:widowControl w:val="off"/>
        <w:rPr>
          <w:rFonts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。在中国境内生产。</w:t>
      </w:r>
      <w:r/>
    </w:p>
    <w:p>
      <w:pPr>
        <w:pStyle w:val="665"/>
        <w:numPr>
          <w:ilvl w:val="0"/>
          <w:numId w:val="0"/>
        </w:numPr>
        <w:ind w:left="420"/>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。在中国境内完成。</w:t>
      </w:r>
      <w:r/>
    </w:p>
    <w:p>
      <w:pPr>
        <w:pStyle w:val="665"/>
        <w:ind w:left="0" w:firstLine="420"/>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665"/>
        <w:ind w:left="0" w:firstLine="420"/>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665"/>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665"/>
        <w:ind w:left="0" w:right="480" w:firstLine="4864"/>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665"/>
        <w:jc w:val="center"/>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  日         </w:t>
      </w:r>
      <w:r/>
    </w:p>
    <w:p>
      <w:pPr>
        <w:pStyle w:val="665"/>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__________________</w:t>
      </w:r>
      <w:r/>
    </w:p>
    <w:p>
      <w:pPr>
        <w:pStyle w:val="665"/>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1.产品如有型号，请在“产品名称”栏一并填写。</w:t>
      </w:r>
      <w:r/>
    </w:p>
    <w:p>
      <w:pPr>
        <w:pStyle w:val="665"/>
        <w:jc w:val="both"/>
        <w:keepLines w:val="0"/>
        <w:keepNext w:val="0"/>
        <w:pageBreakBefore w:val="0"/>
        <w:spacing w:beforeAutospacing="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2.生产厂名与厂址应与生产厂营业执照载明的相关信息保持一致。</w:t>
      </w:r>
      <w:r/>
    </w:p>
    <w:p>
      <w:pPr>
        <w:pStyle w:val="823"/>
        <w:keepLines w:val="0"/>
        <w:keepNext w:val="0"/>
        <w:pageBreakBefore w:val="0"/>
        <w:spacing w:line="560" w:lineRule="exact"/>
        <w:widowControl w:val="off"/>
        <w:tabs>
          <w:tab w:val="left" w:pos="180" w:leader="none"/>
        </w:tabs>
        <w:rPr>
          <w:color w:val="auto"/>
        </w:rPr>
      </w:pPr>
      <w:r>
        <w:rPr>
          <w:color w:val="auto"/>
        </w:rPr>
      </w:r>
      <w:r/>
    </w:p>
    <w:p>
      <w:pPr>
        <w:rPr>
          <w:rFonts w:hint="eastAsia" w:ascii="黑体" w:hAnsi="黑体" w:eastAsia="黑体" w:cs="黑体"/>
          <w:color w:val="auto"/>
          <w:sz w:val="30"/>
          <w:szCs w:val="30"/>
          <w:u w:val="single"/>
        </w:rPr>
      </w:pPr>
      <w:r>
        <w:rPr>
          <w:rFonts w:hint="eastAsia" w:ascii="黑体" w:hAnsi="黑体" w:eastAsia="黑体" w:cs="黑体"/>
          <w:color w:val="auto"/>
          <w:sz w:val="30"/>
          <w:szCs w:val="30"/>
          <w:u w:val="single"/>
        </w:rPr>
        <w:br w:type="page" w:clear="all"/>
      </w:r>
      <w:r/>
    </w:p>
    <w:p>
      <w:pPr>
        <w:ind w:firstLine="440"/>
        <w:jc w:val="center"/>
        <w:rPr>
          <w:rFonts w:ascii="黑体" w:hAnsi="黑体" w:eastAsia="黑体" w:cs="黑体"/>
          <w:i/>
          <w:color w:val="auto"/>
          <w:sz w:val="32"/>
          <w:szCs w:val="32"/>
          <w:u w:val="single"/>
        </w:rPr>
      </w:pPr>
      <w:r>
        <w:rPr>
          <w:rFonts w:ascii="黑体" w:hAnsi="黑体" w:eastAsia="黑体" w:cs="黑体"/>
          <w:i/>
          <w:color w:val="auto"/>
          <w:sz w:val="32"/>
          <w:szCs w:val="32"/>
          <w:u w:val="single"/>
        </w:rPr>
      </w:r>
      <w:r/>
    </w:p>
    <w:p>
      <w:pPr>
        <w:ind w:firstLine="440"/>
        <w:jc w:val="center"/>
        <w:rPr>
          <w:iCs/>
          <w:color w:val="auto"/>
          <w:sz w:val="30"/>
          <w:szCs w:val="30"/>
          <w:highlight w:val="none"/>
          <w:u w:val="none"/>
        </w:rPr>
      </w:pPr>
      <w:r>
        <w:rPr>
          <w:rFonts w:hint="eastAsia" w:ascii="黑体" w:hAnsi="黑体" w:eastAsia="黑体" w:cs="黑体"/>
          <w:iCs/>
          <w:color w:val="auto"/>
          <w:sz w:val="30"/>
          <w:szCs w:val="30"/>
          <w:highlight w:val="none"/>
          <w:u w:val="none"/>
        </w:rPr>
        <w:t xml:space="preserve">十</w:t>
      </w:r>
      <w:r>
        <w:rPr>
          <w:rFonts w:hint="eastAsia" w:ascii="黑体" w:hAnsi="黑体" w:eastAsia="黑体" w:cs="黑体"/>
          <w:iCs/>
          <w:color w:val="auto"/>
          <w:sz w:val="30"/>
          <w:szCs w:val="30"/>
          <w:highlight w:val="none"/>
          <w:u w:val="none"/>
          <w:lang w:val="en-US" w:eastAsia="zh-CN"/>
        </w:rPr>
        <w:t xml:space="preserve">三</w:t>
      </w:r>
      <w:r>
        <w:rPr>
          <w:rFonts w:hint="eastAsia" w:ascii="黑体" w:hAnsi="黑体" w:eastAsia="黑体" w:cs="黑体"/>
          <w:iCs/>
          <w:color w:val="auto"/>
          <w:sz w:val="30"/>
          <w:szCs w:val="30"/>
          <w:highlight w:val="none"/>
          <w:u w:val="none"/>
        </w:rPr>
        <w:t xml:space="preserve">、技术要求响应及偏离表</w:t>
      </w:r>
      <w:r/>
    </w:p>
    <w:tbl>
      <w:tblPr>
        <w:tblStyle w:val="639"/>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jc w:val="center"/>
              <w:spacing w:line="500" w:lineRule="exact"/>
              <w:rPr>
                <w:color w:val="auto"/>
                <w:szCs w:val="24"/>
              </w:rPr>
            </w:pPr>
            <w:r>
              <w:rPr>
                <w:rFonts w:hint="eastAsia"/>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65"/>
              <w:jc w:val="center"/>
              <w:keepLines w:val="0"/>
              <w:keepNext w:val="0"/>
              <w:pageBreakBefore w:val="0"/>
              <w:spacing w:beforeAutospacing="0" w:afterAutospacing="0" w:line="300" w:lineRule="exact"/>
              <w:rPr>
                <w:color w:val="auto"/>
                <w:szCs w:val="24"/>
              </w:rPr>
            </w:pPr>
            <w:r>
              <w:rPr>
                <w:rFonts w:hint="eastAsia" w:asciiTheme="minorEastAsia" w:hAnsiTheme="minorEastAsia" w:eastAsiaTheme="minorEastAsia" w:cstheme="minorEastAsia"/>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65"/>
              <w:jc w:val="center"/>
              <w:keepLines w:val="0"/>
              <w:keepNext w:val="0"/>
              <w:pageBreakBefore w:val="0"/>
              <w:spacing w:beforeAutospacing="0" w:afterAutospacing="0" w:line="300" w:lineRule="exact"/>
              <w:rPr>
                <w:color w:val="auto"/>
                <w:szCs w:val="24"/>
              </w:rPr>
            </w:pPr>
            <w:r>
              <w:rPr>
                <w:rFonts w:hint="eastAsia" w:asciiTheme="minorEastAsia" w:hAnsiTheme="minorEastAsia" w:eastAsiaTheme="minorEastAsia" w:cstheme="minorEastAsia"/>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65"/>
              <w:jc w:val="center"/>
              <w:keepLines w:val="0"/>
              <w:keepNext w:val="0"/>
              <w:pageBreakBefore w:val="0"/>
              <w:spacing w:beforeAutospacing="0" w:afterAutospacing="0" w:line="300" w:lineRule="exact"/>
              <w:rPr>
                <w:color w:val="auto"/>
                <w:szCs w:val="24"/>
              </w:rPr>
            </w:pPr>
            <w:r>
              <w:rPr>
                <w:rFonts w:hint="eastAsia" w:asciiTheme="minorEastAsia" w:hAnsiTheme="minorEastAsia" w:eastAsiaTheme="minorEastAsia" w:cstheme="minorEastAsia"/>
                <w:color w:val="000000"/>
                <w:sz w:val="21"/>
                <w:szCs w:val="21"/>
              </w:rPr>
              <w:t xml:space="preserve">正偏离、等同于或负偏离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65"/>
              <w:jc w:val="center"/>
              <w:keepLines w:val="0"/>
              <w:keepNext w:val="0"/>
              <w:pageBreakBefore w:val="0"/>
              <w:spacing w:beforeAutospacing="0" w:afterAutospacing="0" w:line="300" w:lineRule="exact"/>
              <w:rPr>
                <w:rFonts w:hint="eastAsia" w:eastAsia="宋体"/>
                <w:color w:val="auto"/>
                <w:szCs w:val="24"/>
                <w:lang w:eastAsia="zh-CN"/>
              </w:rPr>
            </w:pPr>
            <w:r>
              <w:rPr>
                <w:rFonts w:hint="eastAsia" w:asciiTheme="minorEastAsia" w:hAnsiTheme="minorEastAsia" w:eastAsiaTheme="minorEastAsia" w:cstheme="minorEastAsia"/>
                <w:color w:val="000000"/>
                <w:sz w:val="21"/>
                <w:szCs w:val="21"/>
              </w:rPr>
              <w:t xml:space="preserve">证明材料（如有）</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jc w:val="center"/>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32"/>
              <w:ind w:firstLine="480"/>
              <w:spacing w:line="500" w:lineRule="exact"/>
              <w:rPr>
                <w:color w:val="auto"/>
              </w:rPr>
            </w:pPr>
            <w:r>
              <w:rPr>
                <w:rFonts w:hint="eastAsia"/>
                <w:color w:val="auto"/>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32"/>
              <w:ind w:firstLine="480"/>
              <w:spacing w:line="500" w:lineRule="exact"/>
              <w:rPr>
                <w:color w:val="auto"/>
              </w:rPr>
            </w:pPr>
            <w:r>
              <w:rPr>
                <w:rFonts w:hint="eastAsia"/>
                <w:color w:val="auto"/>
              </w:rPr>
              <w:t xml:space="preserve"> </w:t>
            </w:r>
            <w:r/>
          </w:p>
        </w:tc>
      </w:tr>
    </w:tbl>
    <w:p>
      <w:pPr>
        <w:pStyle w:val="66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注：行数不够，可自行添加。</w:t>
      </w:r>
      <w:r/>
    </w:p>
    <w:p>
      <w:pPr>
        <w:numPr>
          <w:ilvl w:val="0"/>
          <w:numId w:val="0"/>
        </w:numPr>
        <w:ind w:left="-360" w:firstLine="480"/>
        <w:keepLines w:val="0"/>
        <w:keepNext w:val="0"/>
        <w:pageBreakBefore w:val="0"/>
        <w:spacing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对照招标文件第四章采购需求全部内容，如有“正偏离、等同于、负偏离”条款，须在上表中描述，如与招标文件要求的条款一致可不描述（不描述视为与招标文件一致）。要求投标时提供的相关证明文件可另附。</w:t>
      </w:r>
      <w:r/>
    </w:p>
    <w:p>
      <w:pPr>
        <w:pStyle w:val="832"/>
        <w:ind w:firstLine="480"/>
        <w:spacing w:line="360" w:lineRule="auto"/>
        <w:rPr>
          <w:rFonts w:hint="eastAsia"/>
          <w:color w:val="auto"/>
        </w:rPr>
      </w:pPr>
      <w:r>
        <w:rPr>
          <w:rFonts w:hint="eastAsia" w:ascii="宋体" w:hAnsi="宋体" w:eastAsia="宋体" w:cs="宋体"/>
          <w:color w:val="000000"/>
          <w:sz w:val="24"/>
          <w:szCs w:val="24"/>
          <w:highlight w:val="none"/>
          <w:lang w:val="en-US" w:eastAsia="zh-CN" w:bidi="ar-SA"/>
        </w:rPr>
        <w:t xml:space="preserve">2.行数不够，可自行添加</w:t>
      </w:r>
      <w:r>
        <w:rPr>
          <w:rFonts w:hint="eastAsia"/>
          <w:color w:val="auto"/>
        </w:rPr>
        <w:t xml:space="preserve">。</w:t>
      </w:r>
      <w:r/>
    </w:p>
    <w:p>
      <w:pPr>
        <w:pStyle w:val="832"/>
        <w:ind w:firstLine="480"/>
        <w:rPr>
          <w:rFonts w:hint="eastAsia"/>
          <w:color w:val="auto"/>
        </w:rPr>
      </w:pPr>
      <w:r>
        <w:rPr>
          <w:rFonts w:hint="eastAsia"/>
          <w:color w:val="auto"/>
        </w:rPr>
      </w:r>
      <w:r/>
    </w:p>
    <w:p>
      <w:pPr>
        <w:pStyle w:val="832"/>
        <w:ind w:firstLine="48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3480"/>
        <w:jc w:val="center"/>
        <w:spacing w:line="360" w:lineRule="auto"/>
        <w:rPr>
          <w:rFonts w:hAnsi="宋体"/>
          <w:bCs/>
          <w:color w:val="auto"/>
          <w:sz w:val="24"/>
          <w:szCs w:val="24"/>
        </w:rPr>
      </w:pPr>
      <w:r>
        <w:rPr>
          <w:rFonts w:hint="eastAsia"/>
          <w:color w:val="auto"/>
          <w:sz w:val="24"/>
        </w:rPr>
        <w:br w:type="page" w:clear="all"/>
      </w:r>
      <w:r/>
    </w:p>
    <w:p>
      <w:pPr>
        <w:jc w:val="center"/>
        <w:rPr>
          <w:rFonts w:ascii="黑体" w:hAnsi="黑体" w:eastAsia="黑体" w:cs="黑体"/>
          <w:iCs/>
          <w:color w:val="auto"/>
          <w:sz w:val="30"/>
          <w:szCs w:val="30"/>
          <w:u w:val="single"/>
        </w:rPr>
      </w:pPr>
      <w:r>
        <w:rPr>
          <w:rFonts w:hint="eastAsia" w:ascii="黑体" w:hAnsi="宋体" w:eastAsia="黑体" w:cs="黑体"/>
          <w:b/>
          <w:color w:val="000000"/>
          <w:sz w:val="32"/>
          <w:szCs w:val="32"/>
          <w:highlight w:val="none"/>
          <w:lang w:val="en-US" w:eastAsia="zh-CN"/>
        </w:rPr>
        <w:t xml:space="preserve">十四、</w:t>
      </w:r>
      <w:r>
        <w:rPr>
          <w:rFonts w:hint="eastAsia" w:ascii="黑体" w:hAnsi="宋体" w:eastAsia="黑体" w:cs="黑体"/>
          <w:b/>
          <w:color w:val="000000"/>
          <w:sz w:val="32"/>
          <w:szCs w:val="32"/>
          <w:highlight w:val="none"/>
        </w:rPr>
        <w:t xml:space="preserve">商务要求响应及偏离表</w:t>
      </w:r>
      <w:r/>
    </w:p>
    <w:tbl>
      <w:tblPr>
        <w:tblStyle w:val="639"/>
        <w:tblW w:w="10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0"/>
        <w:gridCol w:w="1680"/>
        <w:gridCol w:w="1785"/>
        <w:gridCol w:w="1118"/>
      </w:tblGrid>
      <w:tr>
        <w:trPr>
          <w:trHeight w:val="882"/>
        </w:trPr>
        <w:tc>
          <w:tcPr>
            <w:tcW w:w="646" w:type="dxa"/>
            <w:vAlign w:val="center"/>
            <w:textDirection w:val="lrTb"/>
            <w:noWrap w:val="false"/>
          </w:tcPr>
          <w:p>
            <w:pPr>
              <w:pStyle w:val="832"/>
              <w:jc w:val="center"/>
              <w:spacing w:line="50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4990" w:type="dxa"/>
            <w:vAlign w:val="center"/>
            <w:textDirection w:val="lrTb"/>
            <w:noWrap w:val="false"/>
          </w:tcPr>
          <w:p>
            <w:pPr>
              <w:pStyle w:val="665"/>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招标文件要求</w:t>
            </w:r>
            <w:r/>
          </w:p>
        </w:tc>
        <w:tc>
          <w:tcPr>
            <w:tcW w:w="1680" w:type="dxa"/>
            <w:vAlign w:val="center"/>
            <w:textDirection w:val="lrTb"/>
            <w:noWrap w:val="false"/>
          </w:tcPr>
          <w:p>
            <w:pPr>
              <w:pStyle w:val="665"/>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投标响应情况</w:t>
            </w:r>
            <w:r/>
          </w:p>
        </w:tc>
        <w:tc>
          <w:tcPr>
            <w:tcW w:w="1785" w:type="dxa"/>
            <w:vAlign w:val="center"/>
            <w:textDirection w:val="lrTb"/>
            <w:noWrap w:val="false"/>
          </w:tcPr>
          <w:p>
            <w:pPr>
              <w:pStyle w:val="665"/>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正偏离、等同于或负偏离</w:t>
            </w:r>
            <w:r/>
          </w:p>
        </w:tc>
        <w:tc>
          <w:tcPr>
            <w:tcW w:w="1118" w:type="dxa"/>
            <w:vAlign w:val="center"/>
            <w:textDirection w:val="lrTb"/>
            <w:noWrap w:val="false"/>
          </w:tcPr>
          <w:p>
            <w:pPr>
              <w:pStyle w:val="665"/>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证明材料（如有）</w:t>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t xml:space="preserve">1</w:t>
            </w:r>
            <w:r/>
          </w:p>
        </w:tc>
        <w:tc>
          <w:tcPr>
            <w:tcW w:w="4990"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color w:val="auto"/>
                <w:sz w:val="24"/>
                <w:szCs w:val="24"/>
                <w:lang w:val="en-US" w:eastAsia="zh-CN"/>
              </w:rPr>
              <w:t xml:space="preserve">维保</w:t>
            </w:r>
            <w:r>
              <w:rPr>
                <w:rFonts w:hint="eastAsia" w:asciiTheme="minorEastAsia" w:hAnsiTheme="minorEastAsia" w:eastAsiaTheme="minorEastAsia" w:cstheme="minorEastAsia"/>
                <w:color w:val="auto"/>
                <w:sz w:val="24"/>
                <w:szCs w:val="24"/>
              </w:rPr>
              <w:t xml:space="preserve">期限：三年</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lang w:val="en-US" w:eastAsia="zh-CN"/>
              </w:rPr>
            </w:pPr>
            <w:r>
              <w:rPr>
                <w:rFonts w:hint="eastAsia" w:asciiTheme="minorEastAsia" w:hAnsiTheme="minorEastAsia" w:eastAsiaTheme="minorEastAsia" w:cstheme="minorEastAsia"/>
                <w:iCs/>
                <w:color w:val="auto"/>
                <w:sz w:val="24"/>
                <w:szCs w:val="24"/>
                <w:lang w:val="en-US" w:eastAsia="zh-CN"/>
              </w:rPr>
              <w:t xml:space="preserve">2</w:t>
            </w:r>
            <w:r/>
          </w:p>
        </w:tc>
        <w:tc>
          <w:tcPr>
            <w:tcW w:w="4990"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维保服务要求：整机全保</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lang w:val="en-US" w:eastAsia="zh-CN"/>
              </w:rPr>
            </w:pPr>
            <w:r>
              <w:rPr>
                <w:rFonts w:hint="eastAsia" w:asciiTheme="minorEastAsia" w:hAnsiTheme="minorEastAsia" w:eastAsiaTheme="minorEastAsia" w:cstheme="minorEastAsia"/>
                <w:iCs/>
                <w:color w:val="auto"/>
                <w:sz w:val="24"/>
                <w:szCs w:val="24"/>
                <w:lang w:val="en-US" w:eastAsia="zh-CN"/>
              </w:rPr>
              <w:t xml:space="preserve">3</w:t>
            </w:r>
            <w:r/>
          </w:p>
        </w:tc>
        <w:tc>
          <w:tcPr>
            <w:tcW w:w="4990"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rPr>
              <w:t xml:space="preserve">服务标准：合格</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lang w:eastAsia="zh-CN"/>
              </w:rPr>
            </w:pPr>
            <w:r>
              <w:rPr>
                <w:rFonts w:hint="eastAsia" w:asciiTheme="minorEastAsia" w:hAnsiTheme="minorEastAsia" w:eastAsiaTheme="minorEastAsia" w:cstheme="minorEastAsia"/>
                <w:iCs/>
                <w:color w:val="auto"/>
                <w:sz w:val="24"/>
                <w:szCs w:val="24"/>
                <w:lang w:val="en-US" w:eastAsia="zh-CN"/>
              </w:rPr>
              <w:t xml:space="preserve">4</w:t>
            </w:r>
            <w:r/>
          </w:p>
        </w:tc>
        <w:tc>
          <w:tcPr>
            <w:tcW w:w="4990" w:type="dxa"/>
            <w:vAlign w:val="center"/>
            <w:textDirection w:val="lrTb"/>
            <w:noWrap w:val="false"/>
          </w:tcPr>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1.合同预付款比例为合同金额的30%，合同签订后，甲方在收到发票后10个工作日内将预付款支付到合同约定的乙方账户（乙方须提供合同总价30%的即兑即付预付款银行保函）。签订合同时，乙方书面明确表示无需预付款的，甲方可不支付预付款。</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先服务后付费的方式，每年为一个付款周期，验收满一年支付至合同金额的30%，满两年支付至合同金额的60%，满三年支付至合同金额的100%，最后一个付款周期的应付款项在合同结束后且收到乙方有效发票的90个工作日内根据乙方履约情况结清。</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乙方在甲方支付预付款前，必须提供同等金额的预付款银行保函，以确保甲方的资金安全。该保函必须是无条件即付即兑的银行保函，保函有效期为签订合同后12个月，保函开具行必须为采购人认可的国有商业银行，且须完全符合甲方要求。如乙方未按上述要求在签订合同前15日内提供银行保函，则视为乙方无条件放弃预付款，付款方式仍按照合同第五条款第2点中的付款方式执行。</w:t>
            </w:r>
            <w:r/>
            <w:r>
              <w:rPr>
                <w:rFonts w:hint="eastAsia" w:asciiTheme="minorEastAsia" w:hAnsiTheme="minorEastAsia" w:eastAsiaTheme="minorEastAsia" w:cstheme="minorEastAsia"/>
                <w:color w:val="000000"/>
                <w:sz w:val="24"/>
                <w:szCs w:val="24"/>
                <w:lang w:val="en-US" w:eastAsia="zh-CN" w:bidi="ar-SA"/>
              </w:rPr>
            </w:r>
            <w:r/>
            <w:r>
              <w:rPr>
                <w:sz w:val="32"/>
              </w:rPr>
            </w:r>
          </w:p>
        </w:tc>
        <w:tc>
          <w:tcPr>
            <w:tcW w:w="1680"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r>
      <w:tr>
        <w:trPr>
          <w:trHeight w:val="561"/>
        </w:trPr>
        <w:tc>
          <w:tcPr>
            <w:tcW w:w="646"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W w:w="4990"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sz w:val="24"/>
                <w:szCs w:val="24"/>
              </w:rPr>
              <w:t xml:space="preserve">投标报价不得高于最高限价</w:t>
            </w:r>
            <w:r>
              <w:rPr>
                <w:rFonts w:hint="eastAsia" w:asciiTheme="minorEastAsia" w:hAnsiTheme="minorEastAsia" w:eastAsiaTheme="minorEastAsia" w:cstheme="minorEastAsia"/>
                <w:sz w:val="24"/>
                <w:szCs w:val="24"/>
                <w:lang w:val="en-US" w:eastAsia="zh-CN"/>
              </w:rPr>
              <w:t xml:space="preserve">150万</w:t>
            </w:r>
            <w:r>
              <w:rPr>
                <w:rFonts w:hint="eastAsia" w:asciiTheme="minorEastAsia" w:hAnsiTheme="minorEastAsia" w:eastAsiaTheme="minorEastAsia" w:cstheme="minorEastAsia"/>
                <w:sz w:val="24"/>
                <w:szCs w:val="24"/>
                <w:lang w:eastAsia="zh-CN"/>
              </w:rPr>
              <w:t xml:space="preserve">元</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41"/>
        </w:trPr>
        <w:tc>
          <w:tcPr>
            <w:tcW w:w="646"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tcW w:w="4990"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sz w:val="24"/>
                <w:szCs w:val="24"/>
              </w:rPr>
              <w:t xml:space="preserve">投标有效期90日历天</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400"/>
        </w:trPr>
        <w:tc>
          <w:tcPr>
            <w:tcW w:w="646"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4990"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ind w:firstLine="210"/>
        <w:rPr>
          <w:rFonts w:cs="宋体"/>
          <w:color w:val="auto"/>
          <w:szCs w:val="28"/>
          <w:lang w:val="zh-CN"/>
        </w:rPr>
      </w:pPr>
      <w:r>
        <w:rPr>
          <w:rFonts w:cs="宋体"/>
          <w:color w:val="auto"/>
          <w:szCs w:val="28"/>
          <w:lang w:val="zh-CN"/>
        </w:rPr>
      </w:r>
      <w:r/>
    </w:p>
    <w:p>
      <w:pPr>
        <w:ind w:firstLine="210"/>
        <w:rPr>
          <w:rFonts w:cs="宋体"/>
          <w:color w:val="auto"/>
          <w:szCs w:val="28"/>
          <w:lang w:val="zh-CN"/>
        </w:rPr>
      </w:pPr>
      <w:r>
        <w:rPr>
          <w:rFonts w:hint="eastAsia" w:cs="宋体"/>
          <w:color w:val="auto"/>
          <w:szCs w:val="28"/>
          <w:lang w:val="zh-CN"/>
        </w:rPr>
        <w:t xml:space="preserve">注：</w:t>
      </w:r>
      <w:r>
        <w:rPr>
          <w:rFonts w:hint="eastAsia" w:ascii="宋体" w:hAnsi="宋体" w:eastAsia="宋体" w:cs="宋体"/>
          <w:color w:val="000000"/>
          <w:highlight w:val="none"/>
        </w:rPr>
        <w:t xml:space="preserve">行数不够，可自行添加</w:t>
      </w:r>
      <w:r>
        <w:rPr>
          <w:rFonts w:hint="eastAsia" w:cs="宋体"/>
          <w:color w:val="auto"/>
          <w:szCs w:val="28"/>
          <w:lang w:val="zh-CN"/>
        </w:rPr>
        <w:t xml:space="preserve">。</w:t>
      </w:r>
      <w:r/>
    </w:p>
    <w:p>
      <w:pPr>
        <w:ind w:firstLine="210"/>
        <w:rPr>
          <w:rFonts w:cs="宋体"/>
          <w:color w:val="auto"/>
          <w:szCs w:val="28"/>
          <w:lang w:val="zh-CN"/>
        </w:rPr>
      </w:pPr>
      <w:r>
        <w:rPr>
          <w:rFonts w:cs="宋体"/>
          <w:color w:val="auto"/>
          <w:szCs w:val="28"/>
          <w:lang w:val="zh-CN"/>
        </w:rPr>
      </w:r>
      <w:r/>
    </w:p>
    <w:p>
      <w:pPr>
        <w:ind w:firstLine="5160"/>
        <w:spacing w:line="360" w:lineRule="auto"/>
        <w:rPr>
          <w:rFonts w:hAnsi="宋体"/>
          <w:bCs/>
          <w:color w:val="auto"/>
          <w:sz w:val="24"/>
          <w:szCs w:val="24"/>
        </w:rPr>
      </w:pPr>
      <w:r>
        <w:rPr>
          <w:rFonts w:hint="eastAsia" w:hAnsi="宋体"/>
          <w:bCs/>
          <w:color w:val="auto"/>
          <w:sz w:val="24"/>
          <w:szCs w:val="24"/>
        </w:rPr>
        <w:t xml:space="preserve">投标人（加盖CA电子签章）：</w:t>
      </w:r>
      <w:r/>
    </w:p>
    <w:p>
      <w:pPr>
        <w:ind w:firstLine="5160"/>
        <w:spacing w:line="360" w:lineRule="auto"/>
      </w:pPr>
      <w:r>
        <w:rPr>
          <w:rFonts w:hint="eastAsia" w:hAnsi="宋体"/>
          <w:bCs/>
          <w:color w:val="auto"/>
          <w:sz w:val="24"/>
          <w:szCs w:val="24"/>
        </w:rPr>
        <w:t xml:space="preserve">日期：   年  月   日</w:t>
      </w:r>
      <w:r/>
      <w:r>
        <w:rPr>
          <w:rFonts w:ascii="宋体" w:hAnsi="宋体"/>
          <w:b/>
          <w:color w:val="auto"/>
          <w:sz w:val="32"/>
          <w:szCs w:val="32"/>
        </w:rPr>
      </w:r>
      <w:r/>
      <w:r>
        <w:rPr>
          <w:rFonts w:hAnsi="宋体"/>
          <w:bCs/>
          <w:color w:val="auto"/>
          <w:sz w:val="24"/>
          <w:szCs w:val="24"/>
        </w:rPr>
      </w:r>
      <w:r>
        <w:rPr>
          <w:rFonts w:hAnsi="宋体"/>
          <w:b w:val="0"/>
          <w:bCs w:val="0"/>
          <w:color w:val="auto"/>
          <w:sz w:val="32"/>
          <w:szCs w:val="32"/>
        </w:rPr>
      </w:r>
      <w:r/>
      <w:r/>
      <w:r/>
      <w:r>
        <w:rPr>
          <w:rFonts w:hAnsi="宋体"/>
          <w:bCs/>
          <w:color w:val="auto"/>
          <w:sz w:val="24"/>
          <w:szCs w:val="24"/>
        </w:rPr>
      </w:r>
      <w:r>
        <w:rPr>
          <w:color w:val="auto"/>
        </w:rPr>
        <w:t xml:space="preserve"> </w:t>
      </w:r>
      <w:r/>
      <w:r>
        <w:rPr>
          <w:rFonts w:hAnsi="宋体"/>
          <w:bCs/>
          <w:color w:val="auto"/>
          <w:sz w:val="24"/>
          <w:szCs w:val="24"/>
        </w:rPr>
      </w:r>
      <w:r>
        <w:rPr>
          <w:color w:val="auto"/>
        </w:rPr>
      </w:r>
      <w:r/>
      <w:r>
        <w:rPr>
          <w:rFonts w:hAnsi="宋体"/>
          <w:bCs/>
          <w:color w:val="auto"/>
          <w:sz w:val="24"/>
          <w:szCs w:val="24"/>
        </w:rPr>
      </w:r>
      <w:r>
        <w:rPr>
          <w:color w:val="auto"/>
        </w:rPr>
      </w:r>
      <w:r/>
      <w:r>
        <w:rPr>
          <w:rFonts w:hAnsi="宋体"/>
          <w:bCs/>
          <w:color w:val="auto"/>
          <w:sz w:val="24"/>
          <w:szCs w:val="24"/>
        </w:rPr>
      </w:r>
      <w:r>
        <w:rPr>
          <w:color w:val="auto"/>
          <w:sz w:val="24"/>
          <w:szCs w:val="24"/>
          <w:highlight w:val="yellow"/>
        </w:rPr>
      </w:r>
      <w:r/>
      <w:r>
        <w:rPr>
          <w:rFonts w:hAnsi="宋体"/>
          <w:bCs/>
          <w:color w:val="auto"/>
          <w:sz w:val="24"/>
          <w:szCs w:val="24"/>
        </w:rPr>
      </w:r>
      <w:r/>
      <w:bookmarkStart w:id="103" w:name="_Hlt26955054"/>
      <w:r/>
      <w:bookmarkEnd w:id="103"/>
      <w:r/>
      <w:r>
        <w:rPr>
          <w:rFonts w:hAnsi="宋体"/>
          <w:bCs/>
          <w:color w:val="auto"/>
          <w:sz w:val="24"/>
          <w:szCs w:val="24"/>
        </w:rPr>
      </w:r>
    </w:p>
    <w:p>
      <w:pPr>
        <w:ind w:firstLine="5160"/>
        <w:spacing w:line="360" w:lineRule="auto"/>
        <w:rPr>
          <w:rFonts w:hAnsi="宋体"/>
          <w:color w:val="auto"/>
          <w:sz w:val="24"/>
          <w:szCs w:val="24"/>
        </w:rPr>
      </w:pPr>
      <w:r/>
      <w:r>
        <w:rPr>
          <w:rFonts w:hint="eastAsia" w:ascii="黑体" w:hAnsi="黑体" w:eastAsia="黑体" w:cs="黑体"/>
          <w:color w:val="auto"/>
          <w:sz w:val="30"/>
          <w:szCs w:val="30"/>
          <w:u w:val="single"/>
        </w:rPr>
        <w:t xml:space="preserve">十</w:t>
      </w:r>
      <w:r>
        <w:rPr>
          <w:rFonts w:hint="eastAsia" w:ascii="黑体" w:hAnsi="黑体" w:eastAsia="黑体" w:cs="黑体"/>
          <w:color w:val="auto"/>
          <w:sz w:val="30"/>
          <w:szCs w:val="30"/>
          <w:u w:val="single"/>
          <w:lang w:val="en-US" w:eastAsia="zh-CN"/>
        </w:rPr>
        <w:t xml:space="preserve">五</w:t>
      </w:r>
      <w:r>
        <w:rPr>
          <w:rFonts w:hint="eastAsia" w:ascii="黑体" w:hAnsi="黑体" w:eastAsia="黑体" w:cs="黑体"/>
          <w:color w:val="auto"/>
          <w:sz w:val="30"/>
          <w:szCs w:val="30"/>
          <w:u w:val="single"/>
        </w:rPr>
        <w:t xml:space="preserve">、</w:t>
      </w:r>
      <w:r>
        <w:rPr>
          <w:rFonts w:hint="eastAsia" w:ascii="黑体" w:hAnsi="黑体" w:eastAsia="黑体" w:cs="黑体"/>
          <w:color w:val="auto"/>
          <w:sz w:val="30"/>
          <w:szCs w:val="30"/>
          <w:u w:val="single"/>
          <w:lang w:val="en-US" w:eastAsia="zh-CN"/>
        </w:rPr>
        <w:t xml:space="preserve">开标一览</w:t>
      </w:r>
      <w:r>
        <w:rPr>
          <w:rFonts w:hint="eastAsia" w:ascii="黑体" w:hAnsi="黑体" w:eastAsia="黑体" w:cs="黑体"/>
          <w:color w:val="auto"/>
          <w:sz w:val="30"/>
          <w:szCs w:val="30"/>
          <w:u w:val="single"/>
        </w:rPr>
        <w:t xml:space="preserve">表</w:t>
      </w:r>
      <w:r>
        <w:rPr>
          <w:rFonts w:hAnsi="宋体"/>
          <w:bCs/>
          <w:color w:val="auto"/>
          <w:sz w:val="24"/>
          <w:szCs w:val="24"/>
        </w:rPr>
      </w:r>
      <w:r/>
    </w:p>
    <w:p>
      <w:pPr>
        <w:ind w:firstLine="720"/>
        <w:keepLines w:val="0"/>
        <w:keepNext w:val="0"/>
        <w:pageBreakBefore w:val="0"/>
        <w:spacing w:line="48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投标人全称（加盖</w:t>
      </w:r>
      <w:r>
        <w:rPr>
          <w:rFonts w:hint="eastAsia" w:ascii="宋体" w:hAnsi="宋体" w:cs="宋体"/>
          <w:color w:val="auto"/>
          <w:sz w:val="24"/>
          <w:szCs w:val="24"/>
          <w:lang w:val="en-US" w:eastAsia="zh-CN"/>
        </w:rPr>
        <w:t xml:space="preserve">CA电子签</w:t>
      </w:r>
      <w:r>
        <w:rPr>
          <w:rFonts w:hint="eastAsia" w:ascii="宋体" w:hAnsi="宋体" w:cs="宋体"/>
          <w:color w:val="auto"/>
          <w:sz w:val="24"/>
          <w:szCs w:val="24"/>
        </w:rPr>
        <w:t xml:space="preserve">章）：</w:t>
      </w:r>
      <w:r/>
    </w:p>
    <w:p>
      <w:pPr>
        <w:pStyle w:val="665"/>
        <w:ind w:firstLine="720"/>
        <w:jc w:val="both"/>
        <w:keepLines w:val="0"/>
        <w:keepNext w:val="0"/>
        <w:pageBreakBefore w:val="0"/>
        <w:spacing w:beforeAutospacing="0" w:afterAutospacing="0" w:line="48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项目名称：</w:t>
      </w:r>
      <w:r/>
    </w:p>
    <w:p>
      <w:pPr>
        <w:pStyle w:val="665"/>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项目编号：</w:t>
      </w:r>
      <w:r/>
    </w:p>
    <w:p>
      <w:pPr>
        <w:pStyle w:val="640"/>
        <w:rPr>
          <w:rFonts w:hint="eastAsia"/>
        </w:rPr>
      </w:pPr>
      <w:r>
        <w:rPr>
          <w:rFonts w:hint="eastAsia"/>
        </w:rPr>
      </w:r>
      <w:r/>
    </w:p>
    <w:tbl>
      <w:tblPr>
        <w:tblStyle w:val="639"/>
        <w:tblpPr w:horzAnchor="page" w:tblpX="1902" w:vertAnchor="text" w:tblpY="313" w:leftFromText="180" w:topFromText="0" w:rightFromText="180" w:bottomFromText="0"/>
        <w:tblW w:w="8206"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W w:w="8206" w:type="dxa"/>
            <w:vAlign w:val="center"/>
            <w:textDirection w:val="lrTb"/>
            <w:noWrap w:val="false"/>
          </w:tcPr>
          <w:p>
            <w:pPr>
              <w:pStyle w:val="665"/>
              <w:jc w:val="center"/>
              <w:spacing w:beforeAutospacing="0" w:afterAutospacing="0"/>
              <w:rPr>
                <w:rFonts w:ascii="宋体" w:hAnsi="宋体" w:eastAsia="宋体" w:cs="宋体"/>
              </w:rPr>
            </w:pPr>
            <w:r>
              <w:rPr>
                <w:rFonts w:hint="eastAsia" w:ascii="宋体" w:hAnsi="宋体" w:eastAsia="宋体" w:cs="宋体"/>
              </w:rPr>
              <w:t xml:space="preserve">投标总价</w:t>
            </w:r>
            <w:r/>
          </w:p>
        </w:tc>
      </w:tr>
      <w:tr>
        <w:trPr>
          <w:tblCellSpacing w:w="0" w:type="dxa"/>
          <w:trHeight w:val="612"/>
        </w:trPr>
        <w:tc>
          <w:tcPr>
            <w:shd w:val="clear" w:color="auto" w:fill="auto"/>
            <w:tcW w:w="8206" w:type="dxa"/>
            <w:vAlign w:val="center"/>
            <w:textDirection w:val="lrTb"/>
            <w:noWrap w:val="false"/>
          </w:tcPr>
          <w:p>
            <w:pPr>
              <w:pStyle w:val="665"/>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W w:w="8206" w:type="dxa"/>
            <w:vAlign w:val="center"/>
            <w:textDirection w:val="lrTb"/>
            <w:noWrap w:val="false"/>
          </w:tcPr>
          <w:p>
            <w:pPr>
              <w:pStyle w:val="665"/>
              <w:spacing w:beforeAutospacing="0" w:afterAutospacing="0" w:line="0" w:lineRule="atLeast"/>
              <w:rPr>
                <w:rFonts w:ascii="宋体" w:hAnsi="宋体" w:eastAsia="宋体" w:cs="宋体"/>
              </w:rPr>
            </w:pPr>
            <w:r>
              <w:rPr>
                <w:rFonts w:hint="eastAsia" w:ascii="宋体" w:hAnsi="宋体" w:eastAsia="宋体" w:cs="宋体"/>
              </w:rPr>
              <w:t xml:space="preserve">小写：                  （人民币：元）</w:t>
            </w:r>
            <w:r/>
          </w:p>
        </w:tc>
      </w:tr>
      <w:tr>
        <w:trPr>
          <w:tblCellSpacing w:w="0" w:type="dxa"/>
          <w:trHeight w:val="612"/>
        </w:trPr>
        <w:tc>
          <w:tcPr>
            <w:shd w:val="clear" w:color="auto" w:fill="auto"/>
            <w:tcW w:w="8206" w:type="dxa"/>
            <w:vAlign w:val="center"/>
            <w:textDirection w:val="lrTb"/>
            <w:noWrap w:val="false"/>
          </w:tcPr>
          <w:p>
            <w:r/>
            <w:r/>
          </w:p>
        </w:tc>
      </w:tr>
    </w:tbl>
    <w:p>
      <w:pPr>
        <w:pStyle w:val="640"/>
        <w:rPr>
          <w:rFonts w:hint="eastAsia"/>
        </w:rPr>
      </w:pPr>
      <w:r>
        <w:rPr>
          <w:rFonts w:hint="eastAsia"/>
        </w:rPr>
      </w:r>
      <w:r/>
    </w:p>
    <w:p>
      <w:pPr>
        <w:pStyle w:val="640"/>
        <w:rPr>
          <w:rFonts w:hint="eastAsia"/>
        </w:rPr>
      </w:pPr>
      <w:r>
        <w:rPr>
          <w:rFonts w:hint="eastAsia"/>
        </w:rPr>
      </w:r>
      <w:r/>
    </w:p>
    <w:p>
      <w:pPr>
        <w:pStyle w:val="640"/>
        <w:rPr>
          <w:rFonts w:hint="eastAsia"/>
        </w:rPr>
      </w:pPr>
      <w:r>
        <w:rPr>
          <w:rFonts w:hint="eastAsia"/>
        </w:rPr>
      </w:r>
      <w:r/>
    </w:p>
    <w:p>
      <w:pPr>
        <w:ind w:firstLine="440"/>
        <w:jc w:val="left"/>
        <w:spacing w:line="360" w:lineRule="auto"/>
        <w:rPr>
          <w:rFonts w:hint="eastAsia" w:ascii="宋体" w:hAnsi="宋体" w:cs="黑体"/>
          <w:color w:val="auto"/>
          <w:sz w:val="24"/>
          <w:szCs w:val="24"/>
        </w:rPr>
      </w:pPr>
      <w:r>
        <w:rPr>
          <w:rFonts w:hint="eastAsia" w:ascii="宋体" w:hAnsi="宋体" w:cs="黑体"/>
          <w:color w:val="auto"/>
          <w:sz w:val="24"/>
          <w:szCs w:val="24"/>
        </w:rPr>
      </w:r>
      <w:r/>
    </w:p>
    <w:p>
      <w:pPr>
        <w:ind w:firstLine="440"/>
        <w:jc w:val="left"/>
        <w:spacing w:line="360" w:lineRule="auto"/>
        <w:rPr>
          <w:rFonts w:ascii="黑体" w:hAnsi="黑体" w:eastAsia="黑体" w:cs="黑体"/>
          <w:color w:val="auto"/>
          <w:sz w:val="32"/>
          <w:szCs w:val="32"/>
        </w:rPr>
      </w:pPr>
      <w:r>
        <w:rPr>
          <w:rFonts w:ascii="黑体" w:hAnsi="黑体" w:eastAsia="黑体" w:cs="黑体"/>
          <w:color w:val="auto"/>
          <w:sz w:val="32"/>
          <w:szCs w:val="32"/>
        </w:rPr>
      </w:r>
      <w:r/>
    </w:p>
    <w:p>
      <w:pPr>
        <w:ind w:firstLine="440"/>
        <w:jc w:val="center"/>
        <w:rPr>
          <w:rFonts w:ascii="黑体" w:hAnsi="黑体" w:eastAsia="黑体" w:cs="黑体"/>
          <w:i/>
          <w:color w:val="auto"/>
          <w:sz w:val="32"/>
          <w:szCs w:val="32"/>
          <w:u w:val="single"/>
        </w:rPr>
      </w:pPr>
      <w:r>
        <w:rPr>
          <w:rFonts w:ascii="黑体" w:hAnsi="黑体" w:eastAsia="黑体" w:cs="黑体"/>
          <w:i/>
          <w:color w:val="auto"/>
          <w:sz w:val="32"/>
          <w:szCs w:val="32"/>
          <w:u w:val="single"/>
        </w:rPr>
      </w:r>
      <w:r/>
    </w:p>
    <w:p>
      <w:pPr>
        <w:ind w:firstLine="2560"/>
        <w:rPr>
          <w:rFonts w:ascii="黑体" w:hAnsi="黑体" w:eastAsia="黑体" w:cs="黑体"/>
          <w:i/>
          <w:color w:val="auto"/>
          <w:sz w:val="32"/>
          <w:szCs w:val="32"/>
          <w:u w:val="single"/>
        </w:rPr>
      </w:pPr>
      <w:r>
        <w:rPr>
          <w:rFonts w:ascii="黑体" w:hAnsi="黑体" w:eastAsia="黑体" w:cs="黑体"/>
          <w:i/>
          <w:color w:val="auto"/>
          <w:sz w:val="32"/>
          <w:szCs w:val="32"/>
          <w:u w:val="single"/>
        </w:rPr>
      </w:r>
      <w:r/>
    </w:p>
    <w:p>
      <w:pPr>
        <w:rPr>
          <w:rFonts w:hint="eastAsia" w:ascii="黑体" w:hAnsi="黑体" w:eastAsia="黑体" w:cs="黑体"/>
          <w:iCs/>
          <w:color w:val="auto"/>
          <w:sz w:val="30"/>
          <w:szCs w:val="30"/>
          <w:u w:val="single"/>
        </w:rPr>
      </w:pPr>
      <w:r>
        <w:rPr>
          <w:rFonts w:hint="eastAsia" w:ascii="黑体" w:hAnsi="黑体" w:eastAsia="黑体" w:cs="黑体"/>
          <w:iCs/>
          <w:color w:val="auto"/>
          <w:sz w:val="30"/>
          <w:szCs w:val="30"/>
          <w:u w:val="single"/>
        </w:rPr>
        <w:br w:type="page" w:clear="all"/>
      </w:r>
      <w:r/>
    </w:p>
    <w:p>
      <w:pPr>
        <w:ind w:firstLine="2100"/>
        <w:keepLines w:val="0"/>
        <w:keepNext w:val="0"/>
        <w:pageBreakBefore w:val="0"/>
        <w:spacing w:after="361"/>
        <w:widowControl w:val="off"/>
        <w:rPr>
          <w:rFonts w:ascii="黑体" w:hAnsi="黑体" w:eastAsia="黑体" w:cs="黑体"/>
          <w:iCs/>
          <w:color w:val="auto"/>
          <w:sz w:val="30"/>
          <w:szCs w:val="30"/>
          <w:u w:val="none"/>
        </w:rPr>
      </w:pPr>
      <w:r>
        <w:rPr>
          <w:rFonts w:hint="eastAsia" w:ascii="黑体" w:hAnsi="黑体" w:eastAsia="黑体" w:cs="黑体"/>
          <w:iCs/>
          <w:color w:val="auto"/>
          <w:sz w:val="30"/>
          <w:szCs w:val="30"/>
          <w:u w:val="none"/>
        </w:rPr>
        <w:t xml:space="preserve">十</w:t>
      </w:r>
      <w:r>
        <w:rPr>
          <w:rFonts w:hint="eastAsia" w:ascii="黑体" w:hAnsi="黑体" w:eastAsia="黑体" w:cs="黑体"/>
          <w:iCs/>
          <w:color w:val="auto"/>
          <w:sz w:val="30"/>
          <w:szCs w:val="30"/>
          <w:u w:val="none"/>
          <w:lang w:val="en-US" w:eastAsia="zh-CN"/>
        </w:rPr>
        <w:t xml:space="preserve">六</w:t>
      </w:r>
      <w:r>
        <w:rPr>
          <w:rFonts w:hint="eastAsia" w:ascii="黑体" w:hAnsi="黑体" w:eastAsia="黑体" w:cs="黑体"/>
          <w:iCs/>
          <w:color w:val="auto"/>
          <w:sz w:val="30"/>
          <w:szCs w:val="30"/>
          <w:u w:val="none"/>
        </w:rPr>
        <w:t xml:space="preserve">、盐城市政府采购事前信用承诺书</w:t>
      </w:r>
      <w:r/>
    </w:p>
    <w:p>
      <w:pPr>
        <w:ind w:firstLine="480"/>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为营造我市公开、公平、公正、诚实守信的政府采购交易环境，树立诚信守法的供应商形象，本人代表本单位作出以下承诺：</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（四）严格遵守即时信息公示规定，及时维护和更新盐城市政府采购网中与本单位相关的信息；</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（六）自觉接受政府、行业组织、社会公众、新闻舆论的监督；</w:t>
      </w:r>
      <w:r/>
    </w:p>
    <w:p>
      <w:pPr>
        <w:ind w:firstLine="480"/>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（八）本人已认真阅读了上述承诺，并向本单位员工作了宣传教育。</w:t>
      </w:r>
      <w:r/>
    </w:p>
    <w:p>
      <w:pPr>
        <w:jc w:val="left"/>
        <w:spacing w:line="360" w:lineRule="auto"/>
        <w:widowControl/>
        <w:rPr>
          <w:rFonts w:ascii="宋体" w:hAnsi="宋体"/>
          <w:color w:val="auto"/>
          <w:sz w:val="24"/>
        </w:rPr>
      </w:pPr>
      <w:r>
        <w:rPr>
          <w:rFonts w:ascii="宋体" w:hAnsi="宋体"/>
          <w:color w:val="auto"/>
          <w:sz w:val="24"/>
        </w:rPr>
      </w:r>
      <w:r/>
    </w:p>
    <w:p>
      <w:pPr>
        <w:jc w:val="center"/>
        <w:spacing w:line="360" w:lineRule="auto"/>
        <w:widowControl/>
        <w:rPr>
          <w:rFonts w:ascii="宋体" w:hAnsi="宋体"/>
          <w:color w:val="auto"/>
          <w:sz w:val="24"/>
        </w:rPr>
      </w:pPr>
      <w:r>
        <w:rPr>
          <w:rFonts w:hint="eastAsia" w:ascii="宋体" w:hAnsi="宋体"/>
          <w:color w:val="auto"/>
          <w:sz w:val="24"/>
        </w:rPr>
        <w:t xml:space="preserve">                 法定代表人签名或盖章：</w:t>
      </w:r>
      <w:r/>
    </w:p>
    <w:p>
      <w:pPr>
        <w:jc w:val="center"/>
        <w:spacing w:line="360" w:lineRule="auto"/>
        <w:widowControl/>
        <w:rPr>
          <w:rFonts w:ascii="宋体" w:hAnsi="宋体"/>
          <w:color w:val="auto"/>
          <w:sz w:val="24"/>
        </w:rPr>
      </w:pPr>
      <w:r>
        <w:rPr>
          <w:rFonts w:hint="eastAsia" w:ascii="宋体" w:hAnsi="宋体"/>
          <w:color w:val="auto"/>
          <w:sz w:val="24"/>
        </w:rPr>
        <w:t xml:space="preserve">                   单位名称（盖章）：</w:t>
      </w:r>
      <w:r/>
    </w:p>
    <w:p>
      <w:pPr>
        <w:jc w:val="center"/>
        <w:spacing w:line="360" w:lineRule="auto"/>
        <w:widowControl/>
        <w:rPr>
          <w:rFonts w:ascii="宋体" w:hAnsi="宋体"/>
          <w:color w:val="auto"/>
          <w:sz w:val="24"/>
        </w:rPr>
      </w:pPr>
      <w:r>
        <w:rPr>
          <w:rFonts w:hint="eastAsia" w:ascii="宋体" w:hAnsi="宋体"/>
          <w:color w:val="auto"/>
          <w:sz w:val="24"/>
        </w:rPr>
        <w:t xml:space="preserve">                      年    月    日</w:t>
      </w:r>
      <w:r/>
      <w:r>
        <w:rPr>
          <w:rFonts w:hint="eastAsia" w:ascii="黑体" w:cs="黑体"/>
          <w:i/>
          <w:color w:val="auto"/>
          <w:sz w:val="30"/>
          <w:szCs w:val="30"/>
          <w:u w:val="single"/>
        </w:rPr>
      </w:r>
      <w:r/>
      <w:r>
        <w:rPr>
          <w:rFonts w:ascii="宋体" w:hAnsi="宋体"/>
          <w:color w:val="auto"/>
          <w:sz w:val="24"/>
        </w:rPr>
      </w:r>
    </w:p>
    <w:p>
      <w:pPr>
        <w:pStyle w:val="631"/>
        <w:ind w:firstLine="3300"/>
        <w:rPr>
          <w:rFonts w:hint="eastAsia" w:ascii="黑体" w:cs="黑体"/>
          <w:i/>
          <w:color w:val="auto"/>
          <w:sz w:val="30"/>
          <w:szCs w:val="30"/>
          <w:u w:val="single"/>
        </w:rPr>
      </w:pPr>
      <w:r>
        <w:rPr>
          <w:rFonts w:hint="eastAsia" w:ascii="黑体" w:cs="黑体"/>
          <w:i/>
          <w:color w:val="auto"/>
          <w:sz w:val="30"/>
          <w:szCs w:val="30"/>
          <w:u w:val="single"/>
        </w:rPr>
      </w:r>
      <w:r/>
    </w:p>
    <w:p>
      <w:pPr>
        <w:rPr>
          <w:rFonts w:hint="eastAsia" w:ascii="黑体" w:cs="黑体"/>
          <w:i/>
          <w:color w:val="auto"/>
          <w:sz w:val="30"/>
          <w:szCs w:val="30"/>
          <w:u w:val="single"/>
        </w:rPr>
      </w:pPr>
      <w:r>
        <w:rPr>
          <w:rFonts w:hint="eastAsia" w:ascii="黑体" w:cs="黑体"/>
          <w:i/>
          <w:color w:val="auto"/>
          <w:sz w:val="30"/>
          <w:szCs w:val="30"/>
          <w:u w:val="single"/>
        </w:rPr>
        <w:br w:type="page" w:clear="all"/>
      </w:r>
      <w:r/>
    </w:p>
    <w:p>
      <w:pPr>
        <w:pStyle w:val="631"/>
        <w:ind w:firstLine="3300"/>
        <w:rPr>
          <w:i/>
          <w:color w:val="auto"/>
          <w:sz w:val="30"/>
          <w:szCs w:val="30"/>
        </w:rPr>
      </w:pPr>
      <w:r>
        <w:rPr>
          <w:rFonts w:hint="eastAsia" w:ascii="黑体" w:cs="黑体"/>
          <w:i/>
          <w:color w:val="auto"/>
          <w:sz w:val="30"/>
          <w:szCs w:val="30"/>
          <w:u w:val="single"/>
        </w:rPr>
        <w:t xml:space="preserve">十</w:t>
      </w:r>
      <w:r>
        <w:rPr>
          <w:rFonts w:hint="eastAsia" w:ascii="黑体" w:cs="黑体"/>
          <w:i/>
          <w:color w:val="auto"/>
          <w:sz w:val="30"/>
          <w:szCs w:val="30"/>
          <w:u w:val="single"/>
          <w:lang w:val="en-US" w:eastAsia="zh-CN"/>
        </w:rPr>
        <w:t xml:space="preserve">七</w:t>
      </w:r>
      <w:r>
        <w:rPr>
          <w:rFonts w:hint="eastAsia" w:ascii="黑体" w:cs="黑体"/>
          <w:i/>
          <w:color w:val="auto"/>
          <w:sz w:val="30"/>
          <w:szCs w:val="30"/>
          <w:u w:val="single"/>
        </w:rPr>
        <w:t xml:space="preserve">、其他材料（如有）</w:t>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41"/>
        <w:rPr>
          <w:color w:val="auto"/>
        </w:rPr>
      </w:pPr>
      <w:r>
        <w:rPr>
          <w:color w:val="auto"/>
        </w:rPr>
      </w:r>
      <w:r/>
    </w:p>
    <w:p>
      <w:pPr>
        <w:pStyle w:val="665"/>
        <w:jc w:val="center"/>
        <w:spacing w:beforeAutospacing="0" w:afterAutospacing="0"/>
        <w:rPr>
          <w:b/>
          <w:bCs/>
          <w:color w:val="auto"/>
          <w:sz w:val="36"/>
          <w:szCs w:val="36"/>
        </w:rPr>
      </w:pPr>
      <w:r>
        <w:rPr>
          <w:rFonts w:hint="eastAsia"/>
          <w:b/>
          <w:bCs/>
          <w:color w:val="auto"/>
          <w:sz w:val="36"/>
          <w:szCs w:val="36"/>
        </w:rPr>
        <w:t xml:space="preserve">质疑函范本</w:t>
      </w:r>
      <w:r/>
    </w:p>
    <w:p>
      <w:pPr>
        <w:pStyle w:val="665"/>
        <w:jc w:val="both"/>
        <w:spacing w:before="290" w:beforeAutospacing="0" w:afterAutospacing="0"/>
        <w:rPr>
          <w:bCs/>
          <w:color w:val="auto"/>
          <w:szCs w:val="24"/>
        </w:rPr>
      </w:pPr>
      <w:r>
        <w:rPr>
          <w:rFonts w:hint="eastAsia"/>
          <w:bCs/>
          <w:color w:val="auto"/>
          <w:szCs w:val="24"/>
        </w:rPr>
        <w:t xml:space="preserve">一、质疑供应商基本信息</w:t>
      </w:r>
      <w:r/>
    </w:p>
    <w:p>
      <w:pPr>
        <w:pStyle w:val="665"/>
        <w:jc w:val="both"/>
        <w:spacing w:beforeAutospacing="0" w:afterAutospacing="0"/>
        <w:rPr>
          <w:bCs/>
          <w:color w:val="auto"/>
          <w:szCs w:val="24"/>
        </w:rPr>
      </w:pPr>
      <w:r>
        <w:rPr>
          <w:rFonts w:hint="eastAsia"/>
          <w:bCs/>
          <w:color w:val="auto"/>
          <w:szCs w:val="24"/>
        </w:rPr>
        <w:t xml:space="preserve">质疑供应商：</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 xml:space="preserve"> </w:t>
      </w:r>
      <w:r>
        <w:rPr>
          <w:rFonts w:hint="eastAsia"/>
          <w:bCs/>
          <w:color w:val="auto"/>
          <w:szCs w:val="24"/>
          <w:u w:val="single"/>
        </w:rPr>
        <w:tab/>
      </w:r>
      <w:r/>
    </w:p>
    <w:p>
      <w:pPr>
        <w:pStyle w:val="665"/>
        <w:jc w:val="both"/>
        <w:spacing w:beforeAutospacing="0" w:afterAutospacing="0"/>
        <w:rPr>
          <w:bCs/>
          <w:color w:val="auto"/>
          <w:szCs w:val="24"/>
          <w:u w:val="single"/>
        </w:rPr>
      </w:pPr>
      <w:r>
        <w:rPr>
          <w:rFonts w:hint="eastAsia"/>
          <w:bCs/>
          <w:color w:val="auto"/>
          <w:szCs w:val="24"/>
        </w:rPr>
        <w:t xml:space="preserve">地址：</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rPr>
      </w:pPr>
      <w:r>
        <w:rPr>
          <w:rFonts w:hint="eastAsia"/>
          <w:bCs/>
          <w:color w:val="auto"/>
          <w:szCs w:val="24"/>
        </w:rPr>
        <w:t xml:space="preserve">邮编：</w:t>
      </w:r>
      <w:r>
        <w:rPr>
          <w:rFonts w:hint="eastAsia"/>
          <w:bCs/>
          <w:color w:val="auto"/>
          <w:szCs w:val="24"/>
          <w:u w:val="single"/>
        </w:rPr>
        <w:t xml:space="preserve">                       </w:t>
      </w:r>
      <w:r>
        <w:rPr>
          <w:rFonts w:hint="eastAsia"/>
          <w:bCs/>
          <w:color w:val="auto"/>
          <w:szCs w:val="24"/>
          <w:u w:val="single"/>
        </w:rPr>
        <w:tab/>
      </w:r>
      <w:r/>
    </w:p>
    <w:p>
      <w:pPr>
        <w:pStyle w:val="665"/>
        <w:jc w:val="both"/>
        <w:spacing w:beforeAutospacing="0" w:afterAutospacing="0"/>
        <w:rPr>
          <w:bCs/>
          <w:color w:val="auto"/>
          <w:szCs w:val="24"/>
          <w:u w:val="single"/>
        </w:rPr>
      </w:pPr>
      <w:r>
        <w:rPr>
          <w:rFonts w:hint="eastAsia"/>
          <w:bCs/>
          <w:color w:val="auto"/>
          <w:szCs w:val="24"/>
        </w:rPr>
        <w:t xml:space="preserve">联系人：</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rPr>
      </w:pPr>
      <w:r>
        <w:rPr>
          <w:rFonts w:hint="eastAsia"/>
          <w:bCs/>
          <w:color w:val="auto"/>
          <w:szCs w:val="24"/>
        </w:rPr>
        <w:t xml:space="preserve">联系电话：</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授权代表：</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rPr>
      </w:pPr>
      <w:r>
        <w:rPr>
          <w:rFonts w:hint="eastAsia"/>
          <w:bCs/>
          <w:color w:val="auto"/>
          <w:szCs w:val="24"/>
        </w:rPr>
        <w:t xml:space="preserve">联系电话：</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u w:val="single"/>
        </w:rPr>
      </w:pPr>
      <w:r>
        <w:rPr>
          <w:rFonts w:hint="eastAsia"/>
          <w:bCs/>
          <w:color w:val="auto"/>
          <w:szCs w:val="24"/>
        </w:rPr>
        <w:t xml:space="preserve">地址： </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rPr>
      </w:pPr>
      <w:r>
        <w:rPr>
          <w:rFonts w:hint="eastAsia"/>
          <w:bCs/>
          <w:color w:val="auto"/>
          <w:szCs w:val="24"/>
        </w:rPr>
        <w:t xml:space="preserve">邮编：</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二、质疑项目基本情况</w:t>
      </w:r>
      <w:r/>
    </w:p>
    <w:p>
      <w:pPr>
        <w:pStyle w:val="665"/>
        <w:jc w:val="both"/>
        <w:spacing w:beforeAutospacing="0" w:afterAutospacing="0"/>
        <w:rPr>
          <w:bCs/>
          <w:color w:val="auto"/>
          <w:szCs w:val="24"/>
        </w:rPr>
      </w:pPr>
      <w:r>
        <w:rPr>
          <w:rFonts w:hint="eastAsia"/>
          <w:bCs/>
          <w:color w:val="auto"/>
          <w:szCs w:val="24"/>
        </w:rPr>
        <w:t xml:space="preserve">质疑项目的名称：</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包号：</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p>
    <w:p>
      <w:pPr>
        <w:pStyle w:val="665"/>
        <w:jc w:val="both"/>
        <w:spacing w:beforeAutospacing="0" w:afterAutospacing="0"/>
        <w:rPr>
          <w:bCs/>
          <w:color w:val="auto"/>
          <w:szCs w:val="24"/>
        </w:rPr>
      </w:pPr>
      <w:r>
        <w:rPr>
          <w:rFonts w:hint="eastAsia"/>
          <w:bCs/>
          <w:color w:val="auto"/>
          <w:szCs w:val="24"/>
        </w:rPr>
        <w:t xml:space="preserve">采购人名称：</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采购文件获取日期：</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三、质疑事项具体内容</w:t>
      </w:r>
      <w:r/>
    </w:p>
    <w:p>
      <w:pPr>
        <w:pStyle w:val="665"/>
        <w:jc w:val="both"/>
        <w:spacing w:beforeAutospacing="0" w:afterAutospacing="0"/>
        <w:rPr>
          <w:bCs/>
          <w:color w:val="auto"/>
          <w:szCs w:val="24"/>
        </w:rPr>
      </w:pPr>
      <w:r>
        <w:rPr>
          <w:rFonts w:hint="eastAsia"/>
          <w:bCs/>
          <w:color w:val="auto"/>
          <w:szCs w:val="24"/>
        </w:rPr>
        <w:t xml:space="preserve">质疑事项1：</w:t>
      </w:r>
      <w:r>
        <w:rPr>
          <w:rFonts w:hint="eastAsia"/>
          <w:bCs/>
          <w:color w:val="auto"/>
          <w:szCs w:val="24"/>
          <w:u w:val="single"/>
        </w:rPr>
        <w:t xml:space="preserve">                      </w:t>
      </w:r>
      <w:r/>
    </w:p>
    <w:p>
      <w:pPr>
        <w:pStyle w:val="665"/>
        <w:spacing w:beforeAutospacing="0" w:afterAutospacing="0"/>
        <w:rPr>
          <w:bCs/>
          <w:color w:val="auto"/>
          <w:szCs w:val="24"/>
        </w:rPr>
      </w:pPr>
      <w:r>
        <w:rPr>
          <w:rFonts w:hint="eastAsia"/>
          <w:bCs/>
          <w:color w:val="auto"/>
          <w:szCs w:val="24"/>
        </w:rPr>
        <w:t xml:space="preserve">事实依据：</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法律依据：</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质疑事项2</w:t>
      </w:r>
      <w:r/>
    </w:p>
    <w:p>
      <w:pPr>
        <w:pStyle w:val="665"/>
        <w:jc w:val="both"/>
        <w:spacing w:beforeAutospacing="0" w:afterAutospacing="0"/>
        <w:rPr>
          <w:bCs/>
          <w:color w:val="auto"/>
          <w:szCs w:val="24"/>
        </w:rPr>
      </w:pPr>
      <w:r>
        <w:rPr>
          <w:rFonts w:hint="eastAsia"/>
          <w:bCs/>
          <w:color w:val="auto"/>
          <w:szCs w:val="24"/>
        </w:rPr>
        <w:t xml:space="preserve">……</w:t>
      </w:r>
      <w:r/>
    </w:p>
    <w:p>
      <w:pPr>
        <w:pStyle w:val="665"/>
        <w:jc w:val="both"/>
        <w:spacing w:beforeAutospacing="0" w:afterAutospacing="0"/>
        <w:rPr>
          <w:bCs/>
          <w:color w:val="auto"/>
          <w:szCs w:val="24"/>
        </w:rPr>
      </w:pPr>
      <w:r>
        <w:rPr>
          <w:rFonts w:hint="eastAsia"/>
          <w:bCs/>
          <w:color w:val="auto"/>
          <w:szCs w:val="24"/>
        </w:rPr>
        <w:t xml:space="preserve">四、与质疑事项相关的质疑请求</w:t>
      </w:r>
      <w:r/>
    </w:p>
    <w:p>
      <w:pPr>
        <w:pStyle w:val="665"/>
        <w:jc w:val="both"/>
        <w:spacing w:beforeAutospacing="0" w:afterAutospacing="0"/>
        <w:rPr>
          <w:bCs/>
          <w:color w:val="auto"/>
          <w:szCs w:val="24"/>
        </w:rPr>
      </w:pPr>
      <w:r>
        <w:rPr>
          <w:rFonts w:hint="eastAsia"/>
          <w:bCs/>
          <w:color w:val="auto"/>
          <w:szCs w:val="24"/>
        </w:rPr>
        <w:t xml:space="preserve">请求：</w:t>
      </w:r>
      <w:r>
        <w:rPr>
          <w:rFonts w:hint="eastAsia"/>
          <w:bCs/>
          <w:color w:val="auto"/>
          <w:szCs w:val="24"/>
          <w:u w:val="single"/>
        </w:rPr>
        <w:t xml:space="preserve">                                               </w:t>
      </w:r>
      <w:r/>
    </w:p>
    <w:p>
      <w:pPr>
        <w:pStyle w:val="665"/>
        <w:jc w:val="both"/>
        <w:spacing w:beforeAutospacing="0" w:afterAutospacing="0"/>
        <w:rPr>
          <w:bCs/>
          <w:color w:val="auto"/>
          <w:szCs w:val="24"/>
        </w:rPr>
      </w:pPr>
      <w:r>
        <w:rPr>
          <w:rFonts w:hint="eastAsia"/>
          <w:bCs/>
          <w:color w:val="auto"/>
          <w:szCs w:val="24"/>
        </w:rPr>
        <w:t xml:space="preserve">签字(签章)：                 公章：               日期：    </w:t>
      </w:r>
      <w:r/>
    </w:p>
    <w:p>
      <w:pPr>
        <w:pStyle w:val="665"/>
        <w:jc w:val="both"/>
        <w:spacing w:beforeAutospacing="0" w:afterAutospacing="0"/>
        <w:rPr>
          <w:bCs/>
          <w:color w:val="auto"/>
          <w:szCs w:val="24"/>
        </w:rPr>
      </w:pPr>
      <w:r>
        <w:rPr>
          <w:rFonts w:hint="eastAsia"/>
          <w:bCs/>
          <w:color w:val="auto"/>
          <w:szCs w:val="24"/>
        </w:rPr>
        <w:t xml:space="preserve">质疑函制作说明：</w:t>
      </w:r>
      <w:r/>
    </w:p>
    <w:p>
      <w:pPr>
        <w:pStyle w:val="665"/>
        <w:ind w:firstLine="480"/>
        <w:spacing w:beforeAutospacing="0" w:afterAutospacing="0"/>
        <w:widowControl/>
        <w:rPr>
          <w:bCs/>
          <w:color w:val="auto"/>
          <w:szCs w:val="24"/>
        </w:rPr>
      </w:pPr>
      <w:r>
        <w:rPr>
          <w:rFonts w:hint="eastAsia"/>
          <w:bCs/>
          <w:color w:val="auto"/>
          <w:szCs w:val="24"/>
        </w:rPr>
        <w:t xml:space="preserve">1.供应商提出质疑时，应提交质疑函和必要的证明材料。</w:t>
      </w:r>
      <w:r/>
    </w:p>
    <w:p>
      <w:pPr>
        <w:pStyle w:val="665"/>
        <w:ind w:firstLine="480"/>
        <w:spacing w:beforeAutospacing="0" w:afterAutospacing="0"/>
        <w:widowControl/>
        <w:rPr>
          <w:bCs/>
          <w:color w:val="auto"/>
          <w:szCs w:val="24"/>
        </w:rPr>
      </w:pPr>
      <w:r>
        <w:rPr>
          <w:rFonts w:hint="eastAsia"/>
          <w:bCs/>
          <w:color w:val="auto"/>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5"/>
        <w:ind w:firstLine="480"/>
        <w:spacing w:beforeAutospacing="0" w:afterAutospacing="0"/>
        <w:widowControl/>
        <w:rPr>
          <w:bCs/>
          <w:color w:val="auto"/>
          <w:szCs w:val="24"/>
        </w:rPr>
      </w:pPr>
      <w:r>
        <w:rPr>
          <w:rFonts w:hint="eastAsia"/>
          <w:bCs/>
          <w:color w:val="auto"/>
          <w:szCs w:val="24"/>
        </w:rPr>
        <w:t xml:space="preserve">3.质疑供应商若对项目的某一分包进行质疑，质疑函中应列明具体分包号。</w:t>
      </w:r>
      <w:r/>
    </w:p>
    <w:p>
      <w:pPr>
        <w:pStyle w:val="665"/>
        <w:ind w:firstLine="480"/>
        <w:spacing w:beforeAutospacing="0" w:afterAutospacing="0"/>
        <w:widowControl/>
        <w:rPr>
          <w:bCs/>
          <w:color w:val="auto"/>
          <w:szCs w:val="24"/>
        </w:rPr>
      </w:pPr>
      <w:r>
        <w:rPr>
          <w:rFonts w:hint="eastAsia"/>
          <w:bCs/>
          <w:color w:val="auto"/>
          <w:szCs w:val="24"/>
        </w:rPr>
        <w:t xml:space="preserve">4.质疑函的质疑事项应具体、明确，并有必要的事实依据和法律依据。</w:t>
      </w:r>
      <w:r/>
    </w:p>
    <w:p>
      <w:pPr>
        <w:pStyle w:val="665"/>
        <w:ind w:firstLine="480"/>
        <w:spacing w:beforeAutospacing="0" w:afterAutospacing="0"/>
        <w:widowControl/>
        <w:rPr>
          <w:bCs/>
          <w:color w:val="auto"/>
          <w:szCs w:val="24"/>
        </w:rPr>
      </w:pPr>
      <w:r>
        <w:rPr>
          <w:rFonts w:hint="eastAsia"/>
          <w:bCs/>
          <w:color w:val="auto"/>
          <w:szCs w:val="24"/>
        </w:rPr>
        <w:t xml:space="preserve">5.质疑函的质疑请求应与质疑事项相关。</w:t>
      </w:r>
      <w:r/>
    </w:p>
    <w:p>
      <w:pPr>
        <w:pStyle w:val="665"/>
        <w:ind w:firstLine="480"/>
        <w:spacing w:beforeAutospacing="0" w:afterAutospacing="0"/>
        <w:widowControl/>
        <w:rPr>
          <w:bCs/>
          <w:color w:val="auto"/>
          <w:szCs w:val="24"/>
        </w:rPr>
      </w:pPr>
      <w:r>
        <w:rPr>
          <w:rFonts w:hint="eastAsia"/>
          <w:bCs/>
          <w:color w:val="auto"/>
          <w:szCs w:val="24"/>
        </w:rPr>
        <w:t xml:space="preserve">6.质疑供应商为自然人的，质疑函应由本人签字；质疑供应商为法人或者其他组织的，质疑函应由法定代表人、主要负责人，或者其授权代表签字或者盖章，并加盖公章。</w:t>
      </w:r>
      <w:r/>
    </w:p>
    <w:p>
      <w:pPr>
        <w:pStyle w:val="665"/>
        <w:spacing w:beforeAutospacing="0" w:afterAutospacing="0"/>
        <w:rPr>
          <w:color w:val="auto"/>
          <w:szCs w:val="28"/>
        </w:rPr>
      </w:pPr>
      <w:r>
        <w:rPr>
          <w:color w:val="auto"/>
          <w:szCs w:val="28"/>
        </w:rPr>
      </w:r>
      <w:r/>
    </w:p>
    <w:sectPr>
      <w:headerReference w:type="default" r:id="rId9"/>
      <w:footerReference w:type="default" r:id="rId10"/>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方正仿宋_GB2312">
    <w:panose1 w:val="020B0503020202020204"/>
  </w:font>
  <w:font w:name="Showcard Gothic">
    <w:panose1 w:val="04020904020102020604"/>
  </w:font>
  <w:font w:name="Symbol">
    <w:panose1 w:val="05050102010706020507"/>
  </w:font>
  <w:font w:name="Wingdings">
    <w:panose1 w:val="05000000000000000000"/>
  </w:font>
  <w:font w:name="等线 Light">
    <w:panose1 w:val="02010600030101010101"/>
  </w:font>
  <w:font w:name="Calibri">
    <w:panose1 w:val="020F050202020403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jc w:val="center"/>
    </w:pPr>
    <w:r>
      <w:fldChar w:fldCharType="begin"/>
    </w:r>
    <w:r>
      <w:instrText xml:space="preserve">PAGE \* MERGEFORMAT</w:instrText>
    </w:r>
    <w:r>
      <w:fldChar w:fldCharType="separate"/>
    </w:r>
    <w:r>
      <w:t xml:space="preserve">58</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8"/>
    <w:link w:val="629"/>
    <w:uiPriority w:val="9"/>
    <w:rPr>
      <w:rFonts w:ascii="Arial" w:hAnsi="Arial" w:eastAsia="Arial" w:cs="Arial"/>
      <w:sz w:val="40"/>
      <w:szCs w:val="40"/>
    </w:rPr>
  </w:style>
  <w:style w:type="character" w:styleId="15">
    <w:name w:val="Heading 2 Char"/>
    <w:basedOn w:val="638"/>
    <w:link w:val="630"/>
    <w:uiPriority w:val="9"/>
    <w:rPr>
      <w:rFonts w:ascii="Arial" w:hAnsi="Arial" w:eastAsia="Arial" w:cs="Arial"/>
      <w:sz w:val="34"/>
    </w:rPr>
  </w:style>
  <w:style w:type="character" w:styleId="17">
    <w:name w:val="Heading 3 Char"/>
    <w:basedOn w:val="638"/>
    <w:link w:val="631"/>
    <w:uiPriority w:val="9"/>
    <w:rPr>
      <w:rFonts w:ascii="Arial" w:hAnsi="Arial" w:eastAsia="Arial" w:cs="Arial"/>
      <w:sz w:val="30"/>
      <w:szCs w:val="30"/>
    </w:rPr>
  </w:style>
  <w:style w:type="character" w:styleId="19">
    <w:name w:val="Heading 4 Char"/>
    <w:basedOn w:val="638"/>
    <w:link w:val="632"/>
    <w:uiPriority w:val="9"/>
    <w:rPr>
      <w:rFonts w:ascii="Arial" w:hAnsi="Arial" w:eastAsia="Arial" w:cs="Arial"/>
      <w:b/>
      <w:bCs/>
      <w:sz w:val="26"/>
      <w:szCs w:val="26"/>
    </w:rPr>
  </w:style>
  <w:style w:type="character" w:styleId="21">
    <w:name w:val="Heading 5 Char"/>
    <w:basedOn w:val="638"/>
    <w:link w:val="633"/>
    <w:uiPriority w:val="9"/>
    <w:rPr>
      <w:rFonts w:ascii="Arial" w:hAnsi="Arial" w:eastAsia="Arial" w:cs="Arial"/>
      <w:b/>
      <w:bCs/>
      <w:sz w:val="24"/>
      <w:szCs w:val="24"/>
    </w:rPr>
  </w:style>
  <w:style w:type="character" w:styleId="23">
    <w:name w:val="Heading 6 Char"/>
    <w:basedOn w:val="638"/>
    <w:link w:val="634"/>
    <w:uiPriority w:val="9"/>
    <w:rPr>
      <w:rFonts w:ascii="Arial" w:hAnsi="Arial" w:eastAsia="Arial" w:cs="Arial"/>
      <w:b/>
      <w:bCs/>
      <w:sz w:val="22"/>
      <w:szCs w:val="22"/>
    </w:rPr>
  </w:style>
  <w:style w:type="character" w:styleId="25">
    <w:name w:val="Heading 7 Char"/>
    <w:basedOn w:val="638"/>
    <w:link w:val="635"/>
    <w:uiPriority w:val="9"/>
    <w:rPr>
      <w:rFonts w:ascii="Arial" w:hAnsi="Arial" w:eastAsia="Arial" w:cs="Arial"/>
      <w:b/>
      <w:bCs/>
      <w:i/>
      <w:iCs/>
      <w:sz w:val="22"/>
      <w:szCs w:val="22"/>
    </w:rPr>
  </w:style>
  <w:style w:type="character" w:styleId="27">
    <w:name w:val="Heading 8 Char"/>
    <w:basedOn w:val="638"/>
    <w:link w:val="636"/>
    <w:uiPriority w:val="9"/>
    <w:rPr>
      <w:rFonts w:ascii="Arial" w:hAnsi="Arial" w:eastAsia="Arial" w:cs="Arial"/>
      <w:i/>
      <w:iCs/>
      <w:sz w:val="22"/>
      <w:szCs w:val="22"/>
    </w:rPr>
  </w:style>
  <w:style w:type="character" w:styleId="29">
    <w:name w:val="Heading 9 Char"/>
    <w:basedOn w:val="638"/>
    <w:link w:val="637"/>
    <w:uiPriority w:val="9"/>
    <w:rPr>
      <w:rFonts w:ascii="Arial" w:hAnsi="Arial" w:eastAsia="Arial" w:cs="Arial"/>
      <w:i/>
      <w:iCs/>
      <w:sz w:val="21"/>
      <w:szCs w:val="21"/>
    </w:rPr>
  </w:style>
  <w:style w:type="character" w:styleId="34">
    <w:name w:val="Title Char"/>
    <w:basedOn w:val="638"/>
    <w:link w:val="666"/>
    <w:uiPriority w:val="10"/>
    <w:rPr>
      <w:sz w:val="48"/>
      <w:szCs w:val="48"/>
    </w:rPr>
  </w:style>
  <w:style w:type="character" w:styleId="36">
    <w:name w:val="Subtitle Char"/>
    <w:basedOn w:val="638"/>
    <w:link w:val="659"/>
    <w:uiPriority w:val="11"/>
    <w:rPr>
      <w:sz w:val="24"/>
      <w:szCs w:val="24"/>
    </w:rPr>
  </w:style>
  <w:style w:type="character" w:styleId="38">
    <w:name w:val="Quote Char"/>
    <w:link w:val="688"/>
    <w:uiPriority w:val="29"/>
    <w:rPr>
      <w:i/>
    </w:rPr>
  </w:style>
  <w:style w:type="character" w:styleId="40">
    <w:name w:val="Intense Quote Char"/>
    <w:link w:val="690"/>
    <w:uiPriority w:val="30"/>
    <w:rPr>
      <w:i/>
    </w:rPr>
  </w:style>
  <w:style w:type="character" w:styleId="42">
    <w:name w:val="Header Char"/>
    <w:basedOn w:val="638"/>
    <w:link w:val="656"/>
    <w:uiPriority w:val="99"/>
  </w:style>
  <w:style w:type="character" w:styleId="46">
    <w:name w:val="Caption Char"/>
    <w:basedOn w:val="643"/>
    <w:link w:val="655"/>
    <w:uiPriority w:val="99"/>
  </w:style>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0"/>
    <w:uiPriority w:val="99"/>
    <w:rPr>
      <w:sz w:val="18"/>
    </w:rPr>
  </w:style>
  <w:style w:type="character" w:styleId="178">
    <w:name w:val="Endnote Text Char"/>
    <w:link w:val="654"/>
    <w:uiPriority w:val="99"/>
    <w:rPr>
      <w:sz w:val="20"/>
    </w:rPr>
  </w:style>
  <w:style w:type="paragraph" w:styleId="189">
    <w:name w:val="TOC Heading"/>
    <w:uiPriority w:val="39"/>
    <w:unhideWhenUsed/>
  </w:style>
  <w:style w:type="paragraph" w:styleId="628" w:default="1">
    <w:name w:val="Normal"/>
    <w:next w:val="640"/>
    <w:uiPriority w:val="0"/>
    <w:qFormat/>
    <w:pPr>
      <w:jc w:val="both"/>
      <w:widowControl w:val="off"/>
    </w:pPr>
    <w:rPr>
      <w:rFonts w:ascii="Times New Roman" w:hAnsi="Times New Roman" w:eastAsia="宋体" w:cs="Times New Roman"/>
      <w:sz w:val="28"/>
      <w:szCs w:val="22"/>
      <w:lang w:val="en-US" w:eastAsia="zh-CN" w:bidi="ar-SA"/>
    </w:rPr>
  </w:style>
  <w:style w:type="paragraph" w:styleId="629">
    <w:name w:val="Heading 1"/>
    <w:basedOn w:val="628"/>
    <w:next w:val="628"/>
    <w:link w:val="676"/>
    <w:uiPriority w:val="0"/>
    <w:qFormat/>
    <w:pPr>
      <w:keepLines/>
      <w:keepNext/>
      <w:spacing w:before="340" w:after="330" w:line="578" w:lineRule="auto"/>
      <w:outlineLvl w:val="0"/>
    </w:pPr>
    <w:rPr>
      <w:b/>
      <w:bCs/>
      <w:sz w:val="44"/>
      <w:szCs w:val="44"/>
    </w:rPr>
  </w:style>
  <w:style w:type="paragraph" w:styleId="630">
    <w:name w:val="Heading 2"/>
    <w:basedOn w:val="628"/>
    <w:next w:val="628"/>
    <w:link w:val="677"/>
    <w:uiPriority w:val="0"/>
    <w:qFormat/>
    <w:pPr>
      <w:jc w:val="center"/>
      <w:keepLines/>
      <w:keepNext/>
      <w:spacing w:before="120" w:line="300" w:lineRule="auto"/>
      <w:outlineLvl w:val="1"/>
    </w:pPr>
    <w:rPr>
      <w:rFonts w:ascii="Arial" w:hAnsi="Arial" w:eastAsia="黑体"/>
      <w:sz w:val="30"/>
    </w:rPr>
  </w:style>
  <w:style w:type="paragraph" w:styleId="631">
    <w:name w:val="Heading 3"/>
    <w:basedOn w:val="628"/>
    <w:next w:val="628"/>
    <w:link w:val="678"/>
    <w:uiPriority w:val="99"/>
    <w:qFormat/>
    <w:pPr>
      <w:ind w:firstLine="137"/>
      <w:keepLines/>
      <w:keepNext/>
      <w:spacing w:line="415" w:lineRule="auto"/>
      <w:outlineLvl w:val="2"/>
    </w:pPr>
    <w:rPr>
      <w:rFonts w:hAnsi="黑体" w:eastAsia="黑体"/>
      <w:sz w:val="24"/>
      <w:szCs w:val="20"/>
    </w:rPr>
  </w:style>
  <w:style w:type="paragraph" w:styleId="632">
    <w:name w:val="Heading 4"/>
    <w:basedOn w:val="628"/>
    <w:next w:val="641"/>
    <w:link w:val="679"/>
    <w:uiPriority w:val="0"/>
    <w:qFormat/>
    <w:pPr>
      <w:keepLines/>
      <w:keepNext/>
      <w:spacing w:before="280" w:after="290" w:line="376" w:lineRule="auto"/>
      <w:outlineLvl w:val="3"/>
    </w:pPr>
    <w:rPr>
      <w:rFonts w:ascii="Arial" w:hAnsi="Arial" w:eastAsia="黑体" w:cs="Arial"/>
      <w:b/>
      <w:bCs/>
      <w:szCs w:val="28"/>
    </w:rPr>
  </w:style>
  <w:style w:type="paragraph" w:styleId="633">
    <w:name w:val="Heading 5"/>
    <w:basedOn w:val="628"/>
    <w:next w:val="628"/>
    <w:link w:val="680"/>
    <w:uiPriority w:val="9"/>
    <w:unhideWhenUsed/>
    <w:qFormat/>
    <w:pPr>
      <w:keepLines/>
      <w:keepNext/>
      <w:spacing w:before="320" w:after="200"/>
      <w:outlineLvl w:val="4"/>
    </w:pPr>
    <w:rPr>
      <w:rFonts w:ascii="Arial" w:hAnsi="Arial" w:eastAsia="Arial" w:cs="Arial"/>
      <w:b/>
      <w:bCs/>
      <w:sz w:val="24"/>
      <w:szCs w:val="24"/>
    </w:rPr>
  </w:style>
  <w:style w:type="paragraph" w:styleId="634">
    <w:name w:val="Heading 6"/>
    <w:basedOn w:val="628"/>
    <w:next w:val="628"/>
    <w:link w:val="681"/>
    <w:uiPriority w:val="9"/>
    <w:unhideWhenUsed/>
    <w:qFormat/>
    <w:pPr>
      <w:keepLines/>
      <w:keepNext/>
      <w:spacing w:before="320" w:after="200"/>
      <w:outlineLvl w:val="5"/>
    </w:pPr>
    <w:rPr>
      <w:rFonts w:ascii="Arial" w:hAnsi="Arial" w:eastAsia="Arial" w:cs="Arial"/>
      <w:b/>
      <w:bCs/>
      <w:sz w:val="22"/>
    </w:rPr>
  </w:style>
  <w:style w:type="paragraph" w:styleId="635">
    <w:name w:val="Heading 7"/>
    <w:basedOn w:val="628"/>
    <w:next w:val="628"/>
    <w:link w:val="682"/>
    <w:uiPriority w:val="9"/>
    <w:unhideWhenUsed/>
    <w:qFormat/>
    <w:pPr>
      <w:keepLines/>
      <w:keepNext/>
      <w:spacing w:before="320" w:after="200"/>
      <w:outlineLvl w:val="6"/>
    </w:pPr>
    <w:rPr>
      <w:rFonts w:ascii="Arial" w:hAnsi="Arial" w:eastAsia="Arial" w:cs="Arial"/>
      <w:b/>
      <w:bCs/>
      <w:i/>
      <w:iCs/>
      <w:sz w:val="22"/>
    </w:rPr>
  </w:style>
  <w:style w:type="paragraph" w:styleId="636">
    <w:name w:val="Heading 8"/>
    <w:basedOn w:val="628"/>
    <w:next w:val="628"/>
    <w:link w:val="683"/>
    <w:uiPriority w:val="9"/>
    <w:unhideWhenUsed/>
    <w:qFormat/>
    <w:pPr>
      <w:keepLines/>
      <w:keepNext/>
      <w:spacing w:before="320" w:after="200"/>
      <w:outlineLvl w:val="7"/>
    </w:pPr>
    <w:rPr>
      <w:rFonts w:ascii="Arial" w:hAnsi="Arial" w:eastAsia="Arial" w:cs="Arial"/>
      <w:i/>
      <w:iCs/>
      <w:sz w:val="22"/>
    </w:rPr>
  </w:style>
  <w:style w:type="paragraph" w:styleId="637">
    <w:name w:val="Heading 9"/>
    <w:basedOn w:val="628"/>
    <w:next w:val="628"/>
    <w:link w:val="684"/>
    <w:uiPriority w:val="9"/>
    <w:unhideWhenUsed/>
    <w:qFormat/>
    <w:pPr>
      <w:keepLines/>
      <w:keepNext/>
      <w:spacing w:before="320" w:after="200"/>
      <w:outlineLvl w:val="8"/>
    </w:pPr>
    <w:rPr>
      <w:rFonts w:ascii="Arial" w:hAnsi="Arial" w:eastAsia="Arial" w:cs="Arial"/>
      <w:i/>
      <w:iCs/>
      <w:sz w:val="21"/>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Body Text Indent 2"/>
    <w:basedOn w:val="628"/>
    <w:uiPriority w:val="0"/>
    <w:qFormat/>
    <w:rPr>
      <w:rFonts w:ascii="Arial" w:hAnsi="Arial" w:eastAsia="仿宋_GB2312"/>
      <w:b/>
    </w:rPr>
  </w:style>
  <w:style w:type="paragraph" w:styleId="641">
    <w:name w:val="Normal Indent"/>
    <w:basedOn w:val="628"/>
    <w:uiPriority w:val="99"/>
    <w:unhideWhenUsed/>
    <w:qFormat/>
    <w:pPr>
      <w:ind w:firstLine="420"/>
      <w:jc w:val="left"/>
    </w:pPr>
    <w:rPr>
      <w:rFonts w:ascii="宋体"/>
      <w:sz w:val="24"/>
    </w:rPr>
  </w:style>
  <w:style w:type="paragraph" w:styleId="642">
    <w:name w:val="toc 7"/>
    <w:basedOn w:val="628"/>
    <w:next w:val="628"/>
    <w:uiPriority w:val="39"/>
    <w:unhideWhenUsed/>
    <w:qFormat/>
    <w:pPr>
      <w:ind w:left="1701"/>
      <w:spacing w:after="57"/>
    </w:pPr>
  </w:style>
  <w:style w:type="paragraph" w:styleId="643">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4">
    <w:name w:val="annotation text"/>
    <w:basedOn w:val="628"/>
    <w:uiPriority w:val="99"/>
    <w:semiHidden/>
    <w:unhideWhenUsed/>
    <w:qFormat/>
    <w:pPr>
      <w:jc w:val="left"/>
    </w:pPr>
  </w:style>
  <w:style w:type="paragraph" w:styleId="645">
    <w:name w:val="Body Text"/>
    <w:basedOn w:val="628"/>
    <w:next w:val="628"/>
    <w:link w:val="843"/>
    <w:uiPriority w:val="0"/>
    <w:qFormat/>
    <w:pPr>
      <w:spacing w:after="120" w:line="278" w:lineRule="auto"/>
    </w:pPr>
    <w:rPr>
      <w:rFonts w:asciiTheme="minorHAnsi" w:hAnsiTheme="minorHAnsi" w:eastAsiaTheme="minorEastAsia" w:cstheme="minorBidi"/>
      <w:sz w:val="21"/>
      <w:szCs w:val="24"/>
    </w:rPr>
  </w:style>
  <w:style w:type="paragraph" w:styleId="646">
    <w:name w:val="Body Text Indent"/>
    <w:basedOn w:val="628"/>
    <w:next w:val="647"/>
    <w:uiPriority w:val="99"/>
    <w:qFormat/>
    <w:pPr>
      <w:ind w:firstLine="645"/>
    </w:pPr>
    <w:rPr>
      <w:rFonts w:ascii="楷体_GB2312" w:eastAsia="楷体_GB2312"/>
      <w:sz w:val="32"/>
      <w:szCs w:val="32"/>
    </w:rPr>
  </w:style>
  <w:style w:type="paragraph" w:styleId="647">
    <w:name w:val="envelope return"/>
    <w:basedOn w:val="628"/>
    <w:uiPriority w:val="99"/>
    <w:unhideWhenUsed/>
    <w:qFormat/>
    <w:rPr>
      <w:rFonts w:ascii="Arial" w:hAnsi="Arial"/>
    </w:rPr>
  </w:style>
  <w:style w:type="paragraph" w:styleId="648">
    <w:name w:val="Block Text"/>
    <w:basedOn w:val="628"/>
    <w:uiPriority w:val="99"/>
    <w:qFormat/>
    <w:pPr>
      <w:ind w:left="1440" w:right="1440"/>
      <w:spacing w:after="120"/>
    </w:pPr>
  </w:style>
  <w:style w:type="paragraph" w:styleId="649">
    <w:name w:val="index 4"/>
    <w:basedOn w:val="628"/>
    <w:next w:val="628"/>
    <w:uiPriority w:val="99"/>
    <w:qFormat/>
    <w:pPr>
      <w:ind w:left="600"/>
    </w:pPr>
    <w:rPr>
      <w:szCs w:val="24"/>
    </w:rPr>
  </w:style>
  <w:style w:type="paragraph" w:styleId="650">
    <w:name w:val="toc 5"/>
    <w:basedOn w:val="628"/>
    <w:next w:val="628"/>
    <w:uiPriority w:val="39"/>
    <w:unhideWhenUsed/>
    <w:qFormat/>
    <w:pPr>
      <w:ind w:left="1134"/>
      <w:spacing w:after="57"/>
    </w:pPr>
  </w:style>
  <w:style w:type="paragraph" w:styleId="651">
    <w:name w:val="toc 3"/>
    <w:basedOn w:val="628"/>
    <w:next w:val="628"/>
    <w:uiPriority w:val="39"/>
    <w:unhideWhenUsed/>
    <w:qFormat/>
    <w:pPr>
      <w:ind w:left="567"/>
      <w:spacing w:after="57"/>
    </w:pPr>
  </w:style>
  <w:style w:type="paragraph" w:styleId="652">
    <w:name w:val="Plain Text"/>
    <w:basedOn w:val="628"/>
    <w:uiPriority w:val="0"/>
    <w:qFormat/>
    <w:rPr>
      <w:rFonts w:ascii="宋体" w:hAnsi="Courier New"/>
    </w:rPr>
  </w:style>
  <w:style w:type="paragraph" w:styleId="653">
    <w:name w:val="toc 8"/>
    <w:basedOn w:val="628"/>
    <w:next w:val="628"/>
    <w:uiPriority w:val="39"/>
    <w:unhideWhenUsed/>
    <w:qFormat/>
    <w:pPr>
      <w:ind w:left="1984"/>
      <w:spacing w:after="57"/>
    </w:pPr>
  </w:style>
  <w:style w:type="paragraph" w:styleId="654">
    <w:name w:val="endnote text"/>
    <w:basedOn w:val="628"/>
    <w:link w:val="821"/>
    <w:uiPriority w:val="99"/>
    <w:semiHidden/>
    <w:unhideWhenUsed/>
    <w:qFormat/>
    <w:rPr>
      <w:sz w:val="20"/>
    </w:rPr>
  </w:style>
  <w:style w:type="paragraph" w:styleId="655">
    <w:name w:val="Footer"/>
    <w:basedOn w:val="628"/>
    <w:link w:val="694"/>
    <w:uiPriority w:val="99"/>
    <w:qFormat/>
    <w:pPr>
      <w:jc w:val="left"/>
      <w:tabs>
        <w:tab w:val="center" w:pos="4153" w:leader="none"/>
        <w:tab w:val="right" w:pos="8306" w:leader="none"/>
      </w:tabs>
    </w:pPr>
    <w:rPr>
      <w:sz w:val="18"/>
    </w:rPr>
  </w:style>
  <w:style w:type="paragraph" w:styleId="656">
    <w:name w:val="Header"/>
    <w:basedOn w:val="628"/>
    <w:link w:val="692"/>
    <w:uiPriority w:val="99"/>
    <w:qFormat/>
    <w:pPr>
      <w:jc w:val="center"/>
      <w:tabs>
        <w:tab w:val="center" w:pos="4153" w:leader="none"/>
        <w:tab w:val="right" w:pos="8306" w:leader="none"/>
      </w:tabs>
      <w:pBdr>
        <w:bottom w:val="single" w:color="000000" w:sz="6" w:space="1"/>
      </w:pBdr>
    </w:pPr>
    <w:rPr>
      <w:sz w:val="18"/>
    </w:rPr>
  </w:style>
  <w:style w:type="paragraph" w:styleId="657">
    <w:name w:val="toc 1"/>
    <w:basedOn w:val="628"/>
    <w:next w:val="628"/>
    <w:uiPriority w:val="39"/>
    <w:unhideWhenUsed/>
    <w:qFormat/>
    <w:pPr>
      <w:spacing w:after="57"/>
    </w:pPr>
  </w:style>
  <w:style w:type="paragraph" w:styleId="658">
    <w:name w:val="toc 4"/>
    <w:basedOn w:val="628"/>
    <w:next w:val="628"/>
    <w:uiPriority w:val="39"/>
    <w:unhideWhenUsed/>
    <w:qFormat/>
    <w:pPr>
      <w:ind w:left="850"/>
      <w:spacing w:after="57"/>
    </w:pPr>
  </w:style>
  <w:style w:type="paragraph" w:styleId="659">
    <w:name w:val="Subtitle"/>
    <w:basedOn w:val="628"/>
    <w:next w:val="628"/>
    <w:link w:val="687"/>
    <w:uiPriority w:val="11"/>
    <w:qFormat/>
    <w:pPr>
      <w:spacing w:before="200" w:after="200"/>
    </w:pPr>
    <w:rPr>
      <w:sz w:val="24"/>
      <w:szCs w:val="24"/>
    </w:rPr>
  </w:style>
  <w:style w:type="paragraph" w:styleId="660">
    <w:name w:val="footnote text"/>
    <w:basedOn w:val="628"/>
    <w:link w:val="820"/>
    <w:uiPriority w:val="99"/>
    <w:semiHidden/>
    <w:unhideWhenUsed/>
    <w:qFormat/>
    <w:pPr>
      <w:spacing w:after="40"/>
    </w:pPr>
    <w:rPr>
      <w:sz w:val="18"/>
    </w:rPr>
  </w:style>
  <w:style w:type="paragraph" w:styleId="661">
    <w:name w:val="toc 6"/>
    <w:basedOn w:val="628"/>
    <w:next w:val="628"/>
    <w:uiPriority w:val="39"/>
    <w:unhideWhenUsed/>
    <w:qFormat/>
    <w:pPr>
      <w:ind w:left="1417"/>
      <w:spacing w:after="57"/>
    </w:pPr>
  </w:style>
  <w:style w:type="paragraph" w:styleId="662">
    <w:name w:val="table of figures"/>
    <w:basedOn w:val="628"/>
    <w:next w:val="628"/>
    <w:uiPriority w:val="99"/>
    <w:unhideWhenUsed/>
    <w:qFormat/>
  </w:style>
  <w:style w:type="paragraph" w:styleId="663">
    <w:name w:val="toc 2"/>
    <w:basedOn w:val="628"/>
    <w:next w:val="628"/>
    <w:uiPriority w:val="39"/>
    <w:unhideWhenUsed/>
    <w:qFormat/>
    <w:pPr>
      <w:ind w:left="283"/>
      <w:spacing w:after="57"/>
    </w:pPr>
  </w:style>
  <w:style w:type="paragraph" w:styleId="664">
    <w:name w:val="toc 9"/>
    <w:basedOn w:val="628"/>
    <w:next w:val="628"/>
    <w:uiPriority w:val="39"/>
    <w:unhideWhenUsed/>
    <w:qFormat/>
    <w:pPr>
      <w:ind w:left="2268"/>
      <w:spacing w:after="57"/>
    </w:pPr>
  </w:style>
  <w:style w:type="paragraph" w:styleId="665">
    <w:name w:val="Normal (Web)"/>
    <w:basedOn w:val="628"/>
    <w:uiPriority w:val="0"/>
    <w:qFormat/>
    <w:pPr>
      <w:jc w:val="left"/>
      <w:spacing w:beforeAutospacing="1" w:afterAutospacing="1"/>
    </w:pPr>
    <w:rPr>
      <w:sz w:val="24"/>
    </w:rPr>
  </w:style>
  <w:style w:type="paragraph" w:styleId="666">
    <w:name w:val="Title"/>
    <w:basedOn w:val="628"/>
    <w:next w:val="628"/>
    <w:link w:val="686"/>
    <w:uiPriority w:val="10"/>
    <w:qFormat/>
    <w:pPr>
      <w:contextualSpacing/>
      <w:spacing w:before="300" w:after="200"/>
    </w:pPr>
    <w:rPr>
      <w:sz w:val="48"/>
      <w:szCs w:val="48"/>
    </w:rPr>
  </w:style>
  <w:style w:type="paragraph" w:styleId="667">
    <w:name w:val="Body Text First Indent"/>
    <w:basedOn w:val="645"/>
    <w:uiPriority w:val="0"/>
    <w:qFormat/>
    <w:pPr>
      <w:ind w:firstLine="420"/>
    </w:pPr>
  </w:style>
  <w:style w:type="paragraph" w:styleId="668">
    <w:name w:val="Body Text First Indent 2"/>
    <w:basedOn w:val="646"/>
    <w:next w:val="628"/>
    <w:uiPriority w:val="0"/>
    <w:qFormat/>
    <w:pPr>
      <w:ind w:firstLine="420"/>
    </w:pPr>
  </w:style>
  <w:style w:type="table" w:styleId="6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38"/>
    <w:uiPriority w:val="22"/>
    <w:qFormat/>
    <w:rPr>
      <w:b/>
    </w:rPr>
  </w:style>
  <w:style w:type="character" w:styleId="671">
    <w:name w:val="endnote reference"/>
    <w:uiPriority w:val="99"/>
    <w:semiHidden/>
    <w:unhideWhenUsed/>
    <w:qFormat/>
    <w:rPr>
      <w:vertAlign w:val="superscript"/>
    </w:rPr>
  </w:style>
  <w:style w:type="character" w:styleId="672">
    <w:name w:val="Hyperlink"/>
    <w:uiPriority w:val="99"/>
    <w:unhideWhenUsed/>
    <w:qFormat/>
    <w:rPr>
      <w:color w:val="0000ff" w:themeColor="hyperlink"/>
      <w:u w:val="single"/>
      <w14:textFill>
        <w14:solidFill>
          <w14:schemeClr w14:val="hlink"/>
        </w14:solidFill>
      </w14:textFill>
    </w:rPr>
  </w:style>
  <w:style w:type="character" w:styleId="673">
    <w:name w:val="footnote reference"/>
    <w:uiPriority w:val="99"/>
    <w:unhideWhenUsed/>
    <w:qFormat/>
    <w:rPr>
      <w:vertAlign w:val="superscript"/>
    </w:rPr>
  </w:style>
  <w:style w:type="paragraph" w:styleId="674"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675" w:customStyle="1">
    <w:name w:val="标题 31"/>
    <w:basedOn w:val="628"/>
    <w:next w:val="628"/>
    <w:uiPriority w:val="0"/>
    <w:qFormat/>
    <w:pPr>
      <w:keepLines/>
      <w:keepNext/>
      <w:spacing w:before="260" w:after="260" w:line="416" w:lineRule="auto"/>
      <w:outlineLvl w:val="2"/>
    </w:pPr>
    <w:rPr>
      <w:b/>
      <w:bCs/>
      <w:sz w:val="32"/>
      <w:szCs w:val="32"/>
    </w:rPr>
  </w:style>
  <w:style w:type="character" w:styleId="676" w:customStyle="1">
    <w:name w:val="标题 1 Char"/>
    <w:link w:val="629"/>
    <w:uiPriority w:val="9"/>
    <w:qFormat/>
    <w:rPr>
      <w:rFonts w:ascii="Arial" w:hAnsi="Arial" w:eastAsia="Arial" w:cs="Arial"/>
      <w:sz w:val="40"/>
      <w:szCs w:val="40"/>
    </w:rPr>
  </w:style>
  <w:style w:type="character" w:styleId="677" w:customStyle="1">
    <w:name w:val="标题 2 Char"/>
    <w:link w:val="630"/>
    <w:uiPriority w:val="9"/>
    <w:qFormat/>
    <w:rPr>
      <w:rFonts w:ascii="Arial" w:hAnsi="Arial" w:eastAsia="Arial" w:cs="Arial"/>
      <w:sz w:val="34"/>
    </w:rPr>
  </w:style>
  <w:style w:type="character" w:styleId="678" w:customStyle="1">
    <w:name w:val="标题 3 Char"/>
    <w:link w:val="631"/>
    <w:uiPriority w:val="9"/>
    <w:qFormat/>
    <w:rPr>
      <w:rFonts w:ascii="Arial" w:hAnsi="Arial" w:eastAsia="Arial" w:cs="Arial"/>
      <w:sz w:val="30"/>
      <w:szCs w:val="30"/>
    </w:rPr>
  </w:style>
  <w:style w:type="character" w:styleId="679" w:customStyle="1">
    <w:name w:val="标题 4 Char"/>
    <w:link w:val="632"/>
    <w:uiPriority w:val="9"/>
    <w:qFormat/>
    <w:rPr>
      <w:rFonts w:ascii="Arial" w:hAnsi="Arial" w:eastAsia="Arial" w:cs="Arial"/>
      <w:b/>
      <w:bCs/>
      <w:sz w:val="26"/>
      <w:szCs w:val="26"/>
    </w:rPr>
  </w:style>
  <w:style w:type="character" w:styleId="680" w:customStyle="1">
    <w:name w:val="标题 5 Char"/>
    <w:link w:val="633"/>
    <w:uiPriority w:val="9"/>
    <w:qFormat/>
    <w:rPr>
      <w:rFonts w:ascii="Arial" w:hAnsi="Arial" w:eastAsia="Arial" w:cs="Arial"/>
      <w:b/>
      <w:bCs/>
      <w:sz w:val="24"/>
      <w:szCs w:val="24"/>
    </w:rPr>
  </w:style>
  <w:style w:type="character" w:styleId="681" w:customStyle="1">
    <w:name w:val="标题 6 Char"/>
    <w:link w:val="634"/>
    <w:uiPriority w:val="9"/>
    <w:qFormat/>
    <w:rPr>
      <w:rFonts w:ascii="Arial" w:hAnsi="Arial" w:eastAsia="Arial" w:cs="Arial"/>
      <w:b/>
      <w:bCs/>
      <w:sz w:val="22"/>
      <w:szCs w:val="22"/>
    </w:rPr>
  </w:style>
  <w:style w:type="character" w:styleId="682" w:customStyle="1">
    <w:name w:val="标题 7 Char"/>
    <w:link w:val="635"/>
    <w:uiPriority w:val="9"/>
    <w:qFormat/>
    <w:rPr>
      <w:rFonts w:ascii="Arial" w:hAnsi="Arial" w:eastAsia="Arial" w:cs="Arial"/>
      <w:b/>
      <w:bCs/>
      <w:i/>
      <w:iCs/>
      <w:sz w:val="22"/>
      <w:szCs w:val="22"/>
    </w:rPr>
  </w:style>
  <w:style w:type="character" w:styleId="683" w:customStyle="1">
    <w:name w:val="标题 8 Char"/>
    <w:link w:val="636"/>
    <w:uiPriority w:val="9"/>
    <w:qFormat/>
    <w:rPr>
      <w:rFonts w:ascii="Arial" w:hAnsi="Arial" w:eastAsia="Arial" w:cs="Arial"/>
      <w:i/>
      <w:iCs/>
      <w:sz w:val="22"/>
      <w:szCs w:val="22"/>
    </w:rPr>
  </w:style>
  <w:style w:type="character" w:styleId="684" w:customStyle="1">
    <w:name w:val="标题 9 Char"/>
    <w:link w:val="637"/>
    <w:uiPriority w:val="9"/>
    <w:qFormat/>
    <w:rPr>
      <w:rFonts w:ascii="Arial" w:hAnsi="Arial" w:eastAsia="Arial" w:cs="Arial"/>
      <w:i/>
      <w:iCs/>
      <w:sz w:val="21"/>
      <w:szCs w:val="21"/>
    </w:rPr>
  </w:style>
  <w:style w:type="paragraph" w:styleId="685">
    <w:name w:val="No Spacing"/>
    <w:uiPriority w:val="1"/>
    <w:qFormat/>
    <w:rPr>
      <w:rFonts w:ascii="Calibri" w:hAnsi="Calibri" w:eastAsia="宋体" w:cs="Times New Roman"/>
      <w:lang w:val="en-US" w:eastAsia="zh-CN" w:bidi="ar-SA"/>
    </w:rPr>
  </w:style>
  <w:style w:type="character" w:styleId="686" w:customStyle="1">
    <w:name w:val="标题 Char"/>
    <w:link w:val="666"/>
    <w:uiPriority w:val="10"/>
    <w:qFormat/>
    <w:rPr>
      <w:sz w:val="48"/>
      <w:szCs w:val="48"/>
    </w:rPr>
  </w:style>
  <w:style w:type="character" w:styleId="687" w:customStyle="1">
    <w:name w:val="副标题 Char"/>
    <w:link w:val="659"/>
    <w:uiPriority w:val="11"/>
    <w:qFormat/>
    <w:rPr>
      <w:sz w:val="24"/>
      <w:szCs w:val="24"/>
    </w:rPr>
  </w:style>
  <w:style w:type="paragraph" w:styleId="688">
    <w:name w:val="Quote"/>
    <w:basedOn w:val="628"/>
    <w:next w:val="628"/>
    <w:link w:val="689"/>
    <w:uiPriority w:val="29"/>
    <w:qFormat/>
    <w:pPr>
      <w:ind w:left="720" w:right="720"/>
    </w:pPr>
    <w:rPr>
      <w:i/>
    </w:rPr>
  </w:style>
  <w:style w:type="character" w:styleId="689" w:customStyle="1">
    <w:name w:val="引用 Char"/>
    <w:link w:val="688"/>
    <w:uiPriority w:val="29"/>
    <w:qFormat/>
    <w:rPr>
      <w:i/>
    </w:rPr>
  </w:style>
  <w:style w:type="paragraph" w:styleId="690">
    <w:name w:val="Intense Quote"/>
    <w:basedOn w:val="628"/>
    <w:next w:val="628"/>
    <w:link w:val="6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customStyle="1">
    <w:name w:val="明显引用 Char"/>
    <w:link w:val="690"/>
    <w:uiPriority w:val="30"/>
    <w:qFormat/>
    <w:rPr>
      <w:i/>
    </w:rPr>
  </w:style>
  <w:style w:type="character" w:styleId="692" w:customStyle="1">
    <w:name w:val="页眉 Char"/>
    <w:link w:val="656"/>
    <w:uiPriority w:val="99"/>
    <w:qFormat/>
  </w:style>
  <w:style w:type="character" w:styleId="693" w:customStyle="1">
    <w:name w:val="Footer Char"/>
    <w:uiPriority w:val="99"/>
    <w:qFormat/>
  </w:style>
  <w:style w:type="character" w:styleId="694" w:customStyle="1">
    <w:name w:val="页脚 Char"/>
    <w:link w:val="655"/>
    <w:uiPriority w:val="99"/>
    <w:qFormat/>
  </w:style>
  <w:style w:type="table" w:styleId="6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0" w:customStyle="1">
    <w:name w:val="脚注文本 Char"/>
    <w:link w:val="660"/>
    <w:uiPriority w:val="99"/>
    <w:qFormat/>
    <w:rPr>
      <w:sz w:val="18"/>
    </w:rPr>
  </w:style>
  <w:style w:type="character" w:styleId="821" w:customStyle="1">
    <w:name w:val="尾注文本 Char"/>
    <w:link w:val="654"/>
    <w:uiPriority w:val="99"/>
    <w:qFormat/>
    <w:rPr>
      <w:sz w:val="20"/>
    </w:rPr>
  </w:style>
  <w:style w:type="paragraph" w:styleId="822" w:customStyle="1">
    <w:name w:val="TOC 标题1"/>
    <w:uiPriority w:val="39"/>
    <w:unhideWhenUsed/>
    <w:qFormat/>
    <w:rPr>
      <w:rFonts w:ascii="Calibri" w:hAnsi="Calibri" w:eastAsia="宋体" w:cs="Times New Roman"/>
      <w:lang w:val="en-US" w:eastAsia="zh-CN" w:bidi="ar-SA"/>
    </w:rPr>
  </w:style>
  <w:style w:type="paragraph" w:styleId="823" w:customStyle="1">
    <w:name w:val="正文首行缩进 21"/>
    <w:basedOn w:val="646"/>
    <w:uiPriority w:val="99"/>
    <w:qFormat/>
    <w:pPr>
      <w:ind w:firstLine="420"/>
      <w:spacing w:line="360" w:lineRule="auto"/>
    </w:pPr>
    <w:rPr>
      <w:rFonts w:ascii="宋体" w:hAnsi="宋体" w:eastAsia="宋体"/>
      <w:sz w:val="21"/>
      <w:szCs w:val="20"/>
    </w:rPr>
  </w:style>
  <w:style w:type="paragraph" w:styleId="824" w:customStyle="1">
    <w:name w:val="正文首行缩进1"/>
    <w:basedOn w:val="628"/>
    <w:next w:val="628"/>
    <w:uiPriority w:val="0"/>
    <w:qFormat/>
    <w:pPr>
      <w:ind w:firstLine="420"/>
    </w:pPr>
    <w:rPr>
      <w:sz w:val="21"/>
      <w:szCs w:val="24"/>
    </w:rPr>
  </w:style>
  <w:style w:type="paragraph" w:styleId="825" w:customStyle="1">
    <w:name w:val="普通正文"/>
    <w:basedOn w:val="628"/>
    <w:uiPriority w:val="99"/>
    <w:qFormat/>
    <w:pPr>
      <w:ind w:firstLine="480"/>
      <w:jc w:val="left"/>
      <w:spacing w:before="120" w:after="120" w:line="360" w:lineRule="auto"/>
    </w:pPr>
    <w:rPr>
      <w:rFonts w:ascii="Arial" w:hAnsi="Arial"/>
      <w:sz w:val="24"/>
      <w:szCs w:val="24"/>
    </w:rPr>
  </w:style>
  <w:style w:type="paragraph" w:styleId="826">
    <w:name w:val="List Paragraph"/>
    <w:basedOn w:val="628"/>
    <w:uiPriority w:val="0"/>
    <w:qFormat/>
    <w:pPr>
      <w:ind w:firstLine="420"/>
    </w:pPr>
    <w:rPr>
      <w:sz w:val="21"/>
    </w:rPr>
  </w:style>
  <w:style w:type="paragraph" w:styleId="827" w:customStyle="1">
    <w:name w:val="列出段落1"/>
    <w:basedOn w:val="628"/>
    <w:uiPriority w:val="0"/>
    <w:qFormat/>
    <w:pPr>
      <w:contextualSpacing/>
      <w:ind w:left="720"/>
      <w:jc w:val="left"/>
      <w:widowControl/>
    </w:pPr>
    <w:rPr>
      <w:sz w:val="24"/>
      <w:szCs w:val="24"/>
      <w:lang w:eastAsia="en-US" w:bidi="en-US"/>
    </w:rPr>
  </w:style>
  <w:style w:type="paragraph" w:styleId="828" w:customStyle="1">
    <w:name w:val="Char"/>
    <w:basedOn w:val="628"/>
    <w:uiPriority w:val="0"/>
    <w:qFormat/>
    <w:pPr>
      <w:ind w:firstLine="200"/>
      <w:tabs>
        <w:tab w:val="left" w:pos="360" w:leader="none"/>
      </w:tabs>
    </w:pPr>
    <w:rPr>
      <w:szCs w:val="30"/>
    </w:rPr>
  </w:style>
  <w:style w:type="paragraph" w:styleId="829" w:customStyle="1">
    <w:name w:val="纯文本1"/>
    <w:basedOn w:val="628"/>
    <w:uiPriority w:val="0"/>
    <w:qFormat/>
    <w:rPr>
      <w:rFonts w:ascii="宋体" w:hAnsi="Courier New" w:eastAsia="楷体_GB2312"/>
      <w:szCs w:val="20"/>
    </w:rPr>
  </w:style>
  <w:style w:type="character" w:styleId="830" w:customStyle="1">
    <w:name w:val="NormalCharacter1"/>
    <w:uiPriority w:val="0"/>
    <w:qFormat/>
  </w:style>
  <w:style w:type="character" w:styleId="831" w:customStyle="1">
    <w:name w:val="apple-converted-space"/>
    <w:basedOn w:val="638"/>
    <w:uiPriority w:val="0"/>
    <w:qFormat/>
  </w:style>
  <w:style w:type="paragraph" w:styleId="832" w:customStyle="1">
    <w:name w:val="普通(网站)1"/>
    <w:basedOn w:val="628"/>
    <w:uiPriority w:val="99"/>
    <w:unhideWhenUsed/>
    <w:qFormat/>
    <w:pPr>
      <w:jc w:val="left"/>
      <w:spacing w:before="100" w:beforeAutospacing="1" w:after="100" w:afterAutospacing="1"/>
      <w:widowControl/>
    </w:pPr>
    <w:rPr>
      <w:rFonts w:ascii="宋体" w:hAnsi="宋体" w:cs="宋体"/>
      <w:sz w:val="24"/>
    </w:rPr>
  </w:style>
  <w:style w:type="paragraph" w:styleId="833" w:customStyle="1">
    <w:name w:val="普通(网站)111"/>
    <w:basedOn w:val="628"/>
    <w:uiPriority w:val="0"/>
    <w:qFormat/>
    <w:pPr>
      <w:jc w:val="left"/>
      <w:spacing w:beforeAutospacing="1" w:afterAutospacing="1"/>
    </w:pPr>
    <w:rPr>
      <w:sz w:val="24"/>
    </w:rPr>
  </w:style>
  <w:style w:type="paragraph" w:styleId="834" w:customStyle="1">
    <w:name w:val="正文缩进11"/>
    <w:basedOn w:val="628"/>
    <w:uiPriority w:val="0"/>
    <w:qFormat/>
    <w:rPr>
      <w:szCs w:val="20"/>
    </w:rPr>
  </w:style>
  <w:style w:type="paragraph" w:styleId="835" w:customStyle="1">
    <w:name w:val="标题 311"/>
    <w:basedOn w:val="628"/>
    <w:next w:val="628"/>
    <w:uiPriority w:val="0"/>
    <w:qFormat/>
    <w:pPr>
      <w:keepLines/>
      <w:keepNext/>
      <w:spacing w:before="260" w:after="260" w:line="416" w:lineRule="auto"/>
      <w:outlineLvl w:val="2"/>
    </w:pPr>
    <w:rPr>
      <w:b/>
      <w:sz w:val="32"/>
      <w:szCs w:val="20"/>
    </w:rPr>
  </w:style>
  <w:style w:type="paragraph" w:styleId="836" w:customStyle="1">
    <w:name w:val="标题 211"/>
    <w:basedOn w:val="628"/>
    <w:next w:val="628"/>
    <w:uiPriority w:val="0"/>
    <w:qFormat/>
    <w:pPr>
      <w:jc w:val="center"/>
      <w:keepLines/>
      <w:keepNext/>
      <w:spacing w:before="260" w:after="260" w:line="416" w:lineRule="auto"/>
      <w:outlineLvl w:val="1"/>
    </w:pPr>
    <w:rPr>
      <w:rFonts w:ascii="Arial" w:hAnsi="Arial" w:eastAsia="幼圆"/>
      <w:b/>
      <w:sz w:val="44"/>
      <w:szCs w:val="20"/>
    </w:rPr>
  </w:style>
  <w:style w:type="paragraph" w:styleId="837" w:customStyle="1">
    <w:name w:val="文本块1"/>
    <w:basedOn w:val="628"/>
    <w:uiPriority w:val="99"/>
    <w:qFormat/>
    <w:pPr>
      <w:ind w:left="1440" w:right="1440"/>
      <w:spacing w:after="120"/>
      <w:tabs>
        <w:tab w:val="left" w:pos="9000" w:leader="none"/>
      </w:tabs>
    </w:pPr>
  </w:style>
  <w:style w:type="paragraph" w:styleId="838" w:customStyle="1">
    <w:name w:val="普通(网站)11"/>
    <w:basedOn w:val="628"/>
    <w:uiPriority w:val="0"/>
    <w:unhideWhenUsed/>
    <w:qFormat/>
    <w:pPr>
      <w:ind w:firstLine="5742"/>
      <w:jc w:val="center"/>
      <w:spacing w:before="100" w:beforeAutospacing="1" w:after="100" w:afterAutospacing="1"/>
      <w:widowControl/>
    </w:pPr>
    <w:rPr>
      <w:rFonts w:ascii="宋体" w:hAnsi="宋体"/>
      <w:b/>
      <w:sz w:val="44"/>
    </w:rPr>
  </w:style>
  <w:style w:type="character" w:styleId="839" w:customStyle="1">
    <w:name w:val="NormalCharacter11"/>
    <w:uiPriority w:val="99"/>
    <w:qFormat/>
    <w:rPr>
      <w:rFonts w:ascii="Calibri" w:hAnsi="Calibri" w:eastAsia="宋体"/>
    </w:rPr>
  </w:style>
  <w:style w:type="paragraph" w:styleId="840" w:customStyle="1">
    <w:name w:val="Heading11"/>
    <w:basedOn w:val="628"/>
    <w:uiPriority w:val="0"/>
    <w:qFormat/>
    <w:rPr>
      <w:rFonts w:ascii="等线 Light" w:eastAsia="等线 Light"/>
      <w:szCs w:val="20"/>
    </w:rPr>
  </w:style>
  <w:style w:type="paragraph" w:styleId="841" w:customStyle="1">
    <w:name w:val="正文样式"/>
    <w:basedOn w:val="628"/>
    <w:uiPriority w:val="7"/>
    <w:qFormat/>
    <w:pPr>
      <w:ind w:firstLine="480"/>
    </w:pPr>
    <w:rPr>
      <w:sz w:val="24"/>
      <w:szCs w:val="24"/>
    </w:rPr>
  </w:style>
  <w:style w:type="character" w:styleId="842" w:customStyle="1">
    <w:name w:val="NormalCharacter"/>
    <w:uiPriority w:val="0"/>
    <w:qFormat/>
  </w:style>
  <w:style w:type="character" w:styleId="843" w:customStyle="1">
    <w:name w:val="正文文本 Char"/>
    <w:basedOn w:val="638"/>
    <w:link w:val="645"/>
    <w:uiPriority w:val="0"/>
    <w:qFormat/>
    <w:rPr>
      <w:rFonts w:asciiTheme="minorHAnsi" w:hAnsiTheme="minorHAnsi" w:eastAsiaTheme="minorEastAsia" w:cstheme="minorBidi"/>
      <w:sz w:val="21"/>
      <w:szCs w:val="24"/>
    </w:rPr>
  </w:style>
  <w:style w:type="table" w:styleId="844" w:customStyle="1">
    <w:name w:val="Table Normal"/>
    <w:uiPriority w:val="0"/>
    <w:semiHidden/>
    <w:unhideWhenUsed/>
    <w:qFormat/>
    <w:tblPr>
      <w:tblCellMar>
        <w:left w:w="0" w:type="dxa"/>
        <w:top w:w="0" w:type="dxa"/>
        <w:right w:w="0" w:type="dxa"/>
        <w:bottom w:w="0" w:type="dxa"/>
      </w:tblCellMar>
    </w:tblPr>
  </w:style>
  <w:style w:type="paragraph" w:styleId="845" w:customStyle="1">
    <w:name w:val="Table Text"/>
    <w:basedOn w:val="628"/>
    <w:uiPriority w:val="0"/>
    <w:semiHidden/>
    <w:qFormat/>
    <w:rPr>
      <w:rFonts w:ascii="宋体" w:hAnsi="宋体" w:cs="宋体"/>
      <w:sz w:val="38"/>
      <w:szCs w:val="38"/>
      <w:lang w:eastAsia="en-US"/>
    </w:rPr>
  </w:style>
  <w:style w:type="paragraph" w:styleId="846" w:customStyle="1">
    <w:name w:val="文本块11"/>
    <w:basedOn w:val="628"/>
    <w:uiPriority w:val="99"/>
    <w:unhideWhenUsed/>
    <w:qFormat/>
    <w:pPr>
      <w:ind w:left="1440"/>
      <w:spacing w:after="120"/>
    </w:pPr>
    <w:rPr>
      <w:rFonts w:hint="eastAsia"/>
      <w:sz w:val="21"/>
    </w:rPr>
  </w:style>
  <w:style w:type="paragraph" w:styleId="847" w:customStyle="1">
    <w:name w:val="正文_liull"/>
    <w:basedOn w:val="628"/>
    <w:uiPriority w:val="0"/>
    <w:qFormat/>
    <w:pPr>
      <w:ind w:firstLine="200"/>
      <w:spacing w:line="360" w:lineRule="auto"/>
    </w:pPr>
    <w:rPr>
      <w:rFonts w:ascii="Times New Roman" w:hAnsi="Times New Roman"/>
    </w:rPr>
  </w:style>
  <w:style w:type="paragraph" w:styleId="848" w:customStyle="1">
    <w:name w:val="__正文"/>
    <w:uiPriority w:val="0"/>
    <w:qFormat/>
    <w:pPr>
      <w:ind w:firstLine="200"/>
      <w:spacing w:line="360" w:lineRule="auto"/>
    </w:pPr>
    <w:rPr>
      <w:rFonts w:ascii="Calibri" w:hAnsi="Calibri" w:eastAsia="宋体" w:cs="宋体"/>
      <w:sz w:val="24"/>
      <w:szCs w:val="21"/>
      <w:lang w:val="en-US" w:eastAsia="zh-CN" w:bidi="ar-SA"/>
    </w:rPr>
  </w:style>
  <w:style w:type="numbering" w:styleId="6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63878-6D00-4AAB-9A0C-A87D51B272C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顾女士</cp:lastModifiedBy>
  <cp:revision>19</cp:revision>
  <dcterms:created xsi:type="dcterms:W3CDTF">2025-02-11T03:16:00Z</dcterms:created>
  <dcterms:modified xsi:type="dcterms:W3CDTF">2026-04-20T10:43:46Z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D3BE1734CB704BAD986B29C1307638F9_13</vt:lpwstr>
  </property>
  <property fmtid="{D5CDD505-2E9C-101B-9397-08002B2CF9AE}" pid="4" name="KSOTemplateDocerSaveRecord">
    <vt:lpwstr>eyJoZGlkIjoiYzAxYzk1YmFlODA0YmNjN2I1MDFkZDdmMjhlYmNmNzciLCJ1c2VySWQiOiI5MjQ4NDE4MjkifQ==</vt:lpwstr>
  </property>
</Properties>
</file>