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5"/>
        <w:spacing w:before="120" w:beforeAutospacing="0" w:after="120" w:afterAutospacing="0" w:line="360" w:lineRule="auto"/>
        <w:rPr>
          <w:rFonts w:ascii="Arial" w:hAnsi="Arial" w:cs="Arial"/>
          <w:b/>
          <w:color w:val="auto"/>
          <w:sz w:val="84"/>
          <w:szCs w:val="84"/>
          <w:highlight w:val="none"/>
        </w:rPr>
      </w:pPr>
      <w:r>
        <w:rPr>
          <w:color w:val="auto"/>
          <w:highlight w:val="none"/>
        </w:rPr>
        <w:t xml:space="preserve"> </w:t>
      </w:r>
      <w:r/>
    </w:p>
    <w:p>
      <w:pPr>
        <w:pStyle w:val="715"/>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p>
    <w:p>
      <w:pPr>
        <w:pStyle w:val="715"/>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715"/>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715"/>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715"/>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715"/>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715"/>
        <w:jc w:val="center"/>
        <w:spacing w:before="120" w:beforeAutospacing="0" w:after="120" w:afterAutospacing="0" w:line="360" w:lineRule="auto"/>
        <w:rPr>
          <w:rFonts w:hint="eastAsia" w:ascii="Arial" w:hAnsi="Arial" w:cs="Arial"/>
          <w:b/>
          <w:color w:val="auto"/>
          <w:sz w:val="32"/>
          <w:szCs w:val="32"/>
          <w:highlight w:val="none"/>
          <w:lang w:eastAsia="zh-CN"/>
        </w:rPr>
      </w:pPr>
      <w:r>
        <w:rPr>
          <w:rFonts w:ascii="Arial" w:hAnsi="Arial" w:cs="Arial"/>
          <w:b/>
          <w:color w:val="auto"/>
          <w:sz w:val="32"/>
          <w:szCs w:val="32"/>
          <w:highlight w:val="none"/>
        </w:rPr>
        <w:t xml:space="preserve">项目名称：射阳县海都实验小学保洁服务采购项目</w:t>
      </w:r>
      <w:r/>
    </w:p>
    <w:p>
      <w:pPr>
        <w:pStyle w:val="715"/>
        <w:ind w:firstLine="1601"/>
        <w:jc w:val="both"/>
        <w:spacing w:beforeAutospacing="0" w:afterAutospacing="0"/>
        <w:rPr>
          <w:rFonts w:hint="default" w:ascii="Times New Roman" w:hAnsi="Times New Roman" w:eastAsia="宋体"/>
          <w:b/>
          <w:color w:val="auto"/>
          <w:sz w:val="32"/>
          <w:szCs w:val="32"/>
          <w:highlight w:val="none"/>
          <w:lang w:val="en-US" w:eastAsia="zh-CN"/>
        </w:rPr>
      </w:pPr>
      <w:r>
        <w:rPr>
          <w:rFonts w:ascii="Times New Roman" w:hAnsi="Times New Roman"/>
          <w:b/>
          <w:color w:val="auto"/>
          <w:sz w:val="32"/>
          <w:szCs w:val="32"/>
          <w:highlight w:val="none"/>
        </w:rPr>
        <w:t xml:space="preserve">项目编号：</w:t>
      </w:r>
      <w:r>
        <w:rPr>
          <w:rFonts w:hint="eastAsia" w:ascii="Times New Roman" w:hAnsi="Times New Roman"/>
          <w:b/>
          <w:color w:val="auto"/>
          <w:sz w:val="32"/>
          <w:szCs w:val="32"/>
          <w:highlight w:val="none"/>
          <w:lang w:val="en-US" w:eastAsia="zh-CN"/>
        </w:rPr>
        <w:t xml:space="preserve">JSZC-320924-JZCG-G2026-0039</w:t>
      </w:r>
      <w:r/>
    </w:p>
    <w:p>
      <w:pPr>
        <w:pStyle w:val="715"/>
        <w:ind w:firstLine="960"/>
        <w:jc w:val="both"/>
        <w:spacing w:beforeAutospacing="0" w:afterAutospacing="0"/>
        <w:rPr>
          <w:rFonts w:ascii="Times New Roman" w:hAnsi="Times New Roman"/>
          <w:b/>
          <w:color w:val="auto"/>
          <w:sz w:val="32"/>
          <w:szCs w:val="32"/>
          <w:highlight w:val="none"/>
        </w:rPr>
      </w:pPr>
      <w:r>
        <w:rPr>
          <w:rFonts w:ascii="Times New Roman" w:hAnsi="Times New Roman"/>
          <w:b/>
          <w:color w:val="auto"/>
          <w:sz w:val="32"/>
          <w:szCs w:val="32"/>
          <w:highlight w:val="none"/>
        </w:rPr>
        <w:t xml:space="preserve"> </w:t>
      </w:r>
      <w:r/>
    </w:p>
    <w:p>
      <w:pPr>
        <w:pStyle w:val="715"/>
        <w:spacing w:beforeAutospacing="0" w:afterAutospacing="0" w:line="360" w:lineRule="auto"/>
        <w:rPr>
          <w:color w:val="auto"/>
          <w:highlight w:val="none"/>
        </w:rPr>
      </w:pPr>
      <w:r>
        <w:rPr>
          <w:color w:val="auto"/>
          <w:highlight w:val="none"/>
        </w:rPr>
        <w:t xml:space="preserve"> </w:t>
      </w:r>
      <w:r/>
    </w:p>
    <w:p>
      <w:pPr>
        <w:pStyle w:val="715"/>
        <w:spacing w:beforeAutospacing="0" w:afterAutospacing="0" w:line="360" w:lineRule="auto"/>
        <w:rPr>
          <w:color w:val="auto"/>
          <w:highlight w:val="none"/>
        </w:rPr>
      </w:pPr>
      <w:r>
        <w:rPr>
          <w:color w:val="auto"/>
          <w:highlight w:val="none"/>
        </w:rPr>
        <w:t xml:space="preserve"> </w:t>
      </w:r>
      <w:r/>
    </w:p>
    <w:p>
      <w:pPr>
        <w:pStyle w:val="715"/>
        <w:spacing w:beforeAutospacing="0" w:afterAutospacing="0" w:line="360" w:lineRule="auto"/>
        <w:rPr>
          <w:color w:val="auto"/>
          <w:highlight w:val="none"/>
        </w:rPr>
      </w:pPr>
      <w:r>
        <w:rPr>
          <w:color w:val="auto"/>
          <w:highlight w:val="none"/>
        </w:rPr>
      </w:r>
      <w:r/>
    </w:p>
    <w:p>
      <w:pPr>
        <w:pStyle w:val="715"/>
        <w:spacing w:beforeAutospacing="0" w:afterAutospacing="0" w:line="360" w:lineRule="auto"/>
        <w:rPr>
          <w:color w:val="auto"/>
          <w:highlight w:val="none"/>
        </w:rPr>
      </w:pPr>
      <w:r>
        <w:rPr>
          <w:color w:val="auto"/>
          <w:highlight w:val="none"/>
        </w:rPr>
        <w:t xml:space="preserve"> </w:t>
      </w:r>
      <w:r/>
    </w:p>
    <w:p>
      <w:pPr>
        <w:pStyle w:val="715"/>
        <w:spacing w:beforeAutospacing="0" w:afterAutospacing="0" w:line="360" w:lineRule="auto"/>
        <w:rPr>
          <w:color w:val="auto"/>
          <w:highlight w:val="none"/>
        </w:rPr>
      </w:pPr>
      <w:r>
        <w:rPr>
          <w:color w:val="auto"/>
          <w:highlight w:val="none"/>
        </w:rPr>
      </w:r>
      <w:r/>
    </w:p>
    <w:p>
      <w:pPr>
        <w:pStyle w:val="715"/>
        <w:spacing w:beforeAutospacing="0" w:afterAutospacing="0" w:line="360" w:lineRule="auto"/>
        <w:rPr>
          <w:color w:val="auto"/>
          <w:highlight w:val="none"/>
        </w:rPr>
      </w:pPr>
      <w:r>
        <w:rPr>
          <w:color w:val="auto"/>
          <w:highlight w:val="none"/>
        </w:rPr>
      </w:r>
      <w:r/>
    </w:p>
    <w:p>
      <w:pPr>
        <w:pStyle w:val="715"/>
        <w:jc w:val="center"/>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t xml:space="preserve">射阳县海都实验小学</w:t>
      </w:r>
      <w:r/>
    </w:p>
    <w:p>
      <w:pPr>
        <w:pStyle w:val="715"/>
        <w:jc w:val="center"/>
        <w:spacing w:before="120" w:beforeAutospacing="0" w:after="120" w:afterAutospacing="0" w:line="360" w:lineRule="auto"/>
        <w:rPr>
          <w:color w:val="auto"/>
          <w:highlight w:val="none"/>
        </w:rPr>
      </w:pPr>
      <w:r>
        <w:rPr>
          <w:rFonts w:hint="eastAsia" w:ascii="Arial" w:hAnsi="Arial" w:cs="Arial"/>
          <w:b/>
          <w:color w:val="auto"/>
          <w:sz w:val="32"/>
          <w:szCs w:val="32"/>
          <w:highlight w:val="none"/>
          <w:lang w:val="en-US" w:eastAsia="zh-CN"/>
        </w:rPr>
        <w:t xml:space="preserve">2026年9月</w:t>
      </w:r>
      <w:r/>
    </w:p>
    <w:p>
      <w:pPr>
        <w:pStyle w:val="715"/>
        <w:spacing w:before="120" w:beforeAutospacing="0" w:after="120" w:afterAutospacing="0" w:line="360" w:lineRule="auto"/>
        <w:rPr>
          <w:color w:val="auto"/>
          <w:highlight w:val="none"/>
        </w:rPr>
      </w:pPr>
      <w:r>
        <w:rPr>
          <w:rFonts w:ascii="Arial" w:hAnsi="Arial" w:cs="Arial"/>
          <w:color w:val="auto"/>
          <w:highlight w:val="none"/>
        </w:rPr>
        <w:t xml:space="preserve">                        </w:t>
      </w:r>
      <w:r/>
    </w:p>
    <w:p>
      <w:pPr>
        <w:pStyle w:val="715"/>
        <w:jc w:val="center"/>
        <w:spacing w:beforeAutospacing="0" w:afterAutospacing="0" w:line="480" w:lineRule="auto"/>
        <w:rPr>
          <w:rFonts w:ascii="Times New Roman" w:hAnsi="Times New Roman"/>
          <w:color w:val="auto"/>
          <w:sz w:val="21"/>
          <w:szCs w:val="21"/>
          <w:highlight w:val="none"/>
        </w:rPr>
        <w:sectPr>
          <w:footnotePr/>
          <w:endnotePr/>
          <w:type w:val="nextPage"/>
          <w:pgSz w:w="11906" w:h="16838" w:orient="portrait"/>
          <w:pgMar w:top="1440" w:right="1440" w:bottom="1440" w:left="1800" w:header="851" w:footer="992" w:gutter="0"/>
          <w:pgNumType w:start="1"/>
          <w:cols w:num="1" w:sep="0" w:space="425" w:equalWidth="1"/>
          <w:docGrid w:linePitch="360"/>
        </w:sectPr>
      </w:pPr>
      <w:r>
        <w:rPr>
          <w:rFonts w:ascii="Times New Roman" w:hAnsi="Times New Roman"/>
          <w:color w:val="auto"/>
          <w:sz w:val="21"/>
          <w:szCs w:val="21"/>
          <w:highlight w:val="none"/>
        </w:rPr>
      </w:r>
      <w:r/>
    </w:p>
    <w:p>
      <w:pPr>
        <w:pStyle w:val="715"/>
        <w:jc w:val="center"/>
        <w:spacing w:beforeAutospacing="0" w:afterAutospacing="0" w:line="480" w:lineRule="auto"/>
        <w:rPr>
          <w:color w:val="auto"/>
          <w:highlight w:val="none"/>
        </w:rPr>
      </w:pPr>
      <w:r>
        <w:rPr>
          <w:rFonts w:ascii="Times New Roman" w:hAnsi="Times New Roman"/>
          <w:color w:val="auto"/>
          <w:sz w:val="21"/>
          <w:szCs w:val="21"/>
          <w:highlight w:val="none"/>
        </w:rPr>
        <w:t xml:space="preserve"> </w:t>
      </w:r>
      <w:bookmarkStart w:id="0" w:name="_Toc120614210"/>
      <w:r/>
      <w:bookmarkStart w:id="1" w:name="_Toc20823272"/>
      <w:r/>
      <w:bookmarkStart w:id="2" w:name="_Toc16938516"/>
      <w:r/>
      <w:bookmarkStart w:id="3" w:name="_Toc523127445"/>
      <w:r/>
      <w:bookmarkStart w:id="4" w:name="_Toc479757206"/>
      <w:r/>
      <w:bookmarkStart w:id="5" w:name="_Toc513029200"/>
      <w:r>
        <w:rPr>
          <w:rFonts w:ascii="Times New Roman" w:hAnsi="Times New Roman"/>
          <w:color w:val="auto"/>
          <w:sz w:val="21"/>
          <w:szCs w:val="21"/>
          <w:highlight w:val="none"/>
        </w:rPr>
        <w:t xml:space="preserve"> </w:t>
      </w:r>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715"/>
        <w:jc w:val="both"/>
        <w:spacing w:beforeAutospacing="0" w:afterAutospacing="0" w:line="480" w:lineRule="auto"/>
        <w:rPr>
          <w:color w:val="auto"/>
          <w:highlight w:val="none"/>
        </w:rPr>
      </w:pPr>
      <w:r>
        <w:rPr>
          <w:color w:val="auto"/>
          <w:highlight w:val="none"/>
        </w:rPr>
        <w:t xml:space="preserve"> </w:t>
      </w:r>
      <w:r/>
    </w:p>
    <w:p>
      <w:pPr>
        <w:pStyle w:val="715"/>
        <w:jc w:val="left"/>
        <w:spacing w:beforeAutospacing="0" w:afterAutospacing="0" w:line="480" w:lineRule="auto"/>
        <w:tabs>
          <w:tab w:val="left" w:pos="1441" w:leader="none"/>
        </w:tabs>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lang w:val="en-US" w:eastAsia="zh-CN"/>
        </w:rPr>
        <w:t xml:space="preserve">招标公告</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val="en-US" w:eastAsia="zh-CN"/>
        </w:rPr>
        <w:t xml:space="preserve">1</w:t>
      </w:r>
      <w:r/>
    </w:p>
    <w:p>
      <w:pPr>
        <w:pStyle w:val="715"/>
        <w:jc w:val="left"/>
        <w:spacing w:beforeAutospacing="0" w:afterAutospacing="0" w:line="480" w:lineRule="auto"/>
        <w:tabs>
          <w:tab w:val="left" w:pos="1441" w:leader="none"/>
        </w:tabs>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rPr>
        <w:t xml:space="preserve">投标人须知………………………………………………………</w:t>
      </w:r>
      <w:r>
        <w:rPr>
          <w:rFonts w:hint="eastAsia" w:ascii="宋体" w:hAnsi="宋体" w:eastAsia="宋体" w:cs="宋体"/>
          <w:color w:val="auto"/>
          <w:sz w:val="30"/>
          <w:szCs w:val="30"/>
          <w:highlight w:val="none"/>
          <w:lang w:val="en-US" w:eastAsia="zh-CN"/>
        </w:rPr>
        <w:t xml:space="preserve">5</w:t>
      </w:r>
      <w:r/>
    </w:p>
    <w:p>
      <w:pPr>
        <w:pStyle w:val="715"/>
        <w:jc w:val="left"/>
        <w:spacing w:beforeAutospacing="0" w:afterAutospacing="0" w:line="480" w:lineRule="auto"/>
        <w:tabs>
          <w:tab w:val="left" w:pos="1441" w:leader="none"/>
        </w:tabs>
        <w:rPr>
          <w:rFonts w:hint="default"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rPr>
        <w:t xml:space="preserve">合同文本…………………………………………………………</w:t>
      </w:r>
      <w:r>
        <w:rPr>
          <w:rFonts w:hint="eastAsia" w:ascii="宋体" w:hAnsi="宋体" w:eastAsia="宋体" w:cs="宋体"/>
          <w:color w:val="auto"/>
          <w:sz w:val="30"/>
          <w:szCs w:val="30"/>
          <w:highlight w:val="none"/>
          <w:lang w:val="en-US" w:eastAsia="zh-CN"/>
        </w:rPr>
        <w:t xml:space="preserve">21</w:t>
      </w:r>
      <w:r/>
    </w:p>
    <w:p>
      <w:pPr>
        <w:pStyle w:val="715"/>
        <w:jc w:val="left"/>
        <w:spacing w:beforeAutospacing="0" w:afterAutospacing="0" w:line="480" w:lineRule="auto"/>
        <w:tabs>
          <w:tab w:val="left" w:pos="1441" w:leader="none"/>
        </w:tabs>
        <w:rPr>
          <w:rFonts w:hint="default"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rPr>
        <w:t xml:space="preserve">采购需求…………………………………………………………</w:t>
      </w:r>
      <w:r>
        <w:rPr>
          <w:rFonts w:hint="eastAsia" w:ascii="宋体" w:hAnsi="宋体" w:eastAsia="宋体" w:cs="宋体"/>
          <w:color w:val="auto"/>
          <w:sz w:val="30"/>
          <w:szCs w:val="30"/>
          <w:highlight w:val="none"/>
          <w:lang w:val="en-US" w:eastAsia="zh-CN"/>
        </w:rPr>
        <w:t xml:space="preserve">30</w:t>
      </w:r>
      <w:r/>
    </w:p>
    <w:p>
      <w:pPr>
        <w:pStyle w:val="715"/>
        <w:jc w:val="left"/>
        <w:spacing w:beforeAutospacing="0" w:afterAutospacing="0" w:line="480" w:lineRule="auto"/>
        <w:tabs>
          <w:tab w:val="left" w:pos="1441" w:leader="none"/>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评标方法与评标标准……………………………………………</w:t>
      </w:r>
      <w:r>
        <w:rPr>
          <w:rFonts w:hint="eastAsia" w:ascii="宋体" w:hAnsi="宋体" w:eastAsia="宋体" w:cs="宋体"/>
          <w:color w:val="auto"/>
          <w:sz w:val="30"/>
          <w:szCs w:val="30"/>
          <w:highlight w:val="none"/>
          <w:lang w:val="en-US" w:eastAsia="zh-CN"/>
        </w:rPr>
        <w:t xml:space="preserve">46</w:t>
      </w:r>
      <w:r/>
    </w:p>
    <w:p>
      <w:pPr>
        <w:pStyle w:val="715"/>
        <w:jc w:val="left"/>
        <w:spacing w:beforeAutospacing="0" w:afterAutospacing="0" w:line="480" w:lineRule="auto"/>
        <w:tabs>
          <w:tab w:val="left" w:pos="1441" w:leader="none"/>
        </w:tabs>
        <w:rPr>
          <w:rFonts w:hint="default"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rPr>
        <w:t xml:space="preserve">投标文件格式……………………………………………………</w:t>
      </w:r>
      <w:r>
        <w:rPr>
          <w:rFonts w:hint="eastAsia" w:ascii="宋体" w:hAnsi="宋体" w:eastAsia="宋体" w:cs="宋体"/>
          <w:color w:val="auto"/>
          <w:sz w:val="30"/>
          <w:szCs w:val="30"/>
          <w:highlight w:val="none"/>
          <w:lang w:val="en-US" w:eastAsia="zh-CN"/>
        </w:rPr>
        <w:t xml:space="preserve">50</w:t>
      </w:r>
      <w:r/>
    </w:p>
    <w:p>
      <w:pPr>
        <w:pStyle w:val="715"/>
        <w:jc w:val="both"/>
        <w:spacing w:beforeAutospacing="0" w:afterAutospacing="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 </w:t>
      </w:r>
      <w:r/>
    </w:p>
    <w:p>
      <w:pPr>
        <w:pStyle w:val="715"/>
        <w:jc w:val="both"/>
        <w:spacing w:beforeAutospacing="0" w:afterAutospacing="0"/>
        <w:rPr>
          <w:color w:val="auto"/>
          <w:highlight w:val="none"/>
        </w:rPr>
      </w:pPr>
      <w:r>
        <w:rPr>
          <w:color w:val="auto"/>
          <w:highlight w:val="none"/>
        </w:rPr>
        <w:t xml:space="preserve"> </w:t>
      </w:r>
      <w:r/>
    </w:p>
    <w:p>
      <w:pPr>
        <w:pStyle w:val="715"/>
        <w:jc w:val="both"/>
        <w:spacing w:beforeAutospacing="0" w:afterAutospacing="0"/>
        <w:rPr>
          <w:color w:val="auto"/>
          <w:highlight w:val="none"/>
        </w:rPr>
      </w:pPr>
      <w:r>
        <w:rPr>
          <w:color w:val="auto"/>
          <w:highlight w:val="none"/>
        </w:rPr>
        <w:t xml:space="preserve"> </w:t>
      </w:r>
      <w:r/>
    </w:p>
    <w:p>
      <w:pPr>
        <w:pStyle w:val="715"/>
        <w:jc w:val="both"/>
        <w:spacing w:beforeAutospacing="0" w:afterAutospacing="0"/>
        <w:rPr>
          <w:color w:val="auto"/>
          <w:highlight w:val="none"/>
        </w:rPr>
      </w:pPr>
      <w:r>
        <w:rPr>
          <w:color w:val="auto"/>
          <w:highlight w:val="none"/>
        </w:rPr>
        <w:t xml:space="preserve"> </w:t>
      </w:r>
      <w:r/>
    </w:p>
    <w:p>
      <w:pPr>
        <w:pStyle w:val="715"/>
        <w:jc w:val="both"/>
        <w:spacing w:beforeAutospacing="0" w:afterAutospacing="0"/>
        <w:rPr>
          <w:color w:val="auto"/>
          <w:highlight w:val="none"/>
        </w:rPr>
      </w:pPr>
      <w:r>
        <w:rPr>
          <w:color w:val="auto"/>
          <w:highlight w:val="none"/>
        </w:rPr>
        <w:t xml:space="preserve"> </w:t>
      </w:r>
      <w:r/>
    </w:p>
    <w:p>
      <w:pPr>
        <w:pStyle w:val="715"/>
        <w:jc w:val="both"/>
        <w:spacing w:beforeAutospacing="0" w:afterAutospacing="0"/>
        <w:rPr>
          <w:color w:val="auto"/>
          <w:highlight w:val="none"/>
        </w:rPr>
      </w:pPr>
      <w:r>
        <w:rPr>
          <w:color w:val="auto"/>
          <w:highlight w:val="none"/>
        </w:rPr>
        <w:t xml:space="preserve"> </w:t>
      </w:r>
      <w:r/>
    </w:p>
    <w:p>
      <w:pPr>
        <w:pStyle w:val="715"/>
        <w:jc w:val="both"/>
        <w:spacing w:beforeAutospacing="0" w:afterAutospacing="0"/>
        <w:rPr>
          <w:color w:val="auto"/>
          <w:highlight w:val="none"/>
        </w:rPr>
      </w:pPr>
      <w:r>
        <w:rPr>
          <w:color w:val="auto"/>
          <w:highlight w:val="none"/>
        </w:rPr>
        <w:t xml:space="preserve"> </w:t>
      </w:r>
      <w:r/>
    </w:p>
    <w:p>
      <w:pPr>
        <w:pStyle w:val="715"/>
        <w:jc w:val="both"/>
        <w:spacing w:beforeAutospacing="0" w:afterAutospacing="0"/>
        <w:rPr>
          <w:color w:val="auto"/>
          <w:highlight w:val="none"/>
        </w:rPr>
      </w:pPr>
      <w:r>
        <w:rPr>
          <w:color w:val="auto"/>
          <w:highlight w:val="none"/>
        </w:rPr>
        <w:t xml:space="preserve"> </w:t>
      </w:r>
      <w:r/>
    </w:p>
    <w:p>
      <w:pPr>
        <w:pStyle w:val="715"/>
        <w:jc w:val="both"/>
        <w:spacing w:beforeAutospacing="0" w:afterAutospacing="0"/>
        <w:rPr>
          <w:color w:val="auto"/>
          <w:highlight w:val="none"/>
        </w:rPr>
      </w:pPr>
      <w:r>
        <w:rPr>
          <w:color w:val="auto"/>
          <w:highlight w:val="none"/>
        </w:rPr>
        <w:t xml:space="preserve"> </w:t>
      </w:r>
      <w:r/>
    </w:p>
    <w:p>
      <w:pPr>
        <w:pStyle w:val="715"/>
        <w:jc w:val="both"/>
        <w:spacing w:beforeAutospacing="0" w:afterAutospacing="0"/>
        <w:rPr>
          <w:color w:val="auto"/>
          <w:highlight w:val="none"/>
        </w:rPr>
      </w:pPr>
      <w:r>
        <w:rPr>
          <w:color w:val="auto"/>
          <w:highlight w:val="none"/>
        </w:rPr>
        <w:t xml:space="preserve"> </w:t>
      </w:r>
      <w:r/>
    </w:p>
    <w:p>
      <w:pPr>
        <w:pStyle w:val="715"/>
        <w:jc w:val="both"/>
        <w:spacing w:beforeAutospacing="0" w:afterAutospacing="0"/>
        <w:rPr>
          <w:color w:val="auto"/>
          <w:highlight w:val="none"/>
        </w:rPr>
      </w:pPr>
      <w:r>
        <w:rPr>
          <w:color w:val="auto"/>
          <w:highlight w:val="none"/>
        </w:rPr>
        <w:t xml:space="preserve"> </w:t>
      </w:r>
      <w:r/>
    </w:p>
    <w:p>
      <w:pPr>
        <w:pStyle w:val="715"/>
        <w:jc w:val="both"/>
        <w:spacing w:beforeAutospacing="0" w:afterAutospacing="0"/>
        <w:rPr>
          <w:color w:val="auto"/>
          <w:highlight w:val="none"/>
        </w:rPr>
      </w:pPr>
      <w:r>
        <w:rPr>
          <w:color w:val="auto"/>
          <w:highlight w:val="none"/>
        </w:rPr>
        <w:t xml:space="preserve"> </w:t>
      </w:r>
      <w:r/>
    </w:p>
    <w:p>
      <w:pPr>
        <w:pStyle w:val="715"/>
        <w:jc w:val="both"/>
        <w:spacing w:beforeAutospacing="0" w:afterAutospacing="0"/>
        <w:rPr>
          <w:color w:val="auto"/>
          <w:highlight w:val="none"/>
        </w:rPr>
      </w:pPr>
      <w:r>
        <w:rPr>
          <w:color w:val="auto"/>
          <w:highlight w:val="none"/>
        </w:rPr>
        <w:t xml:space="preserve"> </w:t>
      </w:r>
      <w:r/>
    </w:p>
    <w:p>
      <w:pPr>
        <w:pStyle w:val="715"/>
        <w:jc w:val="both"/>
        <w:spacing w:beforeAutospacing="0" w:afterAutospacing="0"/>
        <w:rPr>
          <w:color w:val="auto"/>
          <w:highlight w:val="none"/>
        </w:rPr>
      </w:pPr>
      <w:r>
        <w:rPr>
          <w:color w:val="auto"/>
          <w:highlight w:val="none"/>
        </w:rPr>
        <w:t xml:space="preserve"> </w:t>
      </w:r>
      <w:r/>
    </w:p>
    <w:p>
      <w:pPr>
        <w:pStyle w:val="715"/>
        <w:jc w:val="both"/>
        <w:spacing w:beforeAutospacing="0" w:afterAutospacing="0"/>
        <w:rPr>
          <w:color w:val="auto"/>
          <w:highlight w:val="none"/>
        </w:rPr>
      </w:pPr>
      <w:r>
        <w:rPr>
          <w:color w:val="auto"/>
          <w:highlight w:val="none"/>
        </w:rPr>
        <w:t xml:space="preserve"> </w:t>
      </w:r>
      <w:r/>
    </w:p>
    <w:p>
      <w:pPr>
        <w:pStyle w:val="715"/>
        <w:jc w:val="both"/>
        <w:spacing w:beforeAutospacing="0" w:afterAutospacing="0"/>
        <w:rPr>
          <w:color w:val="auto"/>
          <w:highlight w:val="none"/>
        </w:rPr>
      </w:pPr>
      <w:r>
        <w:rPr>
          <w:color w:val="auto"/>
          <w:highlight w:val="none"/>
        </w:rPr>
        <w:t xml:space="preserve"> </w:t>
      </w:r>
      <w:r/>
    </w:p>
    <w:p>
      <w:pPr>
        <w:pStyle w:val="715"/>
        <w:jc w:val="both"/>
        <w:spacing w:beforeAutospacing="0" w:afterAutospacing="0"/>
        <w:rPr>
          <w:color w:val="auto"/>
          <w:highlight w:val="none"/>
        </w:rPr>
      </w:pPr>
      <w:r>
        <w:rPr>
          <w:color w:val="auto"/>
          <w:highlight w:val="none"/>
        </w:rPr>
        <w:t xml:space="preserve"> </w:t>
      </w:r>
      <w:r/>
    </w:p>
    <w:p>
      <w:pPr>
        <w:pStyle w:val="715"/>
        <w:jc w:val="both"/>
        <w:spacing w:beforeAutospacing="0" w:afterAutospacing="0"/>
        <w:rPr>
          <w:color w:val="auto"/>
          <w:highlight w:val="none"/>
        </w:rPr>
      </w:pPr>
      <w:r>
        <w:rPr>
          <w:color w:val="auto"/>
          <w:highlight w:val="none"/>
        </w:rPr>
        <w:t xml:space="preserve"> </w:t>
      </w:r>
      <w:r/>
    </w:p>
    <w:p>
      <w:pPr>
        <w:pStyle w:val="715"/>
        <w:jc w:val="both"/>
        <w:spacing w:beforeAutospacing="0" w:afterAutospacing="0"/>
        <w:rPr>
          <w:color w:val="auto"/>
          <w:highlight w:val="none"/>
        </w:rPr>
      </w:pPr>
      <w:r>
        <w:rPr>
          <w:color w:val="auto"/>
          <w:highlight w:val="none"/>
        </w:rPr>
        <w:t xml:space="preserve"> </w:t>
      </w:r>
      <w:r/>
    </w:p>
    <w:p>
      <w:pPr>
        <w:pStyle w:val="715"/>
        <w:jc w:val="both"/>
        <w:spacing w:beforeAutospacing="0" w:afterAutospacing="0"/>
        <w:rPr>
          <w:color w:val="auto"/>
          <w:highlight w:val="none"/>
        </w:rPr>
      </w:pPr>
      <w:r>
        <w:rPr>
          <w:color w:val="auto"/>
          <w:highlight w:val="none"/>
        </w:rPr>
        <w:t xml:space="preserve"> </w:t>
      </w:r>
      <w:r/>
    </w:p>
    <w:p>
      <w:pPr>
        <w:pStyle w:val="715"/>
        <w:jc w:val="both"/>
        <w:spacing w:beforeAutospacing="0" w:afterAutospacing="0"/>
        <w:rPr>
          <w:color w:val="auto"/>
          <w:highlight w:val="none"/>
        </w:rPr>
      </w:pPr>
      <w:r>
        <w:rPr>
          <w:color w:val="auto"/>
          <w:highlight w:val="none"/>
        </w:rPr>
        <w:t xml:space="preserve"> </w:t>
      </w:r>
      <w:r/>
    </w:p>
    <w:p>
      <w:pPr>
        <w:pStyle w:val="715"/>
        <w:jc w:val="both"/>
        <w:spacing w:beforeAutospacing="0" w:afterAutospacing="0"/>
        <w:rPr>
          <w:color w:val="auto"/>
          <w:highlight w:val="none"/>
        </w:rPr>
      </w:pPr>
      <w:r>
        <w:rPr>
          <w:color w:val="auto"/>
          <w:highlight w:val="none"/>
        </w:rPr>
        <w:t xml:space="preserve"> </w:t>
      </w:r>
      <w:r/>
    </w:p>
    <w:p>
      <w:pPr>
        <w:pStyle w:val="715"/>
        <w:jc w:val="both"/>
        <w:spacing w:beforeAutospacing="0" w:afterAutospacing="0"/>
        <w:rPr>
          <w:color w:val="auto"/>
          <w:highlight w:val="none"/>
        </w:rPr>
      </w:pPr>
      <w:r>
        <w:rPr>
          <w:color w:val="auto"/>
          <w:highlight w:val="none"/>
        </w:rPr>
        <w:t xml:space="preserve"> </w:t>
      </w:r>
      <w:r/>
    </w:p>
    <w:p>
      <w:pPr>
        <w:pStyle w:val="715"/>
        <w:jc w:val="both"/>
        <w:spacing w:beforeAutospacing="0" w:afterAutospacing="0"/>
        <w:rPr>
          <w:color w:val="auto"/>
          <w:highlight w:val="none"/>
        </w:rPr>
      </w:pPr>
      <w:r>
        <w:rPr>
          <w:color w:val="auto"/>
          <w:highlight w:val="none"/>
        </w:rPr>
        <w:t xml:space="preserve"> </w:t>
      </w:r>
      <w:r/>
    </w:p>
    <w:p>
      <w:pPr>
        <w:pStyle w:val="715"/>
        <w:jc w:val="both"/>
        <w:spacing w:beforeAutospacing="0" w:afterAutospacing="0"/>
        <w:rPr>
          <w:color w:val="auto"/>
          <w:highlight w:val="none"/>
        </w:rPr>
      </w:pPr>
      <w:r>
        <w:rPr>
          <w:color w:val="auto"/>
          <w:highlight w:val="none"/>
        </w:rPr>
        <w:t xml:space="preserve"> </w:t>
      </w:r>
      <w:r/>
    </w:p>
    <w:p>
      <w:pPr>
        <w:pStyle w:val="715"/>
        <w:jc w:val="both"/>
        <w:spacing w:beforeAutospacing="0" w:afterAutospacing="0"/>
        <w:rPr>
          <w:color w:val="auto"/>
          <w:highlight w:val="none"/>
        </w:rPr>
      </w:pPr>
      <w:r>
        <w:rPr>
          <w:color w:val="auto"/>
          <w:highlight w:val="none"/>
        </w:rPr>
        <w:t xml:space="preserve"> </w:t>
      </w:r>
      <w:r/>
    </w:p>
    <w:p>
      <w:pPr>
        <w:pStyle w:val="715"/>
        <w:jc w:val="center"/>
        <w:spacing w:beforeAutospacing="0" w:afterAutospacing="0"/>
        <w:rPr>
          <w:color w:val="auto"/>
          <w:highlight w:val="none"/>
        </w:rPr>
      </w:pPr>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招标公告</w:t>
      </w:r>
      <w:r/>
    </w:p>
    <w:p>
      <w:pPr>
        <w:pStyle w:val="715"/>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rPr>
          <w:rFonts w:hint="eastAsia" w:ascii="宋体" w:hAnsi="宋体" w:eastAsia="宋体" w:cs="宋体"/>
          <w:color w:val="auto"/>
          <w:sz w:val="24"/>
          <w:szCs w:val="24"/>
          <w:highlight w:val="none"/>
          <w:lang w:val="en-US" w:eastAsia="zh-CN"/>
        </w:rPr>
        <w:t xml:space="preserve">:</w:t>
      </w:r>
      <w:r/>
    </w:p>
    <w:p>
      <w:pPr>
        <w:pStyle w:val="715"/>
        <w:ind w:firstLine="480"/>
        <w:jc w:val="both"/>
        <w:pageBreakBefore w:val="0"/>
        <w:spacing w:beforeAutospacing="0" w:afterAutospacing="0" w:line="50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lang w:eastAsia="zh-CN"/>
        </w:rPr>
        <w:t xml:space="preserve">射阳县海都实验小学保洁服务采购项目</w:t>
      </w:r>
      <w:r>
        <w:rPr>
          <w:rFonts w:hint="eastAsia" w:ascii="宋体" w:hAnsi="宋体" w:eastAsia="宋体" w:cs="宋体"/>
          <w:color w:val="auto"/>
          <w:sz w:val="24"/>
          <w:szCs w:val="24"/>
          <w:highlight w:val="none"/>
        </w:rPr>
        <w:t xml:space="preserve">的潜在投标人可在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lang w:eastAsia="zh-CN"/>
        </w:rPr>
        <w:t xml:space="preserve">2026年</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月</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点</w:t>
      </w:r>
      <w:r>
        <w:rPr>
          <w:rFonts w:hint="eastAsia" w:ascii="宋体" w:hAnsi="宋体" w:eastAsia="宋体" w:cs="宋体"/>
          <w:color w:val="auto"/>
          <w:sz w:val="24"/>
          <w:szCs w:val="24"/>
          <w:highlight w:val="none"/>
          <w:lang w:val="en-US" w:eastAsia="zh-CN"/>
        </w:rPr>
        <w:t xml:space="preserve">00</w:t>
      </w:r>
      <w:r>
        <w:rPr>
          <w:rFonts w:hint="eastAsia" w:ascii="宋体" w:hAnsi="宋体" w:eastAsia="宋体" w:cs="宋体"/>
          <w:color w:val="auto"/>
          <w:sz w:val="24"/>
          <w:szCs w:val="24"/>
          <w:highlight w:val="none"/>
        </w:rPr>
        <w:t xml:space="preserve">分（北京时间）前递交投标文件。</w:t>
      </w:r>
      <w:r/>
    </w:p>
    <w:p>
      <w:pPr>
        <w:pStyle w:val="715"/>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bookmarkStart w:id="6" w:name="_Hlk24379207"/>
      <w:r/>
      <w:bookmarkStart w:id="7" w:name="_Toc38985263"/>
      <w:r/>
      <w:bookmarkStart w:id="8" w:name="_Toc28359079"/>
      <w:r/>
      <w:bookmarkStart w:id="9" w:name="_Toc28359002"/>
      <w:r/>
      <w:bookmarkStart w:id="10" w:name="_Toc35393790"/>
      <w:r/>
      <w:bookmarkStart w:id="11" w:name="_Toc35393621"/>
      <w:r>
        <w:rPr>
          <w:rFonts w:hint="eastAsia" w:ascii="宋体" w:hAnsi="宋体" w:eastAsia="宋体" w:cs="宋体"/>
          <w:b/>
          <w:color w:val="auto"/>
          <w:sz w:val="24"/>
          <w:szCs w:val="24"/>
          <w:highlight w:val="none"/>
        </w:rPr>
        <w:t xml:space="preserve">一、项目基本情况</w:t>
      </w:r>
      <w:bookmarkEnd w:id="6"/>
      <w:r/>
      <w:bookmarkEnd w:id="7"/>
      <w:r/>
      <w:bookmarkEnd w:id="8"/>
      <w:r/>
      <w:bookmarkEnd w:id="9"/>
      <w:r/>
      <w:bookmarkEnd w:id="10"/>
      <w:r/>
      <w:bookmarkEnd w:id="11"/>
      <w:r/>
      <w:r/>
    </w:p>
    <w:p>
      <w:pPr>
        <w:pStyle w:val="715"/>
        <w:ind w:firstLine="480"/>
        <w:jc w:val="both"/>
        <w:pageBreakBefore w:val="0"/>
        <w:spacing w:beforeAutospacing="0" w:afterAutospacing="0" w:line="500" w:lineRule="exact"/>
        <w:rPr>
          <w:rFonts w:hint="default"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1.项目编号：</w:t>
      </w:r>
      <w:r>
        <w:rPr>
          <w:rFonts w:hint="eastAsia" w:ascii="宋体" w:hAnsi="宋体" w:eastAsia="宋体" w:cs="宋体"/>
          <w:color w:val="000000"/>
          <w:sz w:val="24"/>
          <w:szCs w:val="24"/>
          <w:lang w:val="en-US" w:eastAsia="zh-CN" w:bidi="ar-SA"/>
        </w:rPr>
        <w:t xml:space="preserve">JSZC-320924-JZCG-G2026-0039</w:t>
      </w:r>
      <w:r/>
    </w:p>
    <w:p>
      <w:pPr>
        <w:pStyle w:val="715"/>
        <w:ind w:firstLine="480"/>
        <w:jc w:val="both"/>
        <w:pageBreakBefore w:val="0"/>
        <w:spacing w:beforeAutospacing="0" w:afterAutospacing="0" w:line="500" w:lineRule="exact"/>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2.项目名称：射阳县海都实验小学保洁服务采购项目</w:t>
      </w:r>
      <w:r/>
    </w:p>
    <w:p>
      <w:pPr>
        <w:pStyle w:val="715"/>
        <w:ind w:firstLine="480"/>
        <w:jc w:val="both"/>
        <w:pageBreakBefore w:val="0"/>
        <w:spacing w:beforeAutospacing="0" w:afterAutospacing="0" w:line="500" w:lineRule="exact"/>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3.采购方式：公开招标</w:t>
      </w:r>
      <w:r/>
    </w:p>
    <w:p>
      <w:pPr>
        <w:pStyle w:val="715"/>
        <w:ind w:firstLine="480"/>
        <w:jc w:val="both"/>
        <w:pageBreakBefore w:val="0"/>
        <w:spacing w:beforeAutospacing="0" w:afterAutospacing="0" w:line="500" w:lineRule="exact"/>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4.预算金额：106.2万元</w:t>
      </w:r>
      <w:r>
        <w:rPr>
          <w:rFonts w:hint="eastAsia" w:ascii="宋体" w:hAnsi="宋体" w:eastAsia="宋体" w:cs="宋体"/>
          <w:bCs/>
          <w:sz w:val="24"/>
          <w:szCs w:val="24"/>
          <w:lang w:val="en-US" w:eastAsia="zh-CN" w:bidi="ar-SA"/>
        </w:rPr>
        <w:t xml:space="preserve">（三年）</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（35.4万元/年）</w:t>
      </w:r>
      <w:r/>
    </w:p>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5.</w:t>
      </w:r>
      <w:r>
        <w:rPr>
          <w:rFonts w:hint="eastAsia" w:ascii="宋体" w:hAnsi="宋体" w:eastAsia="宋体" w:cs="宋体"/>
          <w:bCs/>
          <w:sz w:val="24"/>
          <w:szCs w:val="24"/>
          <w:lang w:val="zh-CN" w:eastAsia="zh-CN" w:bidi="ar-SA"/>
        </w:rPr>
        <w:t xml:space="preserve">最高限价：</w:t>
      </w:r>
      <w:r>
        <w:rPr>
          <w:rFonts w:hint="eastAsia" w:ascii="宋体" w:hAnsi="宋体" w:eastAsia="宋体" w:cs="宋体"/>
          <w:bCs/>
          <w:sz w:val="24"/>
          <w:szCs w:val="24"/>
          <w:lang w:val="en-US" w:eastAsia="zh-CN" w:bidi="ar-SA"/>
        </w:rPr>
        <w:t xml:space="preserve">106.2万元（三年）</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（35.4万元/年）</w:t>
      </w:r>
      <w:r/>
    </w:p>
    <w:p>
      <w:pPr>
        <w:ind w:firstLine="480"/>
        <w:keepLines w:val="0"/>
        <w:keepNext w:val="0"/>
        <w:pageBreakBefore w:val="0"/>
        <w:spacing w:line="460" w:lineRule="exact"/>
        <w:widowControl w:val="off"/>
        <w:rPr>
          <w:rFonts w:hint="eastAsia" w:ascii="宋体" w:hAnsi="宋体" w:eastAsia="宋体" w:cs="宋体"/>
          <w:bCs/>
          <w:sz w:val="24"/>
          <w:szCs w:val="24"/>
          <w:lang w:val="zh-CN" w:eastAsia="zh-CN" w:bidi="ar-SA"/>
        </w:rPr>
      </w:pPr>
      <w:r>
        <w:rPr>
          <w:rFonts w:hint="eastAsia" w:ascii="宋体" w:hAnsi="宋体" w:eastAsia="宋体" w:cs="宋体"/>
          <w:bCs/>
          <w:sz w:val="24"/>
          <w:szCs w:val="24"/>
          <w:lang w:val="en-US" w:eastAsia="zh-CN" w:bidi="ar-SA"/>
        </w:rPr>
        <w:t xml:space="preserve">备注：本项目投标报价按照三年的投标总价进行填报。投标人报价超过最高限价和不按照招标文件要求报价的按无效标处理</w:t>
      </w:r>
      <w:r>
        <w:rPr>
          <w:rFonts w:hint="eastAsia" w:ascii="宋体" w:hAnsi="宋体" w:eastAsia="宋体" w:cs="宋体"/>
          <w:bCs/>
          <w:sz w:val="24"/>
          <w:szCs w:val="24"/>
          <w:lang w:val="zh-CN" w:eastAsia="zh-CN" w:bidi="ar-SA"/>
        </w:rPr>
        <w:t xml:space="preserve">。</w:t>
      </w:r>
      <w:r/>
    </w:p>
    <w:p>
      <w:pPr>
        <w:pStyle w:val="715"/>
        <w:ind w:firstLine="480"/>
        <w:jc w:val="both"/>
        <w:pageBreakBefore w:val="0"/>
        <w:spacing w:beforeAutospacing="0" w:afterAutospacing="0" w:line="500" w:lineRule="exact"/>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采购需求：射阳县海都实验小学对校园保洁项目进行采购。本项目最高限价：106.2万元（三年，合同一年一签）。具体采购范围：本项目主要包含学校行政楼、综合楼、艺体楼、教学楼、文体中心，门前三包区域，校内公共区域的保洁等内容。本次采购服务人员:7名。为学校所服务的人员年龄要求：</w:t>
      </w:r>
      <w:r>
        <w:rPr>
          <w:rFonts w:hint="eastAsia" w:ascii="宋体" w:hAnsi="宋体" w:eastAsia="宋体" w:cs="宋体"/>
          <w:bCs/>
          <w:sz w:val="24"/>
          <w:szCs w:val="24"/>
          <w:lang w:val="en-US" w:eastAsia="zh-CN" w:bidi="ar-SA"/>
        </w:rPr>
        <w:t xml:space="preserve">女性年龄不超过50周岁，男性年龄不超过55周岁</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所有人员须身体健康，形象端正，无重大器官残疾或传染疾病，无不良嗜好，无犯罪记录，能对工作认真负责，需培训上岗，所有被聘员工收入保障及安全风险事项一律由中标供应商负责。为保证提供便捷高效的服务，不同岗位服务人员不得存在互相之间兼职现象，如发现上述情况，甲方有权终止合同，一切损失由中标单位承担。具体所应达到的具体要求，以本项目需求的相应规定为准。</w:t>
      </w:r>
      <w:r/>
    </w:p>
    <w:p>
      <w:pPr>
        <w:pStyle w:val="715"/>
        <w:ind w:firstLine="480"/>
        <w:jc w:val="both"/>
        <w:pageBreakBefore w:val="0"/>
        <w:spacing w:beforeAutospacing="0" w:afterAutospacing="0" w:line="500" w:lineRule="exact"/>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7.合同履行期限：</w:t>
      </w:r>
      <w:r>
        <w:rPr>
          <w:rFonts w:hint="eastAsia" w:ascii="宋体" w:hAnsi="宋体" w:eastAsia="宋体" w:cs="宋体"/>
          <w:b w:val="0"/>
          <w:bCs/>
          <w:i w:val="0"/>
          <w:iCs w:val="0"/>
          <w:sz w:val="24"/>
          <w:szCs w:val="24"/>
          <w:u w:val="none"/>
          <w:lang w:val="en-US" w:eastAsia="zh-CN"/>
        </w:rPr>
        <w:t xml:space="preserve">自合同签订之日起</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服务期：三年（三年服务期内，合同一年一签；合同金额为单年度保洁服务费中标金额）</w:t>
      </w:r>
      <w:r/>
    </w:p>
    <w:p>
      <w:pPr>
        <w:pStyle w:val="715"/>
        <w:ind w:firstLine="480"/>
        <w:jc w:val="both"/>
        <w:pageBreakBefore w:val="0"/>
        <w:spacing w:beforeAutospacing="0" w:afterAutospacing="0" w:line="500" w:lineRule="exact"/>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8.本项目不接受联合体。</w:t>
      </w:r>
      <w:r/>
    </w:p>
    <w:p>
      <w:pPr>
        <w:pStyle w:val="715"/>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bookmarkStart w:id="12" w:name="_Toc38985264"/>
      <w:r/>
      <w:bookmarkStart w:id="13" w:name="_Toc35393622"/>
      <w:r/>
      <w:bookmarkStart w:id="14" w:name="_Toc28359003"/>
      <w:r/>
      <w:bookmarkStart w:id="15" w:name="_Toc35393791"/>
      <w:r/>
      <w:bookmarkStart w:id="16" w:name="_Toc28359080"/>
      <w:r>
        <w:rPr>
          <w:rFonts w:hint="eastAsia" w:ascii="宋体" w:hAnsi="宋体" w:eastAsia="宋体" w:cs="宋体"/>
          <w:b/>
          <w:color w:val="auto"/>
          <w:sz w:val="24"/>
          <w:szCs w:val="24"/>
          <w:highlight w:val="none"/>
        </w:rPr>
        <w:t xml:space="preserve">二、申请人的资格要求：</w:t>
      </w:r>
      <w:bookmarkEnd w:id="12"/>
      <w:r/>
      <w:bookmarkEnd w:id="13"/>
      <w:r/>
      <w:bookmarkEnd w:id="14"/>
      <w:r/>
      <w:bookmarkEnd w:id="15"/>
      <w:r/>
      <w:bookmarkEnd w:id="16"/>
      <w:r/>
      <w:r/>
    </w:p>
    <w:p>
      <w:pPr>
        <w:pStyle w:val="715"/>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715"/>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pStyle w:val="715"/>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1.2上一年度的财务状况报</w:t>
      </w:r>
      <w:r>
        <w:rPr>
          <w:rFonts w:hint="eastAsia" w:ascii="宋体" w:hAnsi="宋体" w:eastAsia="宋体" w:cs="宋体"/>
          <w:color w:val="auto"/>
          <w:sz w:val="24"/>
          <w:szCs w:val="24"/>
          <w:highlight w:val="none"/>
          <w:lang w:val="en-US" w:eastAsia="zh-CN"/>
        </w:rPr>
        <w:t xml:space="preserve">告</w:t>
      </w:r>
      <w:r>
        <w:rPr>
          <w:rFonts w:hint="eastAsia" w:ascii="宋体" w:hAnsi="宋体" w:eastAsia="宋体" w:cs="宋体"/>
          <w:color w:val="auto"/>
          <w:sz w:val="24"/>
          <w:szCs w:val="24"/>
          <w:highlight w:val="none"/>
        </w:rPr>
        <w:t xml:space="preserve">（成立不满一年无需提供）；</w:t>
      </w:r>
      <w:r/>
    </w:p>
    <w:p>
      <w:pPr>
        <w:pStyle w:val="715"/>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715"/>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15"/>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pStyle w:val="715"/>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715"/>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15"/>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w:t>
      </w:r>
      <w:r>
        <w:rPr>
          <w:rFonts w:hint="eastAsia" w:ascii="宋体" w:hAnsi="宋体" w:eastAsia="宋体" w:cs="宋体"/>
          <w:color w:val="auto"/>
          <w:sz w:val="24"/>
          <w:szCs w:val="24"/>
          <w:highlight w:val="none"/>
          <w:lang w:val="en-US" w:eastAsia="zh-CN"/>
        </w:rPr>
        <w:t xml:space="preserve">管理</w:t>
      </w:r>
      <w:r>
        <w:rPr>
          <w:rFonts w:hint="eastAsia" w:ascii="宋体" w:hAnsi="宋体" w:eastAsia="宋体" w:cs="宋体"/>
          <w:color w:val="auto"/>
          <w:sz w:val="24"/>
          <w:szCs w:val="24"/>
          <w:highlight w:val="none"/>
        </w:rPr>
        <w:t xml:space="preserve">关系的不同供应商，不得参加同一合同项下的政府采购活动。</w:t>
      </w:r>
      <w:r/>
    </w:p>
    <w:p>
      <w:pPr>
        <w:pStyle w:val="715"/>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落实政府采购政策需满足的资格要求：本项目专门面向小微企业采购，不接受非小</w:t>
      </w:r>
      <w:r>
        <w:rPr>
          <w:rFonts w:hint="eastAsia" w:ascii="宋体" w:hAnsi="宋体" w:eastAsia="宋体" w:cs="宋体"/>
          <w:color w:val="auto"/>
          <w:sz w:val="24"/>
          <w:szCs w:val="24"/>
          <w:highlight w:val="none"/>
          <w:lang w:val="en-US" w:eastAsia="zh-CN"/>
        </w:rPr>
        <w:t xml:space="preserve">微</w:t>
      </w:r>
      <w:r>
        <w:rPr>
          <w:rFonts w:hint="eastAsia" w:ascii="宋体" w:hAnsi="宋体" w:eastAsia="宋体" w:cs="宋体"/>
          <w:color w:val="auto"/>
          <w:sz w:val="24"/>
          <w:szCs w:val="24"/>
          <w:highlight w:val="none"/>
        </w:rPr>
        <w:t xml:space="preserve">企业参与本项目投标。采购标的的所属行业为物业管理，投标人需按照招标文件的要求提供相应的《</w:t>
      </w:r>
      <w:r>
        <w:rPr>
          <w:rFonts w:hint="eastAsia" w:ascii="宋体" w:hAnsi="宋体" w:eastAsia="宋体" w:cs="宋体"/>
          <w:color w:val="auto"/>
          <w:sz w:val="24"/>
          <w:szCs w:val="24"/>
          <w:highlight w:val="none"/>
          <w:lang w:val="en-US" w:eastAsia="zh-CN"/>
        </w:rPr>
        <w:t xml:space="preserve">小微</w:t>
      </w:r>
      <w:r>
        <w:rPr>
          <w:rFonts w:hint="eastAsia" w:ascii="宋体" w:hAnsi="宋体" w:eastAsia="宋体" w:cs="宋体"/>
          <w:color w:val="auto"/>
          <w:sz w:val="24"/>
          <w:szCs w:val="24"/>
          <w:highlight w:val="none"/>
        </w:rPr>
        <w:t xml:space="preserve">企业声明函》。企业标准请参照《关于印发中小企业划型标准规定的通知》（工信部联企业〔2011〕300号）文件规定自行填写。</w:t>
      </w:r>
      <w:r/>
    </w:p>
    <w:p>
      <w:pPr>
        <w:pStyle w:val="715"/>
        <w:ind w:left="0" w:right="0" w:firstLine="560"/>
        <w:jc w:val="both"/>
        <w:keepLines w:val="0"/>
        <w:keepNext w:val="0"/>
        <w:pageBreakBefore w:val="0"/>
        <w:spacing w:beforeAutospacing="0" w:afterAutospacing="0" w:line="500" w:lineRule="exact"/>
        <w:shd w:val="clear" w:color="auto" w:fill="ffffff"/>
        <w:widowControl/>
        <w:rPr>
          <w:rFonts w:hint="default"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无。</w:t>
      </w:r>
      <w:r/>
    </w:p>
    <w:p>
      <w:pPr>
        <w:pStyle w:val="715"/>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ind w:left="0" w:right="0" w:firstLine="540"/>
        <w:jc w:val="both"/>
        <w:pageBreakBefore w:val="0"/>
        <w:spacing w:line="500" w:lineRule="exac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bookmarkStart w:id="17" w:name="_Toc35393793"/>
      <w:r/>
      <w:bookmarkStart w:id="18" w:name="_Toc28359005"/>
      <w:r/>
      <w:bookmarkStart w:id="19" w:name="_Toc28359082"/>
      <w:r/>
      <w:bookmarkStart w:id="20" w:name="_Toc35393624"/>
      <w:r/>
      <w:bookmarkStart w:id="21" w:name="_Toc38985266"/>
      <w:r>
        <w:rPr>
          <w:rFonts w:hint="eastAsia" w:ascii="宋体" w:hAnsi="宋体" w:eastAsia="宋体" w:cs="宋体"/>
          <w:color w:val="auto"/>
          <w:sz w:val="24"/>
          <w:szCs w:val="24"/>
          <w:highlight w:val="none"/>
        </w:rPr>
        <w:t xml:space="preserve">1.时间：</w:t>
      </w:r>
      <w:bookmarkEnd w:id="17"/>
      <w:r/>
      <w:bookmarkEnd w:id="18"/>
      <w:r/>
      <w:bookmarkEnd w:id="19"/>
      <w:r/>
      <w:bookmarkEnd w:id="20"/>
      <w:r/>
      <w:bookmarkEnd w:id="21"/>
      <w:r>
        <w:rPr>
          <w:rFonts w:hint="eastAsia" w:ascii="宋体" w:hAnsi="宋体" w:eastAsia="宋体" w:cs="宋体"/>
          <w:color w:val="auto"/>
          <w:sz w:val="24"/>
          <w:szCs w:val="24"/>
          <w:highlight w:val="none"/>
          <w:lang w:val="en-US" w:eastAsia="zh-CN" w:bidi="ar-SA"/>
        </w:rPr>
        <w:t xml:space="preserve">自招标文件公告发布之日起5个工作日。</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2.地点：“苏采云”系统内免费下载（投标人必须在苏采云系统中获取采购文件，方能参与政府采购项目）；</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3.方式：本项目采用网上注册登记方式。 </w:t>
      </w:r>
      <w:r/>
    </w:p>
    <w:p>
      <w:pPr>
        <w:ind w:firstLine="480"/>
        <w:jc w:val="left"/>
        <w:pageBreakBefore w:val="0"/>
        <w:spacing w:line="5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4.售价：0元</w:t>
      </w:r>
      <w:r/>
    </w:p>
    <w:p>
      <w:pPr>
        <w:ind w:firstLine="480"/>
        <w:jc w:val="left"/>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pStyle w:val="715"/>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1.时间：</w:t>
      </w:r>
      <w:r>
        <w:rPr>
          <w:rFonts w:hint="eastAsia" w:ascii="宋体" w:hAnsi="宋体" w:eastAsia="宋体" w:cs="宋体"/>
          <w:color w:val="auto"/>
          <w:sz w:val="24"/>
          <w:szCs w:val="24"/>
          <w:highlight w:val="none"/>
          <w:lang w:eastAsia="zh-CN"/>
        </w:rPr>
        <w:t xml:space="preserve">2026年</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月</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eastAsia="zh-CN"/>
        </w:rPr>
        <w:t xml:space="preserve">日</w:t>
      </w:r>
      <w:r>
        <w:rPr>
          <w:rFonts w:hint="eastAsia" w:ascii="宋体" w:hAnsi="宋体" w:eastAsia="宋体" w:cs="宋体"/>
          <w:color w:val="auto"/>
          <w:sz w:val="24"/>
          <w:szCs w:val="24"/>
          <w:highlight w:val="none"/>
          <w:lang w:val="en-US" w:eastAsia="zh-CN"/>
        </w:rPr>
        <w:t xml:space="preserve">09时00分</w:t>
      </w:r>
      <w:r>
        <w:rPr>
          <w:rFonts w:hint="eastAsia" w:ascii="宋体" w:hAnsi="宋体" w:eastAsia="宋体" w:cs="宋体"/>
          <w:color w:val="auto"/>
          <w:sz w:val="24"/>
          <w:szCs w:val="24"/>
          <w:highlight w:val="none"/>
          <w:lang w:eastAsia="zh-CN"/>
        </w:rPr>
        <w:t xml:space="preserve">（北京时间）</w:t>
      </w:r>
      <w:r/>
    </w:p>
    <w:p>
      <w:pPr>
        <w:pStyle w:val="715"/>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2.地点：苏采云“不见面”开标大厅 </w:t>
      </w:r>
      <w:r>
        <w:rPr>
          <w:rFonts w:hint="eastAsia" w:ascii="宋体" w:hAnsi="宋体" w:eastAsia="宋体" w:cs="宋体"/>
          <w:color w:val="auto"/>
          <w:sz w:val="24"/>
          <w:szCs w:val="24"/>
          <w:highlight w:val="none"/>
          <w:lang w:eastAsia="zh-CN"/>
        </w:rPr>
        <w:t xml:space="preserve">。</w:t>
      </w:r>
      <w:r/>
    </w:p>
    <w:p>
      <w:pPr>
        <w:pStyle w:val="715"/>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bookmarkStart w:id="22" w:name="_Toc28359007"/>
      <w:r/>
      <w:bookmarkStart w:id="23" w:name="_Toc35393794"/>
      <w:r/>
      <w:bookmarkStart w:id="24" w:name="_Toc38985267"/>
      <w:r/>
      <w:bookmarkStart w:id="25" w:name="_Toc35393625"/>
      <w:r/>
      <w:bookmarkStart w:id="26" w:name="_Toc28359084"/>
      <w:r>
        <w:rPr>
          <w:rFonts w:hint="eastAsia" w:ascii="宋体" w:hAnsi="宋体" w:eastAsia="宋体" w:cs="宋体"/>
          <w:b/>
          <w:color w:val="auto"/>
          <w:sz w:val="24"/>
          <w:szCs w:val="24"/>
          <w:highlight w:val="none"/>
        </w:rPr>
        <w:t xml:space="preserve">五、公告期限</w:t>
      </w:r>
      <w:bookmarkEnd w:id="22"/>
      <w:r/>
      <w:bookmarkEnd w:id="23"/>
      <w:r/>
      <w:bookmarkEnd w:id="24"/>
      <w:r/>
      <w:bookmarkEnd w:id="25"/>
      <w:r/>
      <w:bookmarkEnd w:id="26"/>
      <w:r/>
      <w:r/>
    </w:p>
    <w:p>
      <w:pPr>
        <w:pStyle w:val="715"/>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7" w:name="_Toc38985268"/>
      <w:r/>
      <w:bookmarkStart w:id="28" w:name="_Toc35393626"/>
      <w:r/>
      <w:bookmarkStart w:id="29" w:name="_Toc35393795"/>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7"/>
      <w:r/>
      <w:bookmarkEnd w:id="28"/>
      <w:r/>
      <w:bookmarkEnd w:id="29"/>
      <w:r/>
      <w:r/>
    </w:p>
    <w:p>
      <w:pPr>
        <w:pStyle w:val="715"/>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pStyle w:val="715"/>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0"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numPr>
          <w:ilvl w:val="0"/>
          <w:numId w:val="0"/>
        </w:numPr>
        <w:ind w:firstLine="480"/>
        <w:pageBreakBefore w:val="0"/>
        <w:spacing w:line="500" w:lineRule="exact"/>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2.潜在供应商访问电子招标响应交易平台的网络地址和方法：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2.2 潜在投标人访问“苏采云”系统方法：江苏省政府采购网首页-“苏采云”链接。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如潜在投标人未按上述要求操作，将自行承担所产生的风险。</w:t>
      </w:r>
      <w:r/>
    </w:p>
    <w:p>
      <w:pPr>
        <w:pStyle w:val="715"/>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3.有关本次招标的事项若存在变动或修改，敬请及时关注射阳县行政服务中心在“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”、“江苏政府采购网”“盐城市政府采购网”发布的更正公告。</w:t>
      </w:r>
      <w:r/>
    </w:p>
    <w:p>
      <w:pPr>
        <w:pStyle w:val="715"/>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pStyle w:val="683"/>
        <w:ind w:left="0" w:right="0" w:firstLine="480"/>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七、对本次招标提出询问，请按以下方式联系。</w:t>
      </w:r>
      <w:bookmarkEnd w:id="30"/>
      <w:r/>
      <w:r/>
    </w:p>
    <w:p>
      <w:pPr>
        <w:ind w:firstLine="480"/>
        <w:keepLines w:val="0"/>
        <w:keepNext w:val="0"/>
        <w:pageBreakBefore w:val="0"/>
        <w:spacing w:line="500" w:lineRule="exact"/>
        <w:widowControl/>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pPr>
      <w:r/>
      <w:bookmarkStart w:id="31" w:name="_Toc28359087"/>
      <w:r/>
      <w:bookmarkStart w:id="32" w:name="_Toc28359010"/>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1.采购人信息</w:t>
      </w:r>
      <w:r/>
    </w:p>
    <w:p>
      <w:pPr>
        <w:ind w:firstLine="480"/>
        <w:keepLines w:val="0"/>
        <w:keepNext w:val="0"/>
        <w:pageBreakBefore w:val="0"/>
        <w:spacing w:line="500" w:lineRule="exact"/>
        <w:widowControl/>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名    称：射阳县海都实验小学</w:t>
      </w:r>
      <w:r/>
    </w:p>
    <w:p>
      <w:pPr>
        <w:ind w:firstLine="480"/>
        <w:keepLines w:val="0"/>
        <w:keepNext w:val="0"/>
        <w:pageBreakBefore w:val="0"/>
        <w:spacing w:line="500" w:lineRule="exact"/>
        <w:widowControl/>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地    址：射阳县开放大道99号</w:t>
      </w:r>
      <w:r/>
    </w:p>
    <w:p>
      <w:pPr>
        <w:ind w:firstLine="480"/>
        <w:keepLines w:val="0"/>
        <w:keepNext w:val="0"/>
        <w:pageBreakBefore w:val="0"/>
        <w:spacing w:line="500" w:lineRule="exact"/>
        <w:widowControl/>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联 系 人：唐老师    </w:t>
      </w:r>
      <w:r/>
    </w:p>
    <w:p>
      <w:pPr>
        <w:ind w:firstLine="480"/>
        <w:keepLines w:val="0"/>
        <w:keepNext w:val="0"/>
        <w:pageBreakBefore w:val="0"/>
        <w:spacing w:line="500" w:lineRule="exact"/>
        <w:widowControl/>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联系电话：13961960499</w:t>
      </w:r>
      <w:r/>
    </w:p>
    <w:p>
      <w:pPr>
        <w:pStyle w:val="715"/>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2.采购代理机构信息</w:t>
      </w:r>
      <w:r/>
    </w:p>
    <w:p>
      <w:pPr>
        <w:pStyle w:val="715"/>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名    称：</w:t>
      </w:r>
      <w:r>
        <w:rPr>
          <w:rFonts w:hint="eastAsia" w:ascii="宋体" w:hAnsi="宋体" w:eastAsia="宋体" w:cs="宋体"/>
          <w:b w:val="0"/>
          <w:bCs w:val="0"/>
          <w:i w:val="0"/>
          <w:iCs w:val="0"/>
          <w:caps w:val="0"/>
          <w:color w:val="auto"/>
          <w:spacing w:val="0"/>
          <w:sz w:val="24"/>
          <w:szCs w:val="24"/>
          <w:highlight w:val="none"/>
          <w:shd w:val="clear" w:color="auto" w:fill="ffffff"/>
          <w:lang w:val="en-US" w:eastAsia="zh-Hans" w:bidi="ar-SA"/>
        </w:rPr>
        <w:t xml:space="preserve">射阳县行政服务中心</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 </w:t>
      </w:r>
      <w:r/>
    </w:p>
    <w:p>
      <w:pPr>
        <w:pStyle w:val="715"/>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地　  址：盐城市射阳县幸福大道16号</w:t>
      </w:r>
      <w:r/>
    </w:p>
    <w:p>
      <w:pPr>
        <w:pStyle w:val="715"/>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联 系 人：彭明静 </w:t>
      </w:r>
      <w:r/>
    </w:p>
    <w:p>
      <w:pPr>
        <w:pStyle w:val="715"/>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联系方式：0515-82309113      </w:t>
      </w:r>
      <w:bookmarkEnd w:id="31"/>
      <w:r/>
      <w:bookmarkEnd w:id="32"/>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            </w:t>
      </w:r>
      <w:r/>
    </w:p>
    <w:p>
      <w:pPr>
        <w:pStyle w:val="715"/>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pBdr>
        <w:suppressLineNumbers w:val="0"/>
      </w:pPr>
      <w:r/>
      <w:bookmarkStart w:id="33" w:name="_Toc28359021"/>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3.</w:t>
      </w:r>
      <w:bookmarkEnd w:id="33"/>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项目联系方式</w:t>
      </w:r>
      <w:r/>
    </w:p>
    <w:p>
      <w:pPr>
        <w:pStyle w:val="715"/>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项目联系人：唐老师</w:t>
      </w:r>
      <w:r/>
    </w:p>
    <w:p>
      <w:pPr>
        <w:pStyle w:val="715"/>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电　　  话：13961960499　　　　　　　　　　　　　  </w:t>
      </w:r>
      <w:r/>
    </w:p>
    <w:p>
      <w:pPr>
        <w:pageBreakBefore w:val="0"/>
        <w:spacing w:line="500" w:lineRule="exact"/>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pPr>
      <w:r/>
      <w:bookmarkStart w:id="34" w:name="_Toc120614211"/>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br w:type="page" w:clear="all"/>
      </w:r>
      <w:r/>
    </w:p>
    <w:p>
      <w:pPr>
        <w:pStyle w:val="715"/>
        <w:ind w:firstLine="2429"/>
        <w:jc w:val="both"/>
        <w:keepLines/>
        <w:keepNext/>
        <w:pageBreakBefore w:val="0"/>
        <w:spacing w:before="260" w:beforeAutospacing="0" w:after="260" w:afterAutospacing="0" w:line="500" w:lineRule="exact"/>
        <w:rPr>
          <w:color w:val="auto"/>
          <w:highlight w:val="none"/>
        </w:rPr>
      </w:pPr>
      <w:r>
        <w:rPr>
          <w:rFonts w:hint="eastAsia" w:ascii="黑体" w:hAnsi="宋体" w:eastAsia="黑体" w:cs="黑体"/>
          <w:b/>
          <w:color w:val="auto"/>
          <w:sz w:val="44"/>
          <w:szCs w:val="44"/>
          <w:highlight w:val="none"/>
        </w:rPr>
        <w:t xml:space="preserve">第二章  </w:t>
      </w:r>
      <w:bookmarkEnd w:id="34"/>
      <w:r/>
      <w:bookmarkStart w:id="35" w:name="_Toc513029202"/>
      <w:r/>
      <w:bookmarkStart w:id="36" w:name="_Toc20823274"/>
      <w:r/>
      <w:bookmarkStart w:id="37" w:name="_Toc16938518"/>
      <w:r/>
      <w:bookmarkStart w:id="38" w:name="_Toc120614213"/>
      <w:r>
        <w:rPr>
          <w:rFonts w:hint="eastAsia" w:ascii="黑体" w:hAnsi="宋体" w:eastAsia="黑体" w:cs="黑体"/>
          <w:b/>
          <w:color w:val="auto"/>
          <w:sz w:val="44"/>
          <w:szCs w:val="44"/>
          <w:highlight w:val="none"/>
        </w:rPr>
        <w:t xml:space="preserve">投标人须知</w:t>
      </w:r>
      <w:bookmarkEnd w:id="35"/>
      <w:r/>
      <w:bookmarkEnd w:id="36"/>
      <w:r/>
      <w:bookmarkEnd w:id="37"/>
      <w:r/>
      <w:bookmarkEnd w:id="38"/>
      <w:r/>
      <w:r/>
    </w:p>
    <w:p>
      <w:pPr>
        <w:pStyle w:val="715"/>
        <w:ind w:left="0" w:firstLine="498"/>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39" w:name="_Toc120614214"/>
      <w:r/>
      <w:bookmarkStart w:id="40" w:name="_Toc513029203"/>
      <w:r/>
      <w:bookmarkStart w:id="41" w:name="_Toc20823275"/>
      <w:r/>
      <w:bookmarkStart w:id="42" w:name="_Toc16938519"/>
      <w:r>
        <w:rPr>
          <w:rFonts w:hint="eastAsia" w:ascii="宋体" w:hAnsi="宋体" w:eastAsia="宋体" w:cs="宋体"/>
          <w:b/>
          <w:color w:val="auto"/>
          <w:sz w:val="24"/>
          <w:szCs w:val="24"/>
          <w:highlight w:val="none"/>
        </w:rPr>
        <w:t xml:space="preserve">一、总则</w:t>
      </w:r>
      <w:bookmarkEnd w:id="39"/>
      <w:r/>
      <w:bookmarkEnd w:id="40"/>
      <w:r/>
      <w:bookmarkEnd w:id="41"/>
      <w:r/>
      <w:bookmarkEnd w:id="42"/>
      <w:r/>
      <w:r/>
    </w:p>
    <w:p>
      <w:pPr>
        <w:pStyle w:val="715"/>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43" w:name="_Toc16938520"/>
      <w:r/>
      <w:bookmarkStart w:id="44" w:name="_Toc458694821"/>
      <w:r/>
      <w:bookmarkStart w:id="45" w:name="_Toc513029204"/>
      <w:r/>
      <w:bookmarkStart w:id="46" w:name="_Toc20823276"/>
      <w:r/>
      <w:bookmarkStart w:id="47" w:name="_Hlt16619475"/>
      <w:r>
        <w:rPr>
          <w:rFonts w:hint="eastAsia" w:ascii="宋体" w:hAnsi="宋体" w:eastAsia="宋体" w:cs="宋体"/>
          <w:color w:val="auto"/>
          <w:sz w:val="24"/>
          <w:szCs w:val="24"/>
          <w:highlight w:val="none"/>
        </w:rPr>
        <w:t xml:space="preserve">1</w:t>
      </w:r>
      <w:bookmarkEnd w:id="43"/>
      <w:r>
        <w:rPr>
          <w:rFonts w:hint="eastAsia" w:ascii="宋体" w:hAnsi="宋体" w:eastAsia="宋体" w:cs="宋体"/>
          <w:color w:val="auto"/>
          <w:sz w:val="24"/>
          <w:szCs w:val="24"/>
          <w:highlight w:val="none"/>
        </w:rPr>
        <w:t xml:space="preserve">、招标方式</w:t>
      </w:r>
      <w:bookmarkEnd w:id="44"/>
      <w:r/>
      <w:bookmarkEnd w:id="45"/>
      <w:r/>
      <w:bookmarkEnd w:id="46"/>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715"/>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48" w:name="_Toc16938521"/>
      <w:r/>
      <w:bookmarkStart w:id="49" w:name="_Toc20823277"/>
      <w:r/>
      <w:bookmarkStart w:id="50" w:name="_Toc513029205"/>
      <w:r>
        <w:rPr>
          <w:rFonts w:hint="eastAsia" w:ascii="宋体" w:hAnsi="宋体" w:eastAsia="宋体" w:cs="宋体"/>
          <w:color w:val="auto"/>
          <w:sz w:val="24"/>
          <w:szCs w:val="24"/>
          <w:highlight w:val="none"/>
        </w:rPr>
        <w:t xml:space="preserve">2、合格的投标人</w:t>
      </w:r>
      <w:bookmarkEnd w:id="48"/>
      <w:r/>
      <w:bookmarkEnd w:id="49"/>
      <w:r/>
      <w:bookmarkEnd w:id="50"/>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pStyle w:val="715"/>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51" w:name="_Toc513029206"/>
      <w:r/>
      <w:bookmarkStart w:id="52" w:name="_Toc16938522"/>
      <w:r/>
      <w:bookmarkStart w:id="53" w:name="_Toc20823278"/>
      <w:r/>
      <w:bookmarkStart w:id="54" w:name="_Toc513029207"/>
      <w:r/>
      <w:bookmarkStart w:id="55" w:name="_Toc462564067"/>
      <w:r/>
      <w:bookmarkStart w:id="56" w:name="_Toc16938523"/>
      <w:r/>
      <w:bookmarkStart w:id="57" w:name="_Toc20823279"/>
      <w:r>
        <w:rPr>
          <w:rFonts w:hint="eastAsia" w:ascii="宋体" w:hAnsi="宋体" w:eastAsia="宋体" w:cs="宋体"/>
          <w:color w:val="auto"/>
          <w:sz w:val="24"/>
          <w:szCs w:val="24"/>
          <w:highlight w:val="none"/>
        </w:rPr>
        <w:t xml:space="preserve">3、适用法律</w:t>
      </w:r>
      <w:bookmarkEnd w:id="51"/>
      <w:r/>
      <w:bookmarkEnd w:id="52"/>
      <w:r/>
      <w:bookmarkEnd w:id="53"/>
      <w:r>
        <w:rPr>
          <w:rFonts w:hint="eastAsia" w:ascii="宋体" w:hAnsi="宋体" w:eastAsia="宋体" w:cs="宋体"/>
          <w:color w:val="auto"/>
          <w:sz w:val="24"/>
          <w:szCs w:val="24"/>
          <w:highlight w:val="none"/>
        </w:rPr>
        <w:t xml:space="preserve">和标准</w:t>
      </w:r>
      <w:r/>
    </w:p>
    <w:p>
      <w:pPr>
        <w:pStyle w:val="715"/>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pStyle w:val="715"/>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在本项目政府采购活动过程中，如果所执行的标准有更新的，按照最新标准执行。</w:t>
      </w:r>
      <w:r/>
    </w:p>
    <w:p>
      <w:pPr>
        <w:pStyle w:val="715"/>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4、投标费用</w:t>
      </w:r>
      <w:bookmarkEnd w:id="54"/>
      <w:r/>
      <w:bookmarkEnd w:id="55"/>
      <w:r/>
      <w:bookmarkEnd w:id="56"/>
      <w:r/>
      <w:bookmarkEnd w:id="57"/>
      <w:r/>
      <w:r/>
    </w:p>
    <w:p>
      <w:pPr>
        <w:pStyle w:val="715"/>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4.1投标人应自行承担所有与参加投标有关的费用，无论投标过程中的做法和结果如何，</w:t>
      </w:r>
      <w:r>
        <w:rPr>
          <w:rFonts w:hint="eastAsia" w:ascii="宋体" w:hAnsi="宋体" w:eastAsia="宋体" w:cs="宋体"/>
          <w:color w:val="auto"/>
          <w:sz w:val="24"/>
          <w:szCs w:val="24"/>
          <w:highlight w:val="none"/>
          <w:lang w:val="en-US" w:eastAsia="zh-CN"/>
        </w:rPr>
        <w:t xml:space="preserve">射阳县行政服务</w:t>
      </w:r>
      <w:r>
        <w:rPr>
          <w:rFonts w:hint="eastAsia" w:ascii="宋体" w:hAnsi="宋体" w:eastAsia="宋体" w:cs="宋体"/>
          <w:color w:val="auto"/>
          <w:sz w:val="24"/>
          <w:szCs w:val="24"/>
          <w:highlight w:val="none"/>
        </w:rPr>
        <w:t xml:space="preserve">中心（以下简称采购中心）在任何情况下均无义务和责任承担这些费用。</w:t>
      </w:r>
      <w:r/>
    </w:p>
    <w:p>
      <w:pPr>
        <w:pStyle w:val="715"/>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4.2本次招标采购中心和采购人不收取标书工本费与中标服务费。</w:t>
      </w:r>
      <w:r/>
    </w:p>
    <w:p>
      <w:pPr>
        <w:pStyle w:val="715"/>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5、招标文件的约束力</w:t>
      </w:r>
      <w:r/>
    </w:p>
    <w:p>
      <w:pPr>
        <w:pStyle w:val="715"/>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5.1投标人一旦参加本项目采购活动，即被认为接受了本招标文件的规定和约束。</w:t>
      </w:r>
      <w:r/>
    </w:p>
    <w:p>
      <w:pPr>
        <w:pStyle w:val="715"/>
        <w:ind w:left="0" w:firstLine="321"/>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58" w:name="_Toc513029209"/>
      <w:r/>
      <w:bookmarkStart w:id="59" w:name="_Toc16938525"/>
      <w:r/>
      <w:bookmarkStart w:id="60" w:name="_Toc120614215"/>
      <w:r/>
      <w:bookmarkStart w:id="61" w:name="_Toc20823281"/>
      <w:r>
        <w:rPr>
          <w:rFonts w:hint="eastAsia" w:ascii="宋体" w:hAnsi="宋体" w:eastAsia="宋体" w:cs="宋体"/>
          <w:b/>
          <w:color w:val="auto"/>
          <w:sz w:val="24"/>
          <w:szCs w:val="24"/>
          <w:highlight w:val="none"/>
        </w:rPr>
        <w:t xml:space="preserve">二、招标文件</w:t>
      </w:r>
      <w:bookmarkEnd w:id="58"/>
      <w:r/>
      <w:bookmarkEnd w:id="59"/>
      <w:r/>
      <w:bookmarkEnd w:id="60"/>
      <w:r/>
      <w:bookmarkEnd w:id="61"/>
      <w:r/>
      <w:r/>
    </w:p>
    <w:p>
      <w:pPr>
        <w:pStyle w:val="715"/>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62" w:name="_Toc16938526"/>
      <w:r/>
      <w:bookmarkStart w:id="63" w:name="_Toc20823282"/>
      <w:r/>
      <w:bookmarkStart w:id="64" w:name="_Toc513029210"/>
      <w:r>
        <w:rPr>
          <w:rFonts w:hint="eastAsia" w:ascii="宋体" w:hAnsi="宋体" w:eastAsia="宋体" w:cs="宋体"/>
          <w:color w:val="auto"/>
          <w:sz w:val="24"/>
          <w:szCs w:val="24"/>
          <w:highlight w:val="none"/>
        </w:rPr>
        <w:t xml:space="preserve">6、招标文件构成</w:t>
      </w:r>
      <w:bookmarkEnd w:id="62"/>
      <w:r/>
      <w:bookmarkEnd w:id="63"/>
      <w:r/>
      <w:bookmarkEnd w:id="64"/>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pStyle w:val="715"/>
        <w:ind w:left="0"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pStyle w:val="715"/>
        <w:ind w:left="0"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pStyle w:val="715"/>
        <w:ind w:left="0"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715"/>
        <w:ind w:left="0"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715"/>
        <w:ind w:left="0"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715"/>
        <w:ind w:left="0"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请仔细检查招标文件是否齐全，如有缺漏请立即与采购中心联系解决。</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15"/>
        <w:ind w:left="0" w:firstLine="56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65" w:name="_Toc513029211"/>
      <w:r/>
      <w:bookmarkStart w:id="66" w:name="_Toc20823283"/>
      <w:r/>
      <w:bookmarkStart w:id="67" w:name="_Toc462564070"/>
      <w:r/>
      <w:bookmarkStart w:id="68" w:name="_Toc16938527"/>
      <w:r>
        <w:rPr>
          <w:rFonts w:hint="eastAsia" w:ascii="宋体" w:hAnsi="宋体" w:eastAsia="宋体" w:cs="宋体"/>
          <w:color w:val="auto"/>
          <w:sz w:val="24"/>
          <w:szCs w:val="24"/>
          <w:highlight w:val="none"/>
        </w:rPr>
        <w:t xml:space="preserve">7、招标文件的澄清</w:t>
      </w:r>
      <w:bookmarkEnd w:id="65"/>
      <w:r/>
      <w:bookmarkEnd w:id="66"/>
      <w:r/>
      <w:bookmarkEnd w:id="67"/>
      <w:r/>
      <w:bookmarkEnd w:id="68"/>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前按招标公告中的通讯地址，以书面形式通知采购中心。</w:t>
      </w:r>
      <w:r/>
    </w:p>
    <w:p>
      <w:pPr>
        <w:pStyle w:val="715"/>
        <w:ind w:left="0" w:firstLine="56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69" w:name="_Toc20823284"/>
      <w:r/>
      <w:bookmarkStart w:id="70" w:name="_Toc16938528"/>
      <w:r/>
      <w:bookmarkStart w:id="71" w:name="_Toc462564071"/>
      <w:r/>
      <w:bookmarkStart w:id="72" w:name="_Toc513029212"/>
      <w:r>
        <w:rPr>
          <w:rFonts w:hint="eastAsia" w:ascii="宋体" w:hAnsi="宋体" w:eastAsia="宋体" w:cs="宋体"/>
          <w:color w:val="auto"/>
          <w:sz w:val="24"/>
          <w:szCs w:val="24"/>
          <w:highlight w:val="none"/>
        </w:rPr>
        <w:t xml:space="preserve">8、招标文件的修改</w:t>
      </w:r>
      <w:bookmarkEnd w:id="69"/>
      <w:r/>
      <w:bookmarkEnd w:id="70"/>
      <w:r/>
      <w:bookmarkEnd w:id="71"/>
      <w:r/>
      <w:bookmarkEnd w:id="72"/>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8.1在投标截止时间前，采购中心可以对招标文件进行修改。</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8.2采购中心有权按照法定的要求推迟投标截止日期和开标日期。</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8.3招标文件的修改将在</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w:t>
      </w:r>
      <w:r>
        <w:rPr>
          <w:rFonts w:hint="eastAsia" w:ascii="宋体" w:hAnsi="宋体" w:eastAsia="宋体" w:cs="宋体"/>
          <w:color w:val="auto"/>
          <w:sz w:val="24"/>
          <w:szCs w:val="24"/>
          <w:highlight w:val="none"/>
        </w:rPr>
        <w:t xml:space="preserve">公布，补充文件将作为招标文件的组成部分，并对投标人具有约束力。</w:t>
      </w:r>
      <w:r/>
    </w:p>
    <w:p>
      <w:pPr>
        <w:pStyle w:val="715"/>
        <w:ind w:left="0" w:firstLine="482"/>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73" w:name="_Toc513029213"/>
      <w:r/>
      <w:bookmarkStart w:id="74" w:name="_Toc20823285"/>
      <w:r/>
      <w:bookmarkStart w:id="75" w:name="_Toc120614216"/>
      <w:r/>
      <w:bookmarkStart w:id="76" w:name="_Toc462564072"/>
      <w:r/>
      <w:bookmarkStart w:id="77" w:name="_Toc16938529"/>
      <w:r>
        <w:rPr>
          <w:rFonts w:hint="eastAsia" w:ascii="宋体" w:hAnsi="宋体" w:eastAsia="宋体" w:cs="宋体"/>
          <w:b/>
          <w:color w:val="auto"/>
          <w:sz w:val="24"/>
          <w:szCs w:val="24"/>
          <w:highlight w:val="none"/>
        </w:rPr>
        <w:t xml:space="preserve">三、投标文件的编制</w:t>
      </w:r>
      <w:bookmarkEnd w:id="73"/>
      <w:r/>
      <w:bookmarkEnd w:id="74"/>
      <w:r/>
      <w:bookmarkEnd w:id="75"/>
      <w:r/>
      <w:bookmarkEnd w:id="76"/>
      <w:r/>
      <w:bookmarkEnd w:id="77"/>
      <w:r/>
      <w:r/>
    </w:p>
    <w:p>
      <w:pPr>
        <w:pStyle w:val="715"/>
        <w:ind w:left="0" w:firstLine="56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78" w:name="_Toc513029214"/>
      <w:r/>
      <w:bookmarkStart w:id="79" w:name="_Toc462564073"/>
      <w:r/>
      <w:bookmarkStart w:id="80" w:name="_Toc20823286"/>
      <w:r/>
      <w:bookmarkStart w:id="81" w:name="_Toc16938530"/>
      <w:r>
        <w:rPr>
          <w:rFonts w:hint="eastAsia" w:ascii="宋体" w:hAnsi="宋体" w:eastAsia="宋体" w:cs="宋体"/>
          <w:color w:val="auto"/>
          <w:sz w:val="24"/>
          <w:szCs w:val="24"/>
          <w:highlight w:val="none"/>
        </w:rPr>
        <w:t xml:space="preserve">9、投标文件的语言及度量衡单位</w:t>
      </w:r>
      <w:bookmarkEnd w:id="78"/>
      <w:r/>
      <w:bookmarkEnd w:id="79"/>
      <w:r/>
      <w:bookmarkEnd w:id="80"/>
      <w:r/>
      <w:bookmarkEnd w:id="81"/>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9.1投标人提交的投标文件以及投标人与采购中心就有关投标的所有来往通知、函件和文件均应使用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9.2除技术性能另有规定外，投标文件所使用的度量衡单位，均须采用国家法定计量单位。</w:t>
      </w:r>
      <w:r/>
    </w:p>
    <w:p>
      <w:pPr>
        <w:pStyle w:val="715"/>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82" w:name="_Toc513029215"/>
      <w:r/>
      <w:bookmarkStart w:id="83" w:name="_Toc20823287"/>
      <w:r/>
      <w:bookmarkStart w:id="84" w:name="_Toc462564074"/>
      <w:r/>
      <w:bookmarkStart w:id="85" w:name="_Toc16938531"/>
      <w:r>
        <w:rPr>
          <w:rFonts w:hint="eastAsia" w:ascii="宋体" w:hAnsi="宋体" w:eastAsia="宋体" w:cs="宋体"/>
          <w:color w:val="auto"/>
          <w:sz w:val="24"/>
          <w:szCs w:val="24"/>
          <w:highlight w:val="none"/>
        </w:rPr>
        <w:t xml:space="preserve">10、投标文件构成</w:t>
      </w:r>
      <w:bookmarkEnd w:id="82"/>
      <w:r/>
      <w:bookmarkEnd w:id="83"/>
      <w:r/>
      <w:bookmarkEnd w:id="84"/>
      <w:r/>
      <w:bookmarkEnd w:id="85"/>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w:t>
      </w:r>
      <w:r>
        <w:rPr>
          <w:rFonts w:hint="eastAsia" w:ascii="宋体" w:hAnsi="宋体" w:eastAsia="宋体" w:cs="宋体"/>
          <w:color w:val="auto"/>
          <w:sz w:val="24"/>
          <w:szCs w:val="24"/>
          <w:highlight w:val="none"/>
        </w:rPr>
        <w:t xml:space="preserve">发布的招标文件不一致，请以</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w:t>
      </w:r>
      <w:r>
        <w:rPr>
          <w:rFonts w:hint="eastAsia" w:ascii="宋体" w:hAnsi="宋体" w:eastAsia="宋体" w:cs="宋体"/>
          <w:color w:val="auto"/>
          <w:sz w:val="24"/>
          <w:szCs w:val="24"/>
          <w:highlight w:val="none"/>
        </w:rPr>
        <w:t xml:space="preserve">发布的招标文件为准。</w:t>
      </w:r>
      <w:r/>
    </w:p>
    <w:p>
      <w:pPr>
        <w:pStyle w:val="715"/>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86" w:name="_Toc49090509"/>
      <w:r/>
      <w:bookmarkStart w:id="87" w:name="_Toc49090507"/>
      <w:r/>
      <w:bookmarkStart w:id="88" w:name="_Toc14577354"/>
      <w:r/>
      <w:bookmarkStart w:id="89" w:name="_Toc513029216"/>
      <w:r/>
      <w:bookmarkStart w:id="90" w:name="_Toc14577357"/>
      <w:r/>
      <w:bookmarkStart w:id="91" w:name="_Toc513029219"/>
      <w:r/>
      <w:bookmarkStart w:id="92" w:name="_Hlt26670360"/>
      <w:r/>
      <w:bookmarkStart w:id="93" w:name="_Hlt26954838"/>
      <w:r/>
      <w:bookmarkStart w:id="94" w:name="_Hlt26668975"/>
      <w:r>
        <w:rPr>
          <w:rFonts w:hint="eastAsia" w:ascii="宋体" w:hAnsi="宋体" w:eastAsia="宋体" w:cs="宋体"/>
          <w:color w:val="auto"/>
          <w:sz w:val="24"/>
          <w:szCs w:val="24"/>
          <w:highlight w:val="none"/>
        </w:rPr>
        <w:t xml:space="preserve">11、证明投标人及投标标的符合招标文件规定的文件</w:t>
      </w:r>
      <w:bookmarkEnd w:id="86"/>
      <w:r/>
      <w:bookmarkEnd w:id="87"/>
      <w:r/>
      <w:bookmarkEnd w:id="88"/>
      <w:r/>
      <w:bookmarkEnd w:id="89"/>
      <w:r/>
      <w:bookmarkEnd w:id="90"/>
      <w:r/>
      <w:bookmarkEnd w:id="91"/>
      <w:r/>
      <w:r/>
    </w:p>
    <w:p>
      <w:pPr>
        <w:pStyle w:val="715"/>
        <w:ind w:left="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95" w:name="_Toc49090508"/>
      <w:r/>
      <w:bookmarkStart w:id="96" w:name="_Toc14577355"/>
      <w:r>
        <w:rPr>
          <w:rFonts w:hint="eastAsia" w:ascii="宋体" w:hAnsi="宋体" w:eastAsia="宋体" w:cs="宋体"/>
          <w:color w:val="auto"/>
          <w:sz w:val="24"/>
          <w:szCs w:val="24"/>
          <w:highlight w:val="none"/>
        </w:rPr>
        <w:t xml:space="preserve">  11.1投标人应按照法律、法规、规章和规范性文件以及招标文件要求提交证明文件，证明其及投标标的符合招标文件规定。</w:t>
      </w:r>
      <w:bookmarkEnd w:id="95"/>
      <w:r/>
      <w:bookmarkEnd w:id="96"/>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715"/>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12、投标分项报价</w:t>
      </w:r>
      <w:bookmarkStart w:id="97" w:name="_Hlt26670373"/>
      <w:r>
        <w:rPr>
          <w:rFonts w:hint="eastAsia" w:ascii="宋体" w:hAnsi="宋体" w:eastAsia="宋体" w:cs="宋体"/>
          <w:color w:val="auto"/>
          <w:sz w:val="24"/>
          <w:szCs w:val="24"/>
          <w:highlight w:val="none"/>
        </w:rPr>
        <w:t xml:space="preserve">表</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12.1投</w:t>
      </w:r>
      <w:bookmarkStart w:id="98" w:name="_Hlt26954840"/>
      <w:r>
        <w:rPr>
          <w:rFonts w:hint="eastAsia" w:ascii="宋体" w:hAnsi="宋体" w:eastAsia="宋体" w:cs="宋体"/>
          <w:color w:val="auto"/>
          <w:sz w:val="24"/>
          <w:szCs w:val="24"/>
          <w:highlight w:val="none"/>
        </w:rPr>
        <w:t xml:space="preserve">标人应按照招标文件规定格式填报投标分项报价表</w:t>
      </w:r>
      <w:bookmarkStart w:id="99" w:name="_Hlt26670399"/>
      <w:r>
        <w:rPr>
          <w:rFonts w:hint="eastAsia" w:ascii="宋体" w:hAnsi="宋体" w:eastAsia="宋体" w:cs="宋体"/>
          <w:color w:val="auto"/>
          <w:sz w:val="24"/>
          <w:szCs w:val="24"/>
          <w:highlight w:val="none"/>
        </w:rPr>
        <w:t xml:space="preserve">。</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ind w:left="0" w:firstLine="480"/>
        <w:jc w:val="left"/>
        <w:pageBreakBefore w:val="0"/>
        <w:spacing w:line="500" w:lineRule="exact"/>
        <w:widowControl w:val="off"/>
        <w:rPr>
          <w:rFonts w:hint="eastAsia" w:ascii="宋体" w:hAnsi="宋体" w:eastAsia="宋体" w:cs="宋体"/>
          <w:color w:val="auto"/>
          <w:sz w:val="24"/>
          <w:szCs w:val="24"/>
          <w:highlight w:val="none"/>
        </w:rPr>
      </w:pPr>
      <w:r/>
      <w:bookmarkStart w:id="100" w:name="_Hlt26954842"/>
      <w:r/>
      <w:bookmarkStart w:id="101" w:name="_Hlt26954844"/>
      <w:r/>
      <w:bookmarkStart w:id="102" w:name="_Hlt26670425"/>
      <w:r/>
      <w:bookmarkStart w:id="103" w:name="_Hlt26670482"/>
      <w:r/>
      <w:bookmarkStart w:id="104" w:name="_Hlt26954846"/>
      <w:r/>
      <w:bookmarkStart w:id="105" w:name="_Hlt26954731"/>
      <w:r/>
      <w:bookmarkStart w:id="106" w:name="_Hlt26670486"/>
      <w:r/>
      <w:bookmarkStart w:id="107" w:name="_Hlt26670403"/>
      <w:r/>
      <w:bookmarkStart w:id="108" w:name="_Hlt26668983"/>
      <w:r/>
      <w:bookmarkStart w:id="109" w:name="_Hlt26954848"/>
      <w:r>
        <w:rPr>
          <w:rFonts w:hint="eastAsia" w:ascii="宋体" w:hAnsi="宋体" w:eastAsia="宋体" w:cs="宋体"/>
          <w:color w:val="auto"/>
          <w:sz w:val="24"/>
          <w:szCs w:val="24"/>
          <w:highlight w:val="none"/>
        </w:rPr>
        <w:t xml:space="preserve">12.3投标配置和分项明细报价，不仅应包括所有人员的工资(含日常工资、工资性津贴、福利费、食宿费、劳动保护费、应由投标人交纳的社保、公积金及意外伤害保险等各项保险费、法定假日值班等加班费用)、日常保洁耗材、服装费、环境卫生服务及管理</w:t>
      </w:r>
      <w:r>
        <w:rPr>
          <w:rFonts w:hint="eastAsia" w:ascii="宋体" w:hAnsi="宋体" w:eastAsia="宋体" w:cs="宋体"/>
          <w:color w:val="auto"/>
          <w:sz w:val="24"/>
          <w:szCs w:val="24"/>
          <w:highlight w:val="none"/>
          <w:lang w:val="en-US" w:eastAsia="zh-CN"/>
        </w:rPr>
        <w:t xml:space="preserve">保洁</w:t>
      </w:r>
      <w:r>
        <w:rPr>
          <w:rFonts w:hint="eastAsia" w:ascii="宋体" w:hAnsi="宋体" w:eastAsia="宋体" w:cs="宋体"/>
          <w:color w:val="auto"/>
          <w:sz w:val="24"/>
          <w:szCs w:val="24"/>
          <w:highlight w:val="none"/>
        </w:rPr>
        <w:t xml:space="preserve">服务工作产生的费用，还应包括:投标所需的各项费用、国家政策性文件调整所涉及的相关费用、不可预见费(应充分考虑所有风险、责任等)、管理费、利润、营业税等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以及为完成招标文件规定的</w:t>
      </w:r>
      <w:r>
        <w:rPr>
          <w:rFonts w:hint="eastAsia" w:ascii="宋体" w:hAnsi="宋体" w:eastAsia="宋体" w:cs="宋体"/>
          <w:color w:val="auto"/>
          <w:sz w:val="24"/>
          <w:szCs w:val="24"/>
          <w:highlight w:val="none"/>
          <w:lang w:val="en-US" w:eastAsia="zh-CN"/>
        </w:rPr>
        <w:t xml:space="preserve">保洁</w:t>
      </w:r>
      <w:r>
        <w:rPr>
          <w:rFonts w:hint="eastAsia" w:ascii="宋体" w:hAnsi="宋体" w:eastAsia="宋体" w:cs="宋体"/>
          <w:color w:val="auto"/>
          <w:sz w:val="24"/>
          <w:szCs w:val="24"/>
          <w:highlight w:val="none"/>
        </w:rPr>
        <w:t xml:space="preserve">服务工作所涉及到的一切相关费用</w:t>
      </w:r>
      <w:r>
        <w:rPr>
          <w:rFonts w:hint="eastAsia" w:ascii="宋体" w:hAnsi="宋体" w:eastAsia="宋体" w:cs="宋体"/>
          <w:color w:val="auto"/>
          <w:sz w:val="24"/>
          <w:szCs w:val="24"/>
          <w:highlight w:val="none"/>
          <w:lang w:eastAsia="zh-CN"/>
        </w:rPr>
        <w:t xml:space="preserve">。</w:t>
      </w:r>
      <w:r/>
    </w:p>
    <w:p>
      <w:pPr>
        <w:ind w:left="0" w:firstLine="482"/>
        <w:pageBreakBefore w:val="0"/>
        <w:spacing w:line="500" w:lineRule="exact"/>
        <w:widowControl w:val="off"/>
        <w:rPr>
          <w:rFonts w:hint="eastAsia" w:ascii="宋体" w:hAnsi="宋体" w:eastAsia="宋体" w:cs="宋体"/>
          <w:b/>
          <w:bCs/>
          <w:i/>
          <w:iCs/>
          <w:color w:val="auto"/>
          <w:sz w:val="24"/>
          <w:szCs w:val="24"/>
          <w:highlight w:val="none"/>
          <w:lang w:val="en-US" w:eastAsia="zh-CN"/>
        </w:rPr>
      </w:pPr>
      <w:r>
        <w:rPr>
          <w:rFonts w:hint="eastAsia" w:ascii="宋体" w:hAnsi="宋体" w:eastAsia="宋体" w:cs="宋体"/>
          <w:b/>
          <w:bCs/>
          <w:i/>
          <w:iCs/>
          <w:color w:val="auto"/>
          <w:sz w:val="24"/>
          <w:szCs w:val="24"/>
          <w:highlight w:val="none"/>
          <w:lang w:val="zh-CN"/>
        </w:rPr>
        <w:t xml:space="preserve">12.4所有人员工资不低于本</w:t>
      </w:r>
      <w:r>
        <w:rPr>
          <w:rFonts w:hint="eastAsia" w:ascii="宋体" w:hAnsi="宋体" w:eastAsia="宋体" w:cs="宋体"/>
          <w:b/>
          <w:bCs/>
          <w:i/>
          <w:iCs/>
          <w:color w:val="auto"/>
          <w:sz w:val="24"/>
          <w:szCs w:val="24"/>
          <w:highlight w:val="none"/>
          <w:lang w:val="en-US" w:eastAsia="zh-CN"/>
        </w:rPr>
        <w:t xml:space="preserve">县</w:t>
      </w:r>
      <w:r>
        <w:rPr>
          <w:rFonts w:hint="eastAsia" w:ascii="宋体" w:hAnsi="宋体" w:eastAsia="宋体" w:cs="宋体"/>
          <w:b/>
          <w:bCs/>
          <w:i/>
          <w:iCs/>
          <w:color w:val="auto"/>
          <w:sz w:val="24"/>
          <w:szCs w:val="24"/>
          <w:highlight w:val="none"/>
          <w:lang w:val="zh-CN"/>
        </w:rPr>
        <w:t xml:space="preserve">最低工资标准</w:t>
      </w:r>
      <w:r>
        <w:rPr>
          <w:rFonts w:hint="eastAsia" w:ascii="宋体" w:hAnsi="宋体" w:eastAsia="宋体" w:cs="宋体"/>
          <w:b/>
          <w:bCs/>
          <w:i/>
          <w:iCs/>
          <w:color w:val="auto"/>
          <w:sz w:val="24"/>
          <w:szCs w:val="24"/>
          <w:highlight w:val="none"/>
          <w:lang w:val="en-US" w:eastAsia="zh-CN"/>
        </w:rPr>
        <w:t xml:space="preserve">2180.00元</w:t>
      </w:r>
      <w:r>
        <w:rPr>
          <w:rFonts w:hint="eastAsia" w:ascii="宋体" w:hAnsi="宋体" w:eastAsia="宋体" w:cs="宋体"/>
          <w:b/>
          <w:bCs/>
          <w:i/>
          <w:iCs/>
          <w:color w:val="auto"/>
          <w:sz w:val="24"/>
          <w:szCs w:val="24"/>
          <w:highlight w:val="none"/>
          <w:lang w:val="zh-CN"/>
        </w:rPr>
        <w:t xml:space="preserve">/人</w:t>
      </w:r>
      <w:r>
        <w:rPr>
          <w:rFonts w:hint="eastAsia" w:ascii="宋体" w:hAnsi="宋体" w:eastAsia="宋体" w:cs="宋体"/>
          <w:b/>
          <w:bCs/>
          <w:i/>
          <w:iCs/>
          <w:color w:val="auto"/>
          <w:sz w:val="24"/>
          <w:szCs w:val="24"/>
          <w:highlight w:val="none"/>
          <w:lang w:val="en-US" w:eastAsia="zh-CN"/>
        </w:rPr>
        <w:t xml:space="preserve">/</w:t>
      </w:r>
      <w:r>
        <w:rPr>
          <w:rFonts w:hint="eastAsia" w:ascii="宋体" w:hAnsi="宋体" w:eastAsia="宋体" w:cs="宋体"/>
          <w:b/>
          <w:bCs/>
          <w:i/>
          <w:iCs/>
          <w:color w:val="auto"/>
          <w:sz w:val="24"/>
          <w:szCs w:val="24"/>
          <w:highlight w:val="none"/>
          <w:lang w:val="zh-CN"/>
        </w:rPr>
        <w:t xml:space="preserve">每月，所有人员必须足额缴纳社保费用，社保（企业部分）不得低于</w:t>
      </w:r>
      <w:r>
        <w:rPr>
          <w:rFonts w:hint="eastAsia" w:ascii="宋体" w:hAnsi="宋体" w:eastAsia="宋体" w:cs="宋体"/>
          <w:b/>
          <w:bCs/>
          <w:i/>
          <w:iCs/>
          <w:color w:val="auto"/>
          <w:sz w:val="24"/>
          <w:szCs w:val="24"/>
          <w:highlight w:val="none"/>
          <w:lang w:val="en-US" w:eastAsia="zh-CN"/>
        </w:rPr>
        <w:t xml:space="preserve">1292.47</w:t>
      </w:r>
      <w:r>
        <w:rPr>
          <w:rFonts w:hint="eastAsia" w:ascii="宋体" w:hAnsi="宋体" w:eastAsia="宋体" w:cs="宋体"/>
          <w:b/>
          <w:bCs/>
          <w:i/>
          <w:iCs/>
          <w:color w:val="auto"/>
          <w:sz w:val="24"/>
          <w:szCs w:val="24"/>
          <w:highlight w:val="none"/>
          <w:lang w:val="zh-CN"/>
        </w:rPr>
        <w:t xml:space="preserve">元/人/每月，住房公积金不得低于</w:t>
      </w:r>
      <w:r>
        <w:rPr>
          <w:rFonts w:hint="eastAsia" w:ascii="宋体" w:hAnsi="宋体" w:eastAsia="宋体" w:cs="宋体"/>
          <w:b/>
          <w:bCs/>
          <w:i/>
          <w:iCs/>
          <w:color w:val="auto"/>
          <w:sz w:val="24"/>
          <w:szCs w:val="24"/>
          <w:highlight w:val="none"/>
          <w:lang w:val="en-US" w:eastAsia="zh-CN"/>
        </w:rPr>
        <w:t xml:space="preserve">101</w:t>
      </w:r>
      <w:r>
        <w:rPr>
          <w:rFonts w:hint="eastAsia" w:ascii="宋体" w:hAnsi="宋体" w:eastAsia="宋体" w:cs="宋体"/>
          <w:b/>
          <w:bCs/>
          <w:i/>
          <w:iCs/>
          <w:color w:val="auto"/>
          <w:sz w:val="24"/>
          <w:szCs w:val="24"/>
          <w:highlight w:val="none"/>
          <w:lang w:val="zh-CN"/>
        </w:rPr>
        <w:t xml:space="preserve">元</w:t>
      </w:r>
      <w:r>
        <w:rPr>
          <w:rFonts w:hint="eastAsia" w:ascii="宋体" w:hAnsi="宋体" w:eastAsia="宋体" w:cs="宋体"/>
          <w:b/>
          <w:bCs/>
          <w:i/>
          <w:iCs/>
          <w:color w:val="auto"/>
          <w:sz w:val="24"/>
          <w:szCs w:val="24"/>
          <w:highlight w:val="none"/>
          <w:lang w:val="en-US" w:eastAsia="zh-CN"/>
        </w:rPr>
        <w:t xml:space="preserve">/</w:t>
      </w:r>
      <w:r>
        <w:rPr>
          <w:rFonts w:hint="eastAsia" w:ascii="宋体" w:hAnsi="宋体" w:eastAsia="宋体" w:cs="宋体"/>
          <w:b/>
          <w:bCs/>
          <w:i/>
          <w:iCs/>
          <w:color w:val="auto"/>
          <w:sz w:val="24"/>
          <w:szCs w:val="24"/>
          <w:highlight w:val="none"/>
          <w:lang w:val="zh-CN"/>
        </w:rPr>
        <w:t xml:space="preserve">人/每</w:t>
      </w:r>
      <w:r>
        <w:rPr>
          <w:rFonts w:hint="eastAsia" w:ascii="宋体" w:hAnsi="宋体" w:eastAsia="宋体" w:cs="宋体"/>
          <w:b/>
          <w:bCs/>
          <w:i/>
          <w:iCs/>
          <w:color w:val="auto"/>
          <w:sz w:val="24"/>
          <w:szCs w:val="24"/>
          <w:highlight w:val="none"/>
          <w:lang w:val="zh-CN" w:eastAsia="zh-CN"/>
        </w:rPr>
        <w:t xml:space="preserve">月</w:t>
      </w:r>
      <w:r>
        <w:rPr>
          <w:rFonts w:hint="eastAsia" w:ascii="宋体" w:hAnsi="宋体" w:eastAsia="宋体" w:cs="宋体"/>
          <w:b/>
          <w:bCs/>
          <w:i/>
          <w:iCs/>
          <w:color w:val="auto"/>
          <w:sz w:val="24"/>
          <w:szCs w:val="24"/>
          <w:highlight w:val="none"/>
          <w:lang w:val="en-US" w:eastAsia="zh-CN"/>
        </w:rPr>
        <w:t xml:space="preserve">，</w:t>
      </w:r>
      <w:r>
        <w:rPr>
          <w:rFonts w:hint="eastAsia" w:ascii="宋体" w:hAnsi="宋体" w:eastAsia="宋体" w:cs="宋体"/>
          <w:b/>
          <w:bCs/>
          <w:i/>
          <w:iCs/>
          <w:color w:val="auto"/>
          <w:sz w:val="24"/>
          <w:szCs w:val="24"/>
          <w:highlight w:val="none"/>
          <w:lang w:val="zh-CN" w:eastAsia="zh-CN"/>
        </w:rPr>
        <w:t xml:space="preserve">法定节假日加班费不得低于</w:t>
      </w:r>
      <w:r>
        <w:rPr>
          <w:rFonts w:hint="eastAsia" w:ascii="宋体" w:hAnsi="宋体" w:eastAsia="宋体" w:cs="宋体"/>
          <w:b/>
          <w:bCs/>
          <w:i/>
          <w:iCs/>
          <w:color w:val="auto"/>
          <w:sz w:val="24"/>
          <w:szCs w:val="24"/>
          <w:highlight w:val="none"/>
          <w:lang w:val="en-US" w:eastAsia="zh-CN"/>
        </w:rPr>
        <w:t xml:space="preserve">3908.96</w:t>
      </w:r>
      <w:r>
        <w:rPr>
          <w:rFonts w:hint="eastAsia" w:ascii="宋体" w:hAnsi="宋体" w:eastAsia="宋体" w:cs="宋体"/>
          <w:b/>
          <w:bCs/>
          <w:i/>
          <w:iCs/>
          <w:color w:val="auto"/>
          <w:sz w:val="24"/>
          <w:szCs w:val="24"/>
          <w:highlight w:val="none"/>
          <w:lang w:val="zh-CN" w:eastAsia="zh-CN"/>
        </w:rPr>
        <w:t xml:space="preserve">元</w:t>
      </w:r>
      <w:r>
        <w:rPr>
          <w:rFonts w:hint="eastAsia" w:ascii="宋体" w:hAnsi="宋体" w:eastAsia="宋体" w:cs="宋体"/>
          <w:b/>
          <w:bCs/>
          <w:i/>
          <w:iCs/>
          <w:color w:val="auto"/>
          <w:sz w:val="24"/>
          <w:szCs w:val="24"/>
          <w:highlight w:val="none"/>
          <w:lang w:val="en-US" w:eastAsia="zh-CN"/>
        </w:rPr>
        <w:t xml:space="preserve">/</w:t>
      </w:r>
      <w:r>
        <w:rPr>
          <w:rFonts w:hint="eastAsia" w:ascii="宋体" w:hAnsi="宋体" w:eastAsia="宋体" w:cs="宋体"/>
          <w:b/>
          <w:bCs/>
          <w:i/>
          <w:iCs/>
          <w:color w:val="auto"/>
          <w:sz w:val="24"/>
          <w:szCs w:val="24"/>
          <w:highlight w:val="none"/>
          <w:lang w:val="zh-CN" w:eastAsia="zh-CN"/>
        </w:rPr>
        <w:t xml:space="preserve">人</w:t>
      </w:r>
      <w:r>
        <w:rPr>
          <w:rFonts w:hint="eastAsia" w:ascii="宋体" w:hAnsi="宋体" w:eastAsia="宋体" w:cs="宋体"/>
          <w:b/>
          <w:bCs/>
          <w:i/>
          <w:iCs/>
          <w:color w:val="auto"/>
          <w:sz w:val="24"/>
          <w:szCs w:val="24"/>
          <w:highlight w:val="none"/>
          <w:lang w:val="en-US" w:eastAsia="zh-CN"/>
        </w:rPr>
        <w:t xml:space="preserve">/</w:t>
      </w:r>
      <w:r>
        <w:rPr>
          <w:rFonts w:hint="eastAsia" w:ascii="宋体" w:hAnsi="宋体" w:eastAsia="宋体" w:cs="宋体"/>
          <w:b/>
          <w:bCs/>
          <w:i/>
          <w:iCs/>
          <w:color w:val="auto"/>
          <w:sz w:val="24"/>
          <w:szCs w:val="24"/>
          <w:highlight w:val="none"/>
          <w:lang w:val="zh-CN" w:eastAsia="zh-CN"/>
        </w:rPr>
        <w:t xml:space="preserve">每年，</w:t>
      </w:r>
      <w:r>
        <w:rPr>
          <w:rFonts w:hint="eastAsia" w:ascii="宋体" w:hAnsi="宋体" w:eastAsia="宋体" w:cs="宋体"/>
          <w:b/>
          <w:bCs/>
          <w:i/>
          <w:iCs/>
          <w:color w:val="auto"/>
          <w:sz w:val="24"/>
          <w:szCs w:val="24"/>
          <w:highlight w:val="none"/>
          <w:lang w:val="en-US" w:eastAsia="zh-CN"/>
        </w:rPr>
        <w:t xml:space="preserve">税金费率不得低于6.72%。</w:t>
      </w:r>
      <w:r/>
    </w:p>
    <w:p>
      <w:pPr>
        <w:ind w:left="0" w:firstLine="482"/>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i/>
          <w:iCs/>
          <w:color w:val="auto"/>
          <w:sz w:val="24"/>
          <w:szCs w:val="24"/>
          <w:highlight w:val="none"/>
        </w:rPr>
        <w:t xml:space="preserve">投标人</w:t>
      </w:r>
      <w:r>
        <w:rPr>
          <w:rFonts w:hint="eastAsia" w:ascii="宋体" w:hAnsi="宋体" w:eastAsia="宋体" w:cs="宋体"/>
          <w:b/>
          <w:bCs/>
          <w:i/>
          <w:iCs/>
          <w:color w:val="auto"/>
          <w:sz w:val="24"/>
          <w:szCs w:val="24"/>
          <w:highlight w:val="none"/>
          <w:lang w:val="zh-CN"/>
        </w:rPr>
        <w:t xml:space="preserve">所提供人员的费用不得低于上述标准进行测算，</w:t>
      </w:r>
      <w:r>
        <w:rPr>
          <w:rFonts w:hint="eastAsia" w:ascii="宋体" w:hAnsi="宋体" w:eastAsia="宋体" w:cs="宋体"/>
          <w:b/>
          <w:i/>
          <w:iCs/>
          <w:color w:val="auto"/>
          <w:sz w:val="24"/>
          <w:szCs w:val="24"/>
          <w:highlight w:val="none"/>
        </w:rPr>
        <w:t xml:space="preserve">否则</w:t>
      </w:r>
      <w:r>
        <w:rPr>
          <w:rFonts w:hint="eastAsia" w:ascii="宋体" w:hAnsi="宋体" w:eastAsia="宋体" w:cs="宋体"/>
          <w:b/>
          <w:bCs/>
          <w:i/>
          <w:iCs/>
          <w:color w:val="auto"/>
          <w:sz w:val="24"/>
          <w:szCs w:val="24"/>
          <w:highlight w:val="none"/>
          <w:lang w:val="zh-CN"/>
        </w:rPr>
        <w:t xml:space="preserve">视为未实质性响应招标文件要求</w:t>
      </w:r>
      <w:r>
        <w:rPr>
          <w:rFonts w:hint="eastAsia" w:ascii="宋体" w:hAnsi="宋体" w:eastAsia="宋体" w:cs="宋体"/>
          <w:b/>
          <w:i/>
          <w:iCs/>
          <w:color w:val="auto"/>
          <w:sz w:val="24"/>
          <w:szCs w:val="24"/>
          <w:highlight w:val="none"/>
        </w:rPr>
        <w:t xml:space="preserve">。如果招标公告发布之后</w:t>
      </w:r>
      <w:r>
        <w:rPr>
          <w:rFonts w:hint="eastAsia" w:ascii="宋体" w:hAnsi="宋体" w:eastAsia="宋体" w:cs="宋体"/>
          <w:b/>
          <w:i/>
          <w:iCs/>
          <w:color w:val="auto"/>
          <w:sz w:val="24"/>
          <w:szCs w:val="24"/>
          <w:highlight w:val="none"/>
          <w:lang w:val="en-US" w:eastAsia="zh-CN"/>
        </w:rPr>
        <w:t xml:space="preserve">开标前</w:t>
      </w:r>
      <w:r>
        <w:rPr>
          <w:rFonts w:hint="eastAsia" w:ascii="宋体" w:hAnsi="宋体" w:eastAsia="宋体" w:cs="宋体"/>
          <w:b/>
          <w:i/>
          <w:iCs/>
          <w:color w:val="auto"/>
          <w:sz w:val="24"/>
          <w:szCs w:val="24"/>
          <w:highlight w:val="none"/>
        </w:rPr>
        <w:t xml:space="preserve">遇政府调整职工最低工资标准或社会保险缴纳基数，</w:t>
      </w:r>
      <w:r>
        <w:rPr>
          <w:rFonts w:hint="eastAsia" w:ascii="宋体" w:hAnsi="宋体" w:eastAsia="宋体" w:cs="宋体"/>
          <w:b/>
          <w:i/>
          <w:iCs/>
          <w:color w:val="auto"/>
          <w:sz w:val="24"/>
          <w:szCs w:val="24"/>
          <w:highlight w:val="none"/>
          <w:lang w:val="en-US" w:eastAsia="zh-CN"/>
        </w:rPr>
        <w:t xml:space="preserve">评标委员会进行符合性审查时</w:t>
      </w:r>
      <w:r>
        <w:rPr>
          <w:rFonts w:hint="eastAsia" w:ascii="宋体" w:hAnsi="宋体" w:eastAsia="宋体" w:cs="宋体"/>
          <w:b/>
          <w:i/>
          <w:iCs/>
          <w:color w:val="auto"/>
          <w:sz w:val="24"/>
          <w:szCs w:val="24"/>
          <w:highlight w:val="none"/>
        </w:rPr>
        <w:t xml:space="preserve">可仍按上述标准</w:t>
      </w:r>
      <w:r>
        <w:rPr>
          <w:rFonts w:hint="eastAsia" w:ascii="宋体" w:hAnsi="宋体" w:eastAsia="宋体" w:cs="宋体"/>
          <w:b/>
          <w:i/>
          <w:iCs/>
          <w:color w:val="auto"/>
          <w:sz w:val="24"/>
          <w:szCs w:val="24"/>
          <w:highlight w:val="none"/>
          <w:lang w:val="en-US" w:eastAsia="zh-CN"/>
        </w:rPr>
        <w:t xml:space="preserve">审查</w:t>
      </w:r>
      <w:r>
        <w:rPr>
          <w:rFonts w:hint="eastAsia" w:ascii="宋体" w:hAnsi="宋体" w:eastAsia="宋体" w:cs="宋体"/>
          <w:b/>
          <w:i/>
          <w:iCs/>
          <w:color w:val="auto"/>
          <w:sz w:val="24"/>
          <w:szCs w:val="24"/>
          <w:highlight w:val="none"/>
        </w:rPr>
        <w:t xml:space="preserve">，中标后，</w:t>
      </w:r>
      <w:r>
        <w:rPr>
          <w:rFonts w:hint="eastAsia" w:ascii="宋体" w:hAnsi="宋体" w:eastAsia="宋体" w:cs="宋体"/>
          <w:b/>
          <w:i/>
          <w:iCs/>
          <w:color w:val="auto"/>
          <w:sz w:val="24"/>
          <w:szCs w:val="24"/>
          <w:highlight w:val="none"/>
          <w:lang w:val="en-US" w:eastAsia="zh-CN"/>
        </w:rPr>
        <w:t xml:space="preserve">中标人应按照最新政策文件规定执行</w:t>
      </w:r>
      <w:r>
        <w:rPr>
          <w:rFonts w:hint="eastAsia" w:ascii="宋体" w:hAnsi="宋体" w:eastAsia="宋体" w:cs="宋体"/>
          <w:b/>
          <w:i/>
          <w:iCs/>
          <w:color w:val="auto"/>
          <w:sz w:val="24"/>
          <w:szCs w:val="24"/>
          <w:highlight w:val="none"/>
        </w:rPr>
        <w:t xml:space="preserve">。</w:t>
      </w:r>
      <w:r/>
    </w:p>
    <w:p>
      <w:pPr>
        <w:ind w:left="0"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12.5  投标人根据招标内容的要求准确报价，一经报出，不得更改。</w:t>
      </w:r>
      <w:r/>
    </w:p>
    <w:p>
      <w:pPr>
        <w:ind w:left="0" w:firstLine="468"/>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12.6投标报价的单位为人民币(元)/</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年。如果未能按合同、招标投标文件履约的，中止合同，履约保证金不予退还，并不支付服务期间的</w:t>
      </w:r>
      <w:r>
        <w:rPr>
          <w:rFonts w:hint="eastAsia" w:ascii="宋体" w:hAnsi="宋体" w:eastAsia="宋体" w:cs="宋体"/>
          <w:color w:val="auto"/>
          <w:sz w:val="24"/>
          <w:szCs w:val="24"/>
          <w:highlight w:val="none"/>
          <w:lang w:val="en-US" w:eastAsia="zh-CN"/>
        </w:rPr>
        <w:t xml:space="preserve">保洁</w:t>
      </w:r>
      <w:r>
        <w:rPr>
          <w:rFonts w:hint="eastAsia" w:ascii="宋体" w:hAnsi="宋体" w:eastAsia="宋体" w:cs="宋体"/>
          <w:color w:val="auto"/>
          <w:sz w:val="24"/>
          <w:szCs w:val="24"/>
          <w:highlight w:val="none"/>
        </w:rPr>
        <w:t xml:space="preserve">服务费用。招标方有权终止合同的履行，受托单位应承担相应的完全责任，包括赔偿因此而给本单位及第三人带来的相应损失。</w:t>
      </w:r>
      <w:r>
        <w:rPr>
          <w:rFonts w:hint="eastAsia" w:ascii="宋体" w:hAnsi="宋体" w:eastAsia="宋体" w:cs="宋体"/>
          <w:sz w:val="24"/>
          <w:szCs w:val="24"/>
          <w:highlight w:val="none"/>
          <w:lang w:val="zh-CN"/>
        </w:rPr>
        <w:t xml:space="preserve">合同期满</w:t>
      </w:r>
      <w:r>
        <w:rPr>
          <w:rFonts w:hint="eastAsia" w:ascii="宋体" w:hAnsi="宋体" w:eastAsia="宋体" w:cs="宋体"/>
          <w:sz w:val="24"/>
          <w:szCs w:val="24"/>
          <w:highlight w:val="none"/>
          <w:lang w:val="en-US" w:eastAsia="zh-CN"/>
        </w:rPr>
        <w:t xml:space="preserve">并完成与后续保洁服务</w:t>
      </w:r>
      <w:r>
        <w:rPr>
          <w:rFonts w:hint="eastAsia" w:ascii="宋体" w:hAnsi="宋体" w:eastAsia="宋体" w:cs="宋体"/>
          <w:sz w:val="24"/>
          <w:szCs w:val="24"/>
          <w:highlight w:val="none"/>
          <w:lang w:val="zh-CN"/>
        </w:rPr>
        <w:t xml:space="preserve">企业的衔接后，方可退出，经本单位验收合格，</w:t>
      </w:r>
      <w:r>
        <w:rPr>
          <w:rFonts w:hint="eastAsia" w:ascii="宋体" w:hAnsi="宋体" w:eastAsia="宋体" w:cs="宋体"/>
          <w:sz w:val="24"/>
          <w:szCs w:val="24"/>
          <w:highlight w:val="none"/>
          <w:lang w:val="en-US" w:eastAsia="zh-CN"/>
        </w:rPr>
        <w:t xml:space="preserve">退出本项目服务管理时必须向本单位移交全套档案等资料</w:t>
      </w:r>
      <w:r>
        <w:rPr>
          <w:rFonts w:hint="eastAsia" w:ascii="宋体" w:hAnsi="宋体" w:eastAsia="宋体" w:cs="宋体"/>
          <w:sz w:val="24"/>
          <w:szCs w:val="24"/>
          <w:highlight w:val="none"/>
          <w:lang w:val="zh-CN"/>
        </w:rPr>
        <w:t xml:space="preserve">，同时退还履约保证金余额。</w:t>
      </w:r>
      <w:r/>
    </w:p>
    <w:p>
      <w:pPr>
        <w:ind w:left="0"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12.7对于超出招标文件的其他临时性服务项目，由甲乙双方协商解决。</w:t>
      </w:r>
      <w:r/>
    </w:p>
    <w:p>
      <w:pPr>
        <w:pStyle w:val="715"/>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13、技术要求响应及偏离表、商务要求响应及偏离表</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13.1投标人需对招标文件中的技术要求与商务要求逐项作出响应或偏离，并说明原因。</w:t>
      </w:r>
      <w:r/>
    </w:p>
    <w:p>
      <w:pPr>
        <w:pStyle w:val="715"/>
        <w:ind w:left="0" w:firstLine="480"/>
        <w:jc w:val="both"/>
        <w:pageBreakBefore w:val="0"/>
        <w:spacing w:beforeAutospacing="0" w:afterAutospacing="0" w:line="500" w:lineRule="exact"/>
        <w:widowControl w:val="off"/>
        <w:tabs>
          <w:tab w:val="left" w:pos="103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13.2投标人可在投标文件中提供认为需要的其他技术文件或说明。</w:t>
      </w:r>
      <w:r/>
    </w:p>
    <w:p>
      <w:pPr>
        <w:pStyle w:val="715"/>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10" w:name="_Toc49090510"/>
      <w:r/>
      <w:bookmarkStart w:id="111" w:name="_Toc14577359"/>
      <w:r>
        <w:rPr>
          <w:rFonts w:hint="eastAsia" w:ascii="宋体" w:hAnsi="宋体" w:eastAsia="宋体" w:cs="宋体"/>
          <w:color w:val="auto"/>
          <w:sz w:val="24"/>
          <w:szCs w:val="24"/>
          <w:highlight w:val="none"/>
        </w:rPr>
        <w:t xml:space="preserve">14、投标函和开标一览表</w:t>
      </w:r>
      <w:bookmarkEnd w:id="110"/>
      <w:r/>
      <w:bookmarkEnd w:id="111"/>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14.1投标人应按照招标文件中提供的格式完整、正确填写投标函、开标一览表。</w:t>
      </w:r>
      <w:r/>
    </w:p>
    <w:p>
      <w:pPr>
        <w:pStyle w:val="715"/>
        <w:ind w:left="0" w:firstLine="480"/>
        <w:jc w:val="both"/>
        <w:pageBreakBefore w:val="0"/>
        <w:spacing w:beforeAutospacing="0" w:afterAutospacing="0"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4"/>
          <w:szCs w:val="24"/>
          <w:highlight w:val="none"/>
        </w:rPr>
        <w:t xml:space="preserve">。</w:t>
      </w:r>
      <w:r/>
    </w:p>
    <w:p>
      <w:pPr>
        <w:ind w:left="0" w:firstLine="47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14.3投标文件的大写金额和小写金额不一致的，以大写金额为准；对不同文字文本投标的解释发生异议的，以中文文本为准。</w:t>
      </w:r>
      <w:r/>
    </w:p>
    <w:p>
      <w:pPr>
        <w:pStyle w:val="715"/>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12" w:name="_Toc14577360"/>
      <w:r/>
      <w:bookmarkStart w:id="113" w:name="_Toc49090511"/>
      <w:r/>
      <w:bookmarkStart w:id="114" w:name="_Hlt26954850"/>
      <w:r/>
      <w:bookmarkStart w:id="115" w:name="_Hlt26954734"/>
      <w:r/>
      <w:bookmarkStart w:id="116" w:name="_Hlt26670489"/>
      <w:r>
        <w:rPr>
          <w:rFonts w:hint="eastAsia" w:ascii="宋体" w:hAnsi="宋体" w:eastAsia="宋体" w:cs="宋体"/>
          <w:color w:val="auto"/>
          <w:sz w:val="24"/>
          <w:szCs w:val="24"/>
          <w:highlight w:val="none"/>
        </w:rPr>
        <w:t xml:space="preserve">15、投标有效期</w:t>
      </w:r>
      <w:bookmarkEnd w:id="112"/>
      <w:r/>
      <w:bookmarkEnd w:id="113"/>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15.1投标有效期为采购中心规定的开标之日后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715"/>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16、投标有效期的延长</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pStyle w:val="715"/>
        <w:ind w:left="0" w:firstLine="482"/>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17" w:name="_Toc16938540"/>
      <w:r/>
      <w:bookmarkStart w:id="118" w:name="_Toc20823296"/>
      <w:r/>
      <w:bookmarkStart w:id="119" w:name="_Toc513029224"/>
      <w:r/>
      <w:bookmarkStart w:id="120" w:name="_Toc120614217"/>
      <w:r/>
      <w:bookmarkStart w:id="121" w:name="_Hlt26954852"/>
      <w:r/>
      <w:bookmarkStart w:id="122" w:name="_Hlt26954739"/>
      <w:r>
        <w:rPr>
          <w:rFonts w:hint="eastAsia" w:ascii="宋体" w:hAnsi="宋体" w:eastAsia="宋体" w:cs="宋体"/>
          <w:b/>
          <w:color w:val="auto"/>
          <w:sz w:val="24"/>
          <w:szCs w:val="24"/>
          <w:highlight w:val="none"/>
        </w:rPr>
        <w:t xml:space="preserve">四、投标文件的递交</w:t>
      </w:r>
      <w:bookmarkEnd w:id="117"/>
      <w:r/>
      <w:bookmarkEnd w:id="118"/>
      <w:r/>
      <w:bookmarkEnd w:id="119"/>
      <w:r/>
      <w:bookmarkEnd w:id="120"/>
      <w:r/>
      <w:r/>
    </w:p>
    <w:p>
      <w:pPr>
        <w:pStyle w:val="715"/>
        <w:ind w:left="0" w:firstLine="56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23" w:name="_Toc462564084"/>
      <w:r/>
      <w:bookmarkStart w:id="124" w:name="_Toc20823297"/>
      <w:r/>
      <w:bookmarkStart w:id="125" w:name="_Toc16938541"/>
      <w:r/>
      <w:bookmarkStart w:id="126" w:name="_Toc513029225"/>
      <w:r>
        <w:rPr>
          <w:rFonts w:hint="eastAsia" w:ascii="宋体" w:hAnsi="宋体" w:eastAsia="宋体" w:cs="宋体"/>
          <w:color w:val="auto"/>
          <w:sz w:val="24"/>
          <w:szCs w:val="24"/>
          <w:highlight w:val="none"/>
        </w:rPr>
        <w:t xml:space="preserve">17、投标文件</w:t>
      </w:r>
      <w:bookmarkEnd w:id="123"/>
      <w:r/>
      <w:bookmarkEnd w:id="124"/>
      <w:r/>
      <w:bookmarkEnd w:id="125"/>
      <w:r/>
      <w:bookmarkEnd w:id="126"/>
      <w:r>
        <w:rPr>
          <w:rFonts w:hint="eastAsia" w:ascii="宋体" w:hAnsi="宋体" w:eastAsia="宋体" w:cs="宋体"/>
          <w:color w:val="auto"/>
          <w:sz w:val="24"/>
          <w:szCs w:val="24"/>
          <w:highlight w:val="none"/>
        </w:rPr>
        <w:t xml:space="preserve">的递交</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电子投标文件的递交</w:t>
      </w:r>
      <w:r/>
    </w:p>
    <w:p>
      <w:pPr>
        <w:pStyle w:val="715"/>
        <w:ind w:left="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投标人应当按照《操作手册》规定，在投标截止时间前制作并上传电子投标文件。</w:t>
      </w:r>
      <w:bookmarkStart w:id="127" w:name="_Toc20823298"/>
      <w:r/>
      <w:bookmarkEnd w:id="127"/>
      <w:r/>
      <w:bookmarkStart w:id="128" w:name="_Toc16938542"/>
      <w:r/>
      <w:bookmarkEnd w:id="128"/>
      <w:r/>
      <w:bookmarkStart w:id="129" w:name="_Toc513029226"/>
      <w:r/>
      <w:r/>
    </w:p>
    <w:p>
      <w:pPr>
        <w:pStyle w:val="715"/>
        <w:ind w:left="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18、投标截止时间</w:t>
      </w:r>
      <w:r/>
    </w:p>
    <w:p>
      <w:pPr>
        <w:pStyle w:val="715"/>
        <w:ind w:left="0" w:firstLine="480"/>
        <w:jc w:val="both"/>
        <w:pageBreakBefore w:val="0"/>
        <w:spacing w:beforeAutospacing="0" w:afterAutospacing="0" w:line="500" w:lineRule="exact"/>
        <w:widowControl w:val="off"/>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18.1投标人上传电子投标文件的时间不得迟于招标公告中规定的投标截止时间。</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投标人应充分考虑到网络环境、网络带宽等风险因素，如因投标人自身原因造成的电子投标文件上传不成功的按照本招标文件第二章第26.1.2条 规定</w:t>
      </w:r>
      <w:r>
        <w:rPr>
          <w:rFonts w:hint="eastAsia" w:ascii="宋体" w:hAnsi="宋体" w:eastAsia="宋体" w:cs="宋体"/>
          <w:color w:val="auto"/>
          <w:sz w:val="24"/>
          <w:szCs w:val="24"/>
          <w:highlight w:val="none"/>
          <w:lang w:eastAsia="zh-CN"/>
        </w:rPr>
        <w:t xml:space="preserve">作无效投标</w:t>
      </w:r>
      <w:r>
        <w:rPr>
          <w:rFonts w:hint="eastAsia" w:ascii="宋体" w:hAnsi="宋体" w:eastAsia="宋体" w:cs="宋体"/>
          <w:color w:val="auto"/>
          <w:sz w:val="24"/>
          <w:szCs w:val="24"/>
          <w:highlight w:val="none"/>
        </w:rPr>
        <w:t xml:space="preserve">处理。</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18.2采购中心可以按照规定，通过修改招标文件酌情延长投标截止时间，在此情况下，投标人的所有权利和义务以及投标人受制的截止时间均应以延长后新的截止时间为准。</w:t>
      </w:r>
      <w:r/>
    </w:p>
    <w:p>
      <w:pPr>
        <w:pStyle w:val="715"/>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30" w:name="_Toc16938543"/>
      <w:r/>
      <w:bookmarkStart w:id="131" w:name="_Toc513029227"/>
      <w:r/>
      <w:bookmarkStart w:id="132" w:name="_Toc20823299"/>
      <w:r>
        <w:rPr>
          <w:rFonts w:hint="eastAsia" w:ascii="宋体" w:hAnsi="宋体" w:eastAsia="宋体" w:cs="宋体"/>
          <w:color w:val="auto"/>
          <w:sz w:val="24"/>
          <w:szCs w:val="24"/>
          <w:highlight w:val="none"/>
        </w:rPr>
        <w:t xml:space="preserve">19、投标文件</w:t>
      </w:r>
      <w:bookmarkEnd w:id="130"/>
      <w:r/>
      <w:bookmarkEnd w:id="131"/>
      <w:r/>
      <w:bookmarkEnd w:id="132"/>
      <w:r>
        <w:rPr>
          <w:rFonts w:hint="eastAsia" w:ascii="宋体" w:hAnsi="宋体" w:eastAsia="宋体" w:cs="宋体"/>
          <w:color w:val="auto"/>
          <w:sz w:val="24"/>
          <w:szCs w:val="24"/>
          <w:highlight w:val="none"/>
        </w:rPr>
        <w:t xml:space="preserve">的拒收</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19.1采购中心拒绝接收在其规定的投标截止时间后上传的任何投标文件。</w:t>
      </w:r>
      <w:r/>
    </w:p>
    <w:p>
      <w:pPr>
        <w:pStyle w:val="715"/>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33" w:name="_Toc16938544"/>
      <w:r/>
      <w:bookmarkStart w:id="134" w:name="_Toc513029228"/>
      <w:r/>
      <w:bookmarkStart w:id="135" w:name="_Toc20823300"/>
      <w:r>
        <w:rPr>
          <w:rFonts w:hint="eastAsia" w:ascii="宋体" w:hAnsi="宋体" w:eastAsia="宋体" w:cs="宋体"/>
          <w:color w:val="auto"/>
          <w:sz w:val="24"/>
          <w:szCs w:val="24"/>
          <w:highlight w:val="none"/>
        </w:rPr>
        <w:t xml:space="preserve">20、投标文件的撤回和修改</w:t>
      </w:r>
      <w:bookmarkEnd w:id="133"/>
      <w:r/>
      <w:bookmarkEnd w:id="134"/>
      <w:r/>
      <w:bookmarkEnd w:id="135"/>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20.1投标文件的撤回</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.1.1电子投标文件的撤回</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.1.2投标人撤回电子投标文件，则认为其不再参与本项目投标活动。</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 投标文件的修改</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20.2.1投标人可在投标截止时间前，对其电子投标文件进行修改，具体操作方法见《操作手册》。</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20.2.2在投标截止时间之后，投标人不得对其电子投标文件作任何修改。</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20.3在投标截止时间至招标文件中规定的投标有效期满之间的这段时间内，投标人不得撤回其投标。</w:t>
      </w:r>
      <w:bookmarkStart w:id="136" w:name="_Toc120614218"/>
      <w:r/>
      <w:bookmarkStart w:id="137" w:name="_Toc513029229"/>
      <w:r/>
      <w:bookmarkStart w:id="138" w:name="_Toc20823301"/>
      <w:r/>
      <w:bookmarkStart w:id="139" w:name="_Toc16938545"/>
      <w:r/>
      <w:r/>
    </w:p>
    <w:p>
      <w:pPr>
        <w:pStyle w:val="715"/>
        <w:numPr>
          <w:ilvl w:val="0"/>
          <w:numId w:val="1"/>
        </w:numPr>
        <w:ind w:left="0" w:firstLine="480"/>
        <w:jc w:val="both"/>
        <w:pageBreakBefore w:val="0"/>
        <w:spacing w:beforeAutospacing="0" w:afterAutospacing="0"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开标与评标</w:t>
      </w:r>
      <w:bookmarkEnd w:id="136"/>
      <w:r/>
      <w:bookmarkEnd w:id="137"/>
      <w:r/>
      <w:bookmarkEnd w:id="138"/>
      <w:r/>
      <w:bookmarkEnd w:id="139"/>
      <w:r/>
      <w:bookmarkStart w:id="140" w:name="_Toc513029230"/>
      <w:r/>
      <w:bookmarkStart w:id="141" w:name="_Toc20823302"/>
      <w:r/>
      <w:bookmarkStart w:id="142" w:name="_Toc16938546"/>
      <w:r/>
      <w:r/>
    </w:p>
    <w:p>
      <w:pPr>
        <w:pStyle w:val="715"/>
        <w:numPr>
          <w:ilvl w:val="0"/>
          <w:numId w:val="0"/>
        </w:numPr>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21、开标</w:t>
      </w:r>
      <w:bookmarkEnd w:id="140"/>
      <w:r/>
      <w:bookmarkEnd w:id="141"/>
      <w:r/>
      <w:bookmarkEnd w:id="142"/>
      <w:r/>
      <w:r/>
    </w:p>
    <w:p>
      <w:pPr>
        <w:pStyle w:val="715"/>
        <w:ind w:left="0"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21.1采购中心将在招标公告中规定的时间和地点组织公开开标。投标人应当按照《操作手册》规定，参加开标活动和在苏采云系统规定的时间内对投标文件进行解密。</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21.2开标仪式由采购中心组织。苏采云系统将自动对项目进行开标，并宣布各投标人名称和投标价格。</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715"/>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43" w:name="_Toc513029231"/>
      <w:r/>
      <w:bookmarkStart w:id="144" w:name="_Toc16938547"/>
      <w:r/>
      <w:bookmarkStart w:id="145" w:name="_Toc20823303"/>
      <w:r>
        <w:rPr>
          <w:rFonts w:hint="eastAsia" w:ascii="宋体" w:hAnsi="宋体" w:eastAsia="宋体" w:cs="宋体"/>
          <w:color w:val="auto"/>
          <w:sz w:val="24"/>
          <w:szCs w:val="24"/>
          <w:highlight w:val="none"/>
        </w:rPr>
        <w:t xml:space="preserve">22、评标委员会</w:t>
      </w:r>
      <w:bookmarkEnd w:id="143"/>
      <w:r/>
      <w:bookmarkEnd w:id="144"/>
      <w:r/>
      <w:bookmarkEnd w:id="145"/>
      <w:r/>
      <w:r/>
    </w:p>
    <w:p>
      <w:pPr>
        <w:pStyle w:val="715"/>
        <w:ind w:left="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22.1开标后，采购中心将立即组织评标委员会（以下简称评委会）进行评标。</w:t>
      </w:r>
      <w:r/>
    </w:p>
    <w:p>
      <w:pPr>
        <w:pStyle w:val="715"/>
        <w:ind w:left="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22.2评委会由采购人代表和有关技术、经济等方面的专家组成，且人员构成符合政府采购有关规定。</w:t>
      </w:r>
      <w:r/>
    </w:p>
    <w:p>
      <w:pPr>
        <w:pStyle w:val="715"/>
        <w:ind w:left="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22.3评委会独立工作，负责评审所有投标文件并确定中标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715"/>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23、评标过程的保密与公正</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23.1凡是与审查、澄清、评价和比较投标的有关资料以及授标建议等，采购人、评委、采购中心均不得向投标人或与评标无关的其他人员透露。</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23.2在评标过程中，投标人不得以任何行为影响评标过程，否则其投标文件将被作为无效投标文件。</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23.3采购中心和评标委员会不向未中标的投标人解释未中标原因，也不公布评标过程中的相关细节。</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23.4采用综合评分法的项目，未中标的投标人可于中标结果公告期限届满之日起通过苏采云系统查看自己的评审得分及排序情况。</w:t>
      </w:r>
      <w:bookmarkStart w:id="146" w:name="_Toc513029232"/>
      <w:r/>
      <w:bookmarkStart w:id="147" w:name="_Toc20823304"/>
      <w:r/>
      <w:bookmarkStart w:id="148" w:name="_Toc16938548"/>
      <w:r>
        <w:rPr>
          <w:rFonts w:hint="eastAsia" w:ascii="宋体" w:hAnsi="宋体" w:eastAsia="宋体" w:cs="宋体"/>
          <w:color w:val="auto"/>
          <w:sz w:val="24"/>
          <w:szCs w:val="24"/>
          <w:highlight w:val="none"/>
          <w:lang w:val="en-US" w:eastAsia="zh-CN"/>
        </w:rPr>
        <w:t xml:space="preserve">  </w:t>
      </w:r>
      <w:r/>
    </w:p>
    <w:p>
      <w:pPr>
        <w:pStyle w:val="715"/>
        <w:numPr>
          <w:ilvl w:val="0"/>
          <w:numId w:val="2"/>
        </w:numPr>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投标文件的澄清</w:t>
      </w:r>
      <w:bookmarkEnd w:id="146"/>
      <w:r/>
      <w:bookmarkEnd w:id="147"/>
      <w:r/>
      <w:bookmarkEnd w:id="148"/>
      <w:r/>
      <w:r/>
    </w:p>
    <w:p>
      <w:pPr>
        <w:pStyle w:val="715"/>
        <w:numPr>
          <w:ilvl w:val="0"/>
          <w:numId w:val="0"/>
        </w:numPr>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15"/>
        <w:ind w:left="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24.3接到评委会澄清、说明和补正要求的投标人如未按规定做出澄清、说明和补正，其风险由投标人自行承担。</w:t>
      </w:r>
      <w:r/>
    </w:p>
    <w:p>
      <w:pPr>
        <w:pStyle w:val="715"/>
        <w:ind w:left="0"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49" w:name="_Toc513029233"/>
      <w:r/>
      <w:bookmarkStart w:id="150" w:name="_Toc20823305"/>
      <w:r/>
      <w:bookmarkStart w:id="151" w:name="_Toc16938549"/>
      <w:r>
        <w:rPr>
          <w:rFonts w:hint="eastAsia" w:ascii="宋体" w:hAnsi="宋体" w:eastAsia="宋体" w:cs="宋体"/>
          <w:color w:val="auto"/>
          <w:sz w:val="24"/>
          <w:szCs w:val="24"/>
          <w:highlight w:val="none"/>
        </w:rPr>
        <w:t xml:space="preserve">25、对投标文件的初审</w:t>
      </w:r>
      <w:bookmarkEnd w:id="149"/>
      <w:r/>
      <w:bookmarkEnd w:id="150"/>
      <w:r/>
      <w:bookmarkEnd w:id="151"/>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25.1投标文件初审分为资格审查和符合性审查。</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25.3如果投标文件实质上没有响应招标文件的要求，评委会将予以拒绝，投标人不得通过修改或撤销</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合要求的偏离或保留而使其投标成为实质性响应的投标。</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25.4评委会将对确定为实质性响应的投标进行进一步审核，确定其是否有计算上或累加上的算术错误，修正错误的原则如下：</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715"/>
        <w:ind w:left="0" w:firstLine="42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52" w:name="_Toc16938550"/>
      <w:r/>
      <w:bookmarkStart w:id="153" w:name="_Toc513029234"/>
      <w:r/>
      <w:bookmarkStart w:id="154" w:name="_Toc20823306"/>
      <w:r>
        <w:rPr>
          <w:rFonts w:hint="eastAsia" w:ascii="宋体" w:hAnsi="宋体" w:eastAsia="宋体" w:cs="宋体"/>
          <w:color w:val="auto"/>
          <w:sz w:val="24"/>
          <w:szCs w:val="24"/>
          <w:highlight w:val="none"/>
        </w:rPr>
        <w:t xml:space="preserve">25.6投标人在开、评标全过程中应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，及时登录苏采云系统查阅、答复相关信息，并安排专人与采购中心及评标委员会联系。</w:t>
      </w:r>
      <w:bookmarkEnd w:id="152"/>
      <w:r/>
      <w:bookmarkEnd w:id="153"/>
      <w:r/>
      <w:bookmarkEnd w:id="154"/>
      <w:r/>
      <w:r/>
    </w:p>
    <w:p>
      <w:pPr>
        <w:pStyle w:val="715"/>
        <w:ind w:left="0" w:firstLine="42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26、无效投标条款和废标条款</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55" w:name="_Toc20823307"/>
      <w:r/>
      <w:bookmarkStart w:id="156" w:name="_Toc16938551"/>
      <w:r/>
      <w:bookmarkStart w:id="157" w:name="_Toc513029235"/>
      <w:r>
        <w:rPr>
          <w:rFonts w:hint="eastAsia" w:ascii="宋体" w:hAnsi="宋体" w:eastAsia="宋体" w:cs="宋体"/>
          <w:color w:val="auto"/>
          <w:sz w:val="24"/>
          <w:szCs w:val="24"/>
          <w:highlight w:val="none"/>
        </w:rPr>
        <w:t xml:space="preserve">26.1无效投标条款</w:t>
      </w:r>
      <w:bookmarkEnd w:id="155"/>
      <w:r/>
      <w:bookmarkEnd w:id="156"/>
      <w:r/>
      <w:bookmarkEnd w:id="157"/>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26.1.5投标人的报价超过了采购预算或最高限价的。</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26.1.6未通过符合性审查的。</w:t>
      </w:r>
      <w:r/>
    </w:p>
    <w:p>
      <w:pPr>
        <w:pStyle w:val="715"/>
        <w:ind w:left="0"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26.1.7不符合招标文件中规定的实质性要求和条件的（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26.1.9投标文件含有采购人不能接受的附加条件的。</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26.1.10投标人不能证明其报价合理性的，评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715"/>
        <w:ind w:left="0" w:right="0"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715"/>
        <w:ind w:left="0" w:right="0"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715"/>
        <w:ind w:left="0" w:right="0"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3.投标（响应）报价低于采购项目最高限价45%的，即投标（响应）报价&lt;采购项目最高限价×45%；</w:t>
      </w:r>
      <w:r/>
    </w:p>
    <w:p>
      <w:pPr>
        <w:pStyle w:val="715"/>
        <w:ind w:left="0" w:right="0"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4.评审委员会基于专业判断，认为供应商报价过低，有可能影响产品质量或者不能诚信履约的其他情形。</w:t>
      </w:r>
      <w:r/>
    </w:p>
    <w:p>
      <w:pPr>
        <w:pStyle w:val="715"/>
        <w:ind w:left="0" w:right="0"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相关法律法规对供应商报价有规定的，从其规定。</w:t>
      </w:r>
      <w:r/>
    </w:p>
    <w:p>
      <w:pPr>
        <w:pStyle w:val="715"/>
        <w:ind w:left="0" w:right="0"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15"/>
        <w:ind w:left="0" w:right="0"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15"/>
        <w:ind w:left="0" w:right="0"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15"/>
        <w:ind w:left="0" w:right="0"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715"/>
        <w:ind w:left="479" w:firstLine="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26.2.1符合专业条件的供应商或者对招标文件作实质响应的供应商不足三家的。26.2.2出现影响采购公正的违法、违规行为的。</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715"/>
        <w:ind w:left="0" w:firstLine="482"/>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58" w:name="_Toc120614219"/>
      <w:r>
        <w:rPr>
          <w:rFonts w:hint="eastAsia" w:ascii="宋体" w:hAnsi="宋体" w:eastAsia="宋体" w:cs="宋体"/>
          <w:b/>
          <w:color w:val="auto"/>
          <w:sz w:val="24"/>
          <w:szCs w:val="24"/>
          <w:highlight w:val="none"/>
        </w:rPr>
        <w:t xml:space="preserve">六、定标</w:t>
      </w:r>
      <w:bookmarkEnd w:id="158"/>
      <w:r/>
      <w:r/>
    </w:p>
    <w:p>
      <w:pPr>
        <w:pStyle w:val="715"/>
        <w:ind w:left="0" w:firstLine="60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59" w:name="_Toc20823310"/>
      <w:r/>
      <w:bookmarkStart w:id="160" w:name="_Toc16938554"/>
      <w:r/>
      <w:bookmarkStart w:id="161" w:name="_Toc513029238"/>
      <w:r>
        <w:rPr>
          <w:rFonts w:hint="eastAsia" w:ascii="宋体" w:hAnsi="宋体" w:eastAsia="宋体" w:cs="宋体"/>
          <w:color w:val="auto"/>
          <w:sz w:val="24"/>
          <w:szCs w:val="24"/>
          <w:highlight w:val="none"/>
        </w:rPr>
        <w:t xml:space="preserve">27、</w:t>
      </w:r>
      <w:bookmarkEnd w:id="159"/>
      <w:r>
        <w:rPr>
          <w:rFonts w:hint="eastAsia" w:ascii="宋体" w:hAnsi="宋体" w:eastAsia="宋体" w:cs="宋体"/>
          <w:color w:val="auto"/>
          <w:sz w:val="24"/>
          <w:szCs w:val="24"/>
          <w:highlight w:val="none"/>
        </w:rPr>
        <w:t xml:space="preserve">确定</w:t>
      </w:r>
      <w:bookmarkEnd w:id="160"/>
      <w:r/>
      <w:bookmarkEnd w:id="161"/>
      <w:r>
        <w:rPr>
          <w:rFonts w:hint="eastAsia" w:ascii="宋体" w:hAnsi="宋体" w:eastAsia="宋体" w:cs="宋体"/>
          <w:color w:val="auto"/>
          <w:sz w:val="24"/>
          <w:szCs w:val="24"/>
          <w:highlight w:val="none"/>
        </w:rPr>
        <w:t xml:space="preserve">中标单位</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27.1中标候选人的选取原则和数量见招标文件第五章规定。 </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27.2采购人应根据评委会推荐的中标候选人确定中标人。</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27.3采购中心将在</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w:t>
      </w:r>
      <w:r>
        <w:rPr>
          <w:rFonts w:hint="eastAsia" w:ascii="宋体" w:hAnsi="宋体" w:eastAsia="宋体" w:cs="宋体"/>
          <w:color w:val="auto"/>
          <w:sz w:val="24"/>
          <w:szCs w:val="24"/>
          <w:highlight w:val="none"/>
        </w:rPr>
        <w:t xml:space="preserve">发布中标公告，公告期限为1个工作日。</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27.4若有充分证据证明，中标人出现下列情况之一的，一经查实，将被取消中标资格：</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27.4.2向采购人、采购中心行贿或者提供其他不正当利益的。</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62" w:name="_Toc200451960"/>
      <w:r>
        <w:rPr>
          <w:rFonts w:hint="eastAsia" w:ascii="宋体" w:hAnsi="宋体" w:eastAsia="宋体" w:cs="宋体"/>
          <w:color w:val="auto"/>
          <w:sz w:val="24"/>
          <w:szCs w:val="24"/>
          <w:highlight w:val="none"/>
        </w:rPr>
        <w:t xml:space="preserve">27.5 有下列情形之一的，视为投标人串通投标，投标无效：</w:t>
      </w:r>
      <w:bookmarkEnd w:id="162"/>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27.5.3不同投标人的投标文件载明的项目管理成员或者联系人员为同一人。</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pStyle w:val="715"/>
        <w:ind w:left="0" w:firstLine="60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28、质疑处理</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28.2.1对可以质疑的采购文件提出质疑的，为收到采购文件之日或者采购文件公告期限届满之日；</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28.2.2对采购过程提出质疑的，为各采购程序环节结束之日；</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28.2.3对中标或者成交结果提出质疑的，为中标或者成交结果公告期限届满之日。</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15"/>
        <w:ind w:left="0" w:firstLine="482"/>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left="0" w:firstLine="480"/>
        <w:jc w:val="left"/>
        <w:pageBreakBefore w:val="0"/>
        <w:spacing w:line="500" w:lineRule="exact"/>
        <w:widowControl w:val="off"/>
        <w:tabs>
          <w:tab w:val="left" w:pos="133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采购中心及采购人只接收以纸质原件形式送达的质疑,采购人和采购中心不接受未填写快递运单的快件。质疑接收部门为</w:t>
      </w:r>
      <w:r>
        <w:rPr>
          <w:rFonts w:hint="eastAsia" w:ascii="宋体" w:hAnsi="宋体" w:eastAsia="宋体" w:cs="宋体"/>
          <w:sz w:val="24"/>
        </w:rPr>
        <w:t xml:space="preserve">射阳县行政服务中心，联系地址：盐城市射阳县幸福大道16号，联系电话：</w:t>
      </w:r>
      <w:r>
        <w:rPr>
          <w:rFonts w:hint="eastAsia" w:ascii="宋体" w:hAnsi="宋体" w:eastAsia="宋体" w:cs="宋体"/>
          <w:sz w:val="24"/>
          <w:lang w:eastAsia="zh-CN"/>
        </w:rPr>
        <w:t xml:space="preserve">0515-82309113</w:t>
      </w:r>
      <w:r>
        <w:rPr>
          <w:rFonts w:hint="eastAsia" w:ascii="宋体" w:hAnsi="宋体" w:eastAsia="宋体" w:cs="宋体"/>
          <w:sz w:val="24"/>
        </w:rPr>
        <w:t xml:space="preserve">。</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28.5.1内容不符合《政府采购质疑和投诉办法》第十二条规定的质疑。</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28.5.2超出政府采购法定期限的质疑。</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28.5.3以传真、电子邮件等方式递交的非原件形式的质疑。</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pStyle w:val="715"/>
        <w:ind w:left="0" w:firstLine="468"/>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15"/>
        <w:ind w:left="0" w:firstLine="60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29、中标通知书</w:t>
      </w:r>
      <w:r/>
    </w:p>
    <w:p>
      <w:pPr>
        <w:pStyle w:val="715"/>
        <w:ind w:left="0" w:firstLine="60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15"/>
        <w:ind w:left="0" w:firstLine="60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715"/>
        <w:ind w:left="0" w:firstLine="482"/>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63" w:name="_Toc20823308"/>
      <w:r/>
      <w:bookmarkStart w:id="164" w:name="_Toc120614220"/>
      <w:r/>
      <w:bookmarkStart w:id="165" w:name="_Toc513029236"/>
      <w:r/>
      <w:bookmarkStart w:id="166" w:name="_Toc16938552"/>
      <w:r>
        <w:rPr>
          <w:rFonts w:hint="eastAsia" w:ascii="宋体" w:hAnsi="宋体" w:eastAsia="宋体" w:cs="宋体"/>
          <w:b/>
          <w:color w:val="auto"/>
          <w:sz w:val="24"/>
          <w:szCs w:val="24"/>
          <w:highlight w:val="none"/>
        </w:rPr>
        <w:t xml:space="preserve">七、授予合同</w:t>
      </w:r>
      <w:bookmarkEnd w:id="163"/>
      <w:r/>
      <w:bookmarkEnd w:id="164"/>
      <w:r/>
      <w:bookmarkEnd w:id="165"/>
      <w:r/>
      <w:bookmarkEnd w:id="166"/>
      <w:r/>
      <w:r/>
    </w:p>
    <w:p>
      <w:pPr>
        <w:pStyle w:val="715"/>
        <w:ind w:left="0" w:firstLine="60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67" w:name="_Toc20823309"/>
      <w:r/>
      <w:bookmarkStart w:id="168" w:name="_Toc16938553"/>
      <w:r/>
      <w:bookmarkStart w:id="169" w:name="_Toc513029237"/>
      <w:r>
        <w:rPr>
          <w:rFonts w:hint="eastAsia" w:ascii="宋体" w:hAnsi="宋体" w:eastAsia="宋体" w:cs="宋体"/>
          <w:color w:val="auto"/>
          <w:sz w:val="24"/>
          <w:szCs w:val="24"/>
          <w:highlight w:val="none"/>
        </w:rPr>
        <w:t xml:space="preserve">30.签订合同</w:t>
      </w:r>
      <w:bookmarkEnd w:id="167"/>
      <w:r/>
      <w:bookmarkEnd w:id="168"/>
      <w:r/>
      <w:bookmarkEnd w:id="169"/>
      <w:r/>
      <w:r/>
    </w:p>
    <w:p>
      <w:pPr>
        <w:pStyle w:val="715"/>
        <w:ind w:left="0" w:firstLine="60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30.l中标人应当在中标通知书发出之日起三十日内</w:t>
      </w:r>
      <w:r>
        <w:rPr>
          <w:rFonts w:hint="eastAsia" w:ascii="宋体" w:hAnsi="宋体" w:eastAsia="宋体" w:cs="宋体"/>
          <w:color w:val="000000"/>
        </w:rPr>
        <w:t xml:space="preserve">（原则上应在15日）</w:t>
      </w:r>
      <w:r>
        <w:rPr>
          <w:rFonts w:hint="eastAsia" w:ascii="宋体" w:hAnsi="宋体" w:eastAsia="宋体" w:cs="宋体"/>
          <w:color w:val="auto"/>
          <w:sz w:val="24"/>
          <w:szCs w:val="24"/>
          <w:highlight w:val="none"/>
        </w:rPr>
        <w:t xml:space="preserve">，按照招标文件确定的事项与采购人签订政府采购合同。</w:t>
      </w:r>
      <w:r>
        <w:rPr>
          <w:rFonts w:hint="eastAsia" w:ascii="宋体" w:hAnsi="宋体"/>
        </w:rPr>
        <w:t xml:space="preserve">合同签订后2个工作日内合同公示。</w:t>
      </w:r>
      <w:r/>
    </w:p>
    <w:p>
      <w:pPr>
        <w:pStyle w:val="715"/>
        <w:ind w:left="0" w:firstLine="60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30.2招标文件、中标人的投标文件及招标过程中有关澄清、承诺文件均应作为合同附件。</w:t>
      </w:r>
      <w:r/>
    </w:p>
    <w:p>
      <w:pPr>
        <w:pStyle w:val="715"/>
        <w:ind w:left="0" w:firstLine="60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715"/>
        <w:ind w:left="0" w:firstLine="60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31、服务（包含与服务相关的货物）的追加</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eastAsia="宋体" w:cs="宋体"/>
          <w:color w:val="auto"/>
          <w:sz w:val="24"/>
          <w:szCs w:val="24"/>
          <w:highlight w:val="none"/>
          <w:lang w:val="en-US" w:eastAsia="zh-CN"/>
        </w:rPr>
        <w:t xml:space="preserve"> </w:t>
      </w:r>
      <w:r/>
    </w:p>
    <w:p>
      <w:pPr>
        <w:pStyle w:val="715"/>
        <w:numPr>
          <w:ilvl w:val="0"/>
          <w:numId w:val="0"/>
        </w:numPr>
        <w:ind w:left="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32.政府采购政策功能落实</w:t>
      </w:r>
      <w:r/>
    </w:p>
    <w:p>
      <w:pPr>
        <w:pStyle w:val="715"/>
        <w:ind w:left="0"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江苏省政</w:t>
      </w:r>
      <w:r>
        <w:rPr>
          <w:rFonts w:hint="eastAsia" w:ascii="宋体" w:hAnsi="宋体" w:eastAsia="宋体" w:cs="宋体"/>
          <w:color w:val="auto"/>
          <w:sz w:val="24"/>
          <w:szCs w:val="24"/>
          <w:highlight w:val="none"/>
        </w:rPr>
        <w:t xml:space="preserve">府采购网“政采贷”栏目）申请贷款，相关金融机构按照双方自愿的原则提供便捷、优惠的贷款服务；具体操作流程请参考苏采云</w:t>
      </w:r>
      <w:r>
        <w:rPr>
          <w:rFonts w:hint="eastAsia" w:ascii="宋体" w:hAnsi="宋体" w:eastAsia="宋体" w:cs="宋体"/>
          <w:color w:val="auto"/>
          <w:sz w:val="24"/>
          <w:szCs w:val="24"/>
          <w:highlight w:val="none"/>
          <w:lang w:eastAsia="zh-CN"/>
        </w:rPr>
        <w:t xml:space="preserve">系统</w:t>
      </w:r>
      <w:r>
        <w:rPr>
          <w:rFonts w:hint="eastAsia" w:ascii="宋体" w:hAnsi="宋体" w:eastAsia="宋体" w:cs="宋体"/>
          <w:color w:val="auto"/>
          <w:sz w:val="24"/>
          <w:szCs w:val="24"/>
          <w:highlight w:val="none"/>
        </w:rPr>
        <w:t xml:space="preserve">操作手册。 </w:t>
      </w:r>
      <w:r/>
    </w:p>
    <w:p>
      <w:pPr>
        <w:ind w:left="0"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32.2进口产品</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32.3中小企业、监狱企业及残疾人福利性单位</w:t>
      </w:r>
      <w:r/>
    </w:p>
    <w:p>
      <w:pPr>
        <w:ind w:left="0"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.3.1中小企业定义：</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w:t>
      </w:r>
      <w:r>
        <w:rPr>
          <w:rFonts w:hint="eastAsia" w:ascii="宋体" w:hAnsi="宋体" w:eastAsia="宋体" w:cs="宋体"/>
          <w:color w:val="auto"/>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 人（含10 人）；</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715"/>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.3.9小微企业价格评审优惠的政策：见第五章《评标方法和评标标准》。</w:t>
      </w:r>
      <w:r/>
    </w:p>
    <w:p>
      <w:pPr>
        <w:ind w:left="0"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32.4政府采购节能产品、环境标志产品</w:t>
      </w:r>
      <w:r/>
    </w:p>
    <w:p>
      <w:pPr>
        <w:ind w:left="0"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left="0"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32.5绿色包装</w:t>
      </w:r>
      <w:r/>
    </w:p>
    <w:p>
      <w:pPr>
        <w:ind w:left="0" w:firstLine="48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32.6政府采购创新产品</w:t>
      </w:r>
      <w:r/>
    </w:p>
    <w:p>
      <w:pPr>
        <w:ind w:left="0" w:right="0" w:firstLine="478"/>
        <w:jc w:val="both"/>
        <w:pageBreakBefore w:val="0"/>
        <w:spacing w:line="5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rPr>
        <w:t xml:space="preserve">。</w:t>
      </w:r>
      <w:r/>
    </w:p>
    <w:p>
      <w:pPr>
        <w:ind w:left="0"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32.7绿色数据中心政策 </w:t>
      </w:r>
      <w:r/>
    </w:p>
    <w:p>
      <w:pPr>
        <w:ind w:left="0" w:firstLine="48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32.8履约保证金政策</w:t>
      </w:r>
      <w:r/>
    </w:p>
    <w:p>
      <w:pPr>
        <w:pStyle w:val="877"/>
        <w:ind w:left="0" w:firstLine="560"/>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left="0" w:firstLine="48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如以履约保函（保险）形式缴纳履约保证金，供应商可通过政府采购电子履约保函（保险）平台（www.jsdzbh.com）在线申请履约保函（保险）。</w:t>
      </w:r>
      <w:r/>
    </w:p>
    <w:p>
      <w:pPr>
        <w:ind w:left="0" w:firstLine="48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履约保证金金额为单年度合同金额的10%，采购人对第三方信用服务机构依据标准规范评定为 AA 级及以上的政府采购供应商（需在签订采购合同前提供信用管理部门备案的第三方信用报告，且信用报告通过“信用盐城网”可查实），可降低履约保证金缴纳比例</w:t>
      </w:r>
      <w:r>
        <w:rPr>
          <w:rFonts w:hint="eastAsia" w:ascii="新宋体" w:hAnsi="新宋体" w:eastAsia="新宋体" w:cs="新宋体"/>
          <w:color w:val="000000" w:themeColor="text1"/>
          <w:sz w:val="24"/>
          <w:lang w:eastAsia="zh-CN"/>
          <w14:textFill>
            <w14:solidFill>
              <w14:schemeClr w14:val="tx1"/>
            </w14:solidFill>
          </w14:textFill>
        </w:rPr>
        <w:t xml:space="preserve">，</w:t>
      </w:r>
      <w:r>
        <w:rPr>
          <w:rFonts w:hint="eastAsia" w:ascii="宋体" w:hAnsi="宋体" w:eastAsia="宋体" w:cs="宋体"/>
          <w:color w:val="auto"/>
          <w:sz w:val="24"/>
          <w:szCs w:val="24"/>
          <w:highlight w:val="none"/>
          <w:lang w:val="en-US" w:eastAsia="zh-CN" w:bidi="ar-SA"/>
        </w:rPr>
        <w:t xml:space="preserve">AA 级及以上的政府采购供应商按合同金额的5%缴纳。</w:t>
      </w:r>
      <w:r/>
    </w:p>
    <w:p>
      <w:pPr>
        <w:ind w:left="0"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 预付款制度</w:t>
      </w:r>
      <w:r/>
    </w:p>
    <w:p>
      <w:pPr>
        <w:ind w:left="0" w:firstLine="480"/>
        <w:pageBreakBefore w:val="0"/>
        <w:spacing w:line="500" w:lineRule="exact"/>
        <w:widowControl w:val="off"/>
        <w:rPr>
          <w:rFonts w:ascii="黑体" w:hAnsi="宋体" w:eastAsia="黑体" w:cs="黑体"/>
          <w:color w:val="auto"/>
          <w:sz w:val="44"/>
          <w:szCs w:val="44"/>
          <w:highlight w:val="none"/>
        </w:rPr>
      </w:pPr>
      <w:r>
        <w:rPr>
          <w:rFonts w:hint="eastAsia" w:ascii="宋体" w:hAnsi="宋体" w:eastAsia="宋体" w:cs="宋体"/>
          <w:color w:val="auto"/>
          <w:sz w:val="24"/>
          <w:szCs w:val="24"/>
          <w:highlight w:val="none"/>
          <w:lang w:val="en-US" w:eastAsia="zh-CN" w:bidi="ar-SA"/>
        </w:rPr>
        <w:t xml:space="preserve">本项目落实预付款制度，预付款比例为</w:t>
      </w:r>
      <w:r>
        <w:rPr>
          <w:rFonts w:hint="eastAsia" w:ascii="宋体" w:hAnsi="宋体" w:eastAsia="宋体" w:cs="宋体"/>
          <w:color w:val="auto"/>
          <w:sz w:val="24"/>
          <w:szCs w:val="24"/>
          <w:highlight w:val="none"/>
          <w:u w:val="single"/>
          <w:lang w:val="en-US" w:eastAsia="zh-CN" w:bidi="ar-SA"/>
        </w:rPr>
        <w:t xml:space="preserve">30</w:t>
      </w:r>
      <w:r>
        <w:rPr>
          <w:rFonts w:hint="eastAsia" w:ascii="宋体" w:hAnsi="宋体" w:eastAsia="宋体" w:cs="宋体"/>
          <w:color w:val="auto"/>
          <w:sz w:val="24"/>
          <w:szCs w:val="24"/>
          <w:highlight w:val="none"/>
          <w:lang w:val="en-US" w:eastAsia="zh-CN" w:bidi="ar-SA"/>
        </w:rPr>
        <w:t xml:space="preserve">%。在签订合同时，中标、成交供应商明确书面表示无需预付款或者主动要求降低预付款比例的，采购人可就预付款比例作相应调整。</w:t>
      </w:r>
      <w:r/>
    </w:p>
    <w:p>
      <w:pPr>
        <w:jc w:val="center"/>
        <w:pageBreakBefore w:val="0"/>
        <w:spacing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pageBreakBefore w:val="0"/>
        <w:spacing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pageBreakBefore w:val="0"/>
        <w:spacing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both"/>
        <w:pageBreakBefore w:val="0"/>
        <w:spacing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both"/>
        <w:pageBreakBefore w:val="0"/>
        <w:spacing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both"/>
        <w:pageBreakBefore w:val="0"/>
        <w:spacing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both"/>
        <w:pageBreakBefore w:val="0"/>
        <w:spacing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both"/>
        <w:pageBreakBefore w:val="0"/>
        <w:spacing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both"/>
        <w:pageBreakBefore w:val="0"/>
        <w:spacing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both"/>
        <w:pageBreakBefore w:val="0"/>
        <w:spacing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both"/>
        <w:pageBreakBefore w:val="0"/>
        <w:spacing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both"/>
        <w:pageBreakBefore w:val="0"/>
        <w:spacing w:line="500" w:lineRule="exact"/>
        <w:rPr>
          <w:rFonts w:hint="eastAsia" w:ascii="黑体" w:hAnsi="宋体" w:eastAsia="黑体" w:cs="黑体"/>
          <w:color w:val="auto"/>
          <w:sz w:val="44"/>
          <w:szCs w:val="44"/>
          <w:highlight w:val="none"/>
          <w:lang w:val="en-US" w:eastAsia="zh-CN"/>
        </w:rPr>
      </w:pPr>
      <w:r>
        <w:rPr>
          <w:rFonts w:hint="eastAsia" w:ascii="黑体" w:hAnsi="宋体" w:eastAsia="黑体" w:cs="黑体"/>
          <w:color w:val="auto"/>
          <w:sz w:val="44"/>
          <w:szCs w:val="44"/>
          <w:highlight w:val="none"/>
          <w:lang w:val="en-US" w:eastAsia="zh-CN"/>
        </w:rPr>
      </w:r>
      <w:r/>
    </w:p>
    <w:p>
      <w:pPr>
        <w:jc w:val="both"/>
        <w:pageBreakBefore w:val="0"/>
        <w:spacing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both"/>
        <w:pageBreakBefore w:val="0"/>
        <w:spacing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both"/>
        <w:pageBreakBefore w:val="0"/>
        <w:spacing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both"/>
        <w:pageBreakBefore w:val="0"/>
        <w:spacing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both"/>
        <w:pageBreakBefore w:val="0"/>
        <w:spacing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718"/>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718"/>
        <w:rPr>
          <w:rFonts w:hint="eastAsia"/>
        </w:rPr>
      </w:pPr>
      <w:r>
        <w:rPr>
          <w:rFonts w:hint="eastAsia"/>
        </w:rPr>
      </w:r>
      <w:r/>
    </w:p>
    <w:p>
      <w:pPr>
        <w:jc w:val="both"/>
        <w:pageBreakBefore w:val="0"/>
        <w:spacing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both"/>
        <w:pageBreakBefore w:val="0"/>
        <w:spacing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both"/>
        <w:pageBreakBefore w:val="0"/>
        <w:spacing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both"/>
        <w:pageBreakBefore w:val="0"/>
        <w:spacing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both"/>
        <w:pageBreakBefore w:val="0"/>
        <w:spacing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pageBreakBefore w:val="0"/>
        <w:spacing w:line="500" w:lineRule="exact"/>
        <w:rPr>
          <w:color w:val="auto"/>
          <w:highlight w:val="none"/>
        </w:rPr>
      </w:pPr>
      <w:r>
        <w:rPr>
          <w:rFonts w:hint="eastAsia" w:ascii="黑体" w:hAnsi="宋体" w:eastAsia="黑体" w:cs="黑体"/>
          <w:color w:val="auto"/>
          <w:sz w:val="44"/>
          <w:szCs w:val="44"/>
          <w:highlight w:val="none"/>
        </w:rPr>
        <w:t xml:space="preserve">第三章  合同文本</w:t>
      </w:r>
      <w:r/>
    </w:p>
    <w:p>
      <w:pPr>
        <w:pStyle w:val="715"/>
        <w:ind w:firstLine="480"/>
        <w:jc w:val="both"/>
        <w:pageBreakBefore w:val="0"/>
        <w:spacing w:beforeAutospacing="0" w:afterAutospacing="0" w:line="500" w:lineRule="exact"/>
        <w:rPr>
          <w:color w:val="auto"/>
          <w:highlight w:val="none"/>
        </w:rPr>
      </w:pPr>
      <w:r/>
      <w:bookmarkStart w:id="170" w:name="_Toc20823315"/>
      <w:r/>
      <w:bookmarkStart w:id="171" w:name="_Toc513029243"/>
      <w:r/>
      <w:bookmarkStart w:id="172" w:name="_Toc16938559"/>
      <w:r>
        <w:rPr>
          <w:rFonts w:hint="eastAsia" w:ascii="宋体" w:hAnsi="宋体" w:eastAsia="宋体" w:cs="宋体"/>
          <w:color w:val="auto"/>
          <w:highlight w:val="none"/>
        </w:rPr>
        <w:t xml:space="preserve">以下为中标后</w:t>
      </w:r>
      <w:r>
        <w:rPr>
          <w:rFonts w:hint="eastAsia" w:ascii="宋体" w:hAnsi="宋体" w:eastAsia="宋体" w:cs="宋体"/>
          <w:color w:val="auto"/>
          <w:highlight w:val="none"/>
          <w:lang w:eastAsia="zh-CN"/>
        </w:rPr>
        <w:t xml:space="preserve">签订</w:t>
      </w:r>
      <w:r>
        <w:rPr>
          <w:rFonts w:hint="eastAsia" w:ascii="宋体" w:hAnsi="宋体" w:eastAsia="宋体" w:cs="宋体"/>
          <w:color w:val="auto"/>
          <w:highlight w:val="none"/>
        </w:rPr>
        <w:t xml:space="preserve">本项目合同的通用条款，中标人不得提出实质性的修改。</w:t>
      </w:r>
      <w:bookmarkEnd w:id="170"/>
      <w:r/>
      <w:bookmarkEnd w:id="171"/>
      <w:r/>
      <w:bookmarkEnd w:id="172"/>
      <w:r>
        <w:rPr>
          <w:color w:val="auto"/>
          <w:highlight w:val="none"/>
        </w:rPr>
        <w:t xml:space="preserve"> </w:t>
      </w:r>
      <w:r/>
    </w:p>
    <w:p>
      <w:pPr>
        <w:pStyle w:val="715"/>
        <w:jc w:val="center"/>
        <w:spacing w:before="145" w:beforeAutospacing="0" w:after="145" w:afterAutospacing="0"/>
      </w:pPr>
      <w:r/>
      <w:bookmarkStart w:id="173" w:name="_Toc479757211"/>
      <w:r/>
      <w:bookmarkStart w:id="174" w:name="_Toc462564139"/>
      <w:r/>
      <w:bookmarkStart w:id="175" w:name="_Toc20823346"/>
      <w:r/>
      <w:bookmarkStart w:id="176" w:name="_Hlt16619350"/>
      <w:r/>
      <w:bookmarkStart w:id="177" w:name="_Toc120614244"/>
      <w:r/>
      <w:bookmarkStart w:id="178" w:name="_Toc16938590"/>
      <w:r/>
      <w:bookmarkStart w:id="179" w:name="_Hlt16619369"/>
      <w:r>
        <w:rPr>
          <w:rFonts w:hint="eastAsia" w:ascii="宋体" w:hAnsi="宋体" w:eastAsia="宋体" w:cs="宋体"/>
          <w:b/>
          <w:color w:val="000000"/>
          <w:sz w:val="30"/>
          <w:szCs w:val="30"/>
        </w:rPr>
        <w:t xml:space="preserve">盐城市政府采购合同（服务）（合同编号）</w:t>
      </w:r>
      <w:r/>
    </w:p>
    <w:p>
      <w:pPr>
        <w:pStyle w:val="715"/>
        <w:jc w:val="both"/>
        <w:spacing w:before="120" w:beforeAutospacing="0" w:after="120" w:afterAutospacing="0"/>
      </w:pPr>
      <w:r>
        <w:rPr>
          <w:rFonts w:hint="eastAsia" w:ascii="宋体" w:hAnsi="宋体" w:eastAsia="宋体" w:cs="宋体"/>
          <w:color w:val="000000"/>
        </w:rPr>
        <w:t xml:space="preserve">项目名称：                                       项目编号：</w:t>
      </w:r>
      <w:r/>
    </w:p>
    <w:p>
      <w:pPr>
        <w:pStyle w:val="715"/>
        <w:jc w:val="both"/>
        <w:spacing w:before="120" w:beforeAutospacing="0" w:after="120" w:afterAutospacing="0"/>
      </w:pPr>
      <w:r>
        <w:rPr>
          <w:rFonts w:hint="eastAsia" w:ascii="宋体" w:hAnsi="宋体" w:eastAsia="宋体" w:cs="宋体"/>
          <w:color w:val="000000"/>
        </w:rPr>
        <w:t xml:space="preserve">甲方：（买方）_________</w:t>
      </w:r>
      <w:r/>
    </w:p>
    <w:p>
      <w:pPr>
        <w:pStyle w:val="715"/>
        <w:jc w:val="both"/>
        <w:spacing w:before="120" w:beforeAutospacing="0" w:after="120" w:afterAutospacing="0"/>
      </w:pPr>
      <w:r>
        <w:rPr>
          <w:rFonts w:hint="eastAsia" w:ascii="宋体" w:hAnsi="宋体" w:eastAsia="宋体" w:cs="宋体"/>
          <w:color w:val="000000"/>
        </w:rPr>
        <w:t xml:space="preserve">乙方：（卖方）_________</w:t>
      </w:r>
      <w:r/>
    </w:p>
    <w:p>
      <w:pPr>
        <w:pStyle w:val="715"/>
        <w:jc w:val="both"/>
        <w:spacing w:before="120" w:beforeAutospacing="0" w:after="120" w:afterAutospacing="0" w:line="360" w:lineRule="auto"/>
      </w:pPr>
      <w:r>
        <w:rPr>
          <w:rFonts w:hint="eastAsia" w:ascii="宋体" w:hAnsi="宋体" w:eastAsia="宋体" w:cs="宋体"/>
          <w:b/>
          <w:color w:val="000000"/>
        </w:rPr>
        <w:t xml:space="preserve">   </w:t>
      </w:r>
      <w:r>
        <w:rPr>
          <w:rFonts w:hint="eastAsia" w:ascii="宋体" w:hAnsi="宋体" w:eastAsia="宋体" w:cs="宋体"/>
          <w:color w:val="000000"/>
        </w:rPr>
        <w:t xml:space="preserve">甲、乙双方根据</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项目公开招标的结果，签署本合同。</w:t>
      </w:r>
      <w:r/>
    </w:p>
    <w:p>
      <w:pPr>
        <w:pStyle w:val="715"/>
        <w:jc w:val="both"/>
        <w:spacing w:before="120" w:beforeAutospacing="0" w:after="120" w:afterAutospacing="0" w:line="360" w:lineRule="auto"/>
      </w:pPr>
      <w:r>
        <w:rPr>
          <w:rFonts w:hint="eastAsia" w:ascii="宋体" w:hAnsi="宋体" w:eastAsia="宋体" w:cs="宋体"/>
          <w:b/>
          <w:color w:val="000000"/>
        </w:rPr>
        <w:t xml:space="preserve">一、合同内容</w:t>
      </w:r>
      <w:r/>
    </w:p>
    <w:p>
      <w:pPr>
        <w:pStyle w:val="715"/>
        <w:jc w:val="both"/>
        <w:spacing w:before="120" w:beforeAutospacing="0" w:after="120" w:afterAutospacing="0" w:line="360" w:lineRule="auto"/>
      </w:pPr>
      <w:r>
        <w:rPr>
          <w:rFonts w:hint="eastAsia" w:ascii="宋体" w:hAnsi="宋体" w:eastAsia="宋体" w:cs="宋体"/>
          <w:color w:val="000000"/>
        </w:rPr>
        <w:t xml:space="preserve">1.1 标的名称：</w:t>
      </w:r>
      <w:r/>
    </w:p>
    <w:p>
      <w:pPr>
        <w:pStyle w:val="715"/>
        <w:jc w:val="both"/>
        <w:spacing w:before="120" w:beforeAutospacing="0" w:after="120" w:afterAutospacing="0" w:line="360" w:lineRule="auto"/>
      </w:pPr>
      <w:r>
        <w:rPr>
          <w:rFonts w:hint="eastAsia" w:ascii="宋体" w:hAnsi="宋体" w:eastAsia="宋体" w:cs="宋体"/>
          <w:color w:val="000000"/>
        </w:rPr>
        <w:t xml:space="preserve">1.2标的质量：</w:t>
      </w:r>
      <w:r/>
    </w:p>
    <w:p>
      <w:pPr>
        <w:pStyle w:val="715"/>
        <w:jc w:val="both"/>
        <w:spacing w:before="120" w:beforeAutospacing="0" w:after="120" w:afterAutospacing="0" w:line="360" w:lineRule="auto"/>
      </w:pPr>
      <w:r>
        <w:rPr>
          <w:rFonts w:hint="eastAsia" w:ascii="宋体" w:hAnsi="宋体" w:eastAsia="宋体" w:cs="宋体"/>
          <w:color w:val="000000"/>
        </w:rPr>
        <w:t xml:space="preserve">1.3 标的数量（规模）：</w:t>
      </w:r>
      <w:r/>
    </w:p>
    <w:p>
      <w:pPr>
        <w:pStyle w:val="715"/>
        <w:jc w:val="both"/>
        <w:spacing w:before="120" w:beforeAutospacing="0" w:after="120" w:afterAutospacing="0" w:line="360" w:lineRule="auto"/>
      </w:pPr>
      <w:r>
        <w:rPr>
          <w:rFonts w:hint="eastAsia" w:ascii="宋体" w:hAnsi="宋体" w:eastAsia="宋体" w:cs="宋体"/>
          <w:color w:val="000000"/>
        </w:rPr>
        <w:t xml:space="preserve">1.4 履行时间（期限）：</w:t>
      </w:r>
      <w:r/>
    </w:p>
    <w:p>
      <w:pPr>
        <w:pStyle w:val="715"/>
        <w:jc w:val="both"/>
        <w:spacing w:before="120" w:beforeAutospacing="0" w:after="120" w:afterAutospacing="0" w:line="360" w:lineRule="auto"/>
      </w:pPr>
      <w:r>
        <w:rPr>
          <w:rFonts w:hint="eastAsia" w:ascii="宋体" w:hAnsi="宋体" w:eastAsia="宋体" w:cs="宋体"/>
          <w:color w:val="000000"/>
        </w:rPr>
        <w:t xml:space="preserve">1.5 履行地点：</w:t>
      </w:r>
      <w:r/>
    </w:p>
    <w:p>
      <w:pPr>
        <w:pStyle w:val="715"/>
        <w:jc w:val="both"/>
        <w:spacing w:before="120" w:beforeAutospacing="0" w:after="120" w:afterAutospacing="0" w:line="360" w:lineRule="auto"/>
      </w:pPr>
      <w:r>
        <w:rPr>
          <w:rFonts w:hint="eastAsia" w:ascii="宋体" w:hAnsi="宋体" w:eastAsia="宋体" w:cs="宋体"/>
          <w:color w:val="000000"/>
        </w:rPr>
        <w:t xml:space="preserve">1.6履行方式：</w:t>
      </w:r>
      <w:r/>
    </w:p>
    <w:p>
      <w:pPr>
        <w:pStyle w:val="715"/>
        <w:jc w:val="both"/>
        <w:spacing w:before="120" w:beforeAutospacing="0" w:after="120" w:afterAutospacing="0" w:line="360" w:lineRule="auto"/>
      </w:pPr>
      <w:r>
        <w:rPr>
          <w:rFonts w:hint="eastAsia" w:ascii="宋体" w:hAnsi="宋体" w:eastAsia="宋体" w:cs="宋体"/>
          <w:b/>
          <w:color w:val="000000"/>
        </w:rPr>
        <w:t xml:space="preserve">二、合同金额</w:t>
      </w:r>
      <w:r/>
    </w:p>
    <w:p>
      <w:pPr>
        <w:pStyle w:val="715"/>
        <w:ind w:left="410" w:hanging="410"/>
        <w:jc w:val="both"/>
        <w:spacing w:before="120" w:beforeAutospacing="0" w:after="120" w:afterAutospacing="0" w:line="360" w:lineRule="auto"/>
      </w:pPr>
      <w:r>
        <w:rPr>
          <w:rFonts w:hint="eastAsia" w:ascii="宋体" w:hAnsi="宋体" w:eastAsia="宋体" w:cs="宋体"/>
          <w:color w:val="000000"/>
        </w:rPr>
        <w:t xml:space="preserve">2.1本合同金额为（大写）：____________________________________圆（_______________元）人民币或其他币种。</w:t>
      </w:r>
      <w:r/>
    </w:p>
    <w:p>
      <w:pPr>
        <w:pStyle w:val="715"/>
        <w:jc w:val="both"/>
        <w:spacing w:before="120" w:beforeAutospacing="0" w:after="120" w:afterAutospacing="0" w:line="360" w:lineRule="auto"/>
      </w:pPr>
      <w:r>
        <w:rPr>
          <w:rFonts w:hint="eastAsia" w:ascii="宋体" w:hAnsi="宋体" w:eastAsia="宋体" w:cs="宋体"/>
          <w:b/>
          <w:color w:val="000000"/>
        </w:rPr>
        <w:t xml:space="preserve">三、技术资料</w:t>
      </w:r>
      <w:r/>
    </w:p>
    <w:p>
      <w:pPr>
        <w:pStyle w:val="715"/>
        <w:ind w:left="410" w:hanging="410"/>
        <w:jc w:val="both"/>
        <w:spacing w:before="120" w:beforeAutospacing="0" w:after="120" w:afterAutospacing="0" w:line="360" w:lineRule="auto"/>
      </w:pPr>
      <w:r>
        <w:rPr>
          <w:rFonts w:hint="eastAsia" w:ascii="宋体" w:hAnsi="宋体" w:eastAsia="宋体" w:cs="宋体"/>
          <w:color w:val="000000"/>
        </w:rPr>
        <w:t xml:space="preserve">3.1乙方应按招标文件规定的时间向甲方提供服务（包含与服务相关的货物）的有关技术资料。</w:t>
      </w:r>
      <w:r/>
    </w:p>
    <w:p>
      <w:pPr>
        <w:pStyle w:val="715"/>
        <w:ind w:left="410" w:hanging="410"/>
        <w:jc w:val="both"/>
        <w:spacing w:before="120" w:beforeAutospacing="0" w:after="120" w:afterAutospacing="0" w:line="360" w:lineRule="auto"/>
      </w:pPr>
      <w:r>
        <w:rPr>
          <w:rFonts w:hint="eastAsia" w:ascii="宋体" w:hAnsi="宋体" w:eastAsia="宋体" w:cs="宋体"/>
          <w:color w:val="000000"/>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15"/>
        <w:ind w:left="412" w:hanging="412"/>
        <w:jc w:val="both"/>
        <w:spacing w:before="120" w:beforeAutospacing="0" w:after="120" w:afterAutospacing="0" w:line="360" w:lineRule="auto"/>
      </w:pPr>
      <w:r>
        <w:rPr>
          <w:rFonts w:hint="eastAsia" w:ascii="宋体" w:hAnsi="宋体" w:eastAsia="宋体" w:cs="宋体"/>
          <w:b/>
          <w:color w:val="000000"/>
        </w:rPr>
        <w:t xml:space="preserve">四、知识产权</w:t>
      </w:r>
      <w:r/>
    </w:p>
    <w:p>
      <w:pPr>
        <w:pStyle w:val="715"/>
        <w:ind w:left="408" w:hanging="408"/>
        <w:jc w:val="both"/>
        <w:spacing w:before="120" w:beforeAutospacing="0" w:after="120" w:afterAutospacing="0" w:line="360" w:lineRule="auto"/>
      </w:pPr>
      <w:r>
        <w:rPr>
          <w:rFonts w:hint="eastAsia" w:ascii="宋体" w:hAnsi="宋体" w:eastAsia="宋体" w:cs="宋体"/>
          <w:color w:val="000000"/>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715"/>
        <w:jc w:val="both"/>
        <w:spacing w:before="120" w:beforeAutospacing="0" w:after="120" w:afterAutospacing="0" w:line="360" w:lineRule="auto"/>
      </w:pPr>
      <w:r>
        <w:rPr>
          <w:rFonts w:hint="eastAsia" w:ascii="宋体" w:hAnsi="宋体" w:eastAsia="宋体" w:cs="宋体"/>
          <w:b/>
          <w:color w:val="000000"/>
        </w:rPr>
        <w:t xml:space="preserve">五、产权担保</w:t>
      </w:r>
      <w:r/>
    </w:p>
    <w:p>
      <w:pPr>
        <w:pStyle w:val="715"/>
        <w:ind w:left="408" w:hanging="408"/>
        <w:jc w:val="both"/>
        <w:spacing w:before="120" w:beforeAutospacing="0" w:after="120" w:afterAutospacing="0" w:line="360" w:lineRule="auto"/>
      </w:pPr>
      <w:r>
        <w:rPr>
          <w:rFonts w:hint="eastAsia" w:ascii="宋体" w:hAnsi="宋体" w:eastAsia="宋体" w:cs="宋体"/>
          <w:color w:val="000000"/>
        </w:rPr>
        <w:t xml:space="preserve">5.1乙方保证所交付的服务（包含与服务相关的货物）的所有权完全属于乙方且无任何抵押、查封等产权瑕疵。</w:t>
      </w:r>
      <w:r/>
    </w:p>
    <w:p>
      <w:pPr>
        <w:pStyle w:val="715"/>
        <w:ind w:left="410" w:hanging="410"/>
        <w:jc w:val="both"/>
        <w:spacing w:before="120" w:beforeAutospacing="0" w:after="120" w:afterAutospacing="0" w:line="360" w:lineRule="auto"/>
      </w:pPr>
      <w:r>
        <w:rPr>
          <w:rFonts w:hint="eastAsia" w:ascii="宋体" w:hAnsi="宋体" w:eastAsia="宋体" w:cs="宋体"/>
          <w:b/>
          <w:color w:val="000000"/>
        </w:rPr>
        <w:t xml:space="preserve">六、履约保证金</w:t>
      </w:r>
      <w:r/>
    </w:p>
    <w:p>
      <w:pPr>
        <w:pStyle w:val="715"/>
        <w:jc w:val="both"/>
        <w:spacing w:before="120" w:beforeAutospacing="0" w:after="120" w:afterAutospacing="0" w:line="360" w:lineRule="auto"/>
        <w:rPr>
          <w:rFonts w:hint="eastAsia" w:ascii="宋体" w:hAnsi="宋体" w:eastAsia="宋体" w:cs="宋体"/>
          <w:color w:val="000000"/>
        </w:rPr>
      </w:pPr>
      <w:r>
        <w:rPr>
          <w:rFonts w:hint="eastAsia" w:ascii="宋体" w:hAnsi="宋体" w:eastAsia="宋体" w:cs="宋体"/>
          <w:color w:val="000000"/>
        </w:rPr>
        <w:t xml:space="preserve">6.1乙方交纳人民币_________元作为本合同的履约保证金。</w:t>
      </w:r>
      <w:r/>
    </w:p>
    <w:p>
      <w:pPr>
        <w:pStyle w:val="715"/>
        <w:jc w:val="both"/>
        <w:spacing w:before="120" w:beforeAutospacing="0" w:after="120" w:afterAutospacing="0" w:line="360" w:lineRule="auto"/>
        <w:rPr>
          <w:rFonts w:hint="eastAsia" w:ascii="宋体" w:hAnsi="宋体" w:eastAsia="宋体" w:cs="宋体"/>
          <w:color w:val="ff0000"/>
          <w:lang w:eastAsia="zh-CN"/>
        </w:rPr>
      </w:pPr>
      <w:r>
        <w:rPr>
          <w:rFonts w:hint="eastAsia" w:ascii="宋体" w:hAnsi="宋体" w:eastAsia="宋体" w:cs="宋体"/>
          <w:color w:val="ff0000"/>
        </w:rPr>
        <w:t xml:space="preserve">6.</w:t>
      </w:r>
      <w:r>
        <w:rPr>
          <w:rFonts w:hint="eastAsia" w:ascii="宋体" w:hAnsi="宋体" w:eastAsia="宋体" w:cs="宋体"/>
          <w:color w:val="ff0000"/>
          <w:lang w:val="en-US" w:eastAsia="zh-CN"/>
        </w:rPr>
        <w:t xml:space="preserve">2确需收取履约保证金的，</w:t>
      </w:r>
      <w:r>
        <w:rPr>
          <w:rFonts w:hint="eastAsia" w:ascii="宋体" w:hAnsi="宋体" w:eastAsia="宋体" w:cs="宋体"/>
          <w:color w:val="ff0000"/>
          <w:lang w:eastAsia="zh-CN"/>
        </w:rPr>
        <w:t xml:space="preserve">履约保证金的缴纳形式：</w:t>
      </w:r>
      <w:r/>
    </w:p>
    <w:p>
      <w:pPr>
        <w:pStyle w:val="715"/>
        <w:jc w:val="both"/>
        <w:keepLines w:val="0"/>
        <w:keepNext w:val="0"/>
        <w:pageBreakBefore w:val="0"/>
        <w:spacing w:before="120" w:beforeAutospacing="0" w:after="120" w:afterAutospacing="0" w:line="360" w:lineRule="auto"/>
        <w:widowControl w:val="off"/>
        <w:rPr>
          <w:rFonts w:hint="eastAsia" w:ascii="宋体" w:hAnsi="宋体" w:eastAsia="宋体" w:cs="宋体"/>
          <w:color w:val="ff0000"/>
          <w:lang w:eastAsia="zh-CN"/>
        </w:rPr>
      </w:pPr>
      <w:r>
        <w:rPr>
          <w:rFonts w:hint="eastAsia" w:ascii="宋体" w:hAnsi="宋体" w:eastAsia="宋体" w:cs="宋体"/>
          <w:color w:val="ff0000"/>
          <w:lang w:val="en-US" w:eastAsia="zh-CN"/>
        </w:rPr>
        <w:t xml:space="preserve">6.2.1</w:t>
      </w:r>
      <w:r>
        <w:rPr>
          <w:rFonts w:hint="eastAsia" w:ascii="宋体" w:hAnsi="宋体" w:eastAsia="宋体" w:cs="宋体"/>
          <w:color w:val="ff0000"/>
        </w:rPr>
        <w:t xml:space="preserve">供应商应当以支票、汇票、本票或者金融机构、担保机构出具的保函等非现金形式提交</w:t>
      </w:r>
      <w:r>
        <w:rPr>
          <w:rFonts w:hint="eastAsia" w:ascii="宋体" w:hAnsi="宋体" w:eastAsia="宋体" w:cs="宋体"/>
          <w:color w:val="ff0000"/>
          <w:lang w:eastAsia="zh-CN"/>
        </w:rPr>
        <w:t xml:space="preserve">履约保证金</w:t>
      </w:r>
      <w:r>
        <w:rPr>
          <w:rFonts w:hint="eastAsia" w:ascii="宋体" w:hAnsi="宋体" w:eastAsia="宋体" w:cs="宋体"/>
          <w:color w:val="ff0000"/>
        </w:rPr>
        <w:t xml:space="preserve">。依据《关于在全省政府采购领域推行电子履约保函（保险）的通知》，鼓励供应商自愿使用</w:t>
      </w:r>
      <w:r>
        <w:rPr>
          <w:rFonts w:hint="eastAsia" w:ascii="宋体" w:hAnsi="宋体" w:eastAsia="宋体" w:cs="宋体"/>
          <w:color w:val="ff0000"/>
          <w:lang w:eastAsia="zh-CN"/>
        </w:rPr>
        <w:t xml:space="preserve">电子</w:t>
      </w:r>
      <w:r>
        <w:rPr>
          <w:rFonts w:hint="eastAsia" w:ascii="宋体" w:hAnsi="宋体" w:eastAsia="宋体" w:cs="宋体"/>
          <w:color w:val="ff0000"/>
        </w:rPr>
        <w:t xml:space="preserve">履约保函（保险）代替缴纳履约保证金</w:t>
      </w:r>
      <w:r>
        <w:rPr>
          <w:rFonts w:hint="eastAsia" w:ascii="宋体" w:hAnsi="宋体" w:eastAsia="宋体" w:cs="宋体"/>
          <w:color w:val="ff0000"/>
          <w:lang w:eastAsia="zh-CN"/>
        </w:rPr>
        <w:t xml:space="preserve">。</w:t>
      </w:r>
      <w:r/>
    </w:p>
    <w:p>
      <w:pPr>
        <w:pStyle w:val="715"/>
        <w:jc w:val="both"/>
        <w:keepLines w:val="0"/>
        <w:keepNext w:val="0"/>
        <w:pageBreakBefore w:val="0"/>
        <w:spacing w:before="120" w:beforeAutospacing="0" w:after="120" w:afterAutospacing="0" w:line="360" w:lineRule="auto"/>
        <w:widowControl w:val="off"/>
        <w:rPr>
          <w:rFonts w:hint="eastAsia" w:ascii="宋体" w:hAnsi="宋体" w:eastAsia="宋体" w:cs="宋体"/>
          <w:color w:val="ff0000"/>
          <w:lang w:val="en-US" w:eastAsia="zh-CN"/>
        </w:rPr>
      </w:pPr>
      <w:r>
        <w:rPr>
          <w:rFonts w:hint="eastAsia" w:ascii="宋体" w:hAnsi="宋体" w:eastAsia="宋体" w:cs="宋体"/>
          <w:color w:val="ff0000"/>
          <w:lang w:val="en-US" w:eastAsia="zh-CN"/>
        </w:rPr>
        <w:t xml:space="preserve">6.2.2 如以履约保函（保险）形式缴纳履约保证金，供应商可通过政府采购电子履约保函（保险）平台（www.jsdzbh.com）在线申请履约保函（保险）。</w:t>
      </w:r>
      <w:r/>
    </w:p>
    <w:p>
      <w:pPr>
        <w:pStyle w:val="715"/>
        <w:ind w:left="408" w:hanging="408"/>
        <w:jc w:val="both"/>
        <w:spacing w:before="120" w:beforeAutospacing="0" w:after="120" w:afterAutospacing="0" w:line="360" w:lineRule="auto"/>
      </w:pPr>
      <w:r>
        <w:rPr>
          <w:rFonts w:hint="eastAsia" w:ascii="宋体" w:hAnsi="宋体" w:eastAsia="宋体" w:cs="宋体"/>
          <w:color w:val="000000"/>
        </w:rPr>
        <w:t xml:space="preserve">6.</w:t>
      </w: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合同履行结束后，甲方应及时退还交纳的履约保证金。</w:t>
      </w:r>
      <w:r/>
    </w:p>
    <w:p>
      <w:pPr>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履约保证金的退还：</w:t>
      </w:r>
      <w:r/>
    </w:p>
    <w:p>
      <w:pPr>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.1方式：无息退还至投标人缴纳履约保证金的账户。如为保函，在到期时自行失效。</w:t>
      </w:r>
      <w:r/>
    </w:p>
    <w:p>
      <w:pPr>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.2时间：验收合格且采购人收到发票后30日内。</w:t>
      </w:r>
      <w:r/>
    </w:p>
    <w:p>
      <w:pPr>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.3条件：按合同要求全部履约完成并经采购人验收合格，且采购人收到中标人出具的发票。</w:t>
      </w:r>
      <w:r/>
    </w:p>
    <w:p>
      <w:pPr>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.4不予退还情形：</w:t>
      </w:r>
      <w:r/>
    </w:p>
    <w:p>
      <w:pPr>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除不可抗力情况外，投标人出现下列情形之一的，其履约保证金，招标人将视情节决定不予退还或部分不予退还。</w:t>
      </w:r>
      <w:r/>
    </w:p>
    <w:p>
      <w:pPr>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（1）中标人无正当理由拒绝签订合同的，或者在签订合同时向采购人提出附加条件或者更改合同实质性内容要求的；</w:t>
      </w:r>
      <w:r/>
    </w:p>
    <w:p>
      <w:pPr>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（2）中标人不履行与采购人订立的合同的；</w:t>
      </w:r>
      <w:r/>
    </w:p>
    <w:p>
      <w:pPr>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（3）中标人所供货物或服务不符合招标文件规定要求的；</w:t>
      </w:r>
      <w:r/>
    </w:p>
    <w:p>
      <w:pPr>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（4）中标人采取欺骗、弄虚作假方式投标的或与其它投标人串通投标的；</w:t>
      </w:r>
      <w:r/>
    </w:p>
    <w:p>
      <w:pPr>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（5）中标人将合同内容转包、违法分包的；</w:t>
      </w:r>
      <w:r/>
    </w:p>
    <w:p>
      <w:pPr>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（6）中标人故意捏造事实或伪造证明材料，进行虚假恶意投诉或反映的。</w:t>
      </w:r>
      <w:r/>
    </w:p>
    <w:p>
      <w:pPr>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715"/>
        <w:jc w:val="both"/>
        <w:spacing w:before="145" w:beforeAutospacing="0" w:after="145" w:afterAutospacing="0" w:line="360" w:lineRule="auto"/>
      </w:pPr>
      <w:r>
        <w:rPr>
          <w:rFonts w:hint="eastAsia" w:ascii="宋体" w:hAnsi="宋体" w:eastAsia="宋体" w:cs="宋体"/>
          <w:b/>
          <w:color w:val="000000"/>
        </w:rPr>
        <w:t xml:space="preserve">七、合同转包或分包</w:t>
      </w:r>
      <w:r/>
    </w:p>
    <w:p>
      <w:pPr>
        <w:pStyle w:val="715"/>
        <w:jc w:val="both"/>
        <w:spacing w:before="145" w:beforeAutospacing="0" w:after="145" w:afterAutospacing="0" w:line="360" w:lineRule="auto"/>
      </w:pPr>
      <w:r>
        <w:rPr>
          <w:rFonts w:hint="eastAsia" w:ascii="宋体" w:hAnsi="宋体" w:eastAsia="宋体" w:cs="宋体"/>
          <w:color w:val="000000"/>
        </w:rPr>
        <w:t xml:space="preserve">7.1乙方不得将合同标的转包给他人履行。</w:t>
      </w:r>
      <w:r/>
    </w:p>
    <w:p>
      <w:pPr>
        <w:pStyle w:val="715"/>
        <w:jc w:val="both"/>
        <w:spacing w:before="145" w:beforeAutospacing="0" w:after="145" w:afterAutospacing="0" w:line="360" w:lineRule="auto"/>
      </w:pPr>
      <w:r>
        <w:rPr>
          <w:rFonts w:hint="eastAsia" w:ascii="宋体" w:hAnsi="宋体" w:eastAsia="宋体" w:cs="宋体"/>
          <w:color w:val="000000"/>
        </w:rPr>
        <w:t xml:space="preserve">7.2乙方不得将合同标的分包给他人履行。</w:t>
      </w:r>
      <w:r/>
    </w:p>
    <w:p>
      <w:pPr>
        <w:pStyle w:val="715"/>
        <w:jc w:val="both"/>
        <w:spacing w:before="145" w:beforeAutospacing="0" w:after="145" w:afterAutospacing="0" w:line="360" w:lineRule="auto"/>
      </w:pPr>
      <w:r>
        <w:rPr>
          <w:rFonts w:hint="eastAsia" w:ascii="宋体" w:hAnsi="宋体" w:eastAsia="宋体" w:cs="宋体"/>
          <w:color w:val="000000"/>
        </w:rPr>
        <w:t xml:space="preserve">7.3乙方如有转包或未经甲方同意的分包行为，甲方有权解除合同。</w:t>
      </w:r>
      <w:r/>
    </w:p>
    <w:p>
      <w:pPr>
        <w:pStyle w:val="715"/>
        <w:jc w:val="both"/>
        <w:spacing w:before="120" w:beforeAutospacing="0" w:after="120" w:afterAutospacing="0" w:line="360" w:lineRule="auto"/>
      </w:pPr>
      <w:r>
        <w:rPr>
          <w:rFonts w:hint="eastAsia" w:ascii="宋体" w:hAnsi="宋体" w:eastAsia="宋体" w:cs="宋体"/>
          <w:b/>
          <w:color w:val="000000"/>
        </w:rPr>
        <w:t xml:space="preserve">八、合同款项支付</w:t>
      </w:r>
      <w:r/>
    </w:p>
    <w:p>
      <w:pPr>
        <w:pStyle w:val="715"/>
        <w:jc w:val="both"/>
        <w:spacing w:before="145" w:beforeAutospacing="0" w:after="145"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8.1预付款：</w:t>
      </w:r>
      <w:r/>
    </w:p>
    <w:p>
      <w:pPr>
        <w:pStyle w:val="715"/>
        <w:jc w:val="both"/>
        <w:spacing w:before="145" w:beforeAutospacing="0" w:after="145" w:afterAutospacing="0" w:line="360" w:lineRule="auto"/>
        <w:rPr>
          <w:rFonts w:hint="eastAsia" w:ascii="宋体" w:hAnsi="宋体" w:eastAsia="宋体" w:cs="宋体"/>
          <w:color w:val="000000"/>
          <w:lang w:val="zh-CN" w:eastAsia="zh-CN"/>
        </w:rPr>
      </w:pPr>
      <w:r>
        <w:rPr>
          <w:rFonts w:hint="eastAsia" w:ascii="宋体" w:hAnsi="宋体" w:eastAsia="宋体" w:cs="宋体"/>
          <w:color w:val="000000"/>
          <w:lang w:val="zh-CN" w:eastAsia="zh-CN"/>
        </w:rPr>
        <w:t xml:space="preserve">合同签订后，甲方支付</w:t>
      </w:r>
      <w:r>
        <w:rPr>
          <w:rFonts w:hint="eastAsia" w:ascii="宋体" w:hAnsi="宋体" w:eastAsia="宋体" w:cs="宋体"/>
          <w:color w:val="000000"/>
          <w:lang w:val="en-US" w:eastAsia="zh-CN"/>
        </w:rPr>
        <w:t xml:space="preserve">首年度</w:t>
      </w:r>
      <w:r>
        <w:rPr>
          <w:rFonts w:hint="eastAsia" w:ascii="宋体" w:hAnsi="宋体" w:eastAsia="宋体" w:cs="宋体"/>
          <w:color w:val="000000"/>
          <w:lang w:val="zh-CN" w:eastAsia="zh-CN"/>
        </w:rPr>
        <w:t xml:space="preserve">合同总价的</w:t>
      </w:r>
      <w:r>
        <w:rPr>
          <w:rFonts w:hint="eastAsia" w:ascii="宋体" w:hAnsi="宋体" w:eastAsia="宋体" w:cs="宋体"/>
          <w:color w:val="000000"/>
          <w:lang w:val="en-US" w:eastAsia="zh-CN"/>
        </w:rPr>
        <w:t xml:space="preserve">30</w:t>
      </w:r>
      <w:r>
        <w:rPr>
          <w:rFonts w:hint="eastAsia" w:ascii="宋体" w:hAnsi="宋体" w:eastAsia="宋体" w:cs="宋体"/>
          <w:color w:val="000000"/>
          <w:lang w:val="zh-CN" w:eastAsia="zh-CN"/>
        </w:rPr>
        <w:t xml:space="preserve">%作为预付款，乙方须提供相应的</w:t>
      </w:r>
      <w:r>
        <w:rPr>
          <w:rFonts w:hint="eastAsia" w:ascii="宋体" w:hAnsi="宋体" w:eastAsia="宋体" w:cs="宋体"/>
          <w:color w:val="000000"/>
          <w:lang w:val="en-US" w:eastAsia="zh-CN"/>
        </w:rPr>
        <w:t xml:space="preserve">税票</w:t>
      </w:r>
      <w:r>
        <w:rPr>
          <w:rFonts w:hint="eastAsia" w:ascii="宋体" w:hAnsi="宋体" w:eastAsia="宋体" w:cs="宋体"/>
          <w:color w:val="000000"/>
          <w:lang w:val="zh-CN" w:eastAsia="zh-CN"/>
        </w:rPr>
        <w:t xml:space="preserve">；（</w:t>
      </w:r>
      <w:r>
        <w:rPr>
          <w:rFonts w:hint="eastAsia" w:ascii="宋体" w:hAnsi="宋体" w:eastAsia="宋体" w:cs="宋体"/>
          <w:color w:val="000000"/>
          <w:lang w:val="en-US" w:eastAsia="zh-CN"/>
        </w:rPr>
        <w:t xml:space="preserve">在签订合同时，如乙方明确书面表示无需预付款的，可不执行</w:t>
      </w:r>
      <w:r>
        <w:rPr>
          <w:rFonts w:hint="eastAsia" w:ascii="宋体" w:hAnsi="宋体" w:eastAsia="宋体" w:cs="宋体"/>
          <w:color w:val="000000"/>
          <w:lang w:val="zh-CN" w:eastAsia="zh-CN"/>
        </w:rPr>
        <w:t xml:space="preserve">）；</w:t>
      </w:r>
      <w:r/>
    </w:p>
    <w:p>
      <w:pPr>
        <w:pStyle w:val="715"/>
        <w:jc w:val="both"/>
        <w:spacing w:before="145" w:beforeAutospacing="0" w:after="145"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8.2首年度付款方式：</w:t>
      </w:r>
      <w:r/>
    </w:p>
    <w:p>
      <w:pPr>
        <w:pStyle w:val="715"/>
        <w:jc w:val="both"/>
        <w:spacing w:before="145" w:beforeAutospacing="0" w:after="145"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8.2.1首年度服务期内的服务费支付采用按月考核（考核结果须达到90分及以上，考核办法详见附件1），每月支付一次。</w:t>
      </w:r>
      <w:r/>
    </w:p>
    <w:p>
      <w:pPr>
        <w:pStyle w:val="715"/>
        <w:jc w:val="both"/>
        <w:spacing w:before="145" w:beforeAutospacing="0" w:after="145"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8.2.2经考核合格后，乙方向采购人提供税票报账，采购人以转账方式在次月月底前付至乙方指定账户；</w:t>
      </w:r>
      <w:r/>
    </w:p>
    <w:p>
      <w:pPr>
        <w:pStyle w:val="715"/>
        <w:jc w:val="both"/>
        <w:spacing w:before="145" w:beforeAutospacing="0" w:after="145"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8.2.3单年度服务期满，最后一月的服务费经学校和教育局验收合格、审计结束后，按审计结论一次性结清。</w:t>
      </w:r>
      <w:r/>
    </w:p>
    <w:p>
      <w:pPr>
        <w:pStyle w:val="715"/>
        <w:jc w:val="both"/>
        <w:spacing w:before="145" w:beforeAutospacing="0" w:after="145"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8.3续签合同付款方式：</w:t>
      </w:r>
      <w:r/>
    </w:p>
    <w:p>
      <w:pPr>
        <w:pStyle w:val="715"/>
        <w:jc w:val="both"/>
        <w:spacing w:before="145" w:beforeAutospacing="0" w:after="145" w:afterAutospacing="0" w:line="360" w:lineRule="auto"/>
        <w:rPr>
          <w:rFonts w:hint="default" w:ascii="宋体" w:hAnsi="宋体" w:eastAsia="宋体" w:cs="宋体"/>
          <w:color w:val="000000"/>
          <w:lang w:val="en-US" w:eastAsia="zh-CN"/>
        </w:rPr>
      </w:pPr>
      <w:r>
        <w:rPr>
          <w:rFonts w:hint="eastAsia" w:ascii="宋体" w:hAnsi="宋体" w:eastAsia="宋体" w:cs="宋体"/>
          <w:color w:val="000000"/>
          <w:lang w:val="en-US" w:eastAsia="zh-CN"/>
        </w:rPr>
        <w:t xml:space="preserve">首年度服务期满后，经过采购单位月度考核，平均分达90分及以上的，可续签下一年度合同（续签合同不得超过两次），付款方式按照首年度的付款方式进行支付。</w:t>
      </w:r>
      <w:r/>
    </w:p>
    <w:p>
      <w:pPr>
        <w:pStyle w:val="715"/>
        <w:jc w:val="both"/>
        <w:spacing w:before="145" w:beforeAutospacing="0" w:after="145" w:afterAutospacing="0" w:line="360" w:lineRule="auto"/>
      </w:pPr>
      <w:r>
        <w:rPr>
          <w:rFonts w:hint="eastAsia" w:ascii="宋体" w:hAnsi="宋体" w:eastAsia="宋体" w:cs="宋体"/>
          <w:b/>
          <w:color w:val="000000"/>
        </w:rPr>
        <w:t xml:space="preserve">九、税费</w:t>
      </w:r>
      <w:r/>
    </w:p>
    <w:p>
      <w:pPr>
        <w:pStyle w:val="715"/>
        <w:jc w:val="both"/>
        <w:spacing w:before="145" w:beforeAutospacing="0" w:after="145" w:afterAutospacing="0" w:line="360" w:lineRule="auto"/>
        <w:rPr>
          <w:rFonts w:ascii="宋体" w:hAnsi="宋体" w:eastAsia="宋体" w:cs="宋体"/>
          <w:color w:val="000000"/>
        </w:rPr>
      </w:pPr>
      <w:r>
        <w:rPr>
          <w:rFonts w:hint="eastAsia" w:ascii="宋体" w:hAnsi="宋体" w:eastAsia="宋体" w:cs="宋体"/>
          <w:color w:val="000000"/>
        </w:rPr>
        <w:t xml:space="preserve">9.1本合同执行中相关的一切税费均由乙方负担。</w:t>
      </w:r>
      <w:r/>
    </w:p>
    <w:p>
      <w:pPr>
        <w:pStyle w:val="715"/>
        <w:jc w:val="both"/>
        <w:spacing w:before="120" w:beforeAutospacing="0" w:after="120" w:afterAutospacing="0" w:line="360" w:lineRule="auto"/>
      </w:pPr>
      <w:r>
        <w:rPr>
          <w:rFonts w:hint="eastAsia" w:ascii="宋体" w:hAnsi="宋体" w:eastAsia="宋体" w:cs="宋体"/>
          <w:b/>
          <w:color w:val="000000"/>
        </w:rPr>
        <w:t xml:space="preserve">十、项目验收</w:t>
      </w:r>
      <w:r/>
    </w:p>
    <w:p>
      <w:pPr>
        <w:pStyle w:val="715"/>
        <w:ind w:left="480" w:hanging="480"/>
        <w:jc w:val="both"/>
        <w:spacing w:before="120" w:beforeAutospacing="0" w:after="120" w:afterAutospacing="0" w:line="360" w:lineRule="auto"/>
      </w:pPr>
      <w:r>
        <w:rPr>
          <w:rFonts w:hint="eastAsia" w:ascii="宋体" w:hAnsi="宋体" w:eastAsia="宋体" w:cs="宋体"/>
          <w:color w:val="000000"/>
        </w:rPr>
        <w:t xml:space="preserve">10.1甲方依法组织履约验收工作。</w:t>
      </w:r>
      <w:r/>
    </w:p>
    <w:p>
      <w:pPr>
        <w:pStyle w:val="715"/>
        <w:ind w:left="480" w:hanging="480"/>
        <w:jc w:val="both"/>
        <w:spacing w:before="120" w:beforeAutospacing="0" w:after="120" w:afterAutospacing="0" w:line="360" w:lineRule="auto"/>
      </w:pPr>
      <w:r>
        <w:rPr>
          <w:rFonts w:hint="eastAsia" w:ascii="宋体" w:hAnsi="宋体" w:eastAsia="宋体" w:cs="宋体"/>
          <w:color w:val="000000"/>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15"/>
        <w:ind w:left="480" w:hanging="480"/>
        <w:jc w:val="both"/>
        <w:spacing w:before="120" w:beforeAutospacing="0" w:after="120" w:afterAutospacing="0" w:line="360" w:lineRule="auto"/>
      </w:pPr>
      <w:r>
        <w:rPr>
          <w:rFonts w:hint="eastAsia" w:ascii="宋体" w:hAnsi="宋体" w:eastAsia="宋体" w:cs="宋体"/>
          <w:color w:val="000000"/>
        </w:rPr>
        <w:t xml:space="preserve">10.3对于实际使用人和甲方分离的项目，甲方邀请实际使用人参与验收。</w:t>
      </w:r>
      <w:r/>
    </w:p>
    <w:p>
      <w:pPr>
        <w:pStyle w:val="715"/>
        <w:ind w:left="480" w:hanging="480"/>
        <w:jc w:val="both"/>
        <w:spacing w:before="120" w:beforeAutospacing="0" w:after="120" w:afterAutospacing="0" w:line="360" w:lineRule="auto"/>
      </w:pPr>
      <w:r>
        <w:rPr>
          <w:rFonts w:hint="eastAsia" w:ascii="宋体" w:hAnsi="宋体" w:eastAsia="宋体" w:cs="宋体"/>
          <w:color w:val="000000"/>
        </w:rPr>
        <w:t xml:space="preserve">10.4如有必要，甲方邀请参加本项目的其他供应商或第三方专业机构及专家参与验收，相关意见将作为验收书的参考资料。</w:t>
      </w:r>
      <w:r/>
    </w:p>
    <w:p>
      <w:pPr>
        <w:pStyle w:val="715"/>
        <w:ind w:left="480" w:hanging="480"/>
        <w:jc w:val="both"/>
        <w:spacing w:before="120" w:beforeAutospacing="0" w:after="120" w:afterAutospacing="0" w:line="360" w:lineRule="auto"/>
      </w:pPr>
      <w:r>
        <w:rPr>
          <w:rFonts w:hint="eastAsia" w:ascii="宋体" w:hAnsi="宋体" w:eastAsia="宋体" w:cs="宋体"/>
          <w:color w:val="000000"/>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15"/>
        <w:ind w:left="480" w:hanging="480"/>
        <w:jc w:val="both"/>
        <w:spacing w:before="120" w:beforeAutospacing="0" w:after="120" w:afterAutospacing="0" w:line="360" w:lineRule="auto"/>
        <w:rPr>
          <w:rFonts w:ascii="宋体" w:hAnsi="宋体" w:eastAsia="宋体" w:cs="宋体"/>
          <w:color w:val="000000"/>
        </w:rPr>
      </w:pPr>
      <w:r>
        <w:rPr>
          <w:rFonts w:hint="eastAsia" w:ascii="宋体" w:hAnsi="宋体" w:eastAsia="宋体" w:cs="宋体"/>
          <w:color w:val="000000"/>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72"/>
        <w:numPr>
          <w:ilvl w:val="0"/>
          <w:numId w:val="3"/>
        </w:numPr>
        <w:ind w:firstLine="0"/>
        <w:spacing w:before="156" w:line="360" w:lineRule="auto"/>
        <w:rPr>
          <w:rFonts w:ascii="宋体" w:hAnsi="宋体" w:eastAsia="宋体" w:cs="宋体"/>
          <w:b/>
          <w:color w:val="000000"/>
          <w:highlight w:val="none"/>
        </w:rPr>
      </w:pPr>
      <w:r>
        <w:rPr>
          <w:rFonts w:hint="eastAsia" w:ascii="宋体" w:hAnsi="宋体" w:eastAsia="宋体" w:cs="宋体"/>
          <w:b/>
          <w:color w:val="000000"/>
          <w:highlight w:val="none"/>
        </w:rPr>
        <w:t xml:space="preserve">物业管理考核办法</w:t>
      </w:r>
      <w:r/>
    </w:p>
    <w:p>
      <w:pPr>
        <w:ind w:firstLine="480"/>
        <w:spacing w:line="360" w:lineRule="auto"/>
        <w:rPr>
          <w:rFonts w:ascii="宋体" w:hAnsi="宋体"/>
          <w:sz w:val="24"/>
          <w:highlight w:val="none"/>
        </w:rPr>
      </w:pPr>
      <w:r>
        <w:rPr>
          <w:rFonts w:hint="eastAsia" w:ascii="宋体" w:hAnsi="宋体"/>
          <w:sz w:val="24"/>
          <w:highlight w:val="none"/>
        </w:rPr>
        <w:t xml:space="preserve">一、考核单位：</w:t>
      </w:r>
      <w:r/>
    </w:p>
    <w:p>
      <w:pPr>
        <w:ind w:firstLine="480"/>
        <w:spacing w:line="360" w:lineRule="auto"/>
        <w:rPr>
          <w:rFonts w:ascii="宋体" w:hAnsi="宋体"/>
          <w:sz w:val="24"/>
          <w:highlight w:val="none"/>
        </w:rPr>
      </w:pPr>
      <w:r>
        <w:rPr>
          <w:rFonts w:hint="eastAsia" w:ascii="宋体" w:hAnsi="宋体"/>
          <w:sz w:val="24"/>
          <w:highlight w:val="none"/>
        </w:rPr>
        <w:t xml:space="preserve">二、考核目的：</w:t>
      </w:r>
      <w:r/>
    </w:p>
    <w:p>
      <w:pPr>
        <w:ind w:firstLine="480"/>
        <w:spacing w:line="360" w:lineRule="auto"/>
        <w:rPr>
          <w:rFonts w:ascii="宋体" w:hAnsi="宋体"/>
          <w:sz w:val="24"/>
          <w:highlight w:val="none"/>
        </w:rPr>
      </w:pPr>
      <w:r>
        <w:rPr>
          <w:rFonts w:hint="eastAsia" w:ascii="宋体" w:hAnsi="宋体"/>
          <w:sz w:val="24"/>
          <w:highlight w:val="none"/>
        </w:rPr>
        <w:t xml:space="preserve">三、考核项目：</w:t>
      </w:r>
      <w:r/>
    </w:p>
    <w:p>
      <w:pPr>
        <w:ind w:firstLine="480"/>
        <w:spacing w:line="360" w:lineRule="auto"/>
        <w:rPr>
          <w:rFonts w:ascii="宋体" w:hAnsi="宋体"/>
          <w:sz w:val="24"/>
          <w:highlight w:val="none"/>
        </w:rPr>
      </w:pPr>
      <w:r>
        <w:rPr>
          <w:rFonts w:hint="eastAsia" w:ascii="宋体" w:hAnsi="宋体"/>
          <w:sz w:val="24"/>
          <w:highlight w:val="none"/>
        </w:rPr>
        <w:t xml:space="preserve">四、量化考核：</w:t>
      </w:r>
      <w:r/>
    </w:p>
    <w:p>
      <w:pPr>
        <w:ind w:firstLine="480"/>
        <w:spacing w:line="360" w:lineRule="auto"/>
        <w:rPr>
          <w:rFonts w:ascii="宋体" w:hAnsi="宋体"/>
          <w:sz w:val="24"/>
          <w:highlight w:val="none"/>
        </w:rPr>
      </w:pPr>
      <w:r>
        <w:rPr>
          <w:rFonts w:hint="eastAsia" w:ascii="宋体" w:hAnsi="宋体"/>
          <w:sz w:val="24"/>
          <w:highlight w:val="none"/>
        </w:rPr>
        <w:t xml:space="preserve">五、物业管理工作考核大纲与细则：</w:t>
      </w:r>
      <w:r/>
    </w:p>
    <w:p>
      <w:pPr>
        <w:pStyle w:val="715"/>
        <w:jc w:val="both"/>
        <w:spacing w:before="120" w:beforeAutospacing="0" w:after="120" w:afterAutospacing="0" w:line="360" w:lineRule="auto"/>
      </w:pPr>
      <w:r>
        <w:rPr>
          <w:rFonts w:hint="eastAsia" w:ascii="宋体" w:hAnsi="宋体" w:eastAsia="宋体" w:cs="宋体"/>
          <w:b/>
          <w:color w:val="000000"/>
        </w:rPr>
        <w:t xml:space="preserve">十二、违约责任</w:t>
      </w:r>
      <w:r/>
    </w:p>
    <w:p>
      <w:pPr>
        <w:pStyle w:val="715"/>
        <w:ind w:left="410" w:hanging="410"/>
        <w:jc w:val="both"/>
        <w:spacing w:before="120" w:beforeAutospacing="0" w:after="120" w:afterAutospacing="0" w:line="360" w:lineRule="auto"/>
      </w:pPr>
      <w:r>
        <w:rPr>
          <w:rFonts w:hint="eastAsia" w:ascii="宋体" w:hAnsi="宋体" w:eastAsia="宋体" w:cs="宋体"/>
          <w:color w:val="000000"/>
        </w:rPr>
        <w:t xml:space="preserve">11.1甲方无正当理由拒绝接受乙方提供服务的，甲方向乙方偿付拒绝接受服务合同价款总值</w:t>
      </w:r>
      <w:r>
        <w:rPr>
          <w:rFonts w:hint="eastAsia" w:ascii="宋体" w:hAnsi="宋体" w:eastAsia="宋体" w:cs="宋体"/>
          <w:color w:val="000000"/>
          <w:u w:val="single"/>
        </w:rPr>
        <w:t xml:space="preserve">    </w:t>
      </w:r>
      <w:r>
        <w:rPr>
          <w:rFonts w:hint="eastAsia" w:ascii="宋体" w:hAnsi="宋体" w:eastAsia="宋体" w:cs="宋体"/>
          <w:color w:val="000000"/>
        </w:rPr>
        <w:t xml:space="preserve">的违约金。</w:t>
      </w:r>
      <w:r/>
    </w:p>
    <w:p>
      <w:pPr>
        <w:pStyle w:val="715"/>
        <w:ind w:left="410" w:hanging="410"/>
        <w:jc w:val="both"/>
        <w:spacing w:before="120" w:beforeAutospacing="0" w:after="120" w:afterAutospacing="0" w:line="360" w:lineRule="auto"/>
      </w:pPr>
      <w:r>
        <w:rPr>
          <w:rFonts w:hint="eastAsia" w:ascii="宋体" w:hAnsi="宋体" w:eastAsia="宋体" w:cs="宋体"/>
          <w:color w:val="000000"/>
        </w:rPr>
        <w:t xml:space="preserve">11.2甲方无故逾期验收和办理合同款项支付手续的,甲方应按逾期付款总额</w:t>
      </w:r>
      <w:r>
        <w:rPr>
          <w:rFonts w:hint="eastAsia" w:ascii="宋体" w:hAnsi="宋体" w:eastAsia="宋体" w:cs="宋体"/>
          <w:color w:val="000000"/>
          <w:u w:val="single"/>
        </w:rPr>
        <w:t xml:space="preserve">    </w:t>
      </w:r>
      <w:r>
        <w:rPr>
          <w:rFonts w:hint="eastAsia" w:ascii="宋体" w:hAnsi="宋体" w:eastAsia="宋体" w:cs="宋体"/>
          <w:color w:val="000000"/>
        </w:rPr>
        <w:t xml:space="preserve">每日向乙方支付违约金。</w:t>
      </w:r>
      <w:r/>
    </w:p>
    <w:p>
      <w:pPr>
        <w:pStyle w:val="715"/>
        <w:ind w:left="410" w:hanging="410"/>
        <w:jc w:val="both"/>
        <w:spacing w:before="120" w:beforeAutospacing="0" w:after="120" w:afterAutospacing="0" w:line="360" w:lineRule="auto"/>
      </w:pPr>
      <w:r>
        <w:rPr>
          <w:rFonts w:hint="eastAsia" w:ascii="宋体" w:hAnsi="宋体" w:eastAsia="宋体" w:cs="宋体"/>
          <w:color w:val="000000"/>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u w:val="single"/>
        </w:rPr>
        <w:t xml:space="preserve">     </w:t>
      </w:r>
      <w:r>
        <w:rPr>
          <w:rFonts w:hint="eastAsia" w:ascii="宋体" w:hAnsi="宋体" w:eastAsia="宋体" w:cs="宋体"/>
          <w:color w:val="000000"/>
        </w:rPr>
        <w:t xml:space="preserve">的违约金，如造成甲方损失超过违约金的，超出部分由乙方继续承担赔偿责任。 </w:t>
      </w:r>
      <w:r/>
    </w:p>
    <w:p>
      <w:pPr>
        <w:pStyle w:val="715"/>
        <w:ind w:left="410" w:hanging="410"/>
        <w:jc w:val="both"/>
        <w:spacing w:before="120" w:beforeAutospacing="0" w:after="120" w:afterAutospacing="0" w:line="360" w:lineRule="auto"/>
      </w:pPr>
      <w:r>
        <w:rPr>
          <w:rFonts w:hint="eastAsia" w:ascii="宋体" w:hAnsi="宋体" w:eastAsia="宋体" w:cs="宋体"/>
          <w:color w:val="000000"/>
        </w:rPr>
        <w:t xml:space="preserve">11.4乙方所提供服务的标准不符合合同规定及招标文件规定标准的，甲方有权拒绝接受服务，并可单方面解除合同。</w:t>
      </w:r>
      <w:r/>
    </w:p>
    <w:p>
      <w:pPr>
        <w:pStyle w:val="715"/>
        <w:jc w:val="both"/>
        <w:spacing w:before="120" w:beforeAutospacing="0" w:after="120" w:afterAutospacing="0" w:line="360" w:lineRule="auto"/>
      </w:pPr>
      <w:r>
        <w:rPr>
          <w:rFonts w:hint="eastAsia" w:ascii="宋体" w:hAnsi="宋体" w:eastAsia="宋体" w:cs="宋体"/>
          <w:b/>
          <w:color w:val="000000"/>
        </w:rPr>
        <w:t xml:space="preserve">十三、不可抗力事件处理</w:t>
      </w:r>
      <w:r/>
    </w:p>
    <w:p>
      <w:pPr>
        <w:pStyle w:val="715"/>
        <w:ind w:left="480" w:hanging="480"/>
        <w:jc w:val="both"/>
        <w:spacing w:before="120" w:beforeAutospacing="0" w:after="120" w:afterAutospacing="0" w:line="360" w:lineRule="auto"/>
      </w:pPr>
      <w:r>
        <w:rPr>
          <w:rFonts w:hint="eastAsia" w:ascii="宋体" w:hAnsi="宋体" w:eastAsia="宋体" w:cs="宋体"/>
          <w:color w:val="000000"/>
        </w:rPr>
        <w:t xml:space="preserve">12.1在合同有效期内，任何一方因不可抗力事件导致不能履行合同，则合同履行期可延长，其延长期与不可抗力影响 期相同。</w:t>
      </w:r>
      <w:r/>
    </w:p>
    <w:p>
      <w:pPr>
        <w:pStyle w:val="715"/>
        <w:jc w:val="both"/>
        <w:spacing w:before="120" w:beforeAutospacing="0" w:after="120" w:afterAutospacing="0" w:line="360" w:lineRule="auto"/>
      </w:pPr>
      <w:r>
        <w:rPr>
          <w:rFonts w:hint="eastAsia" w:ascii="宋体" w:hAnsi="宋体" w:eastAsia="宋体" w:cs="宋体"/>
          <w:color w:val="000000"/>
        </w:rPr>
        <w:t xml:space="preserve">12.2不可抗力事件发生后，应立即通知对方，并寄送有关权威机构出具的证明。</w:t>
      </w:r>
      <w:r/>
    </w:p>
    <w:p>
      <w:pPr>
        <w:pStyle w:val="715"/>
        <w:jc w:val="both"/>
        <w:spacing w:before="120" w:beforeAutospacing="0" w:after="120" w:afterAutospacing="0" w:line="360" w:lineRule="auto"/>
      </w:pPr>
      <w:r>
        <w:rPr>
          <w:rFonts w:hint="eastAsia" w:ascii="宋体" w:hAnsi="宋体" w:eastAsia="宋体" w:cs="宋体"/>
          <w:color w:val="000000"/>
        </w:rPr>
        <w:t xml:space="preserve">12.3不可抗力事件延续120天以上，双方应通过友好协商，确定是否继续履行合同。</w:t>
      </w:r>
      <w:r/>
    </w:p>
    <w:p>
      <w:pPr>
        <w:pStyle w:val="715"/>
        <w:jc w:val="both"/>
        <w:spacing w:before="120" w:beforeAutospacing="0" w:after="120" w:afterAutospacing="0" w:line="360" w:lineRule="auto"/>
      </w:pPr>
      <w:r>
        <w:rPr>
          <w:rFonts w:hint="eastAsia" w:ascii="宋体" w:hAnsi="宋体" w:eastAsia="宋体" w:cs="宋体"/>
          <w:b/>
          <w:color w:val="000000"/>
        </w:rPr>
        <w:t xml:space="preserve">十四、解决争议的方法</w:t>
      </w:r>
      <w:r/>
    </w:p>
    <w:p>
      <w:pPr>
        <w:pStyle w:val="715"/>
        <w:jc w:val="both"/>
        <w:spacing w:before="120" w:beforeAutospacing="0" w:after="120" w:afterAutospacing="0" w:line="360" w:lineRule="auto"/>
      </w:pPr>
      <w:r>
        <w:rPr>
          <w:rFonts w:hint="eastAsia" w:ascii="宋体" w:hAnsi="宋体" w:eastAsia="宋体" w:cs="宋体"/>
          <w:color w:val="000000"/>
        </w:rPr>
        <w:t xml:space="preserve">13.1双方在签订、履行合同中所发生的一切争议，应通过友好协商解决。如协商不成，由甲方住所地人民法院管辖。</w:t>
      </w:r>
      <w:r/>
    </w:p>
    <w:p>
      <w:pPr>
        <w:pStyle w:val="715"/>
        <w:jc w:val="both"/>
        <w:spacing w:before="120" w:beforeAutospacing="0" w:after="120" w:afterAutospacing="0" w:line="360" w:lineRule="auto"/>
      </w:pPr>
      <w:r>
        <w:rPr>
          <w:rFonts w:hint="eastAsia" w:ascii="宋体" w:hAnsi="宋体" w:eastAsia="宋体" w:cs="宋体"/>
          <w:b/>
          <w:color w:val="000000"/>
        </w:rPr>
        <w:t xml:space="preserve">十五、合同生效及其它</w:t>
      </w:r>
      <w:r/>
    </w:p>
    <w:p>
      <w:pPr>
        <w:pStyle w:val="715"/>
        <w:jc w:val="both"/>
        <w:spacing w:before="120" w:beforeAutospacing="0" w:after="120" w:afterAutospacing="0" w:line="360" w:lineRule="auto"/>
      </w:pPr>
      <w:r>
        <w:rPr>
          <w:rFonts w:hint="eastAsia" w:ascii="宋体" w:hAnsi="宋体" w:eastAsia="宋体" w:cs="宋体"/>
          <w:color w:val="000000"/>
        </w:rPr>
        <w:t xml:space="preserve">14.1合同经双方法定代表人或授权委托代表人签字并加盖单位公章后生效。</w:t>
      </w:r>
      <w:r/>
    </w:p>
    <w:p>
      <w:pPr>
        <w:pStyle w:val="715"/>
        <w:jc w:val="both"/>
        <w:spacing w:before="120" w:beforeAutospacing="0" w:after="120" w:afterAutospacing="0" w:line="360" w:lineRule="auto"/>
      </w:pPr>
      <w:r>
        <w:rPr>
          <w:rFonts w:hint="eastAsia" w:ascii="宋体" w:hAnsi="宋体" w:eastAsia="宋体" w:cs="宋体"/>
          <w:color w:val="000000"/>
        </w:rPr>
        <w:t xml:space="preserve">14.2本合同未尽事宜，遵照《民法典》、《政府采购法》有关条文执行。</w:t>
      </w:r>
      <w:r/>
    </w:p>
    <w:p>
      <w:pPr>
        <w:pStyle w:val="715"/>
        <w:ind w:left="480" w:hanging="480"/>
        <w:jc w:val="both"/>
        <w:spacing w:before="120" w:beforeAutospacing="0" w:after="120" w:afterAutospacing="0" w:line="360" w:lineRule="auto"/>
      </w:pPr>
      <w:r>
        <w:rPr>
          <w:rFonts w:hint="eastAsia" w:ascii="宋体" w:hAnsi="宋体" w:eastAsia="宋体" w:cs="宋体"/>
          <w:color w:val="000000"/>
        </w:rPr>
        <w:t xml:space="preserve">14.3 本合同正本一式两份，具有同等法律效力，甲方、乙方各执一份。</w:t>
      </w:r>
      <w:r/>
    </w:p>
    <w:p>
      <w:pPr>
        <w:pStyle w:val="715"/>
        <w:ind w:left="480" w:hanging="480"/>
        <w:jc w:val="both"/>
        <w:spacing w:before="120" w:beforeAutospacing="0" w:after="120" w:afterAutospacing="0" w:line="360" w:lineRule="auto"/>
      </w:pPr>
      <w:r>
        <w:rPr>
          <w:rFonts w:hint="eastAsia" w:ascii="宋体" w:hAnsi="宋体" w:eastAsia="宋体" w:cs="宋体"/>
          <w:color w:val="000000"/>
        </w:rPr>
        <w:t xml:space="preserve">  甲方：                        乙方： </w:t>
      </w:r>
      <w:r/>
    </w:p>
    <w:p>
      <w:pPr>
        <w:pStyle w:val="715"/>
        <w:jc w:val="both"/>
        <w:spacing w:before="120" w:beforeAutospacing="0" w:after="120" w:afterAutospacing="0" w:line="360" w:lineRule="auto"/>
      </w:pPr>
      <w:r>
        <w:rPr>
          <w:rFonts w:hint="eastAsia" w:ascii="宋体" w:hAnsi="宋体" w:eastAsia="宋体" w:cs="宋体"/>
          <w:color w:val="000000"/>
        </w:rPr>
        <w:t xml:space="preserve">  地址：                        地址： </w:t>
      </w:r>
      <w:r/>
    </w:p>
    <w:p>
      <w:pPr>
        <w:pStyle w:val="715"/>
        <w:jc w:val="both"/>
        <w:spacing w:before="120" w:beforeAutospacing="0" w:after="120" w:afterAutospacing="0" w:line="360" w:lineRule="auto"/>
      </w:pPr>
      <w:r>
        <w:rPr>
          <w:rFonts w:hint="eastAsia" w:ascii="宋体" w:hAnsi="宋体" w:eastAsia="宋体" w:cs="宋体"/>
          <w:color w:val="000000"/>
        </w:rPr>
        <w:t xml:space="preserve">  法定代表人或授权代表：        法定代表人或授权代表：</w:t>
      </w:r>
      <w:r/>
    </w:p>
    <w:p>
      <w:pPr>
        <w:pStyle w:val="715"/>
        <w:ind w:firstLine="240"/>
        <w:jc w:val="both"/>
        <w:spacing w:before="120" w:beforeAutospacing="0" w:after="120" w:afterAutospacing="0" w:line="360" w:lineRule="auto"/>
      </w:pPr>
      <w:r>
        <w:rPr>
          <w:rFonts w:hint="eastAsia" w:ascii="宋体" w:hAnsi="宋体" w:eastAsia="宋体" w:cs="宋体"/>
          <w:color w:val="000000"/>
        </w:rPr>
        <w:t xml:space="preserve">联系电话：              联系电话：          </w:t>
      </w:r>
      <w:r/>
    </w:p>
    <w:p>
      <w:pPr>
        <w:pStyle w:val="715"/>
        <w:jc w:val="center"/>
        <w:spacing w:before="120" w:beforeAutospacing="0" w:after="120" w:afterAutospacing="0" w:line="360" w:lineRule="auto"/>
        <w:rPr>
          <w:rFonts w:hint="eastAsia" w:ascii="宋体" w:hAnsi="宋体" w:eastAsia="宋体" w:cs="宋体"/>
          <w:b/>
          <w:bCs/>
          <w:color w:val="auto"/>
          <w:sz w:val="44"/>
          <w:szCs w:val="44"/>
          <w:highlight w:val="none"/>
        </w:rPr>
      </w:pPr>
      <w:r>
        <w:rPr>
          <w:rFonts w:hint="eastAsia" w:ascii="宋体" w:hAnsi="宋体" w:eastAsia="宋体" w:cs="宋体"/>
          <w:color w:val="000000"/>
          <w:sz w:val="21"/>
          <w:szCs w:val="21"/>
        </w:rPr>
        <w:t xml:space="preserve">               签订日期：      年    月   日</w:t>
      </w:r>
      <w:r>
        <w:rPr>
          <w:rFonts w:hint="eastAsia" w:ascii="黑体" w:hAnsi="宋体" w:eastAsia="黑体" w:cs="黑体"/>
          <w:color w:val="000000"/>
          <w:sz w:val="44"/>
          <w:szCs w:val="44"/>
        </w:rPr>
        <w:br w:type="page" w:clear="all"/>
      </w:r>
      <w:r/>
    </w:p>
    <w:p>
      <w:pPr>
        <w:pStyle w:val="715"/>
        <w:jc w:val="center"/>
        <w:pageBreakBefore w:val="0"/>
        <w:spacing w:before="120" w:beforeAutospacing="0" w:after="120" w:afterAutospacing="0" w:line="500" w:lineRule="exact"/>
        <w:rPr>
          <w:color w:val="auto"/>
          <w:highlight w:val="none"/>
        </w:rPr>
      </w:pPr>
      <w:r>
        <w:rPr>
          <w:rFonts w:hint="eastAsia" w:ascii="黑体" w:hAnsi="宋体" w:eastAsia="黑体" w:cs="黑体"/>
          <w:color w:val="auto"/>
          <w:sz w:val="44"/>
          <w:szCs w:val="44"/>
          <w:highlight w:val="none"/>
        </w:rPr>
        <w:t xml:space="preserve"> 第</w:t>
      </w:r>
      <w:bookmarkEnd w:id="173"/>
      <w:r>
        <w:rPr>
          <w:rFonts w:hint="eastAsia" w:ascii="黑体" w:hAnsi="宋体" w:eastAsia="黑体" w:cs="黑体"/>
          <w:color w:val="auto"/>
          <w:sz w:val="44"/>
          <w:szCs w:val="44"/>
          <w:highlight w:val="none"/>
        </w:rPr>
        <w:t xml:space="preserve">四章 采购需求</w:t>
      </w:r>
      <w:bookmarkEnd w:id="174"/>
      <w:r/>
      <w:bookmarkEnd w:id="175"/>
      <w:r/>
      <w:bookmarkEnd w:id="176"/>
      <w:r/>
      <w:bookmarkEnd w:id="177"/>
      <w:r/>
      <w:bookmarkEnd w:id="178"/>
      <w:r/>
      <w:r/>
    </w:p>
    <w:p>
      <w:pPr>
        <w:pStyle w:val="715"/>
        <w:ind w:firstLine="480"/>
        <w:jc w:val="both"/>
        <w:keepLines w:val="0"/>
        <w:keepNext w:val="0"/>
        <w:pageBreakBefore w:val="0"/>
        <w:spacing w:beforeAutospacing="0" w:afterAutospacing="0" w:line="460" w:lineRule="exact"/>
        <w:widowControl w:val="off"/>
        <w:rPr>
          <w:rFonts w:hint="eastAsia" w:ascii="宋体" w:hAnsi="宋体" w:eastAsia="宋体" w:cs="宋体"/>
          <w:b/>
          <w:bCs w:val="0"/>
          <w:sz w:val="24"/>
          <w:szCs w:val="24"/>
          <w:lang w:val="en-US" w:eastAsia="zh-CN" w:bidi="ar-SA"/>
        </w:rPr>
      </w:pPr>
      <w:r/>
      <w:bookmarkStart w:id="180" w:name="_Toc26554093"/>
      <w:r/>
      <w:bookmarkStart w:id="181" w:name="_Toc49090575"/>
      <w:r/>
      <w:bookmarkStart w:id="182" w:name="bookmark11"/>
      <w:r>
        <w:rPr>
          <w:rFonts w:hint="eastAsia" w:ascii="宋体" w:hAnsi="宋体" w:eastAsia="宋体" w:cs="宋体"/>
          <w:b/>
          <w:bCs w:val="0"/>
          <w:sz w:val="24"/>
          <w:szCs w:val="24"/>
          <w:lang w:val="en-US" w:eastAsia="zh-CN" w:bidi="ar-SA"/>
        </w:rPr>
        <w:t xml:space="preserve">项目属性:服务类项目。 </w:t>
      </w:r>
      <w:r/>
    </w:p>
    <w:p>
      <w:pPr>
        <w:numPr>
          <w:ilvl w:val="0"/>
          <w:numId w:val="4"/>
        </w:numPr>
        <w:ind w:right="0" w:firstLine="482"/>
        <w:keepLines w:val="0"/>
        <w:keepNext w:val="0"/>
        <w:pageBreakBefore w:val="0"/>
        <w:spacing w:line="460" w:lineRule="exact"/>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项目概况</w:t>
      </w:r>
      <w:r/>
    </w:p>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本项目主要包含学校行政楼、综合楼、艺体楼、教学楼、报告厅、体育馆、门前三包区域、校内公共区域的保洁等。配备保洁服务人员7人，所有人员须身体健康、形象端正、无重大器官残疾或传染性疾病，无不良嗜好，无犯罪记录；所有被聘员工收入保障及安全风险事项一律由中标供应商负责，与采购单位无关。采购人保留对采购需求进行适当调整的权利。</w:t>
      </w:r>
      <w:r/>
    </w:p>
    <w:p>
      <w:pPr>
        <w:pStyle w:val="715"/>
        <w:ind w:firstLine="480"/>
        <w:jc w:val="both"/>
        <w:pageBreakBefore w:val="0"/>
        <w:spacing w:beforeAutospacing="0" w:afterAutospacing="0" w:line="500" w:lineRule="exact"/>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2.预算金额：106.2万元</w:t>
      </w:r>
      <w:r>
        <w:rPr>
          <w:rFonts w:hint="eastAsia" w:ascii="宋体" w:hAnsi="宋体" w:eastAsia="宋体" w:cs="宋体"/>
          <w:bCs/>
          <w:sz w:val="24"/>
          <w:szCs w:val="24"/>
          <w:lang w:val="en-US" w:eastAsia="zh-CN" w:bidi="ar-SA"/>
        </w:rPr>
        <w:t xml:space="preserve">（三年）</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（35.4万元/年）</w:t>
      </w:r>
      <w:r/>
    </w:p>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w:t>
      </w:r>
      <w:r>
        <w:rPr>
          <w:rFonts w:hint="eastAsia" w:ascii="宋体" w:hAnsi="宋体" w:eastAsia="宋体" w:cs="宋体"/>
          <w:bCs/>
          <w:sz w:val="24"/>
          <w:szCs w:val="24"/>
          <w:lang w:val="zh-CN" w:eastAsia="zh-CN" w:bidi="ar-SA"/>
        </w:rPr>
        <w:t xml:space="preserve">最高限价：</w:t>
      </w:r>
      <w:r>
        <w:rPr>
          <w:rFonts w:hint="eastAsia" w:ascii="宋体" w:hAnsi="宋体" w:eastAsia="宋体" w:cs="宋体"/>
          <w:bCs/>
          <w:sz w:val="24"/>
          <w:szCs w:val="24"/>
          <w:lang w:val="en-US" w:eastAsia="zh-CN" w:bidi="ar-SA"/>
        </w:rPr>
        <w:t xml:space="preserve">106.2万元（三年）</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（35.4万元/年）</w:t>
      </w:r>
      <w:r/>
    </w:p>
    <w:p>
      <w:pPr>
        <w:ind w:firstLine="480"/>
        <w:keepLines w:val="0"/>
        <w:keepNext w:val="0"/>
        <w:pageBreakBefore w:val="0"/>
        <w:spacing w:line="460" w:lineRule="exact"/>
        <w:widowControl w:val="off"/>
        <w:rPr>
          <w:rFonts w:hint="eastAsia" w:ascii="宋体" w:hAnsi="宋体" w:eastAsia="宋体" w:cs="宋体"/>
          <w:bCs/>
          <w:sz w:val="24"/>
          <w:szCs w:val="24"/>
          <w:lang w:val="zh-CN" w:eastAsia="zh-CN" w:bidi="ar-SA"/>
        </w:rPr>
      </w:pPr>
      <w:r>
        <w:rPr>
          <w:rFonts w:hint="eastAsia" w:ascii="宋体" w:hAnsi="宋体" w:eastAsia="宋体" w:cs="宋体"/>
          <w:bCs/>
          <w:sz w:val="24"/>
          <w:szCs w:val="24"/>
          <w:lang w:val="en-US" w:eastAsia="zh-CN" w:bidi="ar-SA"/>
        </w:rPr>
        <w:t xml:space="preserve">备注：本项目投标报价按照三年的投标总价进行填报。投标人报价超过最高限价和不按照招标文件要求报价的按无效标处理</w:t>
      </w:r>
      <w:r>
        <w:rPr>
          <w:rFonts w:hint="eastAsia" w:ascii="宋体" w:hAnsi="宋体" w:eastAsia="宋体" w:cs="宋体"/>
          <w:bCs/>
          <w:sz w:val="24"/>
          <w:szCs w:val="24"/>
          <w:lang w:val="zh-CN" w:eastAsia="zh-CN" w:bidi="ar-SA"/>
        </w:rPr>
        <w:t xml:space="preserve">。</w:t>
      </w:r>
      <w:r/>
    </w:p>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4.质量要求：按采购人的委托服务事项和服务考核细则（考核标准）进行保洁服务，服务质量须达到优质服务的标准。</w:t>
      </w:r>
      <w:r/>
    </w:p>
    <w:p>
      <w:pPr>
        <w:ind w:firstLine="480"/>
        <w:keepLines w:val="0"/>
        <w:keepNext w:val="0"/>
        <w:pageBreakBefore w:val="0"/>
        <w:spacing w:line="460" w:lineRule="exact"/>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二、保洁人员配置数量及要求：</w:t>
      </w:r>
      <w:r/>
    </w:p>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1、保洁人员配置</w:t>
      </w:r>
      <w:r/>
    </w:p>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保洁服务人员计7人，女性不超过50周岁，男性不超过55周岁；应具有卫生保洁工作经验，有吃苦耐劳的精神，责任心强。所有人员须身体健康、形象端正、无重大器官残疾或传染性疾病，无不良嗜好，无犯罪记录；能对工作认真负责，所有人员均具有健康证。所有被聘员工收入保障及安全风险事项一律由中标供应商负责，中标单位须按以上要求配备相关人员。</w:t>
      </w:r>
      <w:r/>
    </w:p>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2、保洁人员的基本要求 </w:t>
      </w:r>
      <w:r/>
    </w:p>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2.1保证所有人员身体健康，精神饱满，统一服装，规范整齐，具备较高的道德品质、较强的责任心、良好的服务意识和工作态度。</w:t>
      </w:r>
      <w:r/>
    </w:p>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2.2所有员工必须遵守招标人制定的各项规章制度，不得从事为学校服务以外的其他工作，无违法犯罪记录和不良嗜好。</w:t>
      </w:r>
      <w:r/>
    </w:p>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2.3服务公司按工作需要制定切实可行的内部管理规章制度，做好各个岗位员工的服务方案，建立相关工作台账；承诺必须定期对员工进行相关的岗位培训，员工应具有较强的服务、责任、保密意识以及稳定性。 </w:t>
      </w:r>
      <w:r/>
    </w:p>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2.4投标人需对保洁人员岗位工资（综合考虑包含：工资、社保、税金、服装、意外伤害保险费、员工福利、高温补助费、体检费、加班费等）进行报价。</w:t>
      </w:r>
      <w:r/>
    </w:p>
    <w:p>
      <w:pPr>
        <w:ind w:firstLine="480"/>
        <w:keepLines w:val="0"/>
        <w:keepNext w:val="0"/>
        <w:pageBreakBefore w:val="0"/>
        <w:spacing w:line="460" w:lineRule="exact"/>
        <w:widowControl w:val="off"/>
        <w:rPr>
          <w:rFonts w:hint="eastAsia" w:ascii="宋体" w:hAnsi="宋体" w:eastAsia="宋体" w:cs="宋体"/>
          <w:b/>
          <w:bCs w:val="0"/>
          <w:sz w:val="24"/>
          <w:szCs w:val="24"/>
          <w:lang w:val="zh-CN" w:eastAsia="zh-CN" w:bidi="ar-SA"/>
        </w:rPr>
      </w:pPr>
      <w:r>
        <w:rPr>
          <w:rFonts w:hint="eastAsia" w:ascii="宋体" w:hAnsi="宋体" w:eastAsia="宋体" w:cs="宋体"/>
          <w:b/>
          <w:bCs w:val="0"/>
          <w:sz w:val="24"/>
          <w:szCs w:val="24"/>
          <w:lang w:val="en-US" w:eastAsia="zh-CN" w:bidi="ar-SA"/>
        </w:rPr>
        <w:t xml:space="preserve">三、</w:t>
      </w:r>
      <w:r>
        <w:rPr>
          <w:rFonts w:hint="eastAsia" w:ascii="宋体" w:hAnsi="宋体" w:eastAsia="宋体" w:cs="宋体"/>
          <w:b/>
          <w:bCs w:val="0"/>
          <w:sz w:val="24"/>
          <w:szCs w:val="24"/>
          <w:lang w:val="zh-CN" w:eastAsia="zh-CN" w:bidi="ar-SA"/>
        </w:rPr>
        <w:t xml:space="preserve">采购服务内容：</w:t>
      </w:r>
      <w:r/>
    </w:p>
    <w:p>
      <w:pPr>
        <w:ind w:firstLine="480"/>
        <w:keepLines w:val="0"/>
        <w:keepNext w:val="0"/>
        <w:pageBreakBefore w:val="0"/>
        <w:spacing w:line="460" w:lineRule="exact"/>
        <w:widowControl w:val="off"/>
        <w:rPr>
          <w:rFonts w:hint="eastAsia" w:ascii="宋体" w:hAnsi="宋体" w:eastAsia="宋体" w:cs="宋体"/>
          <w:bCs/>
          <w:sz w:val="24"/>
          <w:szCs w:val="24"/>
          <w:lang w:val="zh-CN" w:eastAsia="zh-CN" w:bidi="ar-SA"/>
        </w:rPr>
      </w:pPr>
      <w:r>
        <w:rPr>
          <w:rFonts w:hint="eastAsia" w:ascii="宋体" w:hAnsi="宋体" w:eastAsia="宋体" w:cs="宋体"/>
          <w:bCs/>
          <w:sz w:val="24"/>
          <w:szCs w:val="24"/>
          <w:lang w:val="en-US" w:eastAsia="zh-CN" w:bidi="ar-SA"/>
        </w:rPr>
        <w:t xml:space="preserve">1.</w:t>
      </w:r>
      <w:r>
        <w:rPr>
          <w:rFonts w:hint="eastAsia" w:ascii="宋体" w:hAnsi="宋体" w:eastAsia="宋体" w:cs="宋体"/>
          <w:bCs/>
          <w:sz w:val="24"/>
          <w:szCs w:val="24"/>
          <w:lang w:val="zh-CN" w:eastAsia="zh-CN" w:bidi="ar-SA"/>
        </w:rPr>
        <w:t xml:space="preserve">服务内容:楼内的楼梯、大厅、走廊、卫生间、会议室、接待室、办公区域、公共活动场所的台（地）面、墙面、门、窗、垃圾箱等设施和器皿，楼宇外围范围内的道路、</w:t>
      </w:r>
      <w:r>
        <w:rPr>
          <w:rFonts w:hint="eastAsia" w:ascii="宋体" w:hAnsi="宋体" w:eastAsia="宋体" w:cs="宋体"/>
          <w:bCs/>
          <w:sz w:val="24"/>
          <w:szCs w:val="24"/>
          <w:lang w:val="en-US" w:eastAsia="zh-CN" w:bidi="ar-SA"/>
        </w:rPr>
        <w:t xml:space="preserve">绿化带</w:t>
      </w:r>
      <w:r>
        <w:rPr>
          <w:rFonts w:hint="eastAsia" w:ascii="宋体" w:hAnsi="宋体" w:eastAsia="宋体" w:cs="宋体"/>
          <w:bCs/>
          <w:sz w:val="24"/>
          <w:szCs w:val="24"/>
          <w:lang w:val="zh-CN" w:eastAsia="zh-CN" w:bidi="ar-SA"/>
        </w:rPr>
        <w:t xml:space="preserve">、停车场(库)、垃圾桶等公共场地及设施和门前三包区域的日常保洁保养以及灭“四害”等</w:t>
      </w:r>
      <w:r>
        <w:rPr>
          <w:rFonts w:hint="eastAsia" w:ascii="宋体" w:hAnsi="宋体" w:eastAsia="宋体" w:cs="宋体"/>
          <w:bCs/>
          <w:sz w:val="24"/>
          <w:szCs w:val="24"/>
          <w:lang w:val="en-US" w:eastAsia="zh-CN" w:bidi="ar-SA"/>
        </w:rPr>
        <w:t xml:space="preserve">保洁</w:t>
      </w:r>
      <w:r>
        <w:rPr>
          <w:rFonts w:hint="eastAsia" w:ascii="宋体" w:hAnsi="宋体" w:eastAsia="宋体" w:cs="宋体"/>
          <w:bCs/>
          <w:sz w:val="24"/>
          <w:szCs w:val="24"/>
          <w:lang w:val="zh-CN" w:eastAsia="zh-CN" w:bidi="ar-SA"/>
        </w:rPr>
        <w:t xml:space="preserve">区域内的所有环境卫生保洁。具体如下：</w:t>
      </w:r>
      <w:r/>
    </w:p>
    <w:p>
      <w:pPr>
        <w:ind w:firstLine="480"/>
        <w:keepLines w:val="0"/>
        <w:keepNext w:val="0"/>
        <w:pageBreakBefore w:val="0"/>
        <w:spacing w:line="460" w:lineRule="exact"/>
        <w:widowControl w:val="off"/>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eastAsia="zh-CN" w:bidi="ar-SA"/>
        </w:rPr>
        <w:t xml:space="preserve">（1）公共场所日常服务内容：水泥地面、石材地面、楼梯、扶手、门窗玻璃、</w:t>
      </w:r>
      <w:r>
        <w:rPr>
          <w:rFonts w:hint="eastAsia" w:ascii="宋体" w:hAnsi="宋体" w:eastAsia="宋体" w:cs="宋体"/>
          <w:bCs/>
          <w:sz w:val="24"/>
          <w:szCs w:val="24"/>
          <w:lang w:val="en-US" w:eastAsia="zh-CN" w:bidi="ar-SA"/>
        </w:rPr>
        <w:t xml:space="preserve">吊顶灰尘、</w:t>
      </w:r>
      <w:r>
        <w:rPr>
          <w:rFonts w:hint="eastAsia" w:ascii="宋体" w:hAnsi="宋体" w:eastAsia="宋体" w:cs="宋体"/>
          <w:bCs/>
          <w:sz w:val="24"/>
          <w:szCs w:val="24"/>
          <w:lang w:val="zh-CN" w:eastAsia="zh-CN" w:bidi="ar-SA"/>
        </w:rPr>
        <w:t xml:space="preserve">门及门窗框及有关附体，沙发、桌子、各类宣传牌及有关附体，栏杆、消防设施等，及时清除各种垃圾等杂物，无积灰、印迹、污渍。</w:t>
      </w:r>
      <w:r/>
    </w:p>
    <w:p>
      <w:pPr>
        <w:ind w:firstLine="480"/>
        <w:keepLines w:val="0"/>
        <w:keepNext w:val="0"/>
        <w:pageBreakBefore w:val="0"/>
        <w:spacing w:line="460" w:lineRule="exact"/>
        <w:widowControl w:val="off"/>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eastAsia="zh-CN" w:bidi="ar-SA"/>
        </w:rPr>
        <w:t xml:space="preserve">（2）门厅、办公区域等特定区域保洁服务内容：地面、大厅石材墙面、大厅、门窗玻璃、门及门窗框、墙壁附体，垃圾桶等公用设施表面及卫生间，办公室内储物柜和桌椅表面等严格按要求做好清洁、清运及日常消杀工作，无积灰、印迹、污渍。桌面简单整理等，随时保持清洁。</w:t>
      </w:r>
      <w:r/>
    </w:p>
    <w:p>
      <w:pPr>
        <w:ind w:firstLine="480"/>
        <w:keepLines w:val="0"/>
        <w:keepNext w:val="0"/>
        <w:pageBreakBefore w:val="0"/>
        <w:spacing w:line="460" w:lineRule="exact"/>
        <w:widowControl w:val="off"/>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eastAsia="zh-CN" w:bidi="ar-SA"/>
        </w:rPr>
        <w:t xml:space="preserve">（3）突发性事件造成的临时保洁工作；学校活动后勤服务保障、学校临时性重大活动服务保障等；配合做好单位节能管理；协助学校资产清理、防火安全管理等。 </w:t>
      </w:r>
      <w:r/>
    </w:p>
    <w:p>
      <w:pPr>
        <w:ind w:firstLine="480"/>
        <w:keepLines w:val="0"/>
        <w:keepNext w:val="0"/>
        <w:pageBreakBefore w:val="0"/>
        <w:spacing w:line="460" w:lineRule="exact"/>
        <w:widowControl w:val="off"/>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eastAsia="zh-CN" w:bidi="ar-SA"/>
        </w:rPr>
        <w:t xml:space="preserve">（4）完成后勤交代的其他临时性工作。</w:t>
      </w:r>
      <w:r/>
    </w:p>
    <w:p>
      <w:pPr>
        <w:ind w:firstLine="480"/>
        <w:keepLines w:val="0"/>
        <w:keepNext w:val="0"/>
        <w:pageBreakBefore w:val="0"/>
        <w:spacing w:line="460" w:lineRule="exact"/>
        <w:widowControl w:val="off"/>
        <w:rPr>
          <w:rFonts w:hint="eastAsia" w:ascii="宋体" w:hAnsi="宋体" w:eastAsia="宋体" w:cs="宋体"/>
          <w:bCs/>
          <w:sz w:val="24"/>
          <w:szCs w:val="24"/>
          <w:lang w:val="zh-CN" w:eastAsia="zh-CN" w:bidi="ar-SA"/>
        </w:rPr>
      </w:pPr>
      <w:r>
        <w:rPr>
          <w:rFonts w:hint="eastAsia" w:ascii="宋体" w:hAnsi="宋体" w:eastAsia="宋体" w:cs="宋体"/>
          <w:bCs/>
          <w:sz w:val="24"/>
          <w:szCs w:val="24"/>
          <w:lang w:val="en-US" w:eastAsia="zh-CN" w:bidi="ar-SA"/>
        </w:rPr>
        <w:t xml:space="preserve">2.</w:t>
      </w:r>
      <w:r>
        <w:rPr>
          <w:rFonts w:hint="eastAsia" w:ascii="宋体" w:hAnsi="宋体" w:eastAsia="宋体" w:cs="宋体"/>
          <w:bCs/>
          <w:sz w:val="24"/>
          <w:szCs w:val="24"/>
          <w:lang w:val="zh-CN" w:eastAsia="zh-CN" w:bidi="ar-SA"/>
        </w:rPr>
        <w:t xml:space="preserve">卫生保洁范围:教学楼主要是</w:t>
      </w:r>
      <w:r>
        <w:rPr>
          <w:rFonts w:hint="eastAsia" w:ascii="宋体" w:hAnsi="宋体" w:eastAsia="宋体" w:cs="宋体"/>
          <w:bCs/>
          <w:sz w:val="24"/>
          <w:szCs w:val="24"/>
          <w:lang w:val="en-US" w:eastAsia="zh-CN" w:bidi="ar-SA"/>
        </w:rPr>
        <w:t xml:space="preserve">楼梯、连廊、通道、吊顶、墙裙、</w:t>
      </w:r>
      <w:r>
        <w:rPr>
          <w:rFonts w:hint="eastAsia" w:ascii="宋体" w:hAnsi="宋体" w:eastAsia="宋体" w:cs="宋体"/>
          <w:bCs/>
          <w:sz w:val="24"/>
          <w:szCs w:val="24"/>
          <w:lang w:val="zh-CN" w:eastAsia="zh-CN" w:bidi="ar-SA"/>
        </w:rPr>
        <w:t xml:space="preserve">卫生间及其门口过道卫生；</w:t>
      </w:r>
      <w:r>
        <w:rPr>
          <w:rFonts w:hint="eastAsia" w:ascii="宋体" w:hAnsi="宋体" w:eastAsia="宋体" w:cs="宋体"/>
          <w:bCs/>
          <w:sz w:val="24"/>
          <w:szCs w:val="24"/>
          <w:lang w:val="en-US" w:eastAsia="zh-CN" w:bidi="ar-SA"/>
        </w:rPr>
        <w:t xml:space="preserve">行政</w:t>
      </w:r>
      <w:r>
        <w:rPr>
          <w:rFonts w:hint="eastAsia" w:ascii="宋体" w:hAnsi="宋体" w:eastAsia="宋体" w:cs="宋体"/>
          <w:bCs/>
          <w:sz w:val="24"/>
          <w:szCs w:val="24"/>
          <w:lang w:val="zh-CN" w:eastAsia="zh-CN" w:bidi="ar-SA"/>
        </w:rPr>
        <w:t xml:space="preserve">楼主要是门厅、过道、卫生间、楼梯、会议室等卫生；</w:t>
      </w:r>
      <w:r>
        <w:rPr>
          <w:rFonts w:hint="eastAsia" w:ascii="宋体" w:hAnsi="宋体" w:eastAsia="宋体" w:cs="宋体"/>
          <w:bCs/>
          <w:sz w:val="24"/>
          <w:szCs w:val="24"/>
          <w:lang w:val="en-US" w:eastAsia="zh-CN" w:bidi="ar-SA"/>
        </w:rPr>
        <w:t xml:space="preserve">综合楼、宿舍楼、艺术楼、食堂、大平台及报告厅、文体中心及地下停车库、图书馆等功能室的</w:t>
      </w:r>
      <w:r>
        <w:rPr>
          <w:rFonts w:hint="eastAsia" w:ascii="宋体" w:hAnsi="宋体" w:eastAsia="宋体" w:cs="宋体"/>
          <w:bCs/>
          <w:sz w:val="24"/>
          <w:szCs w:val="24"/>
          <w:lang w:val="zh-CN" w:eastAsia="zh-CN" w:bidi="ar-SA"/>
        </w:rPr>
        <w:t xml:space="preserve">楼梯、</w:t>
      </w:r>
      <w:r>
        <w:rPr>
          <w:rFonts w:hint="eastAsia" w:ascii="宋体" w:hAnsi="宋体" w:eastAsia="宋体" w:cs="宋体"/>
          <w:bCs/>
          <w:sz w:val="24"/>
          <w:szCs w:val="24"/>
          <w:lang w:val="en-US" w:eastAsia="zh-CN" w:bidi="ar-SA"/>
        </w:rPr>
        <w:t xml:space="preserve">过道、连廊</w:t>
      </w:r>
      <w:r>
        <w:rPr>
          <w:rFonts w:hint="eastAsia" w:ascii="宋体" w:hAnsi="宋体" w:eastAsia="宋体" w:cs="宋体"/>
          <w:bCs/>
          <w:sz w:val="24"/>
          <w:szCs w:val="24"/>
          <w:lang w:val="zh-CN" w:eastAsia="zh-CN" w:bidi="ar-SA"/>
        </w:rPr>
        <w:t xml:space="preserve">及卫生间卫生；</w:t>
      </w:r>
      <w:r>
        <w:rPr>
          <w:rFonts w:hint="eastAsia" w:ascii="宋体" w:hAnsi="宋体" w:eastAsia="宋体" w:cs="宋体"/>
          <w:bCs/>
          <w:sz w:val="24"/>
          <w:szCs w:val="24"/>
          <w:lang w:val="en-US" w:eastAsia="zh-CN" w:bidi="ar-SA"/>
        </w:rPr>
        <w:t xml:space="preserve">排球场，篮球场，塑胶田径场和足球场等户外运动场所的卫生；北门、东门、南门外停车场的保洁工作；</w:t>
      </w:r>
      <w:r>
        <w:rPr>
          <w:rFonts w:hint="eastAsia" w:ascii="宋体" w:hAnsi="宋体" w:eastAsia="宋体" w:cs="宋体"/>
          <w:bCs/>
          <w:sz w:val="24"/>
          <w:szCs w:val="24"/>
          <w:lang w:val="zh-CN" w:eastAsia="zh-CN" w:bidi="ar-SA"/>
        </w:rPr>
        <w:t xml:space="preserve">遇到重大活动时乙方必须无偿负责某一具体区域的临时保洁任务。</w:t>
      </w:r>
      <w:r/>
    </w:p>
    <w:p>
      <w:pPr>
        <w:ind w:firstLine="480"/>
        <w:keepLines w:val="0"/>
        <w:keepNext w:val="0"/>
        <w:pageBreakBefore w:val="0"/>
        <w:spacing w:line="460" w:lineRule="exact"/>
        <w:widowControl w:val="off"/>
        <w:rPr>
          <w:rFonts w:hint="eastAsia" w:ascii="宋体" w:hAnsi="宋体" w:eastAsia="宋体" w:cs="宋体"/>
          <w:bCs/>
          <w:sz w:val="24"/>
          <w:szCs w:val="24"/>
          <w:lang w:val="zh-CN" w:eastAsia="zh-CN" w:bidi="ar-SA"/>
        </w:rPr>
      </w:pPr>
      <w:r>
        <w:rPr>
          <w:rFonts w:hint="eastAsia" w:ascii="宋体" w:hAnsi="宋体" w:eastAsia="宋体" w:cs="宋体"/>
          <w:bCs/>
          <w:sz w:val="24"/>
          <w:szCs w:val="24"/>
          <w:lang w:val="en-US" w:eastAsia="zh-CN" w:bidi="ar-SA"/>
        </w:rPr>
        <w:t xml:space="preserve">3.</w:t>
      </w:r>
      <w:r>
        <w:rPr>
          <w:rFonts w:hint="eastAsia" w:ascii="宋体" w:hAnsi="宋体" w:eastAsia="宋体" w:cs="宋体"/>
          <w:bCs/>
          <w:sz w:val="24"/>
          <w:szCs w:val="24"/>
          <w:lang w:val="zh-CN" w:eastAsia="zh-CN" w:bidi="ar-SA"/>
        </w:rPr>
        <w:t xml:space="preserve">总体要求:</w:t>
      </w:r>
      <w:r/>
    </w:p>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zh-CN" w:eastAsia="zh-CN" w:bidi="ar-SA"/>
        </w:rPr>
        <w:t xml:space="preserve">（</w:t>
      </w:r>
      <w:r>
        <w:rPr>
          <w:rFonts w:hint="eastAsia" w:ascii="宋体" w:hAnsi="宋体" w:eastAsia="宋体" w:cs="宋体"/>
          <w:bCs/>
          <w:sz w:val="24"/>
          <w:szCs w:val="24"/>
          <w:lang w:val="en-US" w:eastAsia="zh-CN" w:bidi="ar-SA"/>
        </w:rPr>
        <w:t xml:space="preserve">1）每天8小时保洁；上午6点30—10点30、下午1点30—5点30；厕所要做到无结便、无污垢、无异味；夏季无蚊蝇；无瓜果皮壳、纸屑、烟头等杂物；无积水、污迹、垃圾及时处理；内部如有堵塞及时反馈、疏通；外表无污迹，无黏附物。厕所地面清洁，卫生器具无异味；楼梯、廊道做到无吊灰浮尘。</w:t>
      </w:r>
      <w:r/>
    </w:p>
    <w:p>
      <w:pPr>
        <w:ind w:firstLine="480"/>
        <w:keepLines w:val="0"/>
        <w:keepNext w:val="0"/>
        <w:pageBreakBefore w:val="0"/>
        <w:spacing w:line="460" w:lineRule="exact"/>
        <w:widowControl w:val="off"/>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eastAsia="zh-CN" w:bidi="ar-SA"/>
        </w:rPr>
        <w:t xml:space="preserve">（</w:t>
      </w:r>
      <w:r>
        <w:rPr>
          <w:rFonts w:hint="eastAsia" w:ascii="宋体" w:hAnsi="宋体" w:eastAsia="宋体" w:cs="宋体"/>
          <w:bCs/>
          <w:sz w:val="24"/>
          <w:szCs w:val="24"/>
          <w:lang w:val="en-US" w:eastAsia="zh-CN" w:bidi="ar-SA"/>
        </w:rPr>
        <w:t xml:space="preserve">2</w:t>
      </w:r>
      <w:r>
        <w:rPr>
          <w:rFonts w:hint="eastAsia" w:ascii="宋体" w:hAnsi="宋体" w:eastAsia="宋体" w:cs="宋体"/>
          <w:bCs/>
          <w:sz w:val="24"/>
          <w:szCs w:val="24"/>
          <w:lang w:val="zh-CN" w:eastAsia="zh-CN" w:bidi="ar-SA"/>
        </w:rPr>
        <w:t xml:space="preserve">）所有劳动卫生工具由乙方自备，要爱护负责区域的公用设施，发现损坏公物的要及时报告。</w:t>
      </w:r>
      <w:r/>
    </w:p>
    <w:p>
      <w:pPr>
        <w:ind w:firstLine="480"/>
        <w:keepLines w:val="0"/>
        <w:keepNext w:val="0"/>
        <w:pageBreakBefore w:val="0"/>
        <w:spacing w:line="460" w:lineRule="exact"/>
        <w:widowControl w:val="off"/>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eastAsia="zh-CN" w:bidi="ar-SA"/>
        </w:rPr>
        <w:t xml:space="preserve">（</w:t>
      </w:r>
      <w:r>
        <w:rPr>
          <w:rFonts w:hint="eastAsia" w:ascii="宋体" w:hAnsi="宋体" w:eastAsia="宋体" w:cs="宋体"/>
          <w:bCs/>
          <w:sz w:val="24"/>
          <w:szCs w:val="24"/>
          <w:lang w:val="en-US" w:eastAsia="zh-CN" w:bidi="ar-SA"/>
        </w:rPr>
        <w:t xml:space="preserve">3）</w:t>
      </w:r>
      <w:r>
        <w:rPr>
          <w:rFonts w:hint="eastAsia" w:ascii="宋体" w:hAnsi="宋体" w:eastAsia="宋体" w:cs="宋体"/>
          <w:bCs/>
          <w:sz w:val="24"/>
          <w:szCs w:val="24"/>
          <w:lang w:val="zh-CN" w:eastAsia="zh-CN" w:bidi="ar-SA"/>
        </w:rPr>
        <w:t xml:space="preserve">树立全心全意服务教学的思想,尽责尽职,吃苦耐劳,忠于职守。尊敬教师,爱护学生,遵守劳动纪律,不迟到,不早退,工作时间内有事要请假。</w:t>
      </w:r>
      <w:r/>
    </w:p>
    <w:p>
      <w:pPr>
        <w:ind w:firstLine="480"/>
        <w:keepLines w:val="0"/>
        <w:keepNext w:val="0"/>
        <w:pageBreakBefore w:val="0"/>
        <w:spacing w:line="460" w:lineRule="exact"/>
        <w:widowControl w:val="off"/>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eastAsia="zh-CN" w:bidi="ar-SA"/>
        </w:rPr>
        <w:t xml:space="preserve">（</w:t>
      </w:r>
      <w:r>
        <w:rPr>
          <w:rFonts w:hint="eastAsia" w:ascii="宋体" w:hAnsi="宋体" w:eastAsia="宋体" w:cs="宋体"/>
          <w:bCs/>
          <w:sz w:val="24"/>
          <w:szCs w:val="24"/>
          <w:lang w:val="en-US" w:eastAsia="zh-CN" w:bidi="ar-SA"/>
        </w:rPr>
        <w:t xml:space="preserve">4）</w:t>
      </w:r>
      <w:r>
        <w:rPr>
          <w:rFonts w:hint="eastAsia" w:ascii="宋体" w:hAnsi="宋体" w:eastAsia="宋体" w:cs="宋体"/>
          <w:bCs/>
          <w:sz w:val="24"/>
          <w:szCs w:val="24"/>
          <w:lang w:val="zh-CN" w:eastAsia="zh-CN" w:bidi="ar-SA"/>
        </w:rPr>
        <w:t xml:space="preserve">注意节水节电，随手关灯、关水。</w:t>
      </w:r>
      <w:r/>
    </w:p>
    <w:p>
      <w:pPr>
        <w:ind w:firstLine="480"/>
        <w:keepLines w:val="0"/>
        <w:keepNext w:val="0"/>
        <w:pageBreakBefore w:val="0"/>
        <w:spacing w:line="460" w:lineRule="exact"/>
        <w:widowControl w:val="off"/>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eastAsia="zh-CN" w:bidi="ar-SA"/>
        </w:rPr>
        <w:t xml:space="preserve">（</w:t>
      </w:r>
      <w:r>
        <w:rPr>
          <w:rFonts w:hint="eastAsia" w:ascii="宋体" w:hAnsi="宋体" w:eastAsia="宋体" w:cs="宋体"/>
          <w:bCs/>
          <w:sz w:val="24"/>
          <w:szCs w:val="24"/>
          <w:lang w:val="en-US" w:eastAsia="zh-CN" w:bidi="ar-SA"/>
        </w:rPr>
        <w:t xml:space="preserve">5）</w:t>
      </w:r>
      <w:r>
        <w:rPr>
          <w:rFonts w:hint="eastAsia" w:ascii="宋体" w:hAnsi="宋体" w:eastAsia="宋体" w:cs="宋体"/>
          <w:bCs/>
          <w:sz w:val="24"/>
          <w:szCs w:val="24"/>
          <w:lang w:val="zh-CN" w:eastAsia="zh-CN" w:bidi="ar-SA"/>
        </w:rPr>
        <w:t xml:space="preserve">工作中发现和捡拾物品要交公。</w:t>
      </w:r>
      <w:r/>
    </w:p>
    <w:p>
      <w:pPr>
        <w:ind w:firstLine="480"/>
        <w:keepLines w:val="0"/>
        <w:keepNext w:val="0"/>
        <w:pageBreakBefore w:val="0"/>
        <w:spacing w:line="460" w:lineRule="exact"/>
        <w:widowControl w:val="off"/>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eastAsia="zh-CN" w:bidi="ar-SA"/>
        </w:rPr>
        <w:t xml:space="preserve">（</w:t>
      </w:r>
      <w:r>
        <w:rPr>
          <w:rFonts w:hint="eastAsia" w:ascii="宋体" w:hAnsi="宋体" w:eastAsia="宋体" w:cs="宋体"/>
          <w:bCs/>
          <w:sz w:val="24"/>
          <w:szCs w:val="24"/>
          <w:lang w:val="en-US" w:eastAsia="zh-CN" w:bidi="ar-SA"/>
        </w:rPr>
        <w:t xml:space="preserve">6</w:t>
      </w:r>
      <w:r>
        <w:rPr>
          <w:rFonts w:hint="eastAsia" w:ascii="宋体" w:hAnsi="宋体" w:eastAsia="宋体" w:cs="宋体"/>
          <w:bCs/>
          <w:sz w:val="24"/>
          <w:szCs w:val="24"/>
          <w:lang w:val="zh-CN" w:eastAsia="zh-CN" w:bidi="ar-SA"/>
        </w:rPr>
        <w:t xml:space="preserve">）除完成保洁责任区工作外,也要完成领导交办的其他事项。</w:t>
      </w:r>
      <w:r/>
    </w:p>
    <w:p>
      <w:pPr>
        <w:ind w:firstLine="480"/>
        <w:keepLines w:val="0"/>
        <w:keepNext w:val="0"/>
        <w:pageBreakBefore w:val="0"/>
        <w:spacing w:line="460" w:lineRule="exact"/>
        <w:widowControl w:val="off"/>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eastAsia="zh-CN" w:bidi="ar-SA"/>
        </w:rPr>
        <w:t xml:space="preserve">（</w:t>
      </w:r>
      <w:r>
        <w:rPr>
          <w:rFonts w:hint="eastAsia" w:ascii="宋体" w:hAnsi="宋体" w:eastAsia="宋体" w:cs="宋体"/>
          <w:bCs/>
          <w:sz w:val="24"/>
          <w:szCs w:val="24"/>
          <w:lang w:val="en-US" w:eastAsia="zh-CN" w:bidi="ar-SA"/>
        </w:rPr>
        <w:t xml:space="preserve">7</w:t>
      </w:r>
      <w:r>
        <w:rPr>
          <w:rFonts w:hint="eastAsia" w:ascii="宋体" w:hAnsi="宋体" w:eastAsia="宋体" w:cs="宋体"/>
          <w:bCs/>
          <w:sz w:val="24"/>
          <w:szCs w:val="24"/>
          <w:lang w:val="zh-CN" w:eastAsia="zh-CN" w:bidi="ar-SA"/>
        </w:rPr>
        <w:t xml:space="preserve">）所有服务人员对甲方提出的合理要求和批评，应虚心接受并及时整改。</w:t>
      </w:r>
      <w:r/>
    </w:p>
    <w:p>
      <w:pPr>
        <w:ind w:firstLine="480"/>
        <w:keepLines w:val="0"/>
        <w:keepNext w:val="0"/>
        <w:pageBreakBefore w:val="0"/>
        <w:spacing w:line="460" w:lineRule="exact"/>
        <w:widowControl w:val="off"/>
        <w:rPr>
          <w:rFonts w:hint="eastAsia" w:ascii="宋体" w:hAnsi="宋体" w:eastAsia="宋体" w:cs="宋体"/>
          <w:bCs/>
          <w:sz w:val="24"/>
          <w:szCs w:val="24"/>
          <w:lang w:val="zh-CN" w:eastAsia="zh-CN" w:bidi="ar-SA"/>
        </w:rPr>
      </w:pPr>
      <w:r>
        <w:rPr>
          <w:rFonts w:hint="eastAsia" w:ascii="宋体" w:hAnsi="宋体" w:eastAsia="宋体" w:cs="宋体"/>
          <w:bCs/>
          <w:sz w:val="24"/>
          <w:szCs w:val="24"/>
          <w:lang w:val="en-US" w:eastAsia="zh-CN" w:bidi="ar-SA"/>
        </w:rPr>
        <w:t xml:space="preserve">4.</w:t>
      </w:r>
      <w:r>
        <w:rPr>
          <w:rFonts w:hint="eastAsia" w:ascii="宋体" w:hAnsi="宋体" w:eastAsia="宋体" w:cs="宋体"/>
          <w:bCs/>
          <w:sz w:val="24"/>
          <w:szCs w:val="24"/>
          <w:lang w:val="zh-CN" w:eastAsia="zh-CN" w:bidi="ar-SA"/>
        </w:rPr>
        <w:t xml:space="preserve">保洁</w:t>
      </w:r>
      <w:r>
        <w:rPr>
          <w:rFonts w:hint="eastAsia" w:ascii="宋体" w:hAnsi="宋体" w:eastAsia="宋体" w:cs="宋体"/>
          <w:bCs/>
          <w:sz w:val="24"/>
          <w:szCs w:val="24"/>
          <w:lang w:val="en-US" w:eastAsia="zh-CN" w:bidi="ar-SA"/>
        </w:rPr>
        <w:t xml:space="preserve">区域内容</w:t>
      </w:r>
      <w:r>
        <w:rPr>
          <w:rFonts w:hint="eastAsia" w:ascii="宋体" w:hAnsi="宋体" w:eastAsia="宋体" w:cs="宋体"/>
          <w:bCs/>
          <w:sz w:val="24"/>
          <w:szCs w:val="24"/>
          <w:lang w:val="zh-CN" w:eastAsia="zh-CN" w:bidi="ar-SA"/>
        </w:rPr>
        <w:t xml:space="preserve">：</w:t>
      </w:r>
      <w:r/>
    </w:p>
    <w:tbl>
      <w:tblPr>
        <w:tblStyle w:val="692"/>
        <w:tblW w:w="98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3"/>
        <w:gridCol w:w="939"/>
        <w:gridCol w:w="6111"/>
        <w:gridCol w:w="1517"/>
      </w:tblGrid>
      <w:tr>
        <w:trPr>
          <w:jc w:val="center"/>
          <w:trHeight w:val="675"/>
        </w:trPr>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清洁范围</w:t>
            </w:r>
            <w:r/>
          </w:p>
        </w:tc>
        <w:tc>
          <w:tcPr>
            <w:gridSpan w:val="2"/>
            <w:tcBorders>
              <w:top w:val="single" w:color="auto" w:sz="4" w:space="0"/>
              <w:left w:val="single" w:color="auto" w:sz="4" w:space="0"/>
              <w:bottom w:val="single" w:color="auto" w:sz="4" w:space="0"/>
              <w:right w:val="single" w:color="auto" w:sz="4" w:space="0"/>
            </w:tcBorders>
            <w:tcW w:w="7050"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清洁内容</w:t>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备注</w:t>
            </w:r>
            <w:r/>
          </w:p>
        </w:tc>
      </w:tr>
      <w:tr>
        <w:trPr>
          <w:jc w:val="center"/>
          <w:trHeight w:val="96"/>
        </w:trPr>
        <w:tc>
          <w:tcPr>
            <w:tcBorders>
              <w:top w:val="single" w:color="auto" w:sz="4" w:space="0"/>
              <w:left w:val="single" w:color="auto" w:sz="4" w:space="0"/>
              <w:bottom w:val="single" w:color="auto" w:sz="4" w:space="0"/>
              <w:right w:val="single" w:color="auto" w:sz="4" w:space="0"/>
            </w:tcBorders>
            <w:tcW w:w="1243" w:type="dxa"/>
            <w:vAlign w:val="center"/>
            <w:vMerge w:val="restart"/>
            <w:textDirection w:val="lrTb"/>
            <w:noWrap w:val="false"/>
          </w:tcPr>
          <w:p>
            <w:pPr>
              <w:ind w:firstLine="480"/>
              <w:jc w:val="left"/>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各</w:t>
            </w:r>
            <w:r/>
          </w:p>
          <w:p>
            <w:pPr>
              <w:ind w:firstLine="480"/>
              <w:jc w:val="left"/>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大</w:t>
            </w:r>
            <w:r/>
          </w:p>
          <w:p>
            <w:pPr>
              <w:ind w:firstLine="480"/>
              <w:jc w:val="left"/>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楼</w:t>
            </w:r>
            <w:r/>
          </w:p>
          <w:p>
            <w:pPr>
              <w:ind w:firstLine="480"/>
              <w:jc w:val="left"/>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内</w:t>
            </w:r>
            <w:r/>
          </w:p>
          <w:p>
            <w:pPr>
              <w:ind w:firstLine="480"/>
              <w:jc w:val="left"/>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部</w:t>
            </w:r>
            <w:r/>
          </w:p>
          <w:p>
            <w:pPr>
              <w:ind w:firstLine="480"/>
              <w:jc w:val="left"/>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分</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入口大堂</w:t>
            </w:r>
            <w:r/>
          </w:p>
        </w:tc>
        <w:tc>
          <w:tcPr>
            <w:tcBorders>
              <w:top w:val="single" w:color="auto" w:sz="4" w:space="0"/>
              <w:left w:val="single" w:color="auto" w:sz="4" w:space="0"/>
              <w:bottom w:val="single" w:color="auto" w:sz="4" w:space="0"/>
              <w:right w:val="single" w:color="auto" w:sz="4" w:space="0"/>
            </w:tcBorders>
            <w:tcW w:w="6111"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1.清扫及洗刷大堂入口地台及梯级</w:t>
            </w:r>
            <w:r/>
          </w:p>
          <w:p>
            <w:pPr>
              <w:jc w:val="left"/>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2.大堂地板、台阶推尘</w:t>
            </w:r>
            <w:r/>
          </w:p>
          <w:p>
            <w:pPr>
              <w:jc w:val="left"/>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3.清洁大堂玻璃门、窗及附属设施</w:t>
            </w:r>
            <w:r/>
          </w:p>
          <w:p>
            <w:pPr>
              <w:jc w:val="left"/>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4.踢脚线、墙面清洁、无蜘蛛网、无积尘</w:t>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ind w:firstLine="480"/>
              <w:jc w:val="left"/>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r>
      <w:tr>
        <w:trPr>
          <w:jc w:val="center"/>
          <w:trHeight w:val="363"/>
        </w:trPr>
        <w:tc>
          <w:tcPr>
            <w:tcBorders>
              <w:top w:val="single" w:color="auto" w:sz="4" w:space="0"/>
              <w:left w:val="single" w:color="auto" w:sz="4" w:space="0"/>
              <w:bottom w:val="single" w:color="auto" w:sz="4" w:space="0"/>
              <w:right w:val="single" w:color="auto" w:sz="4" w:space="0"/>
            </w:tcBorders>
            <w:tcW w:w="1243"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公共区域</w:t>
            </w:r>
            <w:r/>
          </w:p>
        </w:tc>
        <w:tc>
          <w:tcPr>
            <w:tcBorders>
              <w:top w:val="single" w:color="auto" w:sz="4" w:space="0"/>
              <w:left w:val="single" w:color="auto" w:sz="4" w:space="0"/>
              <w:bottom w:val="single" w:color="auto" w:sz="4" w:space="0"/>
              <w:right w:val="single" w:color="auto" w:sz="4" w:space="0"/>
            </w:tcBorders>
            <w:tcW w:w="611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1.走廊、过道推尘、无蜘蛛网、无积尘</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2.清洁门、窗、框、栏杆、扶手、电梯</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3.清洁空调风口、照明灯罩</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4.清洁垃圾箱、烟灰缸及花池内外表面</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5.收集、清理所有垃圾箱、烟灰缸及花池内的垃圾</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6.电梯内、外部清洁保养及每日消毒，并做消毒记录</w:t>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r>
      <w:tr>
        <w:trPr>
          <w:jc w:val="center"/>
          <w:trHeight w:val="3383"/>
        </w:trPr>
        <w:tc>
          <w:tcPr>
            <w:tcBorders>
              <w:top w:val="single" w:color="auto" w:sz="4" w:space="0"/>
              <w:left w:val="single" w:color="auto" w:sz="4" w:space="0"/>
              <w:bottom w:val="single" w:color="auto" w:sz="4" w:space="0"/>
              <w:right w:val="single" w:color="auto" w:sz="4" w:space="0"/>
            </w:tcBorders>
            <w:tcW w:w="1243"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卫生间</w:t>
            </w:r>
            <w:r/>
          </w:p>
        </w:tc>
        <w:tc>
          <w:tcPr>
            <w:tcBorders>
              <w:top w:val="single" w:color="auto" w:sz="4" w:space="0"/>
              <w:left w:val="single" w:color="auto" w:sz="4" w:space="0"/>
              <w:bottom w:val="single" w:color="auto" w:sz="4" w:space="0"/>
              <w:right w:val="single" w:color="auto" w:sz="4" w:space="0"/>
            </w:tcBorders>
            <w:tcW w:w="611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1.用清洁剂清洗马桶（蹲便器、小便斗、小便池）</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2.清洁门、窗、框</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3.冲洗及擦净马桶（蹲便器、小便斗、小便池）</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4.擦净卫生间内镜面、面池及地面拖干</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5.天花板用灯罩表面除尘，排气扇清洁、无蜘蛛网、无积尘</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6.检查和添加（更换）垃圾袋及洗手液等</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7.清理垃圾篓及卫生间每日消毒，并做消毒记录</w:t>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r>
      <w:tr>
        <w:trPr>
          <w:jc w:val="center"/>
          <w:trHeight w:val="158"/>
        </w:trPr>
        <w:tc>
          <w:tcPr>
            <w:tcBorders>
              <w:top w:val="single" w:color="auto" w:sz="4" w:space="0"/>
              <w:left w:val="single" w:color="auto" w:sz="4" w:space="0"/>
              <w:bottom w:val="single" w:color="auto" w:sz="4" w:space="0"/>
              <w:right w:val="single" w:color="auto" w:sz="4" w:space="0"/>
            </w:tcBorders>
            <w:tcW w:w="1243"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楼梯</w:t>
            </w:r>
            <w:r/>
          </w:p>
        </w:tc>
        <w:tc>
          <w:tcPr>
            <w:tcBorders>
              <w:top w:val="single" w:color="auto" w:sz="4" w:space="0"/>
              <w:left w:val="single" w:color="auto" w:sz="4" w:space="0"/>
              <w:bottom w:val="single" w:color="auto" w:sz="4" w:space="0"/>
              <w:right w:val="single" w:color="auto" w:sz="4" w:space="0"/>
            </w:tcBorders>
            <w:tcW w:w="611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1.清洁各档层楼梯</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2.扶手和栏杆抛光</w:t>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r>
      <w:tr>
        <w:trPr>
          <w:jc w:val="center"/>
          <w:trHeight w:val="507"/>
        </w:trPr>
        <w:tc>
          <w:tcPr>
            <w:tcBorders>
              <w:top w:val="single" w:color="auto" w:sz="4" w:space="0"/>
              <w:left w:val="single" w:color="auto" w:sz="4" w:space="0"/>
              <w:bottom w:val="single" w:color="auto" w:sz="4" w:space="0"/>
              <w:right w:val="single" w:color="auto" w:sz="4" w:space="0"/>
            </w:tcBorders>
            <w:tcW w:w="1243"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会议报告）厅、</w:t>
            </w:r>
            <w:r/>
          </w:p>
        </w:tc>
        <w:tc>
          <w:tcPr>
            <w:tcBorders>
              <w:top w:val="single" w:color="auto" w:sz="4" w:space="0"/>
              <w:left w:val="single" w:color="auto" w:sz="4" w:space="0"/>
              <w:bottom w:val="single" w:color="auto" w:sz="4" w:space="0"/>
              <w:right w:val="single" w:color="auto" w:sz="4" w:space="0"/>
            </w:tcBorders>
            <w:tcW w:w="611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1.门、框、窗台、地板、舞台清洁</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2.茶几、桌子、台面、讲台、椅子（沙发）等清洁</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3.墙面、踢脚线保洁</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4.其它设备表面清理</w:t>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r>
      <w:tr>
        <w:trPr>
          <w:jc w:val="center"/>
          <w:trHeight w:val="154"/>
        </w:trPr>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公共教室</w:t>
            </w:r>
            <w:r/>
          </w:p>
        </w:tc>
        <w:tc>
          <w:tcPr>
            <w:gridSpan w:val="2"/>
            <w:tcBorders>
              <w:top w:val="single" w:color="auto" w:sz="4" w:space="0"/>
              <w:left w:val="single" w:color="auto" w:sz="4" w:space="0"/>
              <w:bottom w:val="single" w:color="auto" w:sz="4" w:space="0"/>
              <w:right w:val="single" w:color="auto" w:sz="4" w:space="0"/>
            </w:tcBorders>
            <w:tcW w:w="7050"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1.根据学期课表、课程调整通知、临时教学任务或活动通知以及学生的需要，按时保洁。</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2.对教室及其设施日常管理和监护，对教学设施设备及时督查和报修，确保公共教室的桌、椅、门、窗、水、电设施正常使用。</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3.做好公共教室的卫生打扫保洁工作，提供整洁优美的教学环境。</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4.根据教学安排，按时开关教室、灯和其它教学设备，确保教学活动正常进行。</w:t>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r>
      <w:tr>
        <w:trPr>
          <w:jc w:val="center"/>
          <w:trHeight w:val="1000"/>
        </w:trPr>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工具间</w:t>
            </w:r>
            <w:r/>
          </w:p>
        </w:tc>
        <w:tc>
          <w:tcPr>
            <w:gridSpan w:val="2"/>
            <w:tcBorders>
              <w:top w:val="single" w:color="auto" w:sz="4" w:space="0"/>
              <w:left w:val="single" w:color="auto" w:sz="4" w:space="0"/>
              <w:bottom w:val="single" w:color="auto" w:sz="4" w:space="0"/>
              <w:right w:val="single" w:color="auto" w:sz="4" w:space="0"/>
            </w:tcBorders>
            <w:tcW w:w="7050"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工具间用于存放保洁工具及用品，不得在工具间内存放废品、易燃易爆物品。保持工具间地面干净整洁。</w:t>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r>
      <w:tr>
        <w:trPr>
          <w:jc w:val="center"/>
          <w:trHeight w:val="687"/>
        </w:trPr>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外场</w:t>
            </w:r>
            <w:r/>
          </w:p>
        </w:tc>
        <w:tc>
          <w:tcPr>
            <w:gridSpan w:val="2"/>
            <w:tcBorders>
              <w:top w:val="single" w:color="auto" w:sz="4" w:space="0"/>
              <w:left w:val="single" w:color="auto" w:sz="4" w:space="0"/>
              <w:bottom w:val="single" w:color="auto" w:sz="4" w:space="0"/>
              <w:right w:val="single" w:color="auto" w:sz="4" w:space="0"/>
            </w:tcBorders>
            <w:tcW w:w="7050"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 做好外围的卫生打扫保洁工作，提供整洁优美的教学生活环境。</w:t>
            </w:r>
            <w:r/>
          </w:p>
          <w:p>
            <w:pPr>
              <w:jc w:val="left"/>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2.做好路面卫生无死角，白色垃圾及所有水面垃圾及漂浮物巡查清理。</w:t>
            </w:r>
            <w:r/>
          </w:p>
          <w:p>
            <w:pPr>
              <w:jc w:val="left"/>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3.垃圾桶区域每日消毒工作，并做消毒记录。</w:t>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清洁每天不少于2次，其余时间巡查捡拾清理</w:t>
            </w:r>
            <w:r/>
          </w:p>
        </w:tc>
      </w:tr>
    </w:tbl>
    <w:p>
      <w:pPr>
        <w:ind w:firstLine="480"/>
        <w:keepLines w:val="0"/>
        <w:keepNext w:val="0"/>
        <w:pageBreakBefore w:val="0"/>
        <w:spacing w:line="460" w:lineRule="exact"/>
        <w:widowControl w:val="off"/>
        <w:rPr>
          <w:rFonts w:hint="eastAsia" w:ascii="宋体" w:hAnsi="宋体" w:eastAsia="宋体" w:cs="宋体"/>
          <w:bCs/>
          <w:sz w:val="24"/>
          <w:szCs w:val="24"/>
          <w:lang w:val="zh-CN" w:eastAsia="zh-CN" w:bidi="ar-SA"/>
        </w:rPr>
      </w:pPr>
      <w:r>
        <w:rPr>
          <w:rFonts w:hint="eastAsia" w:ascii="宋体" w:hAnsi="宋体" w:eastAsia="宋体" w:cs="宋体"/>
          <w:bCs/>
          <w:sz w:val="24"/>
          <w:szCs w:val="24"/>
          <w:lang w:val="en-US" w:eastAsia="zh-CN" w:bidi="ar-SA"/>
        </w:rPr>
        <w:t xml:space="preserve">附：质量控制标准</w:t>
      </w:r>
      <w:r/>
    </w:p>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1、标准楼层质量控制标准</w:t>
      </w:r>
      <w:r/>
    </w:p>
    <w:tbl>
      <w:tblPr>
        <w:tblStyle w:val="692"/>
        <w:tblpPr w:horzAnchor="page" w:tblpX="1177" w:vertAnchor="text" w:tblpY="593" w:leftFromText="180" w:topFromText="0" w:rightFromText="180" w:bottomFromText="0"/>
        <w:tblW w:w="988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2"/>
        <w:gridCol w:w="975"/>
        <w:gridCol w:w="6201"/>
        <w:gridCol w:w="1785"/>
      </w:tblGrid>
      <w:tr>
        <w:trPr>
          <w:trHeight w:val="650"/>
        </w:trPr>
        <w:tc>
          <w:tcPr>
            <w:gridSpan w:val="2"/>
            <w:tcBorders>
              <w:top w:val="single" w:color="000000" w:sz="4" w:space="0"/>
              <w:left w:val="single" w:color="000000" w:sz="4" w:space="0"/>
              <w:bottom w:val="single" w:color="000000" w:sz="4" w:space="0"/>
              <w:right w:val="single" w:color="000000" w:sz="4" w:space="0"/>
            </w:tcBorders>
            <w:tcW w:w="1897"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保洁位置</w:t>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标准楼层质量控制标准</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保洁频次</w:t>
            </w:r>
            <w:r/>
          </w:p>
        </w:tc>
      </w:tr>
      <w:tr>
        <w:trPr>
          <w:cantSplit/>
          <w:trHeight w:val="490" w:hRule="exact"/>
        </w:trPr>
        <w:tc>
          <w:tcPr>
            <w:tcBorders>
              <w:top w:val="single" w:color="000000" w:sz="4" w:space="0"/>
              <w:left w:val="single" w:color="000000" w:sz="4" w:space="0"/>
              <w:bottom w:val="single" w:color="000000" w:sz="4" w:space="0"/>
              <w:right w:val="single" w:color="000000" w:sz="4" w:space="0"/>
            </w:tcBorders>
            <w:tcW w:w="922" w:type="dxa"/>
            <w:vAlign w:val="center"/>
            <w:vMerge w:val="restart"/>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标</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准</w:t>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楼</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层</w:t>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标</w:t>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准</w:t>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楼</w:t>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层</w:t>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公</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共</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区</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域</w:t>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1、地面清洁无灰尘、杂物、水迹、黄斑；</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巡视保洁</w:t>
            </w:r>
            <w:r/>
          </w:p>
        </w:tc>
      </w:tr>
      <w:tr>
        <w:trPr>
          <w:cantSplit/>
          <w:trHeight w:val="433"/>
        </w:trPr>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2、墙面清洁无污迹、灰尘；</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2次/周</w:t>
            </w:r>
            <w:r/>
          </w:p>
        </w:tc>
      </w:tr>
      <w:tr>
        <w:trPr>
          <w:cantSplit/>
          <w:trHeight w:val="419"/>
        </w:trPr>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3、顶面及空调风口清洁无积灰、蜘蛛网，走道两端内玻璃清洁无污迹、灰尘；</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1次/月</w:t>
            </w:r>
            <w:r/>
          </w:p>
        </w:tc>
      </w:tr>
      <w:tr>
        <w:trPr>
          <w:cantSplit/>
          <w:trHeight w:val="447"/>
        </w:trPr>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4、踢脚线清洁无积尘；</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2次/周</w:t>
            </w:r>
            <w:r/>
          </w:p>
        </w:tc>
      </w:tr>
      <w:tr>
        <w:trPr>
          <w:cantSplit/>
          <w:trHeight w:val="1227" w:hRule="exact"/>
        </w:trPr>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en-US" w:eastAsia="zh-CN" w:bidi="ar-SA"/>
              </w:rPr>
              <w:t xml:space="preserve">5</w:t>
            </w:r>
            <w:r>
              <w:rPr>
                <w:rFonts w:hint="eastAsia" w:ascii="宋体" w:hAnsi="宋体" w:eastAsia="宋体" w:cs="宋体"/>
                <w:bCs/>
                <w:sz w:val="21"/>
                <w:szCs w:val="21"/>
                <w:lang w:val="zh-CN" w:eastAsia="zh-CN" w:bidi="ar-SA"/>
              </w:rPr>
              <w:t xml:space="preserve">、垃圾桶外观清洁，烟头清理及时，垃圾袋倾倒及时无积存垃圾（垃圾积存不可超过桶的2/3）；</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巡视保洁</w:t>
            </w:r>
            <w:r/>
          </w:p>
        </w:tc>
      </w:tr>
      <w:tr>
        <w:trPr>
          <w:cantSplit/>
          <w:trHeight w:val="590"/>
        </w:trPr>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en-US" w:eastAsia="zh-CN" w:bidi="ar-SA"/>
              </w:rPr>
              <w:t xml:space="preserve">6</w:t>
            </w:r>
            <w:r>
              <w:rPr>
                <w:rFonts w:hint="eastAsia" w:ascii="宋体" w:hAnsi="宋体" w:eastAsia="宋体" w:cs="宋体"/>
                <w:bCs/>
                <w:sz w:val="21"/>
                <w:szCs w:val="21"/>
                <w:lang w:val="zh-CN" w:eastAsia="zh-CN" w:bidi="ar-SA"/>
              </w:rPr>
              <w:t xml:space="preserve">、各类指示牌、开关、插座、配电箱、巡更器等清洁无污迹、灰尘，边柜（桌）表面清洁无灰尘，空柜内无积灰，走道堆物无明显积灰；</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1次/日</w:t>
            </w:r>
            <w:r/>
          </w:p>
        </w:tc>
      </w:tr>
      <w:tr>
        <w:trPr>
          <w:cantSplit/>
          <w:trHeight w:val="1119" w:hRule="exact"/>
        </w:trPr>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en-US" w:eastAsia="zh-CN" w:bidi="ar-SA"/>
              </w:rPr>
              <w:t xml:space="preserve">7</w:t>
            </w:r>
            <w:r>
              <w:rPr>
                <w:rFonts w:hint="eastAsia" w:ascii="宋体" w:hAnsi="宋体" w:eastAsia="宋体" w:cs="宋体"/>
                <w:bCs/>
                <w:sz w:val="21"/>
                <w:szCs w:val="21"/>
                <w:lang w:val="zh-CN" w:eastAsia="zh-CN" w:bidi="ar-SA"/>
              </w:rPr>
              <w:t xml:space="preserve">、灭火器箱、消火栓等消防设施、门（窗）框、门头、窗台清洁无积灰；</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1次/日</w:t>
            </w:r>
            <w:r/>
          </w:p>
        </w:tc>
      </w:tr>
      <w:tr>
        <w:trPr>
          <w:cantSplit/>
          <w:trHeight w:val="995" w:hRule="exact"/>
        </w:trPr>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开</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水</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间</w:t>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1、地面清洁无水迹、拖痕，茶叶桶及时倾倒无积存，茶叶篓和桶清洁无积垢，摆放规范；</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巡视保洁</w:t>
            </w:r>
            <w:r/>
          </w:p>
        </w:tc>
      </w:tr>
      <w:tr>
        <w:trPr>
          <w:cantSplit/>
          <w:trHeight w:val="567" w:hRule="exact"/>
        </w:trPr>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2、墙面瓷砖清洁无污迹；</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1次/日</w:t>
            </w:r>
            <w:r/>
          </w:p>
        </w:tc>
      </w:tr>
      <w:tr>
        <w:trPr>
          <w:cantSplit/>
          <w:trHeight w:val="567" w:hRule="exact"/>
        </w:trPr>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3、顶面及配电箱清洁无明显积灰；</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1次/月</w:t>
            </w:r>
            <w:r/>
          </w:p>
        </w:tc>
      </w:tr>
      <w:tr>
        <w:trPr>
          <w:cantSplit/>
          <w:trHeight w:val="328"/>
        </w:trPr>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4、龙头清洁无水垢，无摆放杂物；</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1次/日</w:t>
            </w:r>
            <w:r/>
          </w:p>
        </w:tc>
      </w:tr>
      <w:tr>
        <w:trPr>
          <w:cantSplit/>
          <w:trHeight w:val="396"/>
        </w:trPr>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洗</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手</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间</w:t>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1、地面清洁无水迹、拖痕；</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巡视保洁</w:t>
            </w:r>
            <w:r/>
          </w:p>
        </w:tc>
      </w:tr>
      <w:tr>
        <w:trPr>
          <w:cantSplit/>
          <w:trHeight w:val="368"/>
        </w:trPr>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2、墙面瓷砖清洁无污迹、尿迹；</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1次/日</w:t>
            </w:r>
            <w:r/>
          </w:p>
        </w:tc>
      </w:tr>
      <w:tr>
        <w:trPr>
          <w:cantSplit/>
          <w:trHeight w:val="381"/>
        </w:trPr>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3、顶面清洁，勾缝无积灰，灯罩清洁无明显积灰；内玻璃、不锈钢扶手、栏杆清洁无灰尘；</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1次/月</w:t>
            </w:r>
            <w:r/>
          </w:p>
        </w:tc>
      </w:tr>
      <w:tr>
        <w:trPr>
          <w:cantSplit/>
          <w:trHeight w:val="954"/>
        </w:trPr>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4、台盆清洁干燥无污迹，下水口无杂物、积垢；水龙头表面光洁无水迹，水龙头把手摆放位置端正，下水管无积灰；台面清洁无水迹、水垢；镜面光亮无水迹、污迹；拖把、抹布干净悬挂整齐，拖把池无污迹，拖把池用后及时清理无污垢，下水通畅，地漏清洁无积垢；</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巡视保洁</w:t>
            </w:r>
            <w:r/>
          </w:p>
        </w:tc>
      </w:tr>
      <w:tr>
        <w:trPr>
          <w:cantSplit/>
          <w:trHeight w:val="1202"/>
        </w:trPr>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5、坐便器、蹬位、尿斗表面清洁，无污渍、积垢，无异味；不锈钢水管光亮无锈迹；门及隔断清洁无尿迹、污迹；空气清香剂、清洁球、统一规范；</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巡视保洁   高峰1小时/次         平时2小时/次</w:t>
            </w:r>
            <w:r/>
          </w:p>
        </w:tc>
      </w:tr>
      <w:tr>
        <w:trPr>
          <w:cantSplit/>
          <w:trHeight w:val="891"/>
        </w:trPr>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6、皂液盒表面清洁无污迹、灰尘，添加及时；</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巡视保洁耗材更换2小时巡查一次</w:t>
            </w:r>
            <w:r/>
          </w:p>
        </w:tc>
      </w:tr>
      <w:tr>
        <w:trPr>
          <w:cantSplit/>
          <w:trHeight w:val="510"/>
        </w:trPr>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7、开关、插座、标识牌等清洁无污迹；</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1次/日</w:t>
            </w:r>
            <w:r/>
          </w:p>
        </w:tc>
      </w:tr>
      <w:tr>
        <w:trPr>
          <w:cantSplit/>
          <w:trHeight w:val="720"/>
        </w:trPr>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8、门及门框清洁无积灰；</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1次/日</w:t>
            </w:r>
            <w:r/>
          </w:p>
        </w:tc>
      </w:tr>
      <w:tr>
        <w:trPr>
          <w:cantSplit/>
          <w:trHeight w:val="510"/>
        </w:trPr>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消</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防</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通</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道</w:t>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1、地面清洁无灰尘、杂物、水迹、黄斑；</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巡视保洁</w:t>
            </w:r>
            <w:r/>
          </w:p>
        </w:tc>
      </w:tr>
      <w:tr>
        <w:trPr>
          <w:cantSplit/>
          <w:trHeight w:val="510"/>
        </w:trPr>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2、顶面清洁无积灰，正压送风口（阀）清洁无积灰；</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1次/月</w:t>
            </w:r>
            <w:r/>
          </w:p>
        </w:tc>
      </w:tr>
      <w:tr>
        <w:trPr>
          <w:cantSplit/>
          <w:trHeight w:val="510"/>
        </w:trPr>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3、地面墙角无积灰，墙面无蜘蛛网；</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1次/日</w:t>
            </w:r>
            <w:r/>
          </w:p>
        </w:tc>
      </w:tr>
      <w:tr>
        <w:trPr>
          <w:cantSplit/>
          <w:trHeight w:val="777"/>
        </w:trPr>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4、垃圾桶内外观清洁无灰尘，垃圾袋套装规范（垃圾袋套入桶内后翻出袋边约2厘米，然后将袋口收紧），垃圾日产日清；</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1次/日</w:t>
            </w:r>
            <w:r/>
          </w:p>
        </w:tc>
      </w:tr>
      <w:tr>
        <w:trPr>
          <w:cantSplit/>
          <w:trHeight w:val="470"/>
        </w:trPr>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5、各类指示牌、开关、插座、巡更器等清洁无污迹、灰尘；</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1次/日</w:t>
            </w:r>
            <w:r/>
          </w:p>
        </w:tc>
      </w:tr>
      <w:tr>
        <w:trPr>
          <w:cantSplit/>
          <w:trHeight w:val="609"/>
        </w:trPr>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6、楼梯、踢脚线清洁无杂物灰尘；</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清拖（擦）2次/周、清扫1次/日</w:t>
            </w:r>
            <w:r/>
          </w:p>
        </w:tc>
      </w:tr>
      <w:tr>
        <w:trPr>
          <w:cantSplit/>
          <w:trHeight w:val="458"/>
        </w:trPr>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7、栏杆清洁无污迹；</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1次/日</w:t>
            </w:r>
            <w:r/>
          </w:p>
        </w:tc>
      </w:tr>
      <w:tr>
        <w:trPr>
          <w:cantSplit/>
          <w:trHeight w:val="471"/>
        </w:trPr>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8、防火门、各类管道清洁无积灰；</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1次/周</w:t>
            </w:r>
            <w:r/>
          </w:p>
        </w:tc>
      </w:tr>
      <w:tr>
        <w:trPr>
          <w:cantSplit/>
          <w:trHeight w:val="701"/>
        </w:trPr>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消杀</w:t>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负责每日定时定点对重点区域进行消杀并记录</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en-US" w:eastAsia="zh-CN" w:bidi="ar-SA"/>
              </w:rPr>
              <w:t xml:space="preserve">1</w:t>
            </w:r>
            <w:r>
              <w:rPr>
                <w:rFonts w:hint="eastAsia" w:ascii="宋体" w:hAnsi="宋体" w:eastAsia="宋体" w:cs="宋体"/>
                <w:bCs/>
                <w:sz w:val="21"/>
                <w:szCs w:val="21"/>
                <w:lang w:val="zh-CN" w:eastAsia="zh-CN" w:bidi="ar-SA"/>
              </w:rPr>
              <w:t xml:space="preserve">次/日</w:t>
            </w:r>
            <w:r/>
          </w:p>
        </w:tc>
      </w:tr>
    </w:tbl>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p>
      <w:pPr>
        <w:ind w:firstLine="480"/>
        <w:keepLines w:val="0"/>
        <w:keepNext w:val="0"/>
        <w:pageBreakBefore w:val="0"/>
        <w:spacing w:line="460" w:lineRule="exact"/>
        <w:widowControl w:val="off"/>
        <w:rPr>
          <w:rFonts w:hint="eastAsia" w:ascii="宋体" w:hAnsi="宋体" w:eastAsia="宋体" w:cs="宋体"/>
          <w:bCs/>
          <w:sz w:val="24"/>
          <w:szCs w:val="24"/>
          <w:lang w:val="zh-CN" w:eastAsia="zh-CN" w:bidi="ar-SA"/>
        </w:rPr>
      </w:pPr>
      <w:r>
        <w:rPr>
          <w:rFonts w:hint="eastAsia" w:ascii="宋体" w:hAnsi="宋体" w:eastAsia="宋体" w:cs="宋体"/>
          <w:bCs/>
          <w:sz w:val="24"/>
          <w:szCs w:val="24"/>
          <w:lang w:val="en-US" w:eastAsia="zh-CN" w:bidi="ar-SA"/>
        </w:rPr>
        <w:t xml:space="preserve">2、</w:t>
      </w:r>
      <w:r>
        <w:rPr>
          <w:rFonts w:hint="eastAsia" w:ascii="宋体" w:hAnsi="宋体" w:eastAsia="宋体" w:cs="宋体"/>
          <w:bCs/>
          <w:sz w:val="24"/>
          <w:szCs w:val="24"/>
          <w:lang w:val="zh-CN" w:eastAsia="zh-CN" w:bidi="ar-SA"/>
        </w:rPr>
        <w:t xml:space="preserve">大厅、会议室质量控制标准</w:t>
      </w:r>
      <w:r/>
    </w:p>
    <w:tbl>
      <w:tblPr>
        <w:tblStyle w:val="692"/>
        <w:tblpPr w:horzAnchor="page" w:tblpXSpec="center" w:vertAnchor="text" w:tblpY="429" w:leftFromText="180" w:topFromText="0" w:rightFromText="180" w:bottomFromText="0"/>
        <w:tblW w:w="98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963"/>
        <w:gridCol w:w="6230"/>
        <w:gridCol w:w="1681"/>
      </w:tblGrid>
      <w:tr>
        <w:trPr>
          <w:jc w:val="center"/>
          <w:trHeight w:val="1077"/>
        </w:trPr>
        <w:tc>
          <w:tcPr>
            <w:gridSpan w:val="2"/>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保洁位置</w:t>
            </w:r>
            <w:r/>
          </w:p>
        </w:tc>
        <w:tc>
          <w:tcPr>
            <w:tcBorders>
              <w:top w:val="single" w:color="000000" w:sz="4" w:space="0"/>
              <w:left w:val="single" w:color="000000" w:sz="4" w:space="0"/>
              <w:bottom w:val="single" w:color="000000" w:sz="4" w:space="0"/>
              <w:right w:val="single" w:color="000000" w:sz="4" w:space="0"/>
            </w:tcBorders>
            <w:tcW w:w="6230"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大厅、会议室质量控制标准</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保洁频次</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57" w:type="dxa"/>
            <w:vAlign w:val="center"/>
            <w:vMerge w:val="restart"/>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大厅会议室</w:t>
            </w:r>
            <w:r/>
          </w:p>
        </w:tc>
        <w:tc>
          <w:tcPr>
            <w:tcBorders>
              <w:top w:val="single" w:color="000000" w:sz="4" w:space="0"/>
              <w:left w:val="single" w:color="000000" w:sz="4" w:space="0"/>
              <w:bottom w:val="single" w:color="000000" w:sz="4" w:space="0"/>
              <w:right w:val="single" w:color="000000" w:sz="4" w:space="0"/>
            </w:tcBorders>
            <w:tcW w:w="963" w:type="dxa"/>
            <w:vAlign w:val="center"/>
            <w:vMerge w:val="restart"/>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走</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道</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及</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公</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共</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区</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域</w:t>
            </w:r>
            <w:r/>
          </w:p>
        </w:tc>
        <w:tc>
          <w:tcPr>
            <w:tcBorders>
              <w:top w:val="single" w:color="000000" w:sz="4" w:space="0"/>
              <w:left w:val="single" w:color="000000" w:sz="4" w:space="0"/>
              <w:bottom w:val="single" w:color="000000" w:sz="4" w:space="0"/>
              <w:right w:val="single" w:color="000000" w:sz="4" w:space="0"/>
            </w:tcBorders>
            <w:tcW w:w="6230"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1、地面清洁无灰尘、杂物、水迹、黄斑；</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巡视保洁</w:t>
            </w:r>
            <w:r/>
          </w:p>
        </w:tc>
      </w:tr>
      <w:tr>
        <w:trPr>
          <w:cantSplit/>
          <w:jc w:val="center"/>
          <w:trHeight w:val="823"/>
        </w:trPr>
        <w:tc>
          <w:tcPr>
            <w:tcBorders>
              <w:top w:val="single" w:color="000000" w:sz="4" w:space="0"/>
              <w:left w:val="single" w:color="000000" w:sz="4" w:space="0"/>
              <w:bottom w:val="single" w:color="000000" w:sz="4" w:space="0"/>
              <w:right w:val="single" w:color="000000" w:sz="4" w:space="0"/>
            </w:tcBorders>
            <w:tcW w:w="957" w:type="dxa"/>
            <w:vAlign w:val="center"/>
            <w:vMerge w:val="continue"/>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63" w:type="dxa"/>
            <w:vAlign w:val="center"/>
            <w:vMerge w:val="continue"/>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6230"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2、墙面清洁无污迹，勾缝无积灰,不锈钢门套上油均匀，无污迹、积灰；</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1次/周</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57" w:type="dxa"/>
            <w:vAlign w:val="center"/>
            <w:vMerge w:val="continue"/>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63" w:type="dxa"/>
            <w:vAlign w:val="center"/>
            <w:vMerge w:val="continue"/>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6230"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3、顶部风口处清洁无积灰，不锈钢饰物等清洁定期保养；</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1次/季</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57" w:type="dxa"/>
            <w:vAlign w:val="center"/>
            <w:vMerge w:val="continue"/>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63" w:type="dxa"/>
            <w:vAlign w:val="center"/>
            <w:vMerge w:val="continue"/>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6230"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4、座椅、茶几清洁无杂物、灰尘；茶杯及时清洗消毒，无茶垢；</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巡视保洁</w:t>
            </w:r>
            <w:r/>
          </w:p>
        </w:tc>
      </w:tr>
      <w:tr>
        <w:trPr>
          <w:cantSplit/>
          <w:jc w:val="center"/>
          <w:trHeight w:val="827"/>
        </w:trPr>
        <w:tc>
          <w:tcPr>
            <w:tcBorders>
              <w:top w:val="single" w:color="000000" w:sz="4" w:space="0"/>
              <w:left w:val="single" w:color="000000" w:sz="4" w:space="0"/>
              <w:bottom w:val="single" w:color="000000" w:sz="4" w:space="0"/>
              <w:right w:val="single" w:color="000000" w:sz="4" w:space="0"/>
            </w:tcBorders>
            <w:tcW w:w="957" w:type="dxa"/>
            <w:vAlign w:val="center"/>
            <w:vMerge w:val="continue"/>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63" w:type="dxa"/>
            <w:vAlign w:val="center"/>
            <w:vMerge w:val="continue"/>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6230"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en-US" w:eastAsia="zh-CN" w:bidi="ar-SA"/>
              </w:rPr>
              <w:t xml:space="preserve">5</w:t>
            </w:r>
            <w:r>
              <w:rPr>
                <w:rFonts w:hint="eastAsia" w:ascii="宋体" w:hAnsi="宋体" w:eastAsia="宋体" w:cs="宋体"/>
                <w:bCs/>
                <w:sz w:val="21"/>
                <w:szCs w:val="21"/>
                <w:lang w:val="zh-CN" w:eastAsia="zh-CN" w:bidi="ar-SA"/>
              </w:rPr>
              <w:t xml:space="preserve">、垃圾桶外观清洁，烟头清理及时，垃圾袋倾倒及时无积存垃圾，垃圾日产日清；</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巡视保洁</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57" w:type="dxa"/>
            <w:vAlign w:val="center"/>
            <w:vMerge w:val="continue"/>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63" w:type="dxa"/>
            <w:vAlign w:val="center"/>
            <w:vMerge w:val="continue"/>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6230"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en-US" w:eastAsia="zh-CN" w:bidi="ar-SA"/>
              </w:rPr>
              <w:t xml:space="preserve">6</w:t>
            </w:r>
            <w:r>
              <w:rPr>
                <w:rFonts w:hint="eastAsia" w:ascii="宋体" w:hAnsi="宋体" w:eastAsia="宋体" w:cs="宋体"/>
                <w:bCs/>
                <w:sz w:val="21"/>
                <w:szCs w:val="21"/>
                <w:lang w:val="zh-CN" w:eastAsia="zh-CN" w:bidi="ar-SA"/>
              </w:rPr>
              <w:t xml:space="preserve">、消防箱（栓）门、门框等清洁无积灰；</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1次/日</w:t>
            </w:r>
            <w:r/>
          </w:p>
        </w:tc>
      </w:tr>
      <w:tr>
        <w:trPr>
          <w:cantSplit/>
          <w:jc w:val="center"/>
          <w:trHeight w:val="863"/>
        </w:trPr>
        <w:tc>
          <w:tcPr>
            <w:tcBorders>
              <w:top w:val="single" w:color="000000" w:sz="4" w:space="0"/>
              <w:left w:val="single" w:color="000000" w:sz="4" w:space="0"/>
              <w:bottom w:val="single" w:color="000000" w:sz="4" w:space="0"/>
              <w:right w:val="single" w:color="000000" w:sz="4" w:space="0"/>
            </w:tcBorders>
            <w:tcW w:w="957" w:type="dxa"/>
            <w:vAlign w:val="center"/>
            <w:vMerge w:val="continue"/>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63" w:type="dxa"/>
            <w:vAlign w:val="center"/>
            <w:vMerge w:val="continue"/>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6230"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en-US" w:eastAsia="zh-CN" w:bidi="ar-SA"/>
              </w:rPr>
              <w:t xml:space="preserve">7</w:t>
            </w:r>
            <w:r>
              <w:rPr>
                <w:rFonts w:hint="eastAsia" w:ascii="宋体" w:hAnsi="宋体" w:eastAsia="宋体" w:cs="宋体"/>
                <w:bCs/>
                <w:sz w:val="21"/>
                <w:szCs w:val="21"/>
                <w:lang w:val="zh-CN" w:eastAsia="zh-CN" w:bidi="ar-SA"/>
              </w:rPr>
              <w:t xml:space="preserve">、各类指示牌、开关、插座、配电箱、巡更器等清洁无污迹、灰尘，边柜（桌）表面清洁无灰尘，空柜内无积灰；</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1次/日</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57" w:type="dxa"/>
            <w:vAlign w:val="center"/>
            <w:vMerge w:val="continue"/>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63" w:type="dxa"/>
            <w:vAlign w:val="center"/>
            <w:vMerge w:val="continue"/>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6230"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en-US" w:eastAsia="zh-CN" w:bidi="ar-SA"/>
              </w:rPr>
              <w:t xml:space="preserve">8</w:t>
            </w:r>
            <w:r>
              <w:rPr>
                <w:rFonts w:hint="eastAsia" w:ascii="宋体" w:hAnsi="宋体" w:eastAsia="宋体" w:cs="宋体"/>
                <w:bCs/>
                <w:sz w:val="21"/>
                <w:szCs w:val="21"/>
                <w:lang w:val="zh-CN" w:eastAsia="zh-CN" w:bidi="ar-SA"/>
              </w:rPr>
              <w:t xml:space="preserve">、玻璃门及玻璃光洁明亮无明显污迹、手印；</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门2次/日，玻璃1次/月</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57" w:type="dxa"/>
            <w:vAlign w:val="center"/>
            <w:vMerge w:val="continue"/>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63" w:type="dxa"/>
            <w:vAlign w:val="center"/>
            <w:vMerge w:val="continue"/>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6230"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en-US" w:eastAsia="zh-CN" w:bidi="ar-SA"/>
              </w:rPr>
              <w:t xml:space="preserve">9</w:t>
            </w:r>
            <w:r>
              <w:rPr>
                <w:rFonts w:hint="eastAsia" w:ascii="宋体" w:hAnsi="宋体" w:eastAsia="宋体" w:cs="宋体"/>
                <w:bCs/>
                <w:sz w:val="21"/>
                <w:szCs w:val="21"/>
                <w:lang w:val="zh-CN" w:eastAsia="zh-CN" w:bidi="ar-SA"/>
              </w:rPr>
              <w:t xml:space="preserve">、出入口台阶清洁无明显污迹；保洁工具房整齐清洁无杂物；</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巡视保洁</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57" w:type="dxa"/>
            <w:vAlign w:val="center"/>
            <w:vMerge w:val="continue"/>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63" w:type="dxa"/>
            <w:vAlign w:val="center"/>
            <w:vMerge w:val="continue"/>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6230"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w:t>
            </w:r>
            <w:r>
              <w:rPr>
                <w:rFonts w:hint="eastAsia" w:ascii="宋体" w:hAnsi="宋体" w:eastAsia="宋体" w:cs="宋体"/>
                <w:bCs/>
                <w:sz w:val="21"/>
                <w:szCs w:val="21"/>
                <w:lang w:val="en-US" w:eastAsia="zh-CN" w:bidi="ar-SA"/>
              </w:rPr>
              <w:t xml:space="preserve">0</w:t>
            </w:r>
            <w:r>
              <w:rPr>
                <w:rFonts w:hint="eastAsia" w:ascii="宋体" w:hAnsi="宋体" w:eastAsia="宋体" w:cs="宋体"/>
                <w:bCs/>
                <w:sz w:val="21"/>
                <w:szCs w:val="21"/>
                <w:lang w:val="zh-CN" w:eastAsia="zh-CN" w:bidi="ar-SA"/>
              </w:rPr>
              <w:t xml:space="preserve">、会议、活动期间茶水服务；</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不定期</w:t>
            </w:r>
            <w:r/>
          </w:p>
        </w:tc>
      </w:tr>
      <w:tr>
        <w:trPr>
          <w:cantSplit/>
          <w:jc w:val="center"/>
          <w:trHeight w:val="713"/>
        </w:trPr>
        <w:tc>
          <w:tcPr>
            <w:tcBorders>
              <w:top w:val="single" w:color="000000" w:sz="4" w:space="0"/>
              <w:left w:val="single" w:color="000000" w:sz="4" w:space="0"/>
              <w:bottom w:val="single" w:color="000000" w:sz="4" w:space="0"/>
              <w:right w:val="single" w:color="000000" w:sz="4" w:space="0"/>
            </w:tcBorders>
            <w:tcW w:w="957" w:type="dxa"/>
            <w:vAlign w:val="center"/>
            <w:vMerge w:val="continue"/>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洗手间、开水间</w:t>
            </w:r>
            <w:r/>
          </w:p>
        </w:tc>
        <w:tc>
          <w:tcPr>
            <w:tcBorders>
              <w:top w:val="single" w:color="000000" w:sz="4" w:space="0"/>
              <w:left w:val="single" w:color="000000" w:sz="4" w:space="0"/>
              <w:bottom w:val="single" w:color="000000" w:sz="4" w:space="0"/>
              <w:right w:val="single" w:color="000000" w:sz="4" w:space="0"/>
            </w:tcBorders>
            <w:tcW w:w="6230"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同标准楼层；</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同标准楼层</w:t>
            </w:r>
            <w:r/>
          </w:p>
        </w:tc>
      </w:tr>
    </w:tbl>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4"/>
          <w:szCs w:val="24"/>
          <w:lang w:val="en-US" w:eastAsia="zh-CN" w:bidi="ar-SA"/>
        </w:rPr>
        <w:t xml:space="preserve">3、</w:t>
      </w:r>
      <w:r>
        <w:rPr>
          <w:rFonts w:hint="eastAsia" w:ascii="宋体" w:hAnsi="宋体" w:eastAsia="宋体" w:cs="宋体"/>
          <w:bCs/>
          <w:sz w:val="24"/>
          <w:szCs w:val="24"/>
          <w:lang w:val="zh-CN" w:eastAsia="zh-CN" w:bidi="ar-SA"/>
        </w:rPr>
        <w:t xml:space="preserve">室外质量控制标准</w:t>
      </w:r>
      <w:r/>
    </w:p>
    <w:tbl>
      <w:tblPr>
        <w:tblStyle w:val="692"/>
        <w:tblpPr w:horzAnchor="page" w:tblpX="1125" w:vertAnchor="text" w:tblpY="310" w:leftFromText="180" w:topFromText="0" w:rightFromText="180" w:bottomFromText="0"/>
        <w:tblW w:w="98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0"/>
        <w:gridCol w:w="7178"/>
        <w:gridCol w:w="1674"/>
      </w:tblGrid>
      <w:tr>
        <w:trPr>
          <w:trHeight w:val="567"/>
        </w:trPr>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保洁位置</w:t>
            </w:r>
            <w:r/>
          </w:p>
        </w:tc>
        <w:tc>
          <w:tcPr>
            <w:tcBorders>
              <w:top w:val="single" w:color="000000" w:sz="4" w:space="0"/>
              <w:left w:val="single" w:color="000000" w:sz="4" w:space="0"/>
              <w:bottom w:val="single" w:color="000000" w:sz="4" w:space="0"/>
              <w:right w:val="single" w:color="000000" w:sz="4" w:space="0"/>
            </w:tcBorders>
            <w:tcW w:w="7178"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室外质量控制标准</w:t>
            </w:r>
            <w:r/>
          </w:p>
        </w:tc>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保洁频次</w:t>
            </w:r>
            <w:r/>
          </w:p>
        </w:tc>
      </w:tr>
      <w:tr>
        <w:trPr>
          <w:cantSplit/>
          <w:trHeight w:val="567"/>
        </w:trPr>
        <w:tc>
          <w:tcPr>
            <w:tcBorders>
              <w:top w:val="single" w:color="000000" w:sz="4" w:space="0"/>
              <w:left w:val="single" w:color="000000" w:sz="4" w:space="0"/>
              <w:right w:val="single" w:color="000000" w:sz="4" w:space="0"/>
            </w:tcBorders>
            <w:tcW w:w="1000" w:type="dxa"/>
            <w:vAlign w:val="center"/>
            <w:vMerge w:val="restart"/>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室外</w:t>
            </w:r>
            <w:r/>
          </w:p>
        </w:tc>
        <w:tc>
          <w:tcPr>
            <w:tcBorders>
              <w:top w:val="single" w:color="000000" w:sz="4" w:space="0"/>
              <w:left w:val="single" w:color="000000" w:sz="4" w:space="0"/>
              <w:bottom w:val="single" w:color="000000" w:sz="4" w:space="0"/>
              <w:right w:val="single" w:color="000000" w:sz="4" w:space="0"/>
            </w:tcBorders>
            <w:tcW w:w="7178"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1、广场地面清洁无堆积落叶、杂物、烟蒂，定期冲洗；</w:t>
            </w:r>
            <w:r/>
          </w:p>
        </w:tc>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巡视保洁 每月冲洗2次</w:t>
            </w:r>
            <w:r/>
          </w:p>
        </w:tc>
      </w:tr>
      <w:tr>
        <w:trPr>
          <w:cantSplit/>
          <w:trHeight w:val="567"/>
        </w:trPr>
        <w:tc>
          <w:tcPr>
            <w:tcBorders>
              <w:left w:val="single" w:color="000000" w:sz="4" w:space="0"/>
              <w:right w:val="single" w:color="000000" w:sz="4" w:space="0"/>
            </w:tcBorders>
            <w:tcW w:w="1000" w:type="dxa"/>
            <w:vAlign w:val="center"/>
            <w:vMerge w:val="continue"/>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7178"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en-US" w:eastAsia="zh-CN" w:bidi="ar-SA"/>
              </w:rPr>
              <w:t xml:space="preserve">2</w:t>
            </w:r>
            <w:r>
              <w:rPr>
                <w:rFonts w:hint="eastAsia" w:ascii="宋体" w:hAnsi="宋体" w:eastAsia="宋体" w:cs="宋体"/>
                <w:bCs/>
                <w:sz w:val="21"/>
                <w:szCs w:val="21"/>
                <w:lang w:val="zh-CN" w:eastAsia="zh-CN" w:bidi="ar-SA"/>
              </w:rPr>
              <w:t xml:space="preserve">、各类标牌、消火栓、栏杆、灯柱、照明设备清洁无明显积灰，外墙面（2米以下）清洁无污渍、积灰；</w:t>
            </w:r>
            <w:r/>
          </w:p>
        </w:tc>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2次/周</w:t>
            </w:r>
            <w:r/>
          </w:p>
        </w:tc>
      </w:tr>
      <w:tr>
        <w:trPr>
          <w:cantSplit/>
          <w:trHeight w:val="746"/>
        </w:trPr>
        <w:tc>
          <w:tcPr>
            <w:tcBorders>
              <w:left w:val="single" w:color="000000" w:sz="4" w:space="0"/>
              <w:right w:val="single" w:color="000000" w:sz="4" w:space="0"/>
            </w:tcBorders>
            <w:tcW w:w="1000" w:type="dxa"/>
            <w:vAlign w:val="center"/>
            <w:vMerge w:val="continue"/>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7178"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en-US" w:eastAsia="zh-CN" w:bidi="ar-SA"/>
              </w:rPr>
              <w:t xml:space="preserve">3</w:t>
            </w:r>
            <w:r>
              <w:rPr>
                <w:rFonts w:hint="eastAsia" w:ascii="宋体" w:hAnsi="宋体" w:eastAsia="宋体" w:cs="宋体"/>
                <w:bCs/>
                <w:sz w:val="21"/>
                <w:szCs w:val="21"/>
                <w:lang w:val="zh-CN" w:eastAsia="zh-CN" w:bidi="ar-SA"/>
              </w:rPr>
              <w:t xml:space="preserve">、垃圾桶摆放整齐，外观清洁，垃圾加盖并袋装化，日产日清，无堆放（垃圾桶每周六清洗）</w:t>
            </w:r>
            <w:r/>
          </w:p>
        </w:tc>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1次/日</w:t>
            </w:r>
            <w:r/>
          </w:p>
        </w:tc>
      </w:tr>
      <w:tr>
        <w:trPr>
          <w:cantSplit/>
          <w:trHeight w:val="679"/>
        </w:trPr>
        <w:tc>
          <w:tcPr>
            <w:tcBorders>
              <w:left w:val="single" w:color="000000" w:sz="4" w:space="0"/>
              <w:right w:val="single" w:color="000000" w:sz="4" w:space="0"/>
            </w:tcBorders>
            <w:tcW w:w="1000" w:type="dxa"/>
            <w:vAlign w:val="center"/>
            <w:vMerge w:val="continue"/>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7178"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en-US" w:eastAsia="zh-CN" w:bidi="ar-SA"/>
              </w:rPr>
              <w:t xml:space="preserve">4</w:t>
            </w:r>
            <w:r>
              <w:rPr>
                <w:rFonts w:hint="eastAsia" w:ascii="宋体" w:hAnsi="宋体" w:eastAsia="宋体" w:cs="宋体"/>
                <w:bCs/>
                <w:sz w:val="21"/>
                <w:szCs w:val="21"/>
                <w:lang w:val="zh-CN" w:eastAsia="zh-CN" w:bidi="ar-SA"/>
              </w:rPr>
              <w:t xml:space="preserve">、</w:t>
            </w:r>
            <w:r>
              <w:rPr>
                <w:rFonts w:hint="eastAsia" w:ascii="宋体" w:hAnsi="宋体" w:eastAsia="宋体" w:cs="宋体"/>
                <w:bCs/>
                <w:sz w:val="21"/>
                <w:szCs w:val="21"/>
                <w:lang w:val="en-US" w:eastAsia="zh-CN" w:bidi="ar-SA"/>
              </w:rPr>
              <w:t xml:space="preserve">停车场</w:t>
            </w:r>
            <w:r>
              <w:rPr>
                <w:rFonts w:hint="eastAsia" w:ascii="宋体" w:hAnsi="宋体" w:eastAsia="宋体" w:cs="宋体"/>
                <w:bCs/>
                <w:sz w:val="21"/>
                <w:szCs w:val="21"/>
                <w:lang w:val="zh-CN" w:eastAsia="zh-CN" w:bidi="ar-SA"/>
              </w:rPr>
              <w:t xml:space="preserve">地面清洁无垃圾、纸屑、烟蒂等杂物；沟渠清洁无积灰，烟头，杂物；</w:t>
            </w:r>
            <w:r/>
          </w:p>
        </w:tc>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1次/周</w:t>
            </w:r>
            <w:r/>
          </w:p>
        </w:tc>
      </w:tr>
      <w:tr>
        <w:trPr>
          <w:trHeight w:val="679"/>
        </w:trPr>
        <w:tc>
          <w:tcPr>
            <w:tcBorders>
              <w:left w:val="single" w:color="000000" w:sz="4" w:space="0"/>
              <w:right w:val="single" w:color="000000" w:sz="4" w:space="0"/>
            </w:tcBorders>
            <w:tcW w:w="1000" w:type="dxa"/>
            <w:vAlign w:val="center"/>
            <w:vMerge w:val="continue"/>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7178"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en-US" w:eastAsia="zh-CN" w:bidi="ar-SA"/>
              </w:rPr>
              <w:t xml:space="preserve">5</w:t>
            </w:r>
            <w:r>
              <w:rPr>
                <w:rFonts w:hint="eastAsia" w:ascii="宋体" w:hAnsi="宋体" w:eastAsia="宋体" w:cs="宋体"/>
                <w:bCs/>
                <w:sz w:val="21"/>
                <w:szCs w:val="21"/>
                <w:lang w:val="zh-CN" w:eastAsia="zh-CN" w:bidi="ar-SA"/>
              </w:rPr>
              <w:t xml:space="preserve">、大院公共走道无堆积落叶、杂物、烟蒂等，清洁无积灰；</w:t>
            </w:r>
            <w:r/>
          </w:p>
        </w:tc>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3次/天</w:t>
            </w:r>
            <w:r/>
          </w:p>
        </w:tc>
      </w:tr>
      <w:tr>
        <w:trPr>
          <w:trHeight w:val="679"/>
        </w:trPr>
        <w:tc>
          <w:tcPr>
            <w:tcBorders>
              <w:left w:val="single" w:color="000000" w:sz="4" w:space="0"/>
              <w:bottom w:val="single" w:color="000000" w:sz="4" w:space="0"/>
              <w:right w:val="single" w:color="000000" w:sz="4" w:space="0"/>
            </w:tcBorders>
            <w:tcW w:w="1000" w:type="dxa"/>
            <w:vAlign w:val="center"/>
            <w:vMerge w:val="continue"/>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7178"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en-US" w:eastAsia="zh-CN" w:bidi="ar-SA"/>
              </w:rPr>
              <w:t xml:space="preserve">6</w:t>
            </w:r>
            <w:r>
              <w:rPr>
                <w:rFonts w:hint="eastAsia" w:ascii="宋体" w:hAnsi="宋体" w:eastAsia="宋体" w:cs="宋体"/>
                <w:bCs/>
                <w:sz w:val="21"/>
                <w:szCs w:val="21"/>
                <w:lang w:val="zh-CN" w:eastAsia="zh-CN" w:bidi="ar-SA"/>
              </w:rPr>
              <w:t xml:space="preserve">、配合做好招标方安排的其他工作；</w:t>
            </w:r>
            <w:r/>
          </w:p>
        </w:tc>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r>
    </w:tbl>
    <w:p>
      <w:pPr>
        <w:ind w:firstLine="480"/>
        <w:keepLines w:val="0"/>
        <w:keepNext w:val="0"/>
        <w:pageBreakBefore w:val="0"/>
        <w:spacing w:line="460" w:lineRule="exact"/>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四、报价要求：</w:t>
      </w:r>
      <w:r/>
    </w:p>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本项目投标报价按照三年的投标总价进行填报，投标人报价超过最高限价和不按照招标文件要求报价的按无效标处理。投标报价包括所有拟投入人员：7人；费用包含人员的工资、社保、税金、服装、意外伤害保险费、员工福利、高温补助费、体检费、公司管理费用、交通办公费、加班费以及</w:t>
      </w:r>
      <w:r>
        <w:rPr>
          <w:rFonts w:hint="eastAsia" w:ascii="宋体" w:hAnsi="宋体" w:eastAsia="宋体" w:cs="宋体"/>
          <w:bCs/>
          <w:sz w:val="24"/>
          <w:szCs w:val="24"/>
          <w:lang w:val="zh-CN" w:eastAsia="zh-CN" w:bidi="ar-SA"/>
        </w:rPr>
        <w:t xml:space="preserve">为完成招标文件规定的</w:t>
      </w:r>
      <w:r>
        <w:rPr>
          <w:rFonts w:hint="eastAsia" w:ascii="宋体" w:hAnsi="宋体" w:eastAsia="宋体" w:cs="宋体"/>
          <w:bCs/>
          <w:sz w:val="24"/>
          <w:szCs w:val="24"/>
          <w:lang w:val="en-US" w:eastAsia="zh-CN" w:bidi="ar-SA"/>
        </w:rPr>
        <w:t xml:space="preserve">保洁</w:t>
      </w:r>
      <w:r>
        <w:rPr>
          <w:rFonts w:hint="eastAsia" w:ascii="宋体" w:hAnsi="宋体" w:eastAsia="宋体" w:cs="宋体"/>
          <w:bCs/>
          <w:sz w:val="24"/>
          <w:szCs w:val="24"/>
          <w:lang w:val="zh-CN" w:eastAsia="zh-CN" w:bidi="ar-SA"/>
        </w:rPr>
        <w:t xml:space="preserve">服务工作所涉及到的一切相关费用</w:t>
      </w:r>
      <w:r>
        <w:rPr>
          <w:rFonts w:hint="eastAsia" w:ascii="宋体" w:hAnsi="宋体" w:eastAsia="宋体" w:cs="宋体"/>
          <w:bCs/>
          <w:sz w:val="24"/>
          <w:szCs w:val="24"/>
          <w:lang w:val="en-US" w:eastAsia="zh-CN" w:bidi="ar-SA"/>
        </w:rPr>
        <w:t xml:space="preserve">。所有</w:t>
      </w:r>
      <w:r>
        <w:rPr>
          <w:rFonts w:hint="eastAsia" w:ascii="宋体" w:hAnsi="宋体" w:eastAsia="宋体" w:cs="宋体"/>
          <w:bCs/>
          <w:sz w:val="24"/>
          <w:szCs w:val="24"/>
          <w:lang w:val="zh-CN" w:eastAsia="zh-CN" w:bidi="ar-SA"/>
        </w:rPr>
        <w:t xml:space="preserve">人员工资不</w:t>
      </w:r>
      <w:r>
        <w:rPr>
          <w:rFonts w:hint="eastAsia" w:ascii="宋体" w:hAnsi="宋体" w:eastAsia="宋体" w:cs="宋体"/>
          <w:bCs/>
          <w:sz w:val="24"/>
          <w:szCs w:val="24"/>
          <w:lang w:val="en-US" w:eastAsia="zh-CN" w:bidi="ar-SA"/>
        </w:rPr>
        <w:t xml:space="preserve">得</w:t>
      </w:r>
      <w:r>
        <w:rPr>
          <w:rFonts w:hint="eastAsia" w:ascii="宋体" w:hAnsi="宋体" w:eastAsia="宋体" w:cs="宋体"/>
          <w:bCs/>
          <w:sz w:val="24"/>
          <w:szCs w:val="24"/>
          <w:lang w:val="zh-CN" w:eastAsia="zh-CN" w:bidi="ar-SA"/>
        </w:rPr>
        <w:t xml:space="preserve">低于本</w:t>
      </w:r>
      <w:r>
        <w:rPr>
          <w:rFonts w:hint="eastAsia" w:ascii="宋体" w:hAnsi="宋体" w:eastAsia="宋体" w:cs="宋体"/>
          <w:bCs/>
          <w:sz w:val="24"/>
          <w:szCs w:val="24"/>
          <w:lang w:val="en-US" w:eastAsia="zh-CN" w:bidi="ar-SA"/>
        </w:rPr>
        <w:t xml:space="preserve">县</w:t>
      </w:r>
      <w:r>
        <w:rPr>
          <w:rFonts w:hint="eastAsia" w:ascii="宋体" w:hAnsi="宋体" w:eastAsia="宋体" w:cs="宋体"/>
          <w:bCs/>
          <w:sz w:val="24"/>
          <w:szCs w:val="24"/>
          <w:lang w:val="zh-CN" w:eastAsia="zh-CN" w:bidi="ar-SA"/>
        </w:rPr>
        <w:t xml:space="preserve">最低工资标准</w:t>
      </w:r>
      <w:r>
        <w:rPr>
          <w:rFonts w:hint="eastAsia" w:ascii="宋体" w:hAnsi="宋体" w:eastAsia="宋体" w:cs="宋体"/>
          <w:bCs/>
          <w:sz w:val="24"/>
          <w:szCs w:val="24"/>
          <w:lang w:val="en-US" w:eastAsia="zh-CN" w:bidi="ar-SA"/>
        </w:rPr>
        <w:t xml:space="preserve">2180.00</w:t>
      </w:r>
      <w:r>
        <w:rPr>
          <w:rFonts w:hint="eastAsia" w:ascii="宋体" w:hAnsi="宋体" w:eastAsia="宋体" w:cs="宋体"/>
          <w:bCs/>
          <w:sz w:val="24"/>
          <w:szCs w:val="24"/>
          <w:lang w:val="zh-CN" w:eastAsia="zh-CN" w:bidi="ar-SA"/>
        </w:rPr>
        <w:t xml:space="preserve">元/人</w:t>
      </w:r>
      <w:r>
        <w:rPr>
          <w:rFonts w:hint="eastAsia" w:ascii="宋体" w:hAnsi="宋体" w:eastAsia="宋体" w:cs="宋体"/>
          <w:bCs/>
          <w:sz w:val="24"/>
          <w:szCs w:val="24"/>
          <w:lang w:val="en-US" w:eastAsia="zh-CN" w:bidi="ar-SA"/>
        </w:rPr>
        <w:t xml:space="preserve">/</w:t>
      </w:r>
      <w:r>
        <w:rPr>
          <w:rFonts w:hint="eastAsia" w:ascii="宋体" w:hAnsi="宋体" w:eastAsia="宋体" w:cs="宋体"/>
          <w:bCs/>
          <w:sz w:val="24"/>
          <w:szCs w:val="24"/>
          <w:lang w:val="zh-CN" w:eastAsia="zh-CN" w:bidi="ar-SA"/>
        </w:rPr>
        <w:t xml:space="preserve">月，所有人员必须足额缴纳社保费用，社保（企业部分）不得低于1292.47元/人/月，</w:t>
      </w:r>
      <w:r>
        <w:rPr>
          <w:rFonts w:hint="eastAsia" w:ascii="宋体" w:hAnsi="宋体" w:eastAsia="宋体" w:cs="宋体"/>
          <w:bCs/>
          <w:sz w:val="24"/>
          <w:szCs w:val="24"/>
          <w:lang w:val="en-US" w:eastAsia="zh-CN" w:bidi="ar-SA"/>
        </w:rPr>
        <w:t xml:space="preserve">住房公积金不得低于101.00元/</w:t>
      </w:r>
      <w:r>
        <w:rPr>
          <w:rFonts w:hint="eastAsia" w:ascii="宋体" w:hAnsi="宋体" w:eastAsia="宋体" w:cs="宋体"/>
          <w:bCs/>
          <w:sz w:val="24"/>
          <w:szCs w:val="24"/>
          <w:lang w:val="zh-CN" w:eastAsia="zh-CN" w:bidi="ar-SA"/>
        </w:rPr>
        <w:t xml:space="preserve">人/月</w:t>
      </w:r>
      <w:r>
        <w:rPr>
          <w:rFonts w:hint="eastAsia" w:ascii="宋体" w:hAnsi="宋体" w:eastAsia="宋体" w:cs="宋体"/>
          <w:bCs/>
          <w:sz w:val="24"/>
          <w:szCs w:val="24"/>
          <w:lang w:val="en-US" w:eastAsia="zh-CN" w:bidi="ar-SA"/>
        </w:rPr>
        <w:t xml:space="preserve">，税金费率不得低于6.72%。本项目要求国假加班人员数不得低于1人，各投标人须按不低于3908.96元</w:t>
      </w:r>
      <w:r>
        <w:rPr>
          <w:rFonts w:hint="default" w:ascii="宋体" w:hAnsi="宋体" w:eastAsia="宋体" w:cs="宋体"/>
          <w:bCs/>
          <w:sz w:val="24"/>
          <w:szCs w:val="24"/>
          <w:lang w:val="en-US" w:eastAsia="zh-CN" w:bidi="ar-SA"/>
        </w:rPr>
        <w:t xml:space="preserve">/</w:t>
      </w:r>
      <w:r>
        <w:rPr>
          <w:rFonts w:hint="eastAsia" w:ascii="宋体" w:hAnsi="宋体" w:eastAsia="宋体" w:cs="宋体"/>
          <w:bCs/>
          <w:sz w:val="24"/>
          <w:szCs w:val="24"/>
          <w:lang w:val="en-US" w:eastAsia="zh-CN" w:bidi="ar-SA"/>
        </w:rPr>
        <w:t xml:space="preserve">人</w:t>
      </w:r>
      <w:r>
        <w:rPr>
          <w:rFonts w:hint="default" w:ascii="宋体" w:hAnsi="宋体" w:eastAsia="宋体" w:cs="宋体"/>
          <w:bCs/>
          <w:sz w:val="24"/>
          <w:szCs w:val="24"/>
          <w:lang w:val="en-US" w:eastAsia="zh-CN" w:bidi="ar-SA"/>
        </w:rPr>
        <w:t xml:space="preserve">/</w:t>
      </w:r>
      <w:r>
        <w:rPr>
          <w:rFonts w:hint="eastAsia" w:ascii="宋体" w:hAnsi="宋体" w:eastAsia="宋体" w:cs="宋体"/>
          <w:bCs/>
          <w:sz w:val="24"/>
          <w:szCs w:val="24"/>
          <w:lang w:val="en-US" w:eastAsia="zh-CN" w:bidi="ar-SA"/>
        </w:rPr>
        <w:t xml:space="preserve">年填报，否则作无效标书处理。</w:t>
      </w:r>
      <w:r/>
    </w:p>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备注：投标供应商须按上述要求，在投标分项报价表进行报价（包括年单价和三年的总报价），分项报价合计须等于年单价，否则视同为无效投标人。</w:t>
      </w:r>
      <w:r/>
    </w:p>
    <w:p>
      <w:pPr>
        <w:ind w:firstLine="480"/>
        <w:keepLines w:val="0"/>
        <w:keepNext w:val="0"/>
        <w:pageBreakBefore w:val="0"/>
        <w:spacing w:line="460" w:lineRule="exact"/>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五、项目管理服务方案</w:t>
      </w:r>
      <w:r/>
    </w:p>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投标人应根据采购需求和本项目实际，制订相应的服务方案包括但不限于以下内容：</w:t>
      </w:r>
      <w:r/>
    </w:p>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1.符合政策法规的整体设想及策划：</w:t>
      </w:r>
      <w:r/>
    </w:p>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投标人应根据采购需求和本项目实际，提供本项目整体设想及策划，方案应包括但不限于：（1）本项目管理理念；（2）管理工作目标；（3）项目服务定位；（4）服务设想及策划；（5）重点、难点把控等情况的分析应对；（6）制度建设；（7）档案管理；（8）进场交接过渡方案（包括交接时间进度安排、人员培训、具体交接的内容等）等。要求方案细致完整、针对性强、措施有力，方案的贯彻应能满足本项目各项服务要求。</w:t>
      </w:r>
      <w:r/>
    </w:p>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2.组织机构设置、人员配备、培训与管理：</w:t>
      </w:r>
      <w:r/>
    </w:p>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根据项目需求组织机构设置、人员配备、培训与管理方案。方案内容包括但不限于：（1）投标方应针对本项目实际运行状况及服务要求，拟定配备员工人数,投标方负责</w:t>
      </w:r>
      <w:r>
        <w:rPr>
          <w:rFonts w:hint="eastAsia" w:ascii="宋体" w:hAnsi="宋体" w:eastAsia="宋体" w:cs="宋体"/>
          <w:bCs/>
          <w:sz w:val="24"/>
          <w:szCs w:val="24"/>
          <w:lang w:val="en-US" w:eastAsia="zh-CN" w:bidi="ar-SA"/>
        </w:rPr>
        <w:t xml:space="preserve">提供岗位人员配备清单及排班表等。（2）所有员工必须经过岗前培训，培训合格方能入职，保洁人员需具有垃圾分类、节能环保等意识。（3）投标人所投服务所有人员(小时工除外)必须专职为采购人服务，不得兼职。（4）投标人有岗前培训，服务人员100%经过岗前或在岗培训，考试合格才能独立上岗。投标人需为保障服务有序开展设置培训内容，针对普通一线员工培训教程，制定培训计划(包含培训内容、培训时间等内容)。（5）要求每周有班会、每月至少对员工进行一次再培训，投标人的员工必须参与校方组织的安全生产、消防安全、应急演练等专业培训。</w:t>
      </w:r>
      <w:r/>
    </w:p>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3.制度的建立：</w:t>
      </w:r>
      <w:r/>
    </w:p>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投标人应根据采购需求和本项目实际，提供本项目制度建立方案，方案应包括但不限于：（1）保洁人员行为规范（2）保洁工作职责。（3）考核奖惩制度。（4）综合服务制度。</w:t>
      </w:r>
      <w:r/>
    </w:p>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4.适合本项目的各种突发事件的处理预案：</w:t>
      </w:r>
      <w:r/>
    </w:p>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方案包括为本项目制定的各种突发事件的处理预案（自然灾害中的应急预案、重大节日及大型活动应急预案等)。</w:t>
      </w:r>
      <w:r/>
    </w:p>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5.日常管理措施等：</w:t>
      </w:r>
      <w:r/>
    </w:p>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投标人应根据采购需求和本项目实际，制定相应的日常管理措施方案包括但不限于以下内容：（1）公共设备设施管理、清洁保洁管理、会务服务管理等。（2）岗位设置、分工职责、各类规章制度等。（3）制定具体的实施流程、实施方案及质量标准等内容。（4）安全防范措施等。要求方案细致完整、针对性强、措施有力，方案的贯彻应能满足本项目服务要求。</w:t>
      </w:r>
      <w:r/>
    </w:p>
    <w:p>
      <w:pPr>
        <w:ind w:firstLine="480"/>
        <w:keepLines w:val="0"/>
        <w:keepNext w:val="0"/>
        <w:pageBreakBefore w:val="0"/>
        <w:spacing w:line="460" w:lineRule="exact"/>
        <w:widowControl w:val="off"/>
        <w:rPr>
          <w:rFonts w:hint="default"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6.业绩要求</w:t>
      </w:r>
      <w:r/>
    </w:p>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供应商需要具备丰富的相关承接经验，确保本项目的顺利实施，供应商承接过类似物业服务或保洁服务的优先。</w:t>
      </w:r>
      <w:r/>
    </w:p>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7.体系认证</w:t>
      </w:r>
      <w:r/>
    </w:p>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投标人应具备良好的质量管理体系规范日常管理与服务，积极保障员工健康和安全，以保障本项目的顺利实施，具有有效期内的质量管理体系认证证书、环境管理体系认证证书、职业健康安全管理体系认证证书的优先。</w:t>
      </w:r>
      <w:r/>
    </w:p>
    <w:p>
      <w:pPr>
        <w:ind w:firstLine="480"/>
        <w:keepLines w:val="0"/>
        <w:keepNext w:val="0"/>
        <w:pageBreakBefore w:val="0"/>
        <w:spacing w:line="460" w:lineRule="exact"/>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六、其他约定：</w:t>
      </w:r>
      <w:r/>
    </w:p>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（1）保洁人员在班时间根据学校安排执行，如遇学校有活动或临时需要延长工作时间或增加值班人数时，服务公司应无条件增加，且无加班费；</w:t>
      </w:r>
      <w:r/>
    </w:p>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（2）最终报价应含所有人员的工资、社保、税金、服装、意外伤害保险费、员工福利、高温补助费、体检费、公司管理费用、交通办公费、加班费等以及</w:t>
      </w:r>
      <w:r>
        <w:rPr>
          <w:rFonts w:hint="eastAsia" w:ascii="宋体" w:hAnsi="宋体" w:eastAsia="宋体" w:cs="宋体"/>
          <w:bCs/>
          <w:sz w:val="24"/>
          <w:szCs w:val="24"/>
          <w:lang w:val="zh-CN" w:eastAsia="zh-CN" w:bidi="ar-SA"/>
        </w:rPr>
        <w:t xml:space="preserve">为完成招标文件规定的</w:t>
      </w:r>
      <w:r>
        <w:rPr>
          <w:rFonts w:hint="eastAsia" w:ascii="宋体" w:hAnsi="宋体" w:eastAsia="宋体" w:cs="宋体"/>
          <w:bCs/>
          <w:sz w:val="24"/>
          <w:szCs w:val="24"/>
          <w:lang w:val="en-US" w:eastAsia="zh-CN" w:bidi="ar-SA"/>
        </w:rPr>
        <w:t xml:space="preserve">保洁</w:t>
      </w:r>
      <w:r>
        <w:rPr>
          <w:rFonts w:hint="eastAsia" w:ascii="宋体" w:hAnsi="宋体" w:eastAsia="宋体" w:cs="宋体"/>
          <w:bCs/>
          <w:sz w:val="24"/>
          <w:szCs w:val="24"/>
          <w:lang w:val="zh-CN" w:eastAsia="zh-CN" w:bidi="ar-SA"/>
        </w:rPr>
        <w:t xml:space="preserve">服务工作所涉及到的一切相关费用</w:t>
      </w:r>
      <w:r>
        <w:rPr>
          <w:rFonts w:hint="eastAsia" w:ascii="宋体" w:hAnsi="宋体" w:eastAsia="宋体" w:cs="宋体"/>
          <w:bCs/>
          <w:sz w:val="24"/>
          <w:szCs w:val="24"/>
          <w:lang w:val="en-US" w:eastAsia="zh-CN" w:bidi="ar-SA"/>
        </w:rPr>
        <w:t xml:space="preserve">；</w:t>
      </w:r>
      <w:r/>
    </w:p>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（3）加强安全教育与管理，所有保洁人员上下班途中的一切安全问题、值班过程中的一切安全问题都由中标单位承担，学校不承担任何经济或法律责任；</w:t>
      </w:r>
      <w:r/>
    </w:p>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（4）本合同期限为三年，合同一年一签。</w:t>
      </w:r>
      <w:r/>
    </w:p>
    <w:p>
      <w:pPr>
        <w:ind w:firstLine="480"/>
        <w:keepLines w:val="0"/>
        <w:keepNext w:val="0"/>
        <w:pageBreakBefore w:val="0"/>
        <w:spacing w:line="460" w:lineRule="exact"/>
        <w:widowControl w:val="off"/>
        <w:rPr>
          <w:rFonts w:hint="eastAsia" w:ascii="宋体" w:hAnsi="宋体" w:eastAsia="宋体" w:cs="宋体"/>
          <w:bCs/>
          <w:sz w:val="24"/>
          <w:szCs w:val="24"/>
          <w:lang w:val="zh-CN" w:eastAsia="zh-CN" w:bidi="ar-SA"/>
        </w:rPr>
      </w:pPr>
      <w:r>
        <w:rPr>
          <w:rFonts w:hint="eastAsia" w:ascii="宋体" w:hAnsi="宋体" w:eastAsia="宋体" w:cs="宋体"/>
          <w:bCs/>
          <w:sz w:val="24"/>
          <w:szCs w:val="24"/>
          <w:lang w:val="en-US" w:eastAsia="zh-CN" w:bidi="ar-SA"/>
        </w:rPr>
        <w:t xml:space="preserve">（5）学校安排的其他工作事宜。</w:t>
      </w:r>
      <w:r/>
    </w:p>
    <w:p>
      <w:pPr>
        <w:ind w:firstLine="480"/>
        <w:keepLines w:val="0"/>
        <w:keepNext w:val="0"/>
        <w:pageBreakBefore w:val="0"/>
        <w:spacing w:line="460" w:lineRule="exact"/>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七、合同履行期限及地点：</w:t>
      </w:r>
      <w:r/>
    </w:p>
    <w:p>
      <w:pPr>
        <w:pStyle w:val="715"/>
        <w:ind w:firstLine="480"/>
        <w:jc w:val="both"/>
        <w:pageBreakBefore w:val="0"/>
        <w:spacing w:beforeAutospacing="0" w:afterAutospacing="0" w:line="500" w:lineRule="exact"/>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合同履约期限：</w:t>
      </w:r>
      <w:r>
        <w:rPr>
          <w:rFonts w:hint="eastAsia" w:ascii="宋体" w:hAnsi="宋体" w:eastAsia="宋体" w:cs="宋体"/>
          <w:b w:val="0"/>
          <w:bCs/>
          <w:i w:val="0"/>
          <w:iCs w:val="0"/>
          <w:sz w:val="24"/>
          <w:szCs w:val="24"/>
          <w:u w:val="none"/>
          <w:lang w:val="en-US" w:eastAsia="zh-CN"/>
        </w:rPr>
        <w:t xml:space="preserve">自合同签订之日起</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服务期为：三年（三年服务期内，合同一年一签；合同金额为单年度保洁服务费中标金额）</w:t>
      </w:r>
      <w:r/>
    </w:p>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备注：中标单位在首年度合同服务期内通过采购人的月度考核，平均分达90分及以上的，可续签下一年度合同，总服务期限不超过三年；考核平均分未达标的，本项目合同终止，采购人方依法采取招标方式重新确定服务单位（考核办法详见附件1）。</w:t>
      </w:r>
      <w:r/>
    </w:p>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地点：采购方指定地点。</w:t>
      </w:r>
      <w:r/>
    </w:p>
    <w:p>
      <w:pPr>
        <w:ind w:firstLine="480"/>
        <w:keepLines w:val="0"/>
        <w:keepNext w:val="0"/>
        <w:pageBreakBefore w:val="0"/>
        <w:spacing w:line="460" w:lineRule="exact"/>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八、付款方式: </w:t>
      </w:r>
      <w:bookmarkEnd w:id="180"/>
      <w:r/>
      <w:bookmarkEnd w:id="181"/>
      <w:r/>
      <w:r/>
    </w:p>
    <w:p>
      <w:pPr>
        <w:pStyle w:val="715"/>
        <w:ind w:firstLine="480"/>
        <w:jc w:val="both"/>
        <w:pageBreakBefore w:val="0"/>
        <w:spacing w:beforeAutospacing="0" w:afterAutospacing="0" w:line="500" w:lineRule="exact"/>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（一）预付款：</w:t>
      </w:r>
      <w:r/>
    </w:p>
    <w:p>
      <w:pPr>
        <w:pStyle w:val="715"/>
        <w:ind w:firstLine="480"/>
        <w:jc w:val="both"/>
        <w:pageBreakBefore w:val="0"/>
        <w:spacing w:beforeAutospacing="0" w:afterAutospacing="0" w:line="500" w:lineRule="exact"/>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eastAsia="zh-CN" w:bidi="ar-SA"/>
        </w:rPr>
        <w:t xml:space="preserve">合同签订后，甲方支付</w:t>
      </w:r>
      <w:r>
        <w:rPr>
          <w:rFonts w:hint="eastAsia" w:ascii="宋体" w:hAnsi="宋体" w:eastAsia="宋体" w:cs="宋体"/>
          <w:bCs/>
          <w:sz w:val="24"/>
          <w:szCs w:val="24"/>
          <w:lang w:val="en-US" w:eastAsia="zh-CN" w:bidi="ar-SA"/>
        </w:rPr>
        <w:t xml:space="preserve">首年度</w:t>
      </w:r>
      <w:r>
        <w:rPr>
          <w:rFonts w:hint="eastAsia" w:ascii="宋体" w:hAnsi="宋体" w:eastAsia="宋体" w:cs="宋体"/>
          <w:bCs/>
          <w:sz w:val="24"/>
          <w:szCs w:val="24"/>
          <w:lang w:val="zh-CN" w:eastAsia="zh-CN" w:bidi="ar-SA"/>
        </w:rPr>
        <w:t xml:space="preserve">合同总价的</w:t>
      </w:r>
      <w:r>
        <w:rPr>
          <w:rFonts w:hint="eastAsia" w:ascii="宋体" w:hAnsi="宋体" w:eastAsia="宋体" w:cs="宋体"/>
          <w:bCs/>
          <w:sz w:val="24"/>
          <w:szCs w:val="24"/>
          <w:lang w:val="en-US" w:eastAsia="zh-CN" w:bidi="ar-SA"/>
        </w:rPr>
        <w:t xml:space="preserve">30</w:t>
      </w:r>
      <w:r>
        <w:rPr>
          <w:rFonts w:hint="eastAsia" w:ascii="宋体" w:hAnsi="宋体" w:eastAsia="宋体" w:cs="宋体"/>
          <w:bCs/>
          <w:sz w:val="24"/>
          <w:szCs w:val="24"/>
          <w:lang w:val="zh-CN" w:eastAsia="zh-CN" w:bidi="ar-SA"/>
        </w:rPr>
        <w:t xml:space="preserve">%作为预付款，乙方须提供相应的</w:t>
      </w:r>
      <w:r>
        <w:rPr>
          <w:rFonts w:hint="eastAsia" w:ascii="宋体" w:hAnsi="宋体" w:eastAsia="宋体" w:cs="宋体"/>
          <w:bCs/>
          <w:sz w:val="24"/>
          <w:szCs w:val="24"/>
          <w:lang w:val="en-US" w:eastAsia="zh-CN" w:bidi="ar-SA"/>
        </w:rPr>
        <w:t xml:space="preserve">税票</w:t>
      </w:r>
      <w:r>
        <w:rPr>
          <w:rFonts w:hint="eastAsia" w:ascii="宋体" w:hAnsi="宋体" w:eastAsia="宋体" w:cs="宋体"/>
          <w:bCs/>
          <w:sz w:val="24"/>
          <w:szCs w:val="24"/>
          <w:lang w:val="zh-CN" w:eastAsia="zh-CN" w:bidi="ar-SA"/>
        </w:rPr>
        <w:t xml:space="preserve">；（</w:t>
      </w:r>
      <w:r>
        <w:rPr>
          <w:rFonts w:hint="eastAsia" w:ascii="宋体" w:hAnsi="宋体" w:eastAsia="宋体" w:cs="宋体"/>
          <w:bCs/>
          <w:sz w:val="24"/>
          <w:szCs w:val="24"/>
          <w:lang w:val="en-US" w:eastAsia="zh-CN" w:bidi="ar-SA"/>
        </w:rPr>
        <w:t xml:space="preserve">在签订合同时，如乙方明确书面表示无需预付款的，可不执行</w:t>
      </w:r>
      <w:r>
        <w:rPr>
          <w:rFonts w:hint="eastAsia" w:ascii="宋体" w:hAnsi="宋体" w:eastAsia="宋体" w:cs="宋体"/>
          <w:bCs/>
          <w:sz w:val="24"/>
          <w:szCs w:val="24"/>
          <w:lang w:val="zh-CN" w:eastAsia="zh-CN" w:bidi="ar-SA"/>
        </w:rPr>
        <w:t xml:space="preserve">）；</w:t>
      </w:r>
      <w:r/>
    </w:p>
    <w:p>
      <w:pPr>
        <w:pStyle w:val="715"/>
        <w:ind w:firstLine="480"/>
        <w:jc w:val="both"/>
        <w:pageBreakBefore w:val="0"/>
        <w:spacing w:beforeAutospacing="0" w:afterAutospacing="0" w:line="500" w:lineRule="exact"/>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（二）首年度付款方式：</w:t>
      </w:r>
      <w:r/>
    </w:p>
    <w:p>
      <w:pPr>
        <w:pStyle w:val="715"/>
        <w:ind w:firstLine="480"/>
        <w:jc w:val="both"/>
        <w:pageBreakBefore w:val="0"/>
        <w:spacing w:beforeAutospacing="0" w:afterAutospacing="0" w:line="500" w:lineRule="exact"/>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1、首年度服务期内的服务费支付采用按月考核（考核结果须达到90分及以上，考核办法详见附件1），每月支付一次。</w:t>
      </w:r>
      <w:r/>
    </w:p>
    <w:p>
      <w:pPr>
        <w:pStyle w:val="715"/>
        <w:ind w:firstLine="480"/>
        <w:jc w:val="both"/>
        <w:pageBreakBefore w:val="0"/>
        <w:spacing w:beforeAutospacing="0" w:afterAutospacing="0" w:line="500" w:lineRule="exact"/>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2、经考核合格后，乙方向采购人提供税票报账，采购人以转账方式在次月月底前付至乙方指定账户；</w:t>
      </w:r>
      <w:r/>
    </w:p>
    <w:p>
      <w:pPr>
        <w:pStyle w:val="715"/>
        <w:ind w:firstLine="480"/>
        <w:jc w:val="both"/>
        <w:pageBreakBefore w:val="0"/>
        <w:spacing w:beforeAutospacing="0" w:afterAutospacing="0" w:line="500" w:lineRule="exact"/>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3、单年度服务期满，最后一月的服务费经学校和教育局验收合格、审计结束后，按审计结论一次性结清。</w:t>
      </w:r>
      <w:r/>
    </w:p>
    <w:p>
      <w:pPr>
        <w:pStyle w:val="715"/>
        <w:ind w:firstLine="480"/>
        <w:jc w:val="both"/>
        <w:pageBreakBefore w:val="0"/>
        <w:spacing w:beforeAutospacing="0" w:afterAutospacing="0" w:line="500" w:lineRule="exact"/>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（三）续签合同付款方式：</w:t>
      </w:r>
      <w:r/>
    </w:p>
    <w:p>
      <w:pPr>
        <w:pStyle w:val="715"/>
        <w:ind w:firstLine="480"/>
        <w:jc w:val="both"/>
        <w:pageBreakBefore w:val="0"/>
        <w:spacing w:beforeAutospacing="0" w:afterAutospacing="0" w:line="500" w:lineRule="exact"/>
        <w:rPr>
          <w:rFonts w:hint="default"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首年度服务期满后，经过采购单位月度考核，平均分达90分及以上的，可续签下一年度合同（续签合同不得超过两次），付款方式按照首年度的付款方式进行支付。</w:t>
      </w:r>
      <w:r/>
    </w:p>
    <w:p>
      <w:pPr>
        <w:ind w:firstLine="480"/>
        <w:keepLines w:val="0"/>
        <w:keepNext w:val="0"/>
        <w:pageBreakBefore w:val="0"/>
        <w:spacing w:line="460" w:lineRule="exact"/>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九、特别说明：</w:t>
      </w:r>
      <w:r/>
    </w:p>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中标人(成交供应商)与采购人签订合同前，须向第三方咨询公司支付咨询服务费，咨询服务费按《江苏省政府采购代理服务收费指导意见》的通知（苏政采协【2024】20号）收费标准进行计取，并由中标单位支付给本项目前期咨询服务机构。</w:t>
      </w:r>
      <w:r/>
    </w:p>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本条不单独列表报价，与最低人员工资标准测算无关，各投标人自行综合考虑，中标后采购人不再另行支付。</w:t>
      </w:r>
      <w:r/>
    </w:p>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2.本项目资格后审，资格审查材料的复印件须在响应文件中提供。</w:t>
      </w:r>
      <w:r/>
    </w:p>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3.对本项目投标人资格要求、项目需求、评分标准等的质疑由采购单位负责答复；采购单位具有项目的解释权，质疑函和答复由采购代理机构备案。</w:t>
      </w:r>
      <w:r/>
    </w:p>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4.采购标的对应的中小企业划分标准所属行业一览表</w:t>
      </w:r>
      <w:r/>
    </w:p>
    <w:tbl>
      <w:tblPr>
        <w:tblStyle w:val="692"/>
        <w:tblW w:w="9192"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29"/>
        <w:gridCol w:w="4396"/>
        <w:gridCol w:w="3967"/>
      </w:tblGrid>
      <w:tr>
        <w:trPr>
          <w:jc w:val="center"/>
          <w:tblCellSpacing w:w="0" w:type="dxa"/>
          <w:trHeight w:val="596"/>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396"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967"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对应中小企业划分标准所属行</w:t>
            </w:r>
            <w:r/>
          </w:p>
        </w:tc>
      </w:tr>
      <w:tr>
        <w:trPr>
          <w:jc w:val="center"/>
          <w:tblCellSpacing w:w="0" w:type="dxa"/>
          <w:trHeight w:val="667"/>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96"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射阳县海都实验小学保洁服务采购项目</w:t>
            </w:r>
            <w:r/>
          </w:p>
        </w:tc>
        <w:tc>
          <w:tcPr>
            <w:shd w:val="clear" w:color="auto" w:fill="auto"/>
            <w:tcBorders>
              <w:top w:val="single" w:color="000000" w:sz="4" w:space="0"/>
              <w:left w:val="single" w:color="000000" w:sz="4" w:space="0"/>
              <w:bottom w:val="single" w:color="000000" w:sz="4" w:space="0"/>
              <w:right w:val="single" w:color="000000" w:sz="4" w:space="0"/>
            </w:tcBorders>
            <w:tcW w:w="3967"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物业管理</w:t>
            </w:r>
            <w:r/>
          </w:p>
        </w:tc>
      </w:tr>
    </w:tbl>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附件1、</w:t>
      </w:r>
      <w:bookmarkEnd w:id="182"/>
      <w:r/>
      <w:r/>
    </w:p>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bookmarkStart w:id="183" w:name="_Toc120614281"/>
      <w:r>
        <w:rPr>
          <w:rFonts w:hint="eastAsia" w:ascii="宋体" w:hAnsi="宋体" w:eastAsia="宋体" w:cs="宋体"/>
          <w:bCs/>
          <w:sz w:val="24"/>
          <w:szCs w:val="24"/>
          <w:lang w:val="en-US" w:eastAsia="zh-CN" w:bidi="ar-SA"/>
        </w:rPr>
        <w:t xml:space="preserve">（一）考核标准如下：</w:t>
      </w:r>
      <w:r/>
    </w:p>
    <w:tbl>
      <w:tblPr>
        <w:tblStyle w:val="692"/>
        <w:tblW w:w="9583" w:type="dxa"/>
        <w:tblInd w:w="-112"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0" w:type="dxa"/>
          <w:top w:w="0" w:type="dxa"/>
          <w:right w:w="0" w:type="dxa"/>
          <w:bottom w:w="0" w:type="dxa"/>
        </w:tblCellMar>
        <w:tblLook w:val="04A0" w:firstRow="1" w:lastRow="0" w:firstColumn="1" w:lastColumn="0" w:noHBand="0" w:noVBand="1"/>
      </w:tblPr>
      <w:tblGrid>
        <w:gridCol w:w="840"/>
        <w:gridCol w:w="1230"/>
        <w:gridCol w:w="6545"/>
        <w:gridCol w:w="968"/>
      </w:tblGrid>
      <w:tr>
        <w:trPr>
          <w:cantSplit/>
          <w:trHeight w:val="593"/>
        </w:trPr>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840"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考核</w:t>
            </w:r>
            <w:r/>
          </w:p>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内容</w:t>
            </w:r>
            <w:r/>
          </w:p>
        </w:tc>
        <w:tc>
          <w:tcPr>
            <w:gridSpan w:val="2"/>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7775" w:type="dxa"/>
            <w:vAlign w:val="center"/>
            <w:textDirection w:val="lrTb"/>
            <w:noWrap w:val="false"/>
          </w:tcPr>
          <w:p>
            <w:pPr>
              <w:ind w:firstLine="480"/>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考核标准</w:t>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考核得分</w:t>
            </w:r>
            <w:r/>
          </w:p>
        </w:tc>
      </w:tr>
      <w:tr>
        <w:trPr>
          <w:cantSplit/>
          <w:trHeight w:val="593"/>
        </w:trPr>
        <w:tc>
          <w:tcPr>
            <w:tcBorders>
              <w:top w:val="single" w:color="auto" w:sz="4" w:space="0"/>
              <w:left w:val="single" w:color="auto" w:sz="8" w:space="0"/>
              <w:bottom w:val="single" w:color="auto" w:sz="4" w:space="0"/>
              <w:right w:val="single" w:color="auto" w:sz="8" w:space="0"/>
            </w:tcBorders>
            <w:tcMar>
              <w:left w:w="18" w:type="dxa"/>
              <w:top w:w="18" w:type="dxa"/>
              <w:right w:w="18" w:type="dxa"/>
              <w:bottom w:w="0" w:type="dxa"/>
            </w:tcMar>
            <w:tcW w:w="840"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人员</w:t>
            </w:r>
            <w:r/>
          </w:p>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要求</w:t>
            </w:r>
            <w:r/>
          </w:p>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30分）</w:t>
            </w:r>
            <w:r/>
          </w:p>
        </w:tc>
        <w:tc>
          <w:tcPr>
            <w:tcBorders>
              <w:top w:val="single" w:color="auto" w:sz="4" w:space="0"/>
              <w:left w:val="single" w:color="auto" w:sz="8" w:space="0"/>
              <w:bottom w:val="single" w:color="auto" w:sz="4" w:space="0"/>
              <w:right w:val="single" w:color="auto" w:sz="8" w:space="0"/>
            </w:tcBorders>
            <w:tcMar>
              <w:left w:w="18" w:type="dxa"/>
              <w:top w:w="18" w:type="dxa"/>
              <w:right w:w="18" w:type="dxa"/>
              <w:bottom w:w="0" w:type="dxa"/>
            </w:tcMar>
            <w:tcW w:w="1230"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岗位</w:t>
            </w:r>
            <w:r/>
          </w:p>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职责</w:t>
            </w:r>
            <w:r/>
          </w:p>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（30分）</w:t>
            </w:r>
            <w:r/>
          </w:p>
        </w:tc>
        <w:tc>
          <w:tcPr>
            <w:tcBorders>
              <w:top w:val="single" w:color="auto" w:sz="4" w:space="0"/>
              <w:left w:val="single" w:color="auto" w:sz="8" w:space="0"/>
              <w:bottom w:val="single" w:color="auto" w:sz="4" w:space="0"/>
              <w:right w:val="single" w:color="auto" w:sz="4" w:space="0"/>
            </w:tcBorders>
            <w:tcMar>
              <w:left w:w="18" w:type="dxa"/>
              <w:top w:w="18" w:type="dxa"/>
              <w:right w:w="18" w:type="dxa"/>
              <w:bottom w:w="0" w:type="dxa"/>
            </w:tcMar>
            <w:tcW w:w="6545"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（1）按各项操作程序及质量要求对所负责区域做好日常保洁、养护、消毒工作（5分）。                                                </w:t>
            </w:r>
            <w:r/>
          </w:p>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bookmarkStart w:id="184" w:name="_Toc84305043"/>
            <w:r>
              <w:rPr>
                <w:rFonts w:hint="eastAsia" w:ascii="宋体" w:hAnsi="宋体" w:eastAsia="宋体" w:cs="宋体"/>
                <w:bCs/>
                <w:sz w:val="21"/>
                <w:szCs w:val="21"/>
                <w:lang w:val="en-US" w:eastAsia="zh-CN" w:bidi="ar-SA"/>
              </w:rPr>
              <w:t xml:space="preserve">（2）在作业中，严格按照安全操作规程作业（5分）。</w:t>
            </w:r>
            <w:bookmarkEnd w:id="184"/>
            <w:r>
              <w:rPr>
                <w:rFonts w:hint="eastAsia" w:ascii="宋体" w:hAnsi="宋体" w:eastAsia="宋体" w:cs="宋体"/>
                <w:bCs/>
                <w:sz w:val="21"/>
                <w:szCs w:val="21"/>
                <w:lang w:val="en-US" w:eastAsia="zh-CN" w:bidi="ar-SA"/>
              </w:rPr>
              <w:t xml:space="preserve">                                                             </w:t>
            </w:r>
            <w:r/>
          </w:p>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bookmarkStart w:id="185" w:name="_Toc84305044"/>
            <w:r>
              <w:rPr>
                <w:rFonts w:hint="eastAsia" w:ascii="宋体" w:hAnsi="宋体" w:eastAsia="宋体" w:cs="宋体"/>
                <w:bCs/>
                <w:sz w:val="21"/>
                <w:szCs w:val="21"/>
                <w:lang w:val="en-US" w:eastAsia="zh-CN" w:bidi="ar-SA"/>
              </w:rPr>
              <w:t xml:space="preserve">（3）正确使用清洁剂、清洁工具及清洁设备（5分）。</w:t>
            </w:r>
            <w:bookmarkEnd w:id="185"/>
            <w:r>
              <w:rPr>
                <w:rFonts w:hint="eastAsia" w:ascii="宋体" w:hAnsi="宋体" w:eastAsia="宋体" w:cs="宋体"/>
                <w:bCs/>
                <w:sz w:val="21"/>
                <w:szCs w:val="21"/>
                <w:lang w:val="en-US" w:eastAsia="zh-CN" w:bidi="ar-SA"/>
              </w:rPr>
              <w:t xml:space="preserve"> </w:t>
            </w:r>
            <w:r/>
          </w:p>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bookmarkStart w:id="186" w:name="_Toc84305045"/>
            <w:r>
              <w:rPr>
                <w:rFonts w:hint="eastAsia" w:ascii="宋体" w:hAnsi="宋体" w:eastAsia="宋体" w:cs="宋体"/>
                <w:bCs/>
                <w:sz w:val="21"/>
                <w:szCs w:val="21"/>
                <w:lang w:val="en-US" w:eastAsia="zh-CN" w:bidi="ar-SA"/>
              </w:rPr>
              <w:t xml:space="preserve">（4）准时到岗和离岗（5分）。</w:t>
            </w:r>
            <w:bookmarkEnd w:id="186"/>
            <w:r>
              <w:rPr>
                <w:rFonts w:hint="eastAsia" w:ascii="宋体" w:hAnsi="宋体" w:eastAsia="宋体" w:cs="宋体"/>
                <w:bCs/>
                <w:sz w:val="21"/>
                <w:szCs w:val="21"/>
                <w:lang w:val="en-US" w:eastAsia="zh-CN" w:bidi="ar-SA"/>
              </w:rPr>
              <w:t xml:space="preserve"> </w:t>
            </w:r>
            <w:r/>
          </w:p>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bookmarkStart w:id="187" w:name="_Toc84305048"/>
            <w:r>
              <w:rPr>
                <w:rFonts w:hint="eastAsia" w:ascii="宋体" w:hAnsi="宋体" w:eastAsia="宋体" w:cs="宋体"/>
                <w:bCs/>
                <w:sz w:val="21"/>
                <w:szCs w:val="21"/>
                <w:lang w:val="en-US" w:eastAsia="zh-CN" w:bidi="ar-SA"/>
              </w:rPr>
              <w:t xml:space="preserve">（5）遵守</w:t>
            </w:r>
            <w:bookmarkEnd w:id="187"/>
            <w:r>
              <w:rPr>
                <w:rFonts w:hint="eastAsia" w:ascii="宋体" w:hAnsi="宋体" w:eastAsia="宋体" w:cs="宋体"/>
                <w:bCs/>
                <w:sz w:val="21"/>
                <w:szCs w:val="21"/>
                <w:lang w:val="en-US" w:eastAsia="zh-CN" w:bidi="ar-SA"/>
              </w:rPr>
              <w:t xml:space="preserve">规章制度，服从上级的指挥及各项工作安排（2.5分）。 </w:t>
            </w:r>
            <w:r/>
          </w:p>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bookmarkStart w:id="188" w:name="_Toc84305049"/>
            <w:r>
              <w:rPr>
                <w:rFonts w:hint="eastAsia" w:ascii="宋体" w:hAnsi="宋体" w:eastAsia="宋体" w:cs="宋体"/>
                <w:bCs/>
                <w:sz w:val="21"/>
                <w:szCs w:val="21"/>
                <w:lang w:val="en-US" w:eastAsia="zh-CN" w:bidi="ar-SA"/>
              </w:rPr>
              <w:t xml:space="preserve">（6）发挥工作主动性，及时将各类信息递交给上级（2.5分）。</w:t>
            </w:r>
            <w:bookmarkEnd w:id="188"/>
            <w:r>
              <w:rPr>
                <w:rFonts w:hint="eastAsia" w:ascii="宋体" w:hAnsi="宋体" w:eastAsia="宋体" w:cs="宋体"/>
                <w:bCs/>
                <w:sz w:val="21"/>
                <w:szCs w:val="21"/>
                <w:lang w:val="en-US" w:eastAsia="zh-CN" w:bidi="ar-SA"/>
              </w:rPr>
              <w:t xml:space="preserve">                                                                                                                                              </w:t>
            </w:r>
            <w:r/>
          </w:p>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bookmarkStart w:id="189" w:name="_Toc84305050"/>
            <w:r>
              <w:rPr>
                <w:rFonts w:hint="eastAsia" w:ascii="宋体" w:hAnsi="宋体" w:eastAsia="宋体" w:cs="宋体"/>
                <w:bCs/>
                <w:sz w:val="21"/>
                <w:szCs w:val="21"/>
                <w:lang w:val="en-US" w:eastAsia="zh-CN" w:bidi="ar-SA"/>
              </w:rPr>
              <w:t xml:space="preserve">（7）拾遗物品应及时上交，不得私人占为己有（2.5分）。</w:t>
            </w:r>
            <w:bookmarkEnd w:id="189"/>
            <w:r>
              <w:rPr>
                <w:rFonts w:hint="eastAsia" w:ascii="宋体" w:hAnsi="宋体" w:eastAsia="宋体" w:cs="宋体"/>
                <w:bCs/>
                <w:sz w:val="21"/>
                <w:szCs w:val="21"/>
                <w:lang w:val="en-US" w:eastAsia="zh-CN" w:bidi="ar-SA"/>
              </w:rPr>
              <w:t xml:space="preserve"> </w:t>
            </w:r>
            <w:r/>
          </w:p>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bookmarkStart w:id="190" w:name="_Toc84305051"/>
            <w:r>
              <w:rPr>
                <w:rFonts w:hint="eastAsia" w:ascii="宋体" w:hAnsi="宋体" w:eastAsia="宋体" w:cs="宋体"/>
                <w:bCs/>
                <w:sz w:val="21"/>
                <w:szCs w:val="21"/>
                <w:lang w:val="en-US" w:eastAsia="zh-CN" w:bidi="ar-SA"/>
              </w:rPr>
              <w:t xml:space="preserve">（8）发现有异常情况和可疑人物及物品，应及时报告（2.5分）。</w:t>
            </w:r>
            <w:bookmarkEnd w:id="190"/>
            <w:r/>
            <w:r/>
          </w:p>
        </w:tc>
        <w:tc>
          <w:tcPr>
            <w:tcBorders>
              <w:top w:val="single" w:color="auto" w:sz="4" w:space="0"/>
              <w:left w:val="none" w:color="000000" w:sz="4" w:space="0"/>
              <w:bottom w:val="single" w:color="auto" w:sz="8" w:space="0"/>
              <w:right w:val="single" w:color="auto" w:sz="8" w:space="0"/>
            </w:tcBorders>
            <w:tcW w:w="968"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r>
            <w:r/>
          </w:p>
        </w:tc>
      </w:tr>
      <w:tr>
        <w:trPr>
          <w:cantSplit/>
          <w:trHeight w:val="593"/>
        </w:trPr>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840" w:type="dxa"/>
            <w:vAlign w:val="center"/>
            <w:vMerge w:val="restart"/>
            <w:textDirection w:val="lrTb"/>
            <w:noWrap w:val="false"/>
          </w:tcPr>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公共</w:t>
            </w:r>
            <w:r/>
          </w:p>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区域</w:t>
            </w:r>
            <w:r/>
          </w:p>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50分）</w:t>
            </w:r>
            <w:r/>
          </w:p>
        </w:tc>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1230"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主楼</w:t>
            </w:r>
            <w:r/>
          </w:p>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（8分）</w:t>
            </w:r>
            <w:r/>
          </w:p>
        </w:tc>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6545"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（1）地面适时清扫，跟踪保洁，每日至少清拖两次（4分）。</w:t>
            </w:r>
            <w:r/>
          </w:p>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（2）台面、桌面无灰尘，巡回保洁（4分）。</w:t>
            </w:r>
            <w:r/>
          </w:p>
        </w:tc>
        <w:tc>
          <w:tcPr>
            <w:tcBorders>
              <w:top w:val="single" w:color="auto" w:sz="8" w:space="0"/>
              <w:left w:val="none" w:color="000000" w:sz="4" w:space="0"/>
              <w:bottom w:val="single" w:color="auto" w:sz="8" w:space="0"/>
              <w:right w:val="single" w:color="auto" w:sz="8" w:space="0"/>
            </w:tcBorders>
            <w:tcW w:w="968"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r>
            <w:r/>
          </w:p>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r>
            <w:r/>
          </w:p>
        </w:tc>
      </w:tr>
      <w:tr>
        <w:trPr>
          <w:cantSplit/>
          <w:trHeight w:val="593"/>
        </w:trPr>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1230"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楼梯</w:t>
            </w:r>
            <w:r/>
          </w:p>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台阶</w:t>
            </w:r>
            <w:r/>
          </w:p>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（10分）</w:t>
            </w:r>
            <w:r/>
          </w:p>
        </w:tc>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6545"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（1）地面适时清扫，跟踪保洁，每日至少拖洗两次（2分）。</w:t>
            </w:r>
            <w:r/>
          </w:p>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（2）楼梯间墙面每周除尘一次（2分）。                  </w:t>
            </w:r>
            <w:r/>
          </w:p>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（3）保证大理石地面干净无灰尘，瓷砖地面干净无杂物（2分）。</w:t>
            </w:r>
            <w:r/>
          </w:p>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（4）楼梯间无灰尘，无乱贴乱画，无擅自占用现象（2分）。</w:t>
            </w:r>
            <w:r/>
          </w:p>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（5）巡回保洁（2分）。</w:t>
            </w:r>
            <w:r/>
          </w:p>
        </w:tc>
        <w:tc>
          <w:tcPr>
            <w:tcBorders>
              <w:top w:val="single" w:color="auto" w:sz="8" w:space="0"/>
              <w:left w:val="none" w:color="000000" w:sz="4" w:space="0"/>
              <w:bottom w:val="single" w:color="auto" w:sz="8" w:space="0"/>
              <w:right w:val="single" w:color="auto" w:sz="8" w:space="0"/>
            </w:tcBorders>
            <w:tcW w:w="968"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r>
            <w:r/>
          </w:p>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r>
            <w:r/>
          </w:p>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r>
            <w:r/>
          </w:p>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r>
            <w:r/>
          </w:p>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r>
            <w:r/>
          </w:p>
        </w:tc>
      </w:tr>
      <w:tr>
        <w:trPr>
          <w:cantSplit/>
          <w:trHeight w:val="42"/>
        </w:trPr>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1230"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卫生间</w:t>
            </w:r>
            <w:r/>
          </w:p>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（8分）</w:t>
            </w:r>
            <w:r/>
          </w:p>
        </w:tc>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6545"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保证洗手间无异味、无水迹、尿迹；镜面清洁光亮，墙面、隔断无污迹、无灰尘。垃圾桶内外干净，垃圾袋内垃圾不超过1/2。（8分）。</w:t>
            </w:r>
            <w:r/>
          </w:p>
        </w:tc>
        <w:tc>
          <w:tcPr>
            <w:tcBorders>
              <w:top w:val="single" w:color="auto" w:sz="8" w:space="0"/>
              <w:left w:val="none" w:color="000000" w:sz="4" w:space="0"/>
              <w:bottom w:val="single" w:color="auto" w:sz="8" w:space="0"/>
              <w:right w:val="single" w:color="auto" w:sz="8" w:space="0"/>
            </w:tcBorders>
            <w:tcW w:w="968"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r>
            <w:r/>
          </w:p>
        </w:tc>
      </w:tr>
      <w:tr>
        <w:trPr>
          <w:cantSplit/>
          <w:trHeight w:val="593"/>
        </w:trPr>
        <w:tc>
          <w:tcPr>
            <w:tcBorders>
              <w:top w:val="single" w:color="auto" w:sz="4" w:space="0"/>
              <w:left w:val="single" w:color="auto" w:sz="4" w:space="0"/>
              <w:bottom w:val="single" w:color="auto" w:sz="8" w:space="0"/>
              <w:right w:val="single" w:color="auto" w:sz="8" w:space="0"/>
            </w:tcBorders>
            <w:tcW w:w="840" w:type="dxa"/>
            <w:vAlign w:val="center"/>
            <w:vMerge w:val="continue"/>
            <w:textDirection w:val="lrTb"/>
            <w:noWrap w:val="false"/>
          </w:tcPr>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r>
            <w:r/>
          </w:p>
        </w:tc>
        <w:tc>
          <w:tcPr>
            <w:tcBorders>
              <w:top w:val="single" w:color="auto" w:sz="4" w:space="0"/>
              <w:left w:val="single" w:color="auto" w:sz="8" w:space="0"/>
              <w:bottom w:val="single" w:color="auto" w:sz="8" w:space="0"/>
              <w:right w:val="single" w:color="auto" w:sz="8" w:space="0"/>
            </w:tcBorders>
            <w:tcMar>
              <w:left w:w="18" w:type="dxa"/>
              <w:top w:w="18" w:type="dxa"/>
              <w:right w:w="18" w:type="dxa"/>
              <w:bottom w:w="0" w:type="dxa"/>
            </w:tcMar>
            <w:tcW w:w="1230"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会议室、接待室（10分）</w:t>
            </w:r>
            <w:r/>
          </w:p>
        </w:tc>
        <w:tc>
          <w:tcPr>
            <w:tcBorders>
              <w:top w:val="single" w:color="auto" w:sz="4" w:space="0"/>
              <w:left w:val="single" w:color="auto" w:sz="8" w:space="0"/>
              <w:bottom w:val="single" w:color="auto" w:sz="8" w:space="0"/>
              <w:right w:val="single" w:color="auto" w:sz="4" w:space="0"/>
            </w:tcBorders>
            <w:tcMar>
              <w:left w:w="18" w:type="dxa"/>
              <w:top w:w="18" w:type="dxa"/>
              <w:right w:w="18" w:type="dxa"/>
              <w:bottom w:w="0" w:type="dxa"/>
            </w:tcMar>
            <w:tcW w:w="6545"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（1）每天对地面、办公桌椅、办公设备除尘去污（2.25分）。</w:t>
            </w:r>
            <w:r/>
          </w:p>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（2）每次房间使用结束后及时清洁，墙、顶面保持整洁（2.25分）。</w:t>
            </w:r>
            <w:r/>
          </w:p>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（3）地面光亮无灰尘，椅子、茶几、烟缸等随时整理清洁（2.25分）。</w:t>
            </w:r>
            <w:r/>
          </w:p>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（4）保持公共场所各部位干净、整齐（2.25分）。</w:t>
            </w:r>
            <w:r/>
          </w:p>
        </w:tc>
        <w:tc>
          <w:tcPr>
            <w:tcBorders>
              <w:top w:val="single" w:color="auto" w:sz="8" w:space="0"/>
              <w:left w:val="none" w:color="000000" w:sz="4" w:space="0"/>
              <w:bottom w:val="single" w:color="auto" w:sz="8" w:space="0"/>
              <w:right w:val="single" w:color="auto" w:sz="8" w:space="0"/>
            </w:tcBorders>
            <w:tcW w:w="968"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r>
            <w:r/>
          </w:p>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r>
            <w:r/>
          </w:p>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r>
            <w:r/>
          </w:p>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r>
            <w:r/>
          </w:p>
        </w:tc>
      </w:tr>
      <w:tr>
        <w:trPr>
          <w:cantSplit/>
          <w:trHeight w:val="593"/>
        </w:trPr>
        <w:tc>
          <w:tcPr>
            <w:tcBorders>
              <w:top w:val="none" w:color="000000" w:sz="4" w:space="0"/>
              <w:left w:val="single" w:color="auto" w:sz="4" w:space="0"/>
              <w:bottom w:val="single" w:color="auto" w:sz="8" w:space="0"/>
              <w:right w:val="single" w:color="auto" w:sz="8" w:space="0"/>
            </w:tcBorders>
            <w:tcW w:w="840" w:type="dxa"/>
            <w:vAlign w:val="center"/>
            <w:vMerge w:val="continue"/>
            <w:textDirection w:val="lrTb"/>
            <w:noWrap w:val="false"/>
          </w:tcPr>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r>
            <w:r/>
          </w:p>
        </w:tc>
        <w:tc>
          <w:tcPr>
            <w:tcBorders>
              <w:top w:val="single" w:color="auto" w:sz="8" w:space="0"/>
              <w:left w:val="single" w:color="auto" w:sz="8" w:space="0"/>
              <w:bottom w:val="single" w:color="auto" w:sz="8" w:space="0"/>
              <w:right w:val="single" w:color="auto" w:sz="8" w:space="0"/>
            </w:tcBorders>
            <w:tcMar>
              <w:left w:w="18" w:type="dxa"/>
              <w:top w:w="18" w:type="dxa"/>
              <w:right w:w="18" w:type="dxa"/>
              <w:bottom w:w="0" w:type="dxa"/>
            </w:tcMar>
            <w:tcW w:w="1230"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办公室</w:t>
            </w:r>
            <w:r/>
          </w:p>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（8分）</w:t>
            </w:r>
            <w:r/>
          </w:p>
        </w:tc>
        <w:tc>
          <w:tcPr>
            <w:tcBorders>
              <w:top w:val="single" w:color="auto" w:sz="8" w:space="0"/>
              <w:left w:val="single" w:color="auto" w:sz="8" w:space="0"/>
              <w:bottom w:val="single" w:color="auto" w:sz="8" w:space="0"/>
              <w:right w:val="single" w:color="auto" w:sz="4" w:space="0"/>
            </w:tcBorders>
            <w:tcMar>
              <w:left w:w="18" w:type="dxa"/>
              <w:top w:w="18" w:type="dxa"/>
              <w:right w:w="18" w:type="dxa"/>
              <w:bottom w:w="0" w:type="dxa"/>
            </w:tcMar>
            <w:tcW w:w="6545"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（1）指定领导办公室，保洁员每天上班前清洁一次（4分）。</w:t>
            </w:r>
            <w:r/>
          </w:p>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（2）地面光亮无灰尘，椅子、茶几、沙发、烟缸整洁（4分）。</w:t>
            </w:r>
            <w:r/>
          </w:p>
        </w:tc>
        <w:tc>
          <w:tcPr>
            <w:tcBorders>
              <w:top w:val="single" w:color="auto" w:sz="8" w:space="0"/>
              <w:left w:val="none" w:color="000000" w:sz="4" w:space="0"/>
              <w:bottom w:val="single" w:color="auto" w:sz="8" w:space="0"/>
              <w:right w:val="single" w:color="auto" w:sz="8" w:space="0"/>
            </w:tcBorders>
            <w:tcW w:w="968"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r>
            <w:r/>
          </w:p>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r>
            <w:r/>
          </w:p>
        </w:tc>
      </w:tr>
      <w:tr>
        <w:trPr>
          <w:cantSplit/>
          <w:trHeight w:val="714"/>
        </w:trPr>
        <w:tc>
          <w:tcPr>
            <w:tcBorders>
              <w:top w:val="none" w:color="000000" w:sz="4" w:space="0"/>
              <w:left w:val="single" w:color="auto" w:sz="4" w:space="0"/>
              <w:bottom w:val="single" w:color="auto" w:sz="8" w:space="0"/>
              <w:right w:val="single" w:color="auto" w:sz="8" w:space="0"/>
            </w:tcBorders>
            <w:tcW w:w="840" w:type="dxa"/>
            <w:vAlign w:val="center"/>
            <w:vMerge w:val="continue"/>
            <w:textDirection w:val="lrTb"/>
            <w:noWrap w:val="false"/>
          </w:tcPr>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r>
            <w:r/>
          </w:p>
        </w:tc>
        <w:tc>
          <w:tcPr>
            <w:tcBorders>
              <w:top w:val="single" w:color="auto" w:sz="8" w:space="0"/>
              <w:left w:val="single" w:color="auto" w:sz="8" w:space="0"/>
              <w:bottom w:val="single" w:color="auto" w:sz="8" w:space="0"/>
              <w:right w:val="single" w:color="auto" w:sz="8" w:space="0"/>
            </w:tcBorders>
            <w:tcMar>
              <w:left w:w="18" w:type="dxa"/>
              <w:top w:w="18" w:type="dxa"/>
              <w:right w:w="18" w:type="dxa"/>
              <w:bottom w:w="0" w:type="dxa"/>
            </w:tcMar>
            <w:tcW w:w="1230"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楼梯扶手</w:t>
            </w:r>
            <w:r/>
          </w:p>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窗台</w:t>
            </w:r>
            <w:r/>
          </w:p>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（3分）</w:t>
            </w:r>
            <w:r/>
          </w:p>
        </w:tc>
        <w:tc>
          <w:tcPr>
            <w:tcBorders>
              <w:top w:val="single" w:color="auto" w:sz="8" w:space="0"/>
              <w:left w:val="single" w:color="auto" w:sz="8" w:space="0"/>
              <w:bottom w:val="single" w:color="auto" w:sz="8" w:space="0"/>
              <w:right w:val="single" w:color="auto" w:sz="4" w:space="0"/>
            </w:tcBorders>
            <w:tcMar>
              <w:left w:w="18" w:type="dxa"/>
              <w:top w:w="18" w:type="dxa"/>
              <w:right w:w="18" w:type="dxa"/>
              <w:bottom w:w="0" w:type="dxa"/>
            </w:tcMar>
            <w:tcW w:w="6545"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每天擦抹一次，保持扶手护栏干净、无灰尘，巡回保洁（3分）。</w:t>
            </w:r>
            <w:r/>
          </w:p>
        </w:tc>
        <w:tc>
          <w:tcPr>
            <w:tcBorders>
              <w:top w:val="single" w:color="auto" w:sz="8" w:space="0"/>
              <w:left w:val="none" w:color="000000" w:sz="4" w:space="0"/>
              <w:bottom w:val="single" w:color="auto" w:sz="8" w:space="0"/>
              <w:right w:val="single" w:color="auto" w:sz="8" w:space="0"/>
            </w:tcBorders>
            <w:tcW w:w="968"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r>
            <w:r/>
          </w:p>
        </w:tc>
      </w:tr>
      <w:tr>
        <w:trPr>
          <w:cantSplit/>
          <w:trHeight w:val="900"/>
        </w:trPr>
        <w:tc>
          <w:tcPr>
            <w:tcBorders>
              <w:top w:val="none" w:color="000000" w:sz="4" w:space="0"/>
              <w:left w:val="single" w:color="auto" w:sz="4" w:space="0"/>
              <w:bottom w:val="single" w:color="auto" w:sz="4" w:space="0"/>
              <w:right w:val="single" w:color="auto" w:sz="8" w:space="0"/>
            </w:tcBorders>
            <w:tcW w:w="840" w:type="dxa"/>
            <w:vAlign w:val="center"/>
            <w:vMerge w:val="continue"/>
            <w:textDirection w:val="lrTb"/>
            <w:noWrap w:val="false"/>
          </w:tcPr>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r>
            <w:r/>
          </w:p>
        </w:tc>
        <w:tc>
          <w:tcPr>
            <w:tcBorders>
              <w:top w:val="single" w:color="auto" w:sz="8" w:space="0"/>
              <w:left w:val="single" w:color="auto" w:sz="8" w:space="0"/>
              <w:bottom w:val="single" w:color="auto" w:sz="4" w:space="0"/>
              <w:right w:val="single" w:color="auto" w:sz="8" w:space="0"/>
            </w:tcBorders>
            <w:tcMar>
              <w:left w:w="18" w:type="dxa"/>
              <w:top w:w="18" w:type="dxa"/>
              <w:right w:w="18" w:type="dxa"/>
              <w:bottom w:w="0" w:type="dxa"/>
            </w:tcMar>
            <w:tcW w:w="1230"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门、窗（3分）</w:t>
            </w:r>
            <w:r/>
          </w:p>
        </w:tc>
        <w:tc>
          <w:tcPr>
            <w:tcBorders>
              <w:top w:val="single" w:color="auto" w:sz="8" w:space="0"/>
              <w:left w:val="single" w:color="auto" w:sz="8" w:space="0"/>
              <w:bottom w:val="single" w:color="auto" w:sz="4" w:space="0"/>
              <w:right w:val="single" w:color="auto" w:sz="4" w:space="0"/>
            </w:tcBorders>
            <w:tcMar>
              <w:left w:w="18" w:type="dxa"/>
              <w:top w:w="18" w:type="dxa"/>
              <w:right w:w="18" w:type="dxa"/>
              <w:bottom w:w="0" w:type="dxa"/>
            </w:tcMar>
            <w:tcW w:w="6545"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每周擦抹一次，保持洁净、无灰尘（3分）。</w:t>
            </w:r>
            <w:r/>
          </w:p>
        </w:tc>
        <w:tc>
          <w:tcPr>
            <w:tcBorders>
              <w:top w:val="single" w:color="auto" w:sz="8" w:space="0"/>
              <w:left w:val="none" w:color="000000" w:sz="4" w:space="0"/>
              <w:bottom w:val="single" w:color="auto" w:sz="8" w:space="0"/>
              <w:right w:val="single" w:color="auto" w:sz="8" w:space="0"/>
            </w:tcBorders>
            <w:tcW w:w="968"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r>
            <w:r/>
          </w:p>
        </w:tc>
      </w:tr>
      <w:tr>
        <w:trPr>
          <w:cantSplit/>
          <w:trHeight w:val="955"/>
        </w:trPr>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840" w:type="dxa"/>
            <w:vAlign w:val="center"/>
            <w:vMerge w:val="restart"/>
            <w:textDirection w:val="lrTb"/>
            <w:noWrap w:val="false"/>
          </w:tcPr>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楼外公共区域</w:t>
            </w:r>
            <w:r/>
          </w:p>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20分）</w:t>
            </w:r>
            <w:r/>
          </w:p>
        </w:tc>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1230"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外围道路</w:t>
            </w:r>
            <w:r/>
          </w:p>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地面（10分）</w:t>
            </w:r>
            <w:r/>
          </w:p>
        </w:tc>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6545"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每天清扫保洁两次，清扫避开上下班高峰时间进行，目视道路干净无尘灰、无杂物、无积水（10分）。</w:t>
            </w:r>
            <w:r/>
          </w:p>
        </w:tc>
        <w:tc>
          <w:tcPr>
            <w:tcBorders>
              <w:top w:val="single" w:color="auto" w:sz="8" w:space="0"/>
              <w:left w:val="none" w:color="000000" w:sz="4" w:space="0"/>
              <w:bottom w:val="single" w:color="auto" w:sz="8" w:space="0"/>
              <w:right w:val="single" w:color="auto" w:sz="8" w:space="0"/>
            </w:tcBorders>
            <w:tcW w:w="968"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r>
            <w:r/>
          </w:p>
        </w:tc>
      </w:tr>
      <w:tr>
        <w:trPr>
          <w:cantSplit/>
          <w:trHeight w:val="716"/>
        </w:trPr>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1230"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停车场</w:t>
            </w:r>
            <w:r/>
          </w:p>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（6分）</w:t>
            </w:r>
            <w:r/>
          </w:p>
        </w:tc>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6545"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每天循环保洁，发现垃圾杂物及时清除（6分）。</w:t>
            </w:r>
            <w:r/>
          </w:p>
        </w:tc>
        <w:tc>
          <w:tcPr>
            <w:tcBorders>
              <w:top w:val="single" w:color="auto" w:sz="8" w:space="0"/>
              <w:left w:val="none" w:color="000000" w:sz="4" w:space="0"/>
              <w:bottom w:val="single" w:color="auto" w:sz="8" w:space="0"/>
              <w:right w:val="single" w:color="auto" w:sz="8" w:space="0"/>
            </w:tcBorders>
            <w:tcW w:w="968"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r>
            <w:r/>
          </w:p>
        </w:tc>
      </w:tr>
      <w:tr>
        <w:trPr>
          <w:cantSplit/>
          <w:trHeight w:val="716"/>
        </w:trPr>
        <w:tc>
          <w:tcPr>
            <w:tcBorders>
              <w:top w:val="single" w:color="auto" w:sz="4" w:space="0"/>
              <w:left w:val="single" w:color="auto" w:sz="4" w:space="0"/>
              <w:bottom w:val="single" w:color="auto" w:sz="8" w:space="0"/>
              <w:right w:val="single" w:color="auto" w:sz="8" w:space="0"/>
            </w:tcBorders>
            <w:tcW w:w="840" w:type="dxa"/>
            <w:vAlign w:val="center"/>
            <w:vMerge w:val="continue"/>
            <w:textDirection w:val="lrTb"/>
            <w:noWrap w:val="false"/>
          </w:tcPr>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r>
            <w:r/>
          </w:p>
        </w:tc>
        <w:tc>
          <w:tcPr>
            <w:tcBorders>
              <w:top w:val="single" w:color="auto" w:sz="4" w:space="0"/>
              <w:left w:val="single" w:color="auto" w:sz="8" w:space="0"/>
              <w:bottom w:val="single" w:color="auto" w:sz="8" w:space="0"/>
              <w:right w:val="single" w:color="auto" w:sz="8" w:space="0"/>
            </w:tcBorders>
            <w:tcMar>
              <w:left w:w="18" w:type="dxa"/>
              <w:top w:w="18" w:type="dxa"/>
              <w:right w:w="18" w:type="dxa"/>
              <w:bottom w:w="0" w:type="dxa"/>
            </w:tcMar>
            <w:tcW w:w="1230"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绿化管理</w:t>
            </w:r>
            <w:r/>
          </w:p>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（4分）</w:t>
            </w:r>
            <w:r/>
          </w:p>
        </w:tc>
        <w:tc>
          <w:tcPr>
            <w:tcBorders>
              <w:top w:val="single" w:color="auto" w:sz="4" w:space="0"/>
              <w:left w:val="single" w:color="auto" w:sz="8" w:space="0"/>
              <w:bottom w:val="single" w:color="auto" w:sz="8" w:space="0"/>
              <w:right w:val="single" w:color="auto" w:sz="4" w:space="0"/>
            </w:tcBorders>
            <w:tcMar>
              <w:left w:w="18" w:type="dxa"/>
              <w:top w:w="18" w:type="dxa"/>
              <w:right w:w="18" w:type="dxa"/>
              <w:bottom w:w="0" w:type="dxa"/>
            </w:tcMar>
            <w:tcW w:w="6545"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外围绿化带内干净，无杂物，定期修剪，养护（4分）。</w:t>
            </w:r>
            <w:r/>
          </w:p>
        </w:tc>
        <w:tc>
          <w:tcPr>
            <w:tcBorders>
              <w:top w:val="single" w:color="auto" w:sz="8" w:space="0"/>
              <w:left w:val="none" w:color="000000" w:sz="4" w:space="0"/>
              <w:bottom w:val="single" w:color="auto" w:sz="8" w:space="0"/>
              <w:right w:val="single" w:color="auto" w:sz="8" w:space="0"/>
            </w:tcBorders>
            <w:tcW w:w="968"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r>
            <w:r/>
          </w:p>
        </w:tc>
      </w:tr>
    </w:tbl>
    <w:p>
      <w:pPr>
        <w:ind w:firstLine="480"/>
        <w:keepLines w:val="0"/>
        <w:keepNext w:val="0"/>
        <w:pageBreakBefore w:val="0"/>
        <w:spacing w:line="460" w:lineRule="exact"/>
        <w:widowControl w:val="off"/>
        <w:rPr>
          <w:rFonts w:hint="default" w:ascii="宋体" w:hAnsi="宋体" w:eastAsia="宋体" w:cs="宋体"/>
          <w:b/>
          <w:bCs w:val="0"/>
          <w:sz w:val="24"/>
          <w:szCs w:val="24"/>
          <w:lang w:val="en-US" w:eastAsia="zh-CN" w:bidi="ar-SA"/>
        </w:rPr>
      </w:pPr>
      <w:r>
        <w:rPr>
          <w:rFonts w:hint="eastAsia" w:ascii="宋体" w:hAnsi="宋体" w:eastAsia="宋体" w:cs="宋体"/>
          <w:bCs/>
          <w:sz w:val="24"/>
          <w:szCs w:val="24"/>
          <w:lang w:val="en-US" w:eastAsia="zh-CN" w:bidi="ar-SA"/>
        </w:rPr>
        <w:t xml:space="preserve"> </w:t>
      </w:r>
      <w:r>
        <w:rPr>
          <w:rFonts w:hint="eastAsia" w:ascii="宋体" w:hAnsi="宋体" w:eastAsia="宋体" w:cs="宋体"/>
          <w:b/>
          <w:bCs w:val="0"/>
          <w:sz w:val="24"/>
          <w:szCs w:val="24"/>
          <w:lang w:val="en-US" w:eastAsia="zh-CN" w:bidi="ar-SA"/>
        </w:rPr>
        <w:t xml:space="preserve">备注：未达到上述考核标准的，扣除对应的分值。</w:t>
      </w:r>
      <w:r/>
    </w:p>
    <w:p>
      <w:pPr>
        <w:pStyle w:val="715"/>
        <w:jc w:val="center"/>
        <w:keepNext/>
        <w:pageBreakBefore w:val="0"/>
        <w:spacing w:beforeAutospacing="0" w:afterAutospacing="0"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715"/>
        <w:jc w:val="center"/>
        <w:keepNext/>
        <w:pageBreakBefore w:val="0"/>
        <w:spacing w:beforeAutospacing="0" w:afterAutospacing="0" w:line="500" w:lineRule="exact"/>
        <w:rPr>
          <w:rFonts w:hint="eastAsia" w:ascii="黑体" w:hAnsi="宋体" w:eastAsia="黑体" w:cs="黑体"/>
          <w:b/>
          <w:bCs/>
          <w:color w:val="auto"/>
          <w:sz w:val="44"/>
          <w:szCs w:val="44"/>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p>
    <w:p>
      <w:pPr>
        <w:pStyle w:val="715"/>
        <w:jc w:val="both"/>
        <w:pageBreakBefore w:val="0"/>
        <w:spacing w:beforeAutospacing="0" w:afterAutospacing="0" w:line="500" w:lineRule="exact"/>
        <w:rPr>
          <w:color w:val="auto"/>
          <w:highlight w:val="none"/>
        </w:rPr>
      </w:pPr>
      <w:r>
        <w:rPr>
          <w:color w:val="auto"/>
          <w:highlight w:val="none"/>
        </w:rPr>
        <w:t xml:space="preserve"> </w:t>
      </w:r>
      <w:r/>
    </w:p>
    <w:p>
      <w:pPr>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综合评分</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w:t>
      </w:r>
      <w:r>
        <w:rPr>
          <w:rFonts w:hint="eastAsia" w:ascii="宋体" w:hAnsi="宋体" w:eastAsia="宋体" w:cs="宋体"/>
          <w:bCs/>
          <w:sz w:val="24"/>
          <w:szCs w:val="24"/>
          <w:lang w:val="en-US" w:eastAsia="zh-CN"/>
        </w:rPr>
        <w:t xml:space="preserve">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right="0" w:firstLine="480"/>
        <w:keepLines w:val="0"/>
        <w:keepNext w:val="0"/>
        <w:pageBreakBefore w:val="0"/>
        <w:spacing w:line="49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二、政府采购政策功能落实</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1、小微型企业价格扣除</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（1）本项目专门面向小微企业采购，不再对小型和微型企业报价给予价格扣除。</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（2）供应商需按照采购文件的要求提供相应的《小微企业声明函》。</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（3）企业标准请参照《关于印发中小企业划型标准规定的通知》（工信部联企业〔2011〕300号）文件规定自行填写。</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2、残疾人福利单位价格扣除</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（1）本项目对残疾人福利性单位视同小型、微型企业。</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（2）残疾人福利单位需按照采购文件的要求提供《残疾人福利性单位声明函》。</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（3）残疾人福利单位标准请参照《关于促进残疾人就业政府采购政策的通知》（财库〔2017〕141号）。</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3、监狱和戒毒企业价格扣除</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（1）本项目对监狱和戒毒企业（简称监狱企业）视同小型、微型企业。</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（3）监狱企业标准请参照《关于政府采购支持监狱企业发展有关问题的通知》（财库[2014]68号）。</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4、残疾人福利单位、监狱企业属于小型、微型企业的，不重复享受政策。</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
          <w:bCs w:val="0"/>
          <w:sz w:val="24"/>
          <w:szCs w:val="24"/>
          <w:lang w:val="en-US" w:eastAsia="zh-CN"/>
        </w:rPr>
        <w:t xml:space="preserve">三、评标方法与评标标准：</w:t>
      </w:r>
      <w:r>
        <w:rPr>
          <w:rFonts w:hint="eastAsia" w:ascii="宋体" w:hAnsi="宋体" w:eastAsia="宋体" w:cs="宋体"/>
          <w:bCs/>
          <w:sz w:val="24"/>
          <w:szCs w:val="24"/>
          <w:lang w:val="en-US" w:eastAsia="zh-CN"/>
        </w:rPr>
        <w:t xml:space="preserve">本项目评分总分值为100分。</w:t>
      </w:r>
      <w:r/>
    </w:p>
    <w:tbl>
      <w:tblPr>
        <w:tblStyle w:val="692"/>
        <w:tblpPr w:horzAnchor="page" w:tblpX="1207" w:vertAnchor="text" w:tblpY="528" w:leftFromText="180" w:topFromText="0" w:rightFromText="180" w:bottomFromText="0"/>
        <w:tblW w:w="98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8"/>
        <w:gridCol w:w="8208"/>
        <w:gridCol w:w="718"/>
      </w:tblGrid>
      <w:tr>
        <w:trPr>
          <w:trHeight w:val="701"/>
        </w:trPr>
        <w:tc>
          <w:tcPr>
            <w:tcBorders>
              <w:right w:val="single" w:color="auto" w:sz="4" w:space="0"/>
            </w:tcBorders>
            <w:tcW w:w="918"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评审</w:t>
            </w:r>
            <w:r/>
          </w:p>
          <w:p>
            <w:pPr>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w:t>
            </w:r>
            <w:r/>
          </w:p>
        </w:tc>
        <w:tc>
          <w:tcPr>
            <w:tcBorders>
              <w:left w:val="single" w:color="auto" w:sz="4" w:space="0"/>
            </w:tcBorders>
            <w:tcW w:w="8208"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评审标准</w:t>
            </w:r>
            <w:r/>
          </w:p>
        </w:tc>
        <w:tc>
          <w:tcPr>
            <w:tcBorders>
              <w:bottom w:val="single" w:color="auto" w:sz="4" w:space="0"/>
            </w:tcBorders>
            <w:tcW w:w="718"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最高</w:t>
            </w:r>
            <w:r/>
          </w:p>
          <w:p>
            <w:pPr>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分值</w:t>
            </w:r>
            <w:r/>
          </w:p>
        </w:tc>
      </w:tr>
      <w:tr>
        <w:trPr>
          <w:trHeight w:val="439"/>
        </w:trPr>
        <w:tc>
          <w:tcPr>
            <w:tcBorders>
              <w:right w:val="single" w:color="auto" w:sz="4" w:space="0"/>
            </w:tcBorders>
            <w:tcW w:w="918"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w:t>
            </w:r>
            <w:r/>
          </w:p>
          <w:p>
            <w:pPr>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报价</w:t>
            </w:r>
            <w:r/>
          </w:p>
        </w:tc>
        <w:tc>
          <w:tcPr>
            <w:tcBorders>
              <w:left w:val="single" w:color="auto" w:sz="4" w:space="0"/>
              <w:right w:val="single" w:color="auto" w:sz="4" w:space="0"/>
            </w:tcBorders>
            <w:tcW w:w="8208"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1.采用低价优先法，即满足招标文件要求且投标价格最低的投标总报价为评标基准价，其价格分为满分。</w:t>
            </w:r>
            <w:r/>
          </w:p>
          <w:p>
            <w:pPr>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2.其他供应商的价格分统一按下列公式计算：投标报价得分＝（评标基准价/投标总报价）×</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（按四舍五入取至小数点后两位）</w:t>
            </w:r>
            <w:r/>
          </w:p>
        </w:tc>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30</w:t>
            </w:r>
            <w:r/>
          </w:p>
        </w:tc>
      </w:tr>
      <w:tr>
        <w:trPr>
          <w:trHeight w:val="926"/>
        </w:trPr>
        <w:tc>
          <w:tcPr>
            <w:tcBorders>
              <w:right w:val="single" w:color="auto" w:sz="4" w:space="0"/>
            </w:tcBorders>
            <w:tcW w:w="918"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服务方案</w:t>
            </w:r>
            <w:r/>
          </w:p>
        </w:tc>
        <w:tc>
          <w:tcPr>
            <w:tcBorders>
              <w:left w:val="single" w:color="auto" w:sz="4" w:space="0"/>
              <w:bottom w:val="single" w:color="auto" w:sz="4" w:space="0"/>
            </w:tcBorders>
            <w:tcW w:w="8208"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符合政策法规的整体设想及策划（</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分）</w:t>
            </w:r>
            <w:r/>
          </w:p>
          <w:p>
            <w:pPr>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应根据采购需求和本项目实际，提供本项目整体设想及策划，方案应包括但不限于：（1）本项目管理理念；（2）管理工作目标；（3）项目服务定位；（4）服务设想及策划；（5）重点、难点把控等情况的分析应对；（6）制度建设；（7）档案管理；（8）进场交接过渡方案（包括交接时间进度安排、人员培训、具体交接的内容等）等。要求方案细致完整、针对性强、措施有力，方案的贯彻应能满足本项目各项服务要求。</w:t>
            </w:r>
            <w:r/>
          </w:p>
          <w:p>
            <w:pPr>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①方案内容描述全面合理符合采购需求的得12分;</w:t>
            </w:r>
            <w:r/>
          </w:p>
          <w:p>
            <w:pPr>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每有一项内容缺失的扣1.5分;每有一处内容存在缺陷或不满足要求的扣0.5分，扣完为止。(缺陷或不满足指:内容不全面、与实际需求不符、内容不清晰或交叉混乱、套用其他项目方案、有规范性或常识性错误、存在无关的事项、凭空编造、存在不可能实现的夸大情形等任意一种情形)未提供方案不得分。</w:t>
            </w:r>
            <w:r/>
          </w:p>
          <w:p>
            <w:pPr>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组织机构设置、人员配备、培训与管理（</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p>
          <w:p>
            <w:pPr>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根据项目需求组织机构设置、人员配备、培训与管理方案。方案内容包括但不限于：（1）人员配备情况；（2）员工岗前培训方案；（3）人员专职服务方案；（4）制定培训计划(包含培训内容、培训时间等内容)；（5）每周开展员工班会、参与校方组织的安全生产、消防安全、应急演练等专业培训等。要求方案细致完整、针对性强、措施有力，方案的贯彻应能满足本项目各项服务要求。</w:t>
            </w:r>
            <w:r/>
          </w:p>
          <w:p>
            <w:pPr>
              <w:numPr>
                <w:numId w:val="0"/>
              </w:numPr>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①方案内容描述全面合理符合采购需求的得10分；</w:t>
            </w:r>
            <w:r/>
          </w:p>
          <w:p>
            <w:pPr>
              <w:numPr>
                <w:numId w:val="0"/>
              </w:numPr>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每有一项内容缺失的扣2分;每有一处内容存在缺陷或不满足要求的扣0.5分，扣完为止。(缺陷或不满足指:内容不全面、与实际需求不符、内容不清晰或交叉混乱、套用其他项目方案、有规范性或常识性错误、存在无关的事项、凭空编造、存在不可能实现的夸大情形等任意一种情形)未提供方案不得分。</w:t>
            </w:r>
            <w:r/>
          </w:p>
          <w:p>
            <w:pPr>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制度的建立（</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p>
          <w:p>
            <w:pPr>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投标人应根据采购需求和本项目实际，提供本项目制度建立方案，方案应包括但不限于：（1）保洁人员</w:t>
            </w:r>
            <w:r>
              <w:rPr>
                <w:rFonts w:hint="eastAsia" w:ascii="宋体" w:hAnsi="宋体" w:eastAsia="宋体" w:cs="宋体"/>
                <w:sz w:val="24"/>
                <w:szCs w:val="24"/>
              </w:rPr>
              <w:t xml:space="preserve">行为规范</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保洁工作职责</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考核奖惩制度</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综合服务制度。</w:t>
            </w:r>
            <w:r>
              <w:rPr>
                <w:rFonts w:hint="eastAsia" w:ascii="宋体" w:hAnsi="宋体" w:eastAsia="宋体" w:cs="宋体"/>
                <w:sz w:val="24"/>
                <w:szCs w:val="24"/>
                <w:lang w:val="en-US" w:eastAsia="zh-CN"/>
              </w:rPr>
              <w:t xml:space="preserve">要求方案细致完整、针对性强、措施有力，方案的贯彻应能满足本项目各项服务要求。</w:t>
            </w:r>
            <w:r/>
          </w:p>
          <w:p>
            <w:pPr>
              <w:numPr>
                <w:numId w:val="0"/>
              </w:numPr>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①方案内容描述全面合理符合采购需求的得10分；</w:t>
            </w:r>
            <w:r/>
          </w:p>
          <w:p>
            <w:pPr>
              <w:numPr>
                <w:numId w:val="0"/>
              </w:numPr>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每有一项内容缺失的扣2.5分;每有一处内容存在缺陷或不满足要求的扣0.5分，扣完为止。(缺陷或不满足指:内容不全面、与实际需求不符、内容不清晰或交叉混乱、套用其他项目方案、有规范性或常识性错误、存在无关的事项、凭空编造、存在不可能实现的夸大情形等任意一种情形)未提供方案不得分。</w:t>
            </w:r>
            <w:r/>
          </w:p>
          <w:p>
            <w:pPr>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适合本项目的各种突发事件的处理预案（</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分）</w:t>
            </w:r>
            <w:r/>
          </w:p>
          <w:p>
            <w:pPr>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投标人应根据采购需求和本项目实际，提供</w:t>
            </w:r>
            <w:r>
              <w:rPr>
                <w:rFonts w:hint="eastAsia" w:ascii="宋体" w:hAnsi="宋体" w:eastAsia="宋体" w:cs="宋体"/>
                <w:sz w:val="24"/>
                <w:szCs w:val="24"/>
              </w:rPr>
              <w:t xml:space="preserve">适合本项目的各种突发事件的处理预案</w:t>
            </w:r>
            <w:r>
              <w:rPr>
                <w:rFonts w:hint="eastAsia" w:ascii="宋体" w:hAnsi="宋体" w:eastAsia="宋体" w:cs="宋体"/>
                <w:sz w:val="24"/>
                <w:szCs w:val="24"/>
                <w:lang w:val="en-US" w:eastAsia="zh-CN"/>
              </w:rPr>
              <w:t xml:space="preserve">，方案应包括但不限于：（1）自然灾害中的应急预案；（2）重大节日及大型活动应急预案。要求方案细致完整、针对性强、措施有力，方案的贯彻应能满足本项目各项服务要求。</w:t>
            </w:r>
            <w:r/>
          </w:p>
          <w:p>
            <w:pPr>
              <w:numPr>
                <w:numId w:val="0"/>
              </w:numPr>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①方案内容描述全面合理符合采购需求的得8分；</w:t>
            </w:r>
            <w:r/>
          </w:p>
          <w:p>
            <w:pPr>
              <w:numPr>
                <w:numId w:val="0"/>
              </w:numPr>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每有一项内容缺失的扣4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未提供方案不得分。</w:t>
            </w:r>
            <w:r/>
          </w:p>
          <w:p>
            <w:pPr>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日常管理措施（</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p>
          <w:p>
            <w:pPr>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应根据采购需求和本项目实际，制定相应的日常管理措施方案包括但不限于以下内容：（1）公共设备设施管理、清洁保洁管理、会务服务管理等。（2）岗位设置、分工职责、各类规章制度等。（3）制定具体的实施流程、实施方案及质量标准等内容。（4）安全防范措施等。要求方案细致完整、针对性强、措施有力，方案的贯彻应能满足本项目服务要求。</w:t>
            </w:r>
            <w:r/>
          </w:p>
          <w:p>
            <w:pPr>
              <w:numPr>
                <w:numId w:val="0"/>
              </w:numPr>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①方案内容描述全面合理符合采购需求的得10分；</w:t>
            </w:r>
            <w:r/>
          </w:p>
          <w:p>
            <w:pPr>
              <w:numPr>
                <w:numId w:val="0"/>
              </w:numPr>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②</w:t>
            </w:r>
            <w:bookmarkStart w:id="206" w:name="_GoBack"/>
            <w:r/>
            <w:bookmarkEnd w:id="206"/>
            <w:r>
              <w:rPr>
                <w:rFonts w:hint="eastAsia" w:ascii="宋体" w:hAnsi="宋体" w:eastAsia="宋体" w:cs="宋体"/>
                <w:sz w:val="24"/>
                <w:szCs w:val="24"/>
                <w:lang w:val="en-US" w:eastAsia="zh-CN"/>
              </w:rPr>
              <w:t xml:space="preserve">每有一项内容缺失的扣2.5分;每有一处内容存在缺陷或不满足要求的扣0.5分，扣完为止。(缺陷或不满足指:内容不全面、与实际需求不符、内容不清晰或交叉混乱、套用其他项目方案、有规范性或常识性错误、存在无关的事项、凭空编造、存在不可能实现的夸大情形等任意一种情形)未提供方案不得分。</w:t>
            </w:r>
            <w:r/>
          </w:p>
        </w:tc>
        <w:tc>
          <w:tcPr>
            <w:tcBorders>
              <w:top w:val="single" w:color="auto" w:sz="4" w:space="0"/>
              <w:bottom w:val="single" w:color="auto" w:sz="4" w:space="0"/>
            </w:tcBorders>
            <w:tcW w:w="718" w:type="dxa"/>
            <w:vAlign w:val="center"/>
            <w:textDirection w:val="lrTb"/>
            <w:noWrap w:val="false"/>
          </w:tcPr>
          <w:p>
            <w:pPr>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50</w:t>
            </w:r>
            <w:r/>
          </w:p>
        </w:tc>
      </w:tr>
      <w:tr>
        <w:trPr>
          <w:trHeight w:val="424"/>
        </w:trPr>
        <w:tc>
          <w:tcPr>
            <w:tcBorders>
              <w:right w:val="single" w:color="auto" w:sz="4" w:space="0"/>
            </w:tcBorders>
            <w:tcW w:w="918"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供应商业绩</w:t>
            </w:r>
            <w:r/>
          </w:p>
        </w:tc>
        <w:tc>
          <w:tcPr>
            <w:tcBorders>
              <w:top w:val="single" w:color="auto" w:sz="4" w:space="0"/>
              <w:left w:val="single" w:color="auto" w:sz="4" w:space="0"/>
              <w:bottom w:val="single" w:color="auto" w:sz="4" w:space="0"/>
            </w:tcBorders>
            <w:tcW w:w="8208" w:type="dxa"/>
            <w:vAlign w:val="center"/>
            <w:textDirection w:val="lrTb"/>
            <w:noWrap w:val="false"/>
          </w:tcPr>
          <w:p>
            <w:pPr>
              <w:ind w:right="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根据供应商2023年1月1日（以合同签订时间为准）</w:t>
            </w:r>
            <w:r>
              <w:rPr>
                <w:rFonts w:hint="eastAsia" w:ascii="宋体" w:hAnsi="宋体" w:eastAsia="宋体" w:cs="宋体"/>
                <w:color w:val="000000"/>
                <w:sz w:val="24"/>
                <w:szCs w:val="24"/>
                <w:highlight w:val="none"/>
                <w:lang w:val="en-US" w:eastAsia="zh-CN"/>
              </w:rPr>
              <w:t xml:space="preserve">以来，</w:t>
            </w:r>
            <w:r>
              <w:rPr>
                <w:rFonts w:hint="eastAsia" w:ascii="宋体" w:hAnsi="宋体" w:eastAsia="宋体" w:cs="宋体"/>
                <w:color w:val="000000"/>
                <w:sz w:val="24"/>
                <w:szCs w:val="24"/>
                <w:highlight w:val="none"/>
              </w:rPr>
              <w:t xml:space="preserve">具有</w:t>
            </w:r>
            <w:r>
              <w:rPr>
                <w:rFonts w:hint="eastAsia" w:ascii="宋体" w:hAnsi="宋体" w:eastAsia="宋体" w:cs="宋体"/>
                <w:color w:val="000000"/>
                <w:sz w:val="24"/>
                <w:szCs w:val="24"/>
                <w:highlight w:val="none"/>
                <w:lang w:val="en-US" w:eastAsia="zh-CN"/>
              </w:rPr>
              <w:t xml:space="preserve">与采购需求相类似的</w:t>
            </w:r>
            <w:r>
              <w:rPr>
                <w:rFonts w:hint="eastAsia" w:ascii="宋体" w:hAnsi="宋体" w:eastAsia="宋体" w:cs="宋体"/>
                <w:color w:val="000000"/>
                <w:sz w:val="24"/>
                <w:szCs w:val="24"/>
                <w:highlight w:val="none"/>
              </w:rPr>
              <w:t xml:space="preserve">物业服务项目业绩</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w:t>
            </w:r>
            <w:r>
              <w:rPr>
                <w:rFonts w:hint="eastAsia" w:ascii="宋体" w:hAnsi="宋体" w:eastAsia="宋体" w:cs="宋体"/>
                <w:bCs/>
                <w:sz w:val="24"/>
                <w:szCs w:val="24"/>
                <w:lang w:val="en-US" w:eastAsia="zh-CN"/>
              </w:rPr>
              <w:t xml:space="preserve">供应商每提供一个业绩的得2分。本项最高得8分。</w:t>
            </w:r>
            <w:r/>
          </w:p>
          <w:p>
            <w:pPr>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lang w:val="en-US" w:eastAsia="zh-CN"/>
              </w:rPr>
              <w:t xml:space="preserve">注：每个业绩均提供完整且无涂改的合同原件彩色扫描件并加盖供应商公章，否则不得分。</w:t>
            </w:r>
            <w:r/>
          </w:p>
        </w:tc>
        <w:tc>
          <w:tcPr>
            <w:tcBorders>
              <w:top w:val="single" w:color="auto" w:sz="4" w:space="0"/>
              <w:bottom w:val="single" w:color="auto" w:sz="4" w:space="0"/>
            </w:tcBorders>
            <w:tcW w:w="718" w:type="dxa"/>
            <w:vAlign w:val="center"/>
            <w:textDirection w:val="lrTb"/>
            <w:noWrap w:val="false"/>
          </w:tcPr>
          <w:p>
            <w:pPr>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p>
        </w:tc>
      </w:tr>
      <w:tr>
        <w:trPr>
          <w:trHeight w:val="424"/>
        </w:trPr>
        <w:tc>
          <w:tcPr>
            <w:tcBorders>
              <w:right w:val="single" w:color="auto" w:sz="4" w:space="0"/>
            </w:tcBorders>
            <w:tcW w:w="918"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企业实力</w:t>
            </w:r>
            <w:r/>
          </w:p>
        </w:tc>
        <w:tc>
          <w:tcPr>
            <w:tcBorders>
              <w:top w:val="single" w:color="auto" w:sz="4" w:space="0"/>
              <w:left w:val="single" w:color="auto" w:sz="4" w:space="0"/>
              <w:bottom w:val="single" w:color="auto" w:sz="4" w:space="0"/>
            </w:tcBorders>
            <w:tcW w:w="8208"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w:t>
            </w:r>
            <w:r>
              <w:rPr>
                <w:rFonts w:hint="eastAsia" w:ascii="宋体" w:hAnsi="宋体" w:eastAsia="宋体" w:cs="宋体"/>
                <w:sz w:val="24"/>
                <w:szCs w:val="24"/>
                <w:lang w:val="en-US" w:eastAsia="zh-CN"/>
              </w:rPr>
              <w:t xml:space="preserve">具有</w:t>
            </w:r>
            <w:r>
              <w:rPr>
                <w:rFonts w:hint="eastAsia" w:ascii="宋体" w:hAnsi="宋体" w:eastAsia="宋体" w:cs="宋体"/>
                <w:sz w:val="24"/>
                <w:szCs w:val="24"/>
              </w:rPr>
              <w:t xml:space="preserve">有效期内的质量管理体系、职业健康安全管理体系、环境管理体系认证证书的</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每提供一种证书</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分，本项最高</w:t>
            </w:r>
            <w:r>
              <w:rPr>
                <w:rFonts w:hint="eastAsia" w:ascii="宋体" w:hAnsi="宋体" w:eastAsia="宋体" w:cs="宋体"/>
                <w:sz w:val="24"/>
                <w:szCs w:val="24"/>
                <w:lang w:val="en-US" w:eastAsia="zh-CN"/>
              </w:rPr>
              <w:t xml:space="preserve">得12</w:t>
            </w:r>
            <w:r>
              <w:rPr>
                <w:rFonts w:hint="eastAsia" w:ascii="宋体" w:hAnsi="宋体" w:eastAsia="宋体" w:cs="宋体"/>
                <w:sz w:val="24"/>
                <w:szCs w:val="24"/>
              </w:rPr>
              <w:t xml:space="preserve">分；上述证书认证范围须包含“物业管理</w:t>
            </w:r>
            <w:r>
              <w:rPr>
                <w:rFonts w:hint="eastAsia" w:ascii="宋体" w:hAnsi="宋体" w:eastAsia="宋体" w:cs="宋体"/>
                <w:sz w:val="24"/>
                <w:szCs w:val="24"/>
                <w:lang w:val="en-US" w:eastAsia="zh-CN"/>
              </w:rPr>
              <w:t xml:space="preserve">或物业服务或保洁服务</w:t>
            </w:r>
            <w:r>
              <w:rPr>
                <w:rFonts w:hint="eastAsia" w:ascii="宋体" w:hAnsi="宋体" w:eastAsia="宋体" w:cs="宋体"/>
                <w:sz w:val="24"/>
                <w:szCs w:val="24"/>
              </w:rPr>
              <w:t xml:space="preserve">”相关内容。</w:t>
            </w:r>
            <w:r/>
          </w:p>
          <w:p>
            <w:pPr>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注：投标时需提供网站截图和</w:t>
            </w:r>
            <w:r>
              <w:rPr>
                <w:rFonts w:hint="eastAsia" w:ascii="宋体" w:hAnsi="宋体" w:eastAsia="宋体" w:cs="宋体"/>
                <w:sz w:val="24"/>
                <w:szCs w:val="24"/>
                <w:lang w:val="en-US" w:eastAsia="zh-CN"/>
              </w:rPr>
              <w:t xml:space="preserve">相关证书</w:t>
            </w:r>
            <w:r>
              <w:rPr>
                <w:rFonts w:hint="eastAsia" w:ascii="宋体" w:hAnsi="宋体" w:eastAsia="宋体" w:cs="宋体"/>
                <w:sz w:val="24"/>
                <w:szCs w:val="24"/>
              </w:rPr>
              <w:t xml:space="preserve">原件彩色扫描件加盖供应商公章，否则不得分。认证证书查询官网“全国认证认可信息公共服务平台http://cx.cnca.cn/CertECloud/index/index/page”。</w:t>
            </w:r>
            <w:r/>
          </w:p>
        </w:tc>
        <w:tc>
          <w:tcPr>
            <w:tcBorders>
              <w:top w:val="single" w:color="auto" w:sz="4" w:space="0"/>
              <w:bottom w:val="single" w:color="auto" w:sz="4" w:space="0"/>
            </w:tcBorders>
            <w:tcW w:w="718" w:type="dxa"/>
            <w:vAlign w:val="center"/>
            <w:textDirection w:val="lrTb"/>
            <w:noWrap w:val="false"/>
          </w:tcPr>
          <w:p>
            <w:pPr>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12</w:t>
            </w:r>
            <w:r/>
          </w:p>
        </w:tc>
      </w:tr>
    </w:tbl>
    <w:p>
      <w:pPr>
        <w:rPr>
          <w:rStyle w:val="880"/>
          <w:rFonts w:hint="eastAsia" w:ascii="宋体" w:hAnsi="宋体" w:eastAsia="宋体" w:cs="宋体"/>
          <w:sz w:val="24"/>
          <w:szCs w:val="24"/>
        </w:rPr>
      </w:pPr>
      <w:r>
        <w:rPr>
          <w:rFonts w:hint="eastAsia" w:ascii="宋体" w:hAnsi="宋体" w:eastAsia="宋体" w:cs="宋体"/>
          <w:sz w:val="24"/>
          <w:szCs w:val="24"/>
        </w:rPr>
      </w:r>
      <w:r/>
    </w:p>
    <w:p>
      <w:pPr>
        <w:pStyle w:val="873"/>
        <w:ind w:firstLine="480"/>
        <w:spacing w:line="44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注：1、供应商按评分细则所有得分项目均视为对本次招标的承诺，中标后均作为合同的组成部分。</w:t>
      </w:r>
      <w:r/>
    </w:p>
    <w:p>
      <w:pPr>
        <w:pStyle w:val="873"/>
        <w:ind w:firstLine="482"/>
        <w:spacing w:line="44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2、评标时，未能按以上要求提供相应证明的，不作为评标依据，不得分。</w:t>
      </w:r>
      <w:r/>
    </w:p>
    <w:p>
      <w:pPr>
        <w:pStyle w:val="715"/>
        <w:ind w:firstLine="480"/>
        <w:jc w:val="both"/>
        <w:keepLines w:val="0"/>
        <w:keepNext w:val="0"/>
        <w:pageBreakBefore w:val="0"/>
        <w:spacing w:beforeAutospacing="0" w:afterAutospacing="0" w:line="48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 xml:space="preserve">3、</w:t>
      </w:r>
      <w:r>
        <w:rPr>
          <w:rFonts w:hint="eastAsia" w:ascii="宋体" w:hAnsi="宋体" w:eastAsia="宋体" w:cs="宋体"/>
          <w:b w:val="0"/>
          <w:bCs/>
          <w:color w:val="auto"/>
          <w:sz w:val="24"/>
          <w:szCs w:val="24"/>
        </w:rPr>
        <w:t xml:space="preserve">采购人有权在中标公示期间对中标人提供的与本评分办法相关的材料等评分依据（原件）的真实性进行复查，如发现有通过提供虚假证明文件，将取消中标资格，并提请监督机构按照相关法规处理。同时，采购人保留重新采购或按照新的排名顺序重新确定中标人的权利。</w:t>
      </w:r>
      <w:r/>
    </w:p>
    <w:p>
      <w:pPr>
        <w:pStyle w:val="715"/>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715"/>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5"/>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5"/>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5"/>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5"/>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5"/>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5"/>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5"/>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5"/>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5"/>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5"/>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5"/>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5"/>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5"/>
        <w:jc w:val="center"/>
        <w:keepNext/>
        <w:pageBreakBefore w:val="0"/>
        <w:spacing w:beforeAutospacing="0" w:afterAutospacing="0" w:line="500" w:lineRule="exact"/>
        <w:rPr>
          <w:color w:val="auto"/>
          <w:highlight w:val="none"/>
        </w:rPr>
      </w:pPr>
      <w:r>
        <w:rPr>
          <w:rFonts w:hint="eastAsia" w:ascii="黑体" w:hAnsi="宋体" w:eastAsia="黑体" w:cs="黑体"/>
          <w:color w:val="auto"/>
          <w:sz w:val="44"/>
          <w:szCs w:val="44"/>
          <w:highlight w:val="none"/>
        </w:rPr>
        <w:t xml:space="preserve">第六章  投标文件格式 </w:t>
      </w:r>
      <w:r/>
    </w:p>
    <w:p>
      <w:pPr>
        <w:pStyle w:val="715"/>
        <w:jc w:val="center"/>
        <w:pageBreakBefore w:val="0"/>
        <w:spacing w:beforeAutospacing="0" w:afterAutospacing="0" w:line="500" w:lineRule="exact"/>
        <w:rPr>
          <w:rFonts w:hint="eastAsia" w:ascii="宋体" w:hAnsi="宋体" w:eastAsia="宋体" w:cs="宋体"/>
          <w:b/>
          <w:color w:val="auto"/>
          <w:sz w:val="72"/>
          <w:szCs w:val="72"/>
          <w:highlight w:val="none"/>
        </w:rPr>
      </w:pPr>
      <w:r/>
      <w:bookmarkStart w:id="191" w:name="_Hlt26671244"/>
      <w:r/>
      <w:bookmarkEnd w:id="191"/>
      <w:r/>
      <w:bookmarkStart w:id="192" w:name="_Toc26554094"/>
      <w:r/>
      <w:bookmarkEnd w:id="192"/>
      <w:r/>
      <w:bookmarkStart w:id="193" w:name="_Hlt26955039"/>
      <w:r/>
      <w:bookmarkEnd w:id="193"/>
      <w:r/>
      <w:bookmarkStart w:id="194" w:name="_Toc120614282"/>
      <w:r/>
      <w:bookmarkStart w:id="195" w:name="_Toc49090576"/>
      <w:r/>
      <w:r/>
    </w:p>
    <w:p>
      <w:pPr>
        <w:pStyle w:val="715"/>
        <w:jc w:val="center"/>
        <w:pageBreakBefore w:val="0"/>
        <w:spacing w:beforeAutospacing="0" w:afterAutospacing="0" w:line="500" w:lineRule="exact"/>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715"/>
        <w:jc w:val="center"/>
        <w:pageBreakBefore w:val="0"/>
        <w:spacing w:beforeAutospacing="0" w:afterAutospacing="0" w:line="500" w:lineRule="exact"/>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715"/>
        <w:jc w:val="center"/>
        <w:pageBreakBefore w:val="0"/>
        <w:spacing w:beforeAutospacing="0" w:afterAutospacing="0" w:line="500" w:lineRule="exact"/>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715"/>
        <w:jc w:val="center"/>
        <w:pageBreakBefore w:val="0"/>
        <w:spacing w:beforeAutospacing="0" w:afterAutospacing="0" w:line="500" w:lineRule="exact"/>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715"/>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715"/>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投  标  文  件</w:t>
      </w:r>
      <w:r/>
    </w:p>
    <w:p>
      <w:pPr>
        <w:pStyle w:val="715"/>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 </w:t>
      </w:r>
      <w:r/>
    </w:p>
    <w:p>
      <w:pPr>
        <w:pStyle w:val="715"/>
        <w:jc w:val="center"/>
        <w:pageBreakBefore w:val="0"/>
        <w:spacing w:beforeAutospacing="0" w:afterAutospacing="0" w:line="500" w:lineRule="exact"/>
        <w:rPr>
          <w:color w:val="auto"/>
          <w:highlight w:val="none"/>
        </w:rPr>
      </w:pPr>
      <w:r>
        <w:rPr>
          <w:color w:val="auto"/>
          <w:highlight w:val="none"/>
        </w:rPr>
      </w:r>
      <w:r/>
    </w:p>
    <w:p>
      <w:pPr>
        <w:pStyle w:val="715"/>
        <w:jc w:val="center"/>
        <w:pageBreakBefore w:val="0"/>
        <w:spacing w:beforeAutospacing="0" w:afterAutospacing="0" w:line="500" w:lineRule="exact"/>
        <w:rPr>
          <w:color w:val="auto"/>
          <w:highlight w:val="none"/>
        </w:rPr>
      </w:pPr>
      <w:r>
        <w:rPr>
          <w:color w:val="auto"/>
          <w:highlight w:val="none"/>
        </w:rPr>
      </w:r>
      <w:r/>
    </w:p>
    <w:p>
      <w:pPr>
        <w:pStyle w:val="715"/>
        <w:jc w:val="center"/>
        <w:pageBreakBefore w:val="0"/>
        <w:spacing w:beforeAutospacing="0" w:afterAutospacing="0" w:line="500" w:lineRule="exact"/>
        <w:rPr>
          <w:color w:val="auto"/>
          <w:highlight w:val="none"/>
        </w:rPr>
      </w:pPr>
      <w:r>
        <w:rPr>
          <w:color w:val="auto"/>
          <w:highlight w:val="none"/>
        </w:rPr>
        <w:t xml:space="preserve"> </w:t>
      </w:r>
      <w:r/>
    </w:p>
    <w:p>
      <w:pPr>
        <w:pStyle w:val="715"/>
        <w:jc w:val="center"/>
        <w:pageBreakBefore w:val="0"/>
        <w:spacing w:beforeAutospacing="0" w:afterAutospacing="0" w:line="500" w:lineRule="exact"/>
        <w:rPr>
          <w:color w:val="auto"/>
          <w:highlight w:val="none"/>
        </w:rPr>
      </w:pPr>
      <w:r>
        <w:rPr>
          <w:color w:val="auto"/>
          <w:highlight w:val="none"/>
        </w:rPr>
        <w:t xml:space="preserve"> </w:t>
      </w:r>
      <w:r/>
    </w:p>
    <w:p>
      <w:pPr>
        <w:pStyle w:val="715"/>
        <w:jc w:val="center"/>
        <w:pageBreakBefore w:val="0"/>
        <w:spacing w:beforeAutospacing="0" w:afterAutospacing="0" w:line="500" w:lineRule="exact"/>
        <w:rPr>
          <w:color w:val="auto"/>
          <w:highlight w:val="none"/>
        </w:rPr>
      </w:pPr>
      <w:r>
        <w:rPr>
          <w:color w:val="auto"/>
          <w:highlight w:val="none"/>
        </w:rPr>
        <w:t xml:space="preserve"> </w:t>
      </w:r>
      <w:r/>
    </w:p>
    <w:p>
      <w:pPr>
        <w:pStyle w:val="715"/>
        <w:ind w:firstLine="1084"/>
        <w:jc w:val="both"/>
        <w:pageBreakBefore w:val="0"/>
        <w:spacing w:beforeAutospacing="0" w:afterAutospacing="0" w:line="500" w:lineRule="exact"/>
        <w:rPr>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715"/>
        <w:ind w:firstLine="1084"/>
        <w:jc w:val="both"/>
        <w:pageBreakBefore w:val="0"/>
        <w:spacing w:beforeAutospacing="0" w:afterAutospacing="0" w:line="500" w:lineRule="exact"/>
        <w:rPr>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715"/>
        <w:jc w:val="both"/>
        <w:pageBreakBefore w:val="0"/>
        <w:spacing w:beforeAutospacing="0" w:afterAutospacing="0" w:line="500" w:lineRule="exact"/>
        <w:rPr>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w:t>
      </w:r>
      <w:r/>
    </w:p>
    <w:p>
      <w:pPr>
        <w:pStyle w:val="715"/>
        <w:jc w:val="both"/>
        <w:pageBreakBefore w:val="0"/>
        <w:spacing w:beforeAutospacing="0" w:afterAutospacing="0" w:line="500" w:lineRule="exact"/>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715"/>
        <w:jc w:val="center"/>
        <w:pageBreakBefore w:val="0"/>
        <w:spacing w:beforeAutospacing="0" w:afterAutospacing="0" w:line="500" w:lineRule="exact"/>
        <w:rPr>
          <w:color w:val="auto"/>
          <w:highlight w:val="none"/>
        </w:rPr>
      </w:pPr>
      <w:r>
        <w:rPr>
          <w:color w:val="auto"/>
          <w:highlight w:val="none"/>
        </w:rPr>
        <w:t xml:space="preserve">  </w:t>
      </w:r>
      <w:r/>
    </w:p>
    <w:p>
      <w:pPr>
        <w:pStyle w:val="715"/>
        <w:jc w:val="center"/>
        <w:pageBreakBefore w:val="0"/>
        <w:spacing w:beforeAutospacing="0" w:afterAutospacing="0" w:line="500" w:lineRule="exact"/>
        <w:rPr>
          <w:color w:val="auto"/>
          <w:highlight w:val="none"/>
        </w:rPr>
      </w:pPr>
      <w:r>
        <w:rPr>
          <w:color w:val="auto"/>
          <w:highlight w:val="none"/>
        </w:rPr>
        <w:t xml:space="preserve"> </w:t>
      </w:r>
      <w:r/>
    </w:p>
    <w:p>
      <w:pPr>
        <w:pStyle w:val="715"/>
        <w:jc w:val="center"/>
        <w:pageBreakBefore w:val="0"/>
        <w:spacing w:beforeAutospacing="0" w:afterAutospacing="0" w:line="500" w:lineRule="exact"/>
        <w:rPr>
          <w:color w:val="auto"/>
          <w:highlight w:val="none"/>
        </w:rPr>
      </w:pPr>
      <w:r>
        <w:rPr>
          <w:color w:val="auto"/>
          <w:highlight w:val="none"/>
        </w:rPr>
      </w:r>
      <w:r/>
    </w:p>
    <w:p>
      <w:pPr>
        <w:pStyle w:val="715"/>
        <w:jc w:val="center"/>
        <w:pageBreakBefore w:val="0"/>
        <w:spacing w:beforeAutospacing="0" w:afterAutospacing="0" w:line="500" w:lineRule="exact"/>
        <w:rPr>
          <w:color w:val="auto"/>
          <w:highlight w:val="none"/>
        </w:rPr>
      </w:pPr>
      <w:r>
        <w:rPr>
          <w:color w:val="auto"/>
          <w:highlight w:val="none"/>
        </w:rPr>
      </w:r>
      <w:r/>
    </w:p>
    <w:p>
      <w:pPr>
        <w:pStyle w:val="715"/>
        <w:jc w:val="center"/>
        <w:pageBreakBefore w:val="0"/>
        <w:spacing w:beforeAutospacing="0" w:afterAutospacing="0" w:line="500" w:lineRule="exact"/>
        <w:rPr>
          <w:color w:val="auto"/>
          <w:highlight w:val="none"/>
        </w:rPr>
      </w:pPr>
      <w:r>
        <w:rPr>
          <w:color w:val="auto"/>
          <w:highlight w:val="none"/>
        </w:rPr>
      </w:r>
      <w:r/>
    </w:p>
    <w:p>
      <w:pPr>
        <w:pStyle w:val="715"/>
        <w:jc w:val="center"/>
        <w:pageBreakBefore w:val="0"/>
        <w:spacing w:beforeAutospacing="0" w:afterAutospacing="0" w:line="500" w:lineRule="exact"/>
        <w:rPr>
          <w:color w:val="auto"/>
          <w:highlight w:val="none"/>
        </w:rPr>
      </w:pPr>
      <w:r>
        <w:rPr>
          <w:color w:val="auto"/>
          <w:highlight w:val="none"/>
        </w:rPr>
      </w:r>
      <w:r/>
    </w:p>
    <w:p>
      <w:pPr>
        <w:pStyle w:val="715"/>
        <w:jc w:val="center"/>
        <w:pageBreakBefore w:val="0"/>
        <w:spacing w:beforeAutospacing="0" w:afterAutospacing="0" w:line="500" w:lineRule="exact"/>
        <w:rPr>
          <w:color w:val="auto"/>
          <w:highlight w:val="none"/>
        </w:rPr>
      </w:pPr>
      <w:r>
        <w:rPr>
          <w:color w:val="auto"/>
          <w:highlight w:val="none"/>
        </w:rPr>
      </w:r>
      <w:r/>
    </w:p>
    <w:p>
      <w:pPr>
        <w:pStyle w:val="715"/>
        <w:jc w:val="center"/>
        <w:pageBreakBefore w:val="0"/>
        <w:spacing w:beforeAutospacing="0" w:afterAutospacing="0" w:line="500" w:lineRule="exact"/>
        <w:rPr>
          <w:color w:val="auto"/>
          <w:highlight w:val="none"/>
        </w:rPr>
      </w:pPr>
      <w:r>
        <w:rPr>
          <w:rFonts w:hint="eastAsia" w:ascii="宋体" w:hAnsi="宋体" w:eastAsia="宋体" w:cs="宋体"/>
          <w:b/>
          <w:color w:val="auto"/>
          <w:sz w:val="32"/>
          <w:szCs w:val="32"/>
          <w:highlight w:val="none"/>
        </w:rPr>
        <w:t xml:space="preserve">投标文件目录</w:t>
      </w:r>
      <w:r/>
    </w:p>
    <w:p>
      <w:pPr>
        <w:pStyle w:val="715"/>
        <w:jc w:val="center"/>
        <w:pageBreakBefore w:val="0"/>
        <w:spacing w:beforeAutospacing="0" w:afterAutospacing="0" w:line="500" w:lineRule="exact"/>
        <w:rPr>
          <w:color w:val="auto"/>
          <w:highlight w:val="none"/>
        </w:rPr>
      </w:pPr>
      <w:r>
        <w:rPr>
          <w:color w:val="auto"/>
          <w:highlight w:val="none"/>
        </w:rPr>
        <w:t xml:space="preserve"> </w:t>
      </w:r>
      <w:r/>
    </w:p>
    <w:p>
      <w:pPr>
        <w:pStyle w:val="715"/>
        <w:ind w:left="0" w:firstLine="480"/>
        <w:jc w:val="both"/>
        <w:keepLines w:val="0"/>
        <w:keepNext w:val="0"/>
        <w:pageBreakBefore w:val="0"/>
        <w:spacing w:beforeAutospacing="0" w:afterAutospacing="0" w:line="500" w:lineRule="exact"/>
      </w:pPr>
      <w:r>
        <w:rPr>
          <w:rFonts w:hint="eastAsia" w:ascii="宋体" w:hAnsi="宋体" w:eastAsia="宋体" w:cs="宋体"/>
          <w:i/>
          <w:color w:val="000000"/>
          <w:u w:val="single"/>
        </w:rPr>
        <w:t xml:space="preserve">一、法人或者其他组织的营业执照等证明文件，自然人的身份证明</w:t>
      </w:r>
      <w:r/>
    </w:p>
    <w:p>
      <w:pPr>
        <w:ind w:left="0" w:firstLine="480"/>
        <w:jc w:val="left"/>
        <w:keepLines w:val="0"/>
        <w:keepNext w:val="0"/>
        <w:pageBreakBefore w:val="0"/>
        <w:spacing w:line="500" w:lineRule="exact"/>
        <w:tabs>
          <w:tab w:val="left" w:pos="1331" w:leader="none"/>
        </w:tabs>
        <w:rPr>
          <w:rFonts w:hint="eastAsia" w:ascii="宋体" w:hAnsi="宋体" w:eastAsia="宋体" w:cs="宋体"/>
          <w:i/>
          <w:color w:val="000000"/>
          <w:sz w:val="24"/>
          <w:szCs w:val="24"/>
          <w:u w:val="single"/>
          <w:lang w:val="en-US" w:eastAsia="zh-CN" w:bidi="ar-SA"/>
        </w:rPr>
      </w:pPr>
      <w:r>
        <w:rPr>
          <w:rFonts w:hint="eastAsia" w:ascii="宋体" w:hAnsi="宋体" w:eastAsia="宋体" w:cs="宋体"/>
          <w:i/>
          <w:color w:val="000000"/>
          <w:sz w:val="24"/>
          <w:szCs w:val="24"/>
          <w:u w:val="single"/>
          <w:lang w:val="en-US" w:eastAsia="zh-CN" w:bidi="ar-SA"/>
        </w:rPr>
        <w:t xml:space="preserve">二、上一年度的财务状况报表（至少提供资产负债表、利润表、现金流量表，</w:t>
      </w:r>
      <w:r/>
    </w:p>
    <w:p>
      <w:pPr>
        <w:pStyle w:val="715"/>
        <w:ind w:left="0"/>
        <w:jc w:val="both"/>
        <w:keepLines w:val="0"/>
        <w:keepNext w:val="0"/>
        <w:pageBreakBefore w:val="0"/>
        <w:spacing w:beforeAutospacing="0" w:afterAutospacing="0" w:line="500" w:lineRule="exact"/>
        <w:rPr>
          <w:rFonts w:hint="eastAsia" w:ascii="宋体" w:hAnsi="宋体" w:eastAsia="宋体" w:cs="宋体"/>
          <w:i/>
          <w:color w:val="000000"/>
          <w:sz w:val="24"/>
          <w:szCs w:val="24"/>
          <w:u w:val="single"/>
          <w:lang w:val="en-US" w:eastAsia="zh-CN" w:bidi="ar-SA"/>
        </w:rPr>
      </w:pPr>
      <w:r>
        <w:rPr>
          <w:rFonts w:hint="eastAsia" w:ascii="宋体" w:hAnsi="宋体" w:eastAsia="宋体" w:cs="宋体"/>
          <w:i/>
          <w:color w:val="000000"/>
          <w:sz w:val="24"/>
          <w:szCs w:val="24"/>
          <w:u w:val="single"/>
          <w:lang w:val="en-US" w:eastAsia="zh-CN" w:bidi="ar-SA"/>
        </w:rPr>
        <w:t xml:space="preserve">响应供应商成立不满一年无需提供）</w:t>
      </w:r>
      <w:r/>
    </w:p>
    <w:p>
      <w:pPr>
        <w:pStyle w:val="715"/>
        <w:ind w:left="0" w:firstLine="480"/>
        <w:jc w:val="both"/>
        <w:keepLines w:val="0"/>
        <w:keepNext w:val="0"/>
        <w:pageBreakBefore w:val="0"/>
        <w:spacing w:beforeAutospacing="0" w:afterAutospacing="0" w:line="500" w:lineRule="exact"/>
        <w:rPr>
          <w:rFonts w:hint="eastAsia" w:ascii="宋体" w:hAnsi="宋体" w:eastAsia="宋体" w:cs="宋体"/>
          <w:i/>
          <w:color w:val="000000"/>
          <w:u w:val="single"/>
        </w:rPr>
      </w:pPr>
      <w:r>
        <w:rPr>
          <w:rFonts w:hint="eastAsia" w:ascii="宋体" w:hAnsi="宋体" w:eastAsia="宋体" w:cs="宋体"/>
          <w:i/>
          <w:color w:val="000000"/>
          <w:u w:val="single"/>
          <w:lang w:val="en-US" w:eastAsia="zh-CN"/>
        </w:rPr>
        <w:t xml:space="preserve">三</w:t>
      </w:r>
      <w:r>
        <w:rPr>
          <w:rFonts w:hint="eastAsia" w:ascii="宋体" w:hAnsi="宋体" w:eastAsia="宋体" w:cs="宋体"/>
          <w:i/>
          <w:color w:val="000000"/>
          <w:u w:val="single"/>
        </w:rPr>
        <w:t xml:space="preserve">、具备履行合同所必需的设备和专业技术能力的书面声明</w:t>
      </w:r>
      <w:r/>
    </w:p>
    <w:p>
      <w:pPr>
        <w:pStyle w:val="715"/>
        <w:ind w:left="0" w:firstLine="480"/>
        <w:jc w:val="both"/>
        <w:keepLines w:val="0"/>
        <w:keepNext w:val="0"/>
        <w:pageBreakBefore w:val="0"/>
        <w:spacing w:beforeAutospacing="0" w:afterAutospacing="0" w:line="500" w:lineRule="exact"/>
      </w:pPr>
      <w:r>
        <w:rPr>
          <w:rFonts w:hint="eastAsia" w:ascii="宋体" w:hAnsi="宋体" w:eastAsia="宋体" w:cs="宋体"/>
          <w:i/>
          <w:color w:val="000000"/>
          <w:u w:val="single"/>
          <w:lang w:val="en-US" w:eastAsia="zh-CN"/>
        </w:rPr>
        <w:t xml:space="preserve">四</w:t>
      </w:r>
      <w:r>
        <w:rPr>
          <w:rFonts w:hint="eastAsia" w:ascii="宋体" w:hAnsi="宋体" w:eastAsia="宋体" w:cs="宋体"/>
          <w:i/>
          <w:color w:val="000000"/>
          <w:u w:val="singl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715"/>
        <w:ind w:left="0" w:firstLine="480"/>
        <w:jc w:val="both"/>
        <w:keepLines w:val="0"/>
        <w:keepNext w:val="0"/>
        <w:pageBreakBefore w:val="0"/>
        <w:spacing w:beforeAutospacing="0" w:afterAutospacing="0" w:line="500" w:lineRule="exact"/>
      </w:pPr>
      <w:r>
        <w:rPr>
          <w:rFonts w:hint="eastAsia" w:ascii="宋体" w:hAnsi="宋体" w:eastAsia="宋体" w:cs="宋体"/>
          <w:i/>
          <w:color w:val="000000"/>
          <w:u w:val="single"/>
        </w:rPr>
        <w:t xml:space="preserve">五、参加政府采购活动前 3 年内在经营活动中没有重大违法记录的书面声明</w:t>
      </w:r>
      <w:r/>
    </w:p>
    <w:p>
      <w:pPr>
        <w:pStyle w:val="715"/>
        <w:ind w:left="0" w:firstLine="480"/>
        <w:jc w:val="both"/>
        <w:keepLines w:val="0"/>
        <w:keepNext w:val="0"/>
        <w:pageBreakBefore w:val="0"/>
        <w:spacing w:beforeAutospacing="0" w:afterAutospacing="0" w:line="500" w:lineRule="exact"/>
        <w:rPr>
          <w:rFonts w:hint="eastAsia" w:ascii="宋体" w:hAnsi="宋体" w:eastAsia="宋体" w:cs="宋体"/>
          <w:i/>
          <w:color w:val="000000"/>
          <w:u w:val="single"/>
        </w:rPr>
      </w:pPr>
      <w:r>
        <w:rPr>
          <w:rFonts w:hint="eastAsia" w:ascii="宋体" w:hAnsi="宋体" w:eastAsia="宋体" w:cs="宋体"/>
          <w:i/>
          <w:color w:val="000000"/>
          <w:u w:val="single"/>
        </w:rPr>
        <w:t xml:space="preserve">六、特定资格要求的证明文件（如果本项目设置特定资格要求，则需要提供）</w:t>
      </w:r>
      <w:r/>
    </w:p>
    <w:p>
      <w:pPr>
        <w:pStyle w:val="715"/>
        <w:ind w:left="0" w:firstLine="480"/>
        <w:jc w:val="both"/>
        <w:keepLines w:val="0"/>
        <w:keepNext w:val="0"/>
        <w:pageBreakBefore w:val="0"/>
        <w:spacing w:beforeAutospacing="0" w:afterAutospacing="0" w:line="500" w:lineRule="exact"/>
        <w:rPr>
          <w:rFonts w:hint="eastAsia" w:ascii="宋体" w:hAnsi="宋体" w:eastAsia="宋体" w:cs="宋体"/>
          <w:i/>
          <w:color w:val="000000"/>
          <w:u w:val="single"/>
        </w:rPr>
      </w:pPr>
      <w:r>
        <w:rPr>
          <w:rFonts w:hint="eastAsia" w:ascii="宋体" w:hAnsi="宋体" w:eastAsia="宋体" w:cs="宋体"/>
          <w:i/>
          <w:color w:val="000000"/>
          <w:u w:val="single"/>
        </w:rPr>
        <w:t xml:space="preserve">七、法人授权书</w:t>
      </w:r>
      <w:r/>
    </w:p>
    <w:p>
      <w:pPr>
        <w:pStyle w:val="715"/>
        <w:ind w:left="0" w:firstLine="480"/>
        <w:jc w:val="both"/>
        <w:keepLines w:val="0"/>
        <w:keepNext w:val="0"/>
        <w:pageBreakBefore w:val="0"/>
        <w:spacing w:beforeAutospacing="0" w:afterAutospacing="0" w:line="500" w:lineRule="exact"/>
        <w:rPr>
          <w:rFonts w:hint="eastAsia" w:ascii="宋体" w:hAnsi="宋体" w:eastAsia="宋体" w:cs="宋体"/>
          <w:i/>
          <w:color w:val="000000"/>
          <w:u w:val="single"/>
        </w:rPr>
      </w:pPr>
      <w:r>
        <w:rPr>
          <w:rFonts w:hint="eastAsia" w:ascii="宋体" w:hAnsi="宋体" w:eastAsia="宋体" w:cs="宋体"/>
          <w:i/>
          <w:color w:val="000000"/>
          <w:u w:val="single"/>
        </w:rPr>
        <w:t xml:space="preserve">八、投标函</w:t>
      </w:r>
      <w:r/>
    </w:p>
    <w:p>
      <w:pPr>
        <w:pStyle w:val="715"/>
        <w:ind w:left="0" w:firstLine="480"/>
        <w:jc w:val="both"/>
        <w:keepLines w:val="0"/>
        <w:keepNext w:val="0"/>
        <w:pageBreakBefore w:val="0"/>
        <w:spacing w:beforeAutospacing="0" w:afterAutospacing="0" w:line="500" w:lineRule="exact"/>
        <w:rPr>
          <w:rFonts w:hint="eastAsia" w:ascii="宋体" w:hAnsi="宋体" w:eastAsia="宋体" w:cs="宋体"/>
          <w:i/>
          <w:color w:val="000000"/>
          <w:u w:val="single"/>
        </w:rPr>
      </w:pPr>
      <w:r>
        <w:rPr>
          <w:rFonts w:hint="eastAsia" w:ascii="宋体" w:hAnsi="宋体" w:eastAsia="宋体" w:cs="宋体"/>
          <w:i/>
          <w:color w:val="000000"/>
          <w:u w:val="single"/>
        </w:rPr>
        <w:t xml:space="preserve">九、</w:t>
      </w:r>
      <w:r>
        <w:rPr>
          <w:rFonts w:hint="eastAsia" w:ascii="宋体" w:hAnsi="宋体" w:eastAsia="宋体" w:cs="宋体"/>
          <w:i/>
          <w:color w:val="000000"/>
          <w:u w:val="single"/>
          <w:lang w:val="en-US" w:eastAsia="zh-CN"/>
        </w:rPr>
        <w:t xml:space="preserve">小微</w:t>
      </w:r>
      <w:r>
        <w:rPr>
          <w:rFonts w:hint="eastAsia" w:ascii="宋体" w:hAnsi="宋体" w:eastAsia="宋体" w:cs="宋体"/>
          <w:i/>
          <w:color w:val="000000"/>
          <w:u w:val="single"/>
        </w:rPr>
        <w:t xml:space="preserve">企业声明函</w:t>
      </w:r>
      <w:r/>
    </w:p>
    <w:p>
      <w:pPr>
        <w:pStyle w:val="715"/>
        <w:ind w:left="0" w:firstLine="480"/>
        <w:jc w:val="both"/>
        <w:keepLines w:val="0"/>
        <w:keepNext w:val="0"/>
        <w:pageBreakBefore w:val="0"/>
        <w:spacing w:beforeAutospacing="0" w:afterAutospacing="0" w:line="500" w:lineRule="exact"/>
        <w:rPr>
          <w:rFonts w:hint="eastAsia" w:ascii="宋体" w:hAnsi="宋体" w:eastAsia="宋体" w:cs="宋体"/>
          <w:i/>
          <w:color w:val="000000"/>
          <w:u w:val="single"/>
        </w:rPr>
      </w:pPr>
      <w:r>
        <w:rPr>
          <w:rFonts w:hint="eastAsia" w:ascii="宋体" w:hAnsi="宋体" w:eastAsia="宋体" w:cs="宋体"/>
          <w:i/>
          <w:color w:val="000000"/>
          <w:u w:val="single"/>
        </w:rPr>
        <w:t xml:space="preserve">十、残疾人福利性单位声明函</w:t>
      </w:r>
      <w:r/>
    </w:p>
    <w:p>
      <w:pPr>
        <w:pStyle w:val="715"/>
        <w:ind w:left="0" w:firstLine="480"/>
        <w:jc w:val="both"/>
        <w:keepLines w:val="0"/>
        <w:keepNext w:val="0"/>
        <w:pageBreakBefore w:val="0"/>
        <w:spacing w:beforeAutospacing="0" w:afterAutospacing="0" w:line="500" w:lineRule="exact"/>
        <w:rPr>
          <w:rFonts w:hint="eastAsia" w:ascii="宋体" w:hAnsi="宋体" w:eastAsia="宋体" w:cs="宋体"/>
          <w:i/>
          <w:color w:val="000000"/>
          <w:u w:val="single"/>
        </w:rPr>
      </w:pPr>
      <w:r>
        <w:rPr>
          <w:rFonts w:hint="eastAsia" w:ascii="宋体" w:hAnsi="宋体" w:eastAsia="宋体" w:cs="宋体"/>
          <w:i/>
          <w:color w:val="000000"/>
          <w:u w:val="single"/>
        </w:rPr>
        <w:t xml:space="preserve">十</w:t>
      </w:r>
      <w:r>
        <w:rPr>
          <w:rFonts w:hint="eastAsia" w:ascii="宋体" w:hAnsi="宋体" w:eastAsia="宋体" w:cs="宋体"/>
          <w:i/>
          <w:color w:val="000000"/>
          <w:u w:val="single"/>
          <w:lang w:val="en-US" w:eastAsia="zh-CN"/>
        </w:rPr>
        <w:t xml:space="preserve">一</w:t>
      </w:r>
      <w:r>
        <w:rPr>
          <w:rFonts w:hint="eastAsia" w:ascii="宋体" w:hAnsi="宋体" w:eastAsia="宋体" w:cs="宋体"/>
          <w:i/>
          <w:color w:val="000000"/>
          <w:u w:val="single"/>
        </w:rPr>
        <w:t xml:space="preserve">、分项报价表</w:t>
      </w:r>
      <w:r/>
    </w:p>
    <w:p>
      <w:pPr>
        <w:pStyle w:val="715"/>
        <w:ind w:left="0" w:firstLine="480"/>
        <w:jc w:val="both"/>
        <w:keepLines w:val="0"/>
        <w:keepNext w:val="0"/>
        <w:pageBreakBefore w:val="0"/>
        <w:spacing w:beforeAutospacing="0" w:afterAutospacing="0" w:line="500" w:lineRule="exact"/>
        <w:rPr>
          <w:rFonts w:hint="eastAsia" w:ascii="宋体" w:hAnsi="宋体" w:eastAsia="宋体" w:cs="宋体"/>
          <w:i/>
          <w:color w:val="000000"/>
          <w:u w:val="single"/>
        </w:rPr>
      </w:pPr>
      <w:r>
        <w:rPr>
          <w:rFonts w:hint="eastAsia" w:ascii="宋体" w:hAnsi="宋体" w:eastAsia="宋体" w:cs="宋体"/>
          <w:i/>
          <w:color w:val="000000"/>
          <w:u w:val="single"/>
        </w:rPr>
        <w:t xml:space="preserve">十</w:t>
      </w:r>
      <w:r>
        <w:rPr>
          <w:rFonts w:hint="eastAsia" w:ascii="宋体" w:hAnsi="宋体" w:eastAsia="宋体" w:cs="宋体"/>
          <w:i/>
          <w:color w:val="000000"/>
          <w:u w:val="single"/>
          <w:lang w:val="en-US" w:eastAsia="zh-CN"/>
        </w:rPr>
        <w:t xml:space="preserve">二</w:t>
      </w:r>
      <w:r>
        <w:rPr>
          <w:rFonts w:hint="eastAsia" w:ascii="宋体" w:hAnsi="宋体" w:eastAsia="宋体" w:cs="宋体"/>
          <w:i/>
          <w:color w:val="000000"/>
          <w:u w:val="single"/>
        </w:rPr>
        <w:t xml:space="preserve">、资格性审查响应对照表</w:t>
      </w:r>
      <w:r/>
    </w:p>
    <w:p>
      <w:pPr>
        <w:pStyle w:val="715"/>
        <w:ind w:left="0" w:firstLine="480"/>
        <w:jc w:val="both"/>
        <w:keepLines w:val="0"/>
        <w:keepNext w:val="0"/>
        <w:pageBreakBefore w:val="0"/>
        <w:spacing w:beforeAutospacing="0" w:afterAutospacing="0" w:line="500" w:lineRule="exact"/>
        <w:rPr>
          <w:rFonts w:hint="eastAsia" w:ascii="宋体" w:hAnsi="宋体" w:eastAsia="宋体" w:cs="宋体"/>
          <w:i/>
          <w:color w:val="000000"/>
          <w:u w:val="single"/>
        </w:rPr>
      </w:pPr>
      <w:r>
        <w:rPr>
          <w:rFonts w:hint="eastAsia" w:ascii="宋体" w:hAnsi="宋体" w:eastAsia="宋体" w:cs="宋体"/>
          <w:i/>
          <w:color w:val="000000"/>
          <w:u w:val="single"/>
        </w:rPr>
        <w:t xml:space="preserve">十</w:t>
      </w:r>
      <w:r>
        <w:rPr>
          <w:rFonts w:hint="eastAsia" w:ascii="宋体" w:hAnsi="宋体" w:eastAsia="宋体" w:cs="宋体"/>
          <w:i/>
          <w:color w:val="000000"/>
          <w:u w:val="single"/>
          <w:lang w:val="en-US" w:eastAsia="zh-CN"/>
        </w:rPr>
        <w:t xml:space="preserve">三</w:t>
      </w:r>
      <w:r>
        <w:rPr>
          <w:rFonts w:hint="eastAsia" w:ascii="宋体" w:hAnsi="宋体" w:eastAsia="宋体" w:cs="宋体"/>
          <w:i/>
          <w:color w:val="000000"/>
          <w:u w:val="single"/>
        </w:rPr>
        <w:t xml:space="preserve">、符合性检查响应对照表</w:t>
      </w:r>
      <w:r/>
    </w:p>
    <w:p>
      <w:pPr>
        <w:pStyle w:val="715"/>
        <w:ind w:left="0" w:firstLine="480"/>
        <w:jc w:val="both"/>
        <w:keepLines w:val="0"/>
        <w:keepNext w:val="0"/>
        <w:pageBreakBefore w:val="0"/>
        <w:spacing w:beforeAutospacing="0" w:afterAutospacing="0" w:line="500" w:lineRule="exact"/>
        <w:rPr>
          <w:rFonts w:hint="eastAsia" w:ascii="宋体" w:hAnsi="宋体" w:eastAsia="宋体" w:cs="宋体"/>
          <w:i/>
          <w:color w:val="000000"/>
          <w:u w:val="single"/>
        </w:rPr>
      </w:pPr>
      <w:r>
        <w:rPr>
          <w:rFonts w:hint="eastAsia" w:ascii="宋体" w:hAnsi="宋体" w:eastAsia="宋体" w:cs="宋体"/>
          <w:i/>
          <w:color w:val="000000"/>
          <w:u w:val="single"/>
        </w:rPr>
        <w:t xml:space="preserve">十</w:t>
      </w:r>
      <w:r>
        <w:rPr>
          <w:rFonts w:hint="eastAsia" w:ascii="宋体" w:hAnsi="宋体" w:eastAsia="宋体" w:cs="宋体"/>
          <w:i/>
          <w:color w:val="000000"/>
          <w:u w:val="single"/>
          <w:lang w:val="en-US" w:eastAsia="zh-CN"/>
        </w:rPr>
        <w:t xml:space="preserve">四</w:t>
      </w:r>
      <w:r>
        <w:rPr>
          <w:rFonts w:hint="eastAsia" w:ascii="宋体" w:hAnsi="宋体" w:eastAsia="宋体" w:cs="宋体"/>
          <w:i/>
          <w:color w:val="000000"/>
          <w:u w:val="single"/>
        </w:rPr>
        <w:t xml:space="preserve">、开标一览表</w:t>
      </w:r>
      <w:r/>
    </w:p>
    <w:p>
      <w:pPr>
        <w:pStyle w:val="715"/>
        <w:ind w:left="0" w:firstLine="480"/>
        <w:jc w:val="both"/>
        <w:keepLines w:val="0"/>
        <w:keepNext w:val="0"/>
        <w:pageBreakBefore w:val="0"/>
        <w:spacing w:beforeAutospacing="0" w:afterAutospacing="0" w:line="500" w:lineRule="exact"/>
        <w:rPr>
          <w:rFonts w:ascii="宋体" w:hAnsi="宋体" w:eastAsia="宋体" w:cs="宋体"/>
          <w:i w:val="0"/>
          <w:iCs/>
          <w:color w:val="auto"/>
          <w:sz w:val="24"/>
          <w:highlight w:val="none"/>
          <w:u w:val="none"/>
        </w:rPr>
      </w:pPr>
      <w:r>
        <w:rPr>
          <w:rFonts w:hint="eastAsia" w:ascii="宋体" w:hAnsi="宋体" w:eastAsia="宋体" w:cs="宋体"/>
          <w:i w:val="0"/>
          <w:iCs/>
          <w:color w:val="auto"/>
          <w:sz w:val="24"/>
          <w:highlight w:val="none"/>
          <w:u w:val="none"/>
        </w:rPr>
        <w:t xml:space="preserve">十</w:t>
      </w:r>
      <w:r>
        <w:rPr>
          <w:rFonts w:hint="eastAsia" w:ascii="宋体" w:hAnsi="宋体" w:eastAsia="宋体" w:cs="宋体"/>
          <w:i w:val="0"/>
          <w:iCs/>
          <w:color w:val="auto"/>
          <w:sz w:val="24"/>
          <w:highlight w:val="none"/>
          <w:u w:val="none"/>
          <w:lang w:val="en-US" w:eastAsia="zh-CN"/>
        </w:rPr>
        <w:t xml:space="preserve">五</w:t>
      </w:r>
      <w:r>
        <w:rPr>
          <w:rFonts w:hint="eastAsia" w:ascii="宋体" w:hAnsi="宋体" w:eastAsia="宋体" w:cs="宋体"/>
          <w:i w:val="0"/>
          <w:iCs/>
          <w:color w:val="auto"/>
          <w:sz w:val="24"/>
          <w:highlight w:val="none"/>
          <w:u w:val="none"/>
        </w:rPr>
        <w:t xml:space="preserve">、技术方案、服务承诺、培训承诺等</w:t>
      </w:r>
      <w:r/>
    </w:p>
    <w:p>
      <w:pPr>
        <w:pStyle w:val="715"/>
        <w:ind w:left="0" w:firstLine="480"/>
        <w:jc w:val="both"/>
        <w:keepLines w:val="0"/>
        <w:keepNext w:val="0"/>
        <w:pageBreakBefore w:val="0"/>
        <w:spacing w:beforeAutospacing="0" w:afterAutospacing="0" w:line="500" w:lineRule="exact"/>
        <w:rPr>
          <w:rFonts w:hint="eastAsia" w:ascii="宋体" w:hAnsi="宋体" w:eastAsia="宋体" w:cs="宋体"/>
          <w:i/>
          <w:color w:val="000000"/>
          <w:u w:val="single"/>
        </w:rPr>
      </w:pPr>
      <w:r>
        <w:rPr>
          <w:rFonts w:hint="eastAsia" w:ascii="宋体" w:hAnsi="宋体" w:eastAsia="宋体" w:cs="宋体"/>
          <w:i/>
          <w:color w:val="000000"/>
          <w:u w:val="single"/>
        </w:rPr>
        <w:t xml:space="preserve">十</w:t>
      </w:r>
      <w:r>
        <w:rPr>
          <w:rFonts w:hint="eastAsia" w:ascii="宋体" w:hAnsi="宋体" w:eastAsia="宋体" w:cs="宋体"/>
          <w:i/>
          <w:color w:val="000000"/>
          <w:u w:val="single"/>
          <w:lang w:val="en-US" w:eastAsia="zh-CN"/>
        </w:rPr>
        <w:t xml:space="preserve">六</w:t>
      </w:r>
      <w:r>
        <w:rPr>
          <w:rFonts w:hint="eastAsia" w:ascii="宋体" w:hAnsi="宋体" w:eastAsia="宋体" w:cs="宋体"/>
          <w:i/>
          <w:color w:val="000000"/>
          <w:u w:val="single"/>
        </w:rPr>
        <w:t xml:space="preserve">、盐城市政府采购事前信用承诺书</w:t>
      </w:r>
      <w:r/>
    </w:p>
    <w:p>
      <w:pPr>
        <w:pStyle w:val="715"/>
        <w:jc w:val="both"/>
        <w:pageBreakBefore w:val="0"/>
        <w:spacing w:beforeAutospacing="0" w:afterAutospacing="0" w:line="500" w:lineRule="exact"/>
        <w:rPr>
          <w:i w:val="0"/>
          <w:iCs/>
          <w:color w:val="auto"/>
          <w:sz w:val="32"/>
          <w:szCs w:val="32"/>
          <w:highlight w:val="none"/>
        </w:rPr>
      </w:pPr>
      <w:r>
        <w:rPr>
          <w:rFonts w:hint="eastAsia" w:ascii="黑体" w:hAnsi="宋体" w:eastAsia="黑体" w:cs="黑体"/>
          <w:i w:val="0"/>
          <w:iCs/>
          <w:color w:val="auto"/>
          <w:sz w:val="32"/>
          <w:szCs w:val="32"/>
          <w:highlight w:val="none"/>
          <w:u w:val="single"/>
        </w:rPr>
        <w:t xml:space="preserve">一、法人或者其他组织的营业执照等证明文件，自然人的身份证明</w:t>
      </w:r>
      <w:r/>
    </w:p>
    <w:p>
      <w:pPr>
        <w:pStyle w:val="715"/>
        <w:ind w:firstLine="480"/>
        <w:jc w:val="both"/>
        <w:pageBreakBefore w:val="0"/>
        <w:spacing w:beforeAutospacing="0" w:afterAutospacing="0" w:line="500" w:lineRule="exact"/>
        <w:rPr>
          <w:i w:val="0"/>
          <w:iCs/>
          <w:color w:val="auto"/>
          <w:highlight w:val="none"/>
        </w:rPr>
      </w:pPr>
      <w:r>
        <w:rPr>
          <w:i w:val="0"/>
          <w:iCs/>
          <w:color w:val="auto"/>
          <w:highlight w:val="none"/>
        </w:rPr>
        <w:t xml:space="preserve"> </w:t>
      </w:r>
      <w:r/>
    </w:p>
    <w:p>
      <w:pPr>
        <w:pStyle w:val="715"/>
        <w:jc w:val="both"/>
        <w:pageBreakBefore w:val="0"/>
        <w:spacing w:beforeAutospacing="0" w:afterAutospacing="0" w:line="500" w:lineRule="exact"/>
        <w:rPr>
          <w:rFonts w:hint="eastAsia" w:eastAsia="黑体"/>
          <w:i w:val="0"/>
          <w:iCs/>
          <w:color w:val="auto"/>
          <w:highlight w:val="none"/>
          <w:lang w:val="en-US" w:eastAsia="zh-CN"/>
        </w:rPr>
      </w:pPr>
      <w:r>
        <w:rPr>
          <w:rFonts w:hint="eastAsia" w:ascii="黑体" w:hAnsi="宋体" w:eastAsia="黑体" w:cs="黑体"/>
          <w:i w:val="0"/>
          <w:iCs/>
          <w:color w:val="auto"/>
          <w:sz w:val="32"/>
          <w:szCs w:val="32"/>
          <w:highlight w:val="none"/>
          <w:u w:val="single"/>
        </w:rPr>
        <w:t xml:space="preserve">二、上一年度的财务状况报</w:t>
      </w:r>
      <w:r>
        <w:rPr>
          <w:rFonts w:hint="eastAsia" w:ascii="黑体" w:hAnsi="宋体" w:eastAsia="黑体" w:cs="黑体"/>
          <w:i w:val="0"/>
          <w:iCs/>
          <w:color w:val="auto"/>
          <w:sz w:val="32"/>
          <w:szCs w:val="32"/>
          <w:highlight w:val="none"/>
          <w:u w:val="single"/>
          <w:lang w:val="en-US" w:eastAsia="zh-CN"/>
        </w:rPr>
        <w:t xml:space="preserve">告</w:t>
      </w:r>
      <w:r/>
    </w:p>
    <w:p>
      <w:pPr>
        <w:ind w:firstLine="480"/>
        <w:jc w:val="left"/>
        <w:pageBreakBefore w:val="0"/>
        <w:spacing w:line="500" w:lineRule="exact"/>
        <w:tabs>
          <w:tab w:val="left" w:pos="1331" w:leader="none"/>
        </w:tabs>
        <w:rPr>
          <w:rFonts w:ascii="宋体" w:hAnsi="宋体" w:eastAsia="宋体" w:cs="宋体"/>
          <w:i w:val="0"/>
          <w:iCs/>
          <w:color w:val="auto"/>
          <w:highlight w:val="none"/>
          <w:u w:val="none"/>
        </w:rPr>
      </w:pPr>
      <w:r>
        <w:rPr>
          <w:rFonts w:hint="eastAsia" w:ascii="宋体" w:hAnsi="宋体" w:eastAsia="宋体" w:cs="宋体"/>
          <w:i w:val="0"/>
          <w:iCs/>
          <w:color w:val="auto"/>
          <w:sz w:val="24"/>
          <w:szCs w:val="24"/>
          <w:highlight w:val="none"/>
          <w:u w:val="none"/>
          <w:lang w:val="en-US" w:eastAsia="zh-CN" w:bidi="ar-SA"/>
        </w:rPr>
        <w:t xml:space="preserve">（至少提供资产负债表、利润表、现金流量表，</w:t>
      </w:r>
      <w:r>
        <w:rPr>
          <w:rFonts w:hint="eastAsia" w:ascii="宋体" w:hAnsi="宋体" w:eastAsia="宋体" w:cs="宋体"/>
          <w:i w:val="0"/>
          <w:iCs/>
          <w:color w:val="auto"/>
          <w:highlight w:val="none"/>
          <w:u w:val="none"/>
        </w:rPr>
        <w:t xml:space="preserve">投标人成立不满一年无需提供）</w:t>
      </w:r>
      <w:r/>
    </w:p>
    <w:p>
      <w:pPr>
        <w:pStyle w:val="715"/>
        <w:jc w:val="both"/>
        <w:pageBreakBefore w:val="0"/>
        <w:spacing w:beforeAutospacing="0" w:afterAutospacing="0" w:line="500" w:lineRule="exact"/>
        <w:rPr>
          <w:i w:val="0"/>
          <w:iCs/>
          <w:color w:val="auto"/>
          <w:highlight w:val="none"/>
        </w:rPr>
      </w:pPr>
      <w:r>
        <w:rPr>
          <w:i w:val="0"/>
          <w:iCs/>
          <w:color w:val="auto"/>
          <w:highlight w:val="none"/>
        </w:rPr>
      </w:r>
      <w:r/>
    </w:p>
    <w:p>
      <w:pPr>
        <w:pStyle w:val="715"/>
        <w:jc w:val="both"/>
        <w:pageBreakBefore w:val="0"/>
        <w:spacing w:beforeAutospacing="0" w:afterAutospacing="0" w:line="500" w:lineRule="exact"/>
        <w:rPr>
          <w:i w:val="0"/>
          <w:iCs/>
          <w:color w:val="auto"/>
          <w:highlight w:val="none"/>
        </w:rPr>
      </w:pPr>
      <w:r>
        <w:rPr>
          <w:rFonts w:hint="eastAsia" w:ascii="黑体" w:hAnsi="宋体" w:eastAsia="黑体" w:cs="黑体"/>
          <w:i w:val="0"/>
          <w:iCs/>
          <w:color w:val="auto"/>
          <w:sz w:val="32"/>
          <w:szCs w:val="32"/>
          <w:highlight w:val="none"/>
          <w:u w:val="single"/>
          <w:lang w:val="en-US" w:eastAsia="zh-CN"/>
        </w:rPr>
        <w:t xml:space="preserve">三</w:t>
      </w:r>
      <w:r>
        <w:rPr>
          <w:rFonts w:hint="eastAsia" w:ascii="黑体" w:hAnsi="宋体" w:eastAsia="黑体" w:cs="黑体"/>
          <w:i w:val="0"/>
          <w:iCs/>
          <w:color w:val="auto"/>
          <w:sz w:val="32"/>
          <w:szCs w:val="32"/>
          <w:highlight w:val="none"/>
          <w:u w:val="single"/>
        </w:rPr>
        <w:t xml:space="preserve">、具备履行合同所必需的设备和专业技术能力的书面声明</w:t>
      </w:r>
      <w:r/>
    </w:p>
    <w:p>
      <w:pPr>
        <w:pStyle w:val="715"/>
        <w:ind w:firstLine="492"/>
        <w:jc w:val="both"/>
        <w:pageBreakBefore w:val="0"/>
        <w:spacing w:beforeAutospacing="0" w:afterAutospacing="0" w:line="500" w:lineRule="exact"/>
        <w:rPr>
          <w:i w:val="0"/>
          <w:iCs/>
          <w:color w:val="auto"/>
          <w:highlight w:val="none"/>
        </w:rPr>
      </w:pPr>
      <w:r>
        <w:rPr>
          <w:rFonts w:hint="eastAsia" w:ascii="宋体" w:hAnsi="宋体" w:eastAsia="宋体" w:cs="宋体"/>
          <w:i w:val="0"/>
          <w:iCs/>
          <w:color w:val="auto"/>
          <w:highlight w:val="none"/>
        </w:rPr>
        <w:t xml:space="preserve">我单位郑重声明：我单位具备履行本项采购合同所必需的设备和专业技术能力，为履行本项采购合同我公司具备如下主要设备和主要专业技术能力：</w:t>
      </w:r>
      <w:r/>
    </w:p>
    <w:p>
      <w:pPr>
        <w:pStyle w:val="715"/>
        <w:ind w:firstLine="492"/>
        <w:jc w:val="both"/>
        <w:pageBreakBefore w:val="0"/>
        <w:spacing w:beforeAutospacing="0" w:afterAutospacing="0" w:line="500" w:lineRule="exact"/>
        <w:rPr>
          <w:i w:val="0"/>
          <w:iCs/>
          <w:color w:val="auto"/>
          <w:highlight w:val="none"/>
        </w:rPr>
      </w:pPr>
      <w:r>
        <w:rPr>
          <w:rFonts w:hint="eastAsia" w:ascii="宋体" w:hAnsi="宋体" w:eastAsia="宋体" w:cs="宋体"/>
          <w:i w:val="0"/>
          <w:iCs/>
          <w:color w:val="auto"/>
          <w:highlight w:val="none"/>
        </w:rPr>
        <w:t xml:space="preserve">主要设备有：</w:t>
      </w:r>
      <w:r>
        <w:rPr>
          <w:rFonts w:hint="eastAsia" w:ascii="宋体" w:hAnsi="宋体" w:eastAsia="宋体" w:cs="宋体"/>
          <w:i w:val="0"/>
          <w:iCs/>
          <w:color w:val="auto"/>
          <w:highlight w:val="none"/>
          <w:u w:val="single"/>
        </w:rPr>
        <w:t xml:space="preserve"> </w:t>
      </w:r>
      <w:r>
        <w:rPr>
          <w:rFonts w:hint="eastAsia" w:ascii="宋体" w:hAnsi="宋体" w:eastAsia="宋体" w:cs="宋体"/>
          <w:i w:val="0"/>
          <w:iCs/>
          <w:color w:val="auto"/>
          <w:highlight w:val="none"/>
          <w:u w:val="single"/>
          <w:lang w:val="en-US" w:eastAsia="zh-CN"/>
        </w:rPr>
        <w:t xml:space="preserve">         </w:t>
      </w:r>
      <w:r>
        <w:rPr>
          <w:rFonts w:hint="eastAsia" w:ascii="宋体" w:hAnsi="宋体" w:eastAsia="宋体" w:cs="宋体"/>
          <w:i w:val="0"/>
          <w:iCs/>
          <w:color w:val="auto"/>
          <w:highlight w:val="none"/>
          <w:u w:val="single"/>
        </w:rPr>
        <w:t xml:space="preserve"> </w:t>
      </w:r>
      <w:r>
        <w:rPr>
          <w:rFonts w:hint="eastAsia" w:ascii="宋体" w:hAnsi="宋体" w:eastAsia="宋体" w:cs="宋体"/>
          <w:i w:val="0"/>
          <w:iCs/>
          <w:color w:val="auto"/>
          <w:highlight w:val="none"/>
        </w:rPr>
        <w:t xml:space="preserve">。</w:t>
      </w:r>
      <w:r/>
    </w:p>
    <w:p>
      <w:pPr>
        <w:pStyle w:val="715"/>
        <w:ind w:firstLine="480"/>
        <w:jc w:val="both"/>
        <w:pageBreakBefore w:val="0"/>
        <w:spacing w:beforeAutospacing="0" w:afterAutospacing="0" w:line="500" w:lineRule="exact"/>
        <w:rPr>
          <w:rFonts w:hint="eastAsia" w:ascii="宋体" w:hAnsi="宋体" w:eastAsia="宋体" w:cs="宋体"/>
          <w:i w:val="0"/>
          <w:iCs/>
          <w:color w:val="auto"/>
          <w:highlight w:val="none"/>
        </w:rPr>
      </w:pPr>
      <w:r>
        <w:rPr>
          <w:rFonts w:hint="eastAsia" w:ascii="宋体" w:hAnsi="宋体" w:eastAsia="宋体" w:cs="宋体"/>
          <w:i w:val="0"/>
          <w:iCs/>
          <w:color w:val="auto"/>
          <w:highlight w:val="none"/>
        </w:rPr>
        <w:t xml:space="preserve">主要专业技术能力有：</w:t>
      </w:r>
      <w:r>
        <w:rPr>
          <w:rFonts w:hint="eastAsia" w:ascii="宋体" w:hAnsi="宋体" w:eastAsia="宋体" w:cs="宋体"/>
          <w:i w:val="0"/>
          <w:iCs/>
          <w:color w:val="auto"/>
          <w:highlight w:val="none"/>
          <w:u w:val="single"/>
        </w:rPr>
        <w:t xml:space="preserve"> </w:t>
      </w:r>
      <w:r>
        <w:rPr>
          <w:rFonts w:hint="eastAsia" w:ascii="宋体" w:hAnsi="宋体" w:eastAsia="宋体" w:cs="宋体"/>
          <w:i w:val="0"/>
          <w:iCs/>
          <w:color w:val="auto"/>
          <w:highlight w:val="none"/>
          <w:u w:val="single"/>
          <w:lang w:val="en-US" w:eastAsia="zh-CN"/>
        </w:rPr>
        <w:t xml:space="preserve">      </w:t>
      </w:r>
      <w:r>
        <w:rPr>
          <w:rFonts w:hint="eastAsia" w:ascii="宋体" w:hAnsi="宋体" w:eastAsia="宋体" w:cs="宋体"/>
          <w:i w:val="0"/>
          <w:iCs/>
          <w:color w:val="auto"/>
          <w:highlight w:val="none"/>
          <w:u w:val="single"/>
        </w:rPr>
        <w:t xml:space="preserve">  </w:t>
      </w:r>
      <w:r>
        <w:rPr>
          <w:rFonts w:hint="eastAsia" w:ascii="宋体" w:hAnsi="宋体" w:eastAsia="宋体" w:cs="宋体"/>
          <w:i w:val="0"/>
          <w:iCs/>
          <w:color w:val="auto"/>
          <w:highlight w:val="none"/>
        </w:rPr>
        <w:t xml:space="preserve">。</w:t>
      </w:r>
      <w:r/>
    </w:p>
    <w:p>
      <w:pPr>
        <w:pStyle w:val="715"/>
        <w:ind w:firstLine="480"/>
        <w:jc w:val="both"/>
        <w:pageBreakBefore w:val="0"/>
        <w:spacing w:beforeAutospacing="0" w:afterAutospacing="0" w:line="500" w:lineRule="exact"/>
        <w:rPr>
          <w:rFonts w:hint="eastAsia" w:ascii="宋体" w:hAnsi="宋体" w:eastAsia="宋体" w:cs="宋体"/>
          <w:i w:val="0"/>
          <w:iCs/>
          <w:color w:val="auto"/>
          <w:highlight w:val="none"/>
        </w:rPr>
      </w:pPr>
      <w:r>
        <w:rPr>
          <w:rFonts w:hint="eastAsia" w:ascii="宋体" w:hAnsi="宋体" w:eastAsia="宋体" w:cs="宋体"/>
          <w:i w:val="0"/>
          <w:iCs/>
          <w:color w:val="auto"/>
          <w:highlight w:val="none"/>
        </w:rPr>
      </w:r>
      <w:r/>
    </w:p>
    <w:p>
      <w:pPr>
        <w:pStyle w:val="715"/>
        <w:jc w:val="both"/>
        <w:pageBreakBefore w:val="0"/>
        <w:spacing w:beforeAutospacing="0" w:afterAutospacing="0" w:line="500" w:lineRule="exact"/>
        <w:rPr>
          <w:i w:val="0"/>
          <w:iCs/>
          <w:color w:val="auto"/>
          <w:highlight w:val="none"/>
        </w:rPr>
      </w:pPr>
      <w:r>
        <w:rPr>
          <w:rFonts w:hint="eastAsia" w:ascii="黑体" w:hAnsi="宋体" w:eastAsia="黑体" w:cs="黑体"/>
          <w:i w:val="0"/>
          <w:iCs/>
          <w:color w:val="auto"/>
          <w:sz w:val="32"/>
          <w:szCs w:val="32"/>
          <w:highlight w:val="none"/>
          <w:u w:val="single"/>
          <w:lang w:val="en-US" w:eastAsia="zh-CN"/>
        </w:rPr>
        <w:t xml:space="preserve">四</w:t>
      </w:r>
      <w:r>
        <w:rPr>
          <w:rFonts w:hint="eastAsia" w:ascii="黑体" w:hAnsi="宋体" w:eastAsia="黑体" w:cs="黑体"/>
          <w:i w:val="0"/>
          <w:iCs/>
          <w:color w:val="auto"/>
          <w:sz w:val="32"/>
          <w:szCs w:val="32"/>
          <w:highlight w:val="none"/>
          <w:u w:val="single"/>
        </w:rPr>
        <w:t xml:space="preserve">、依法缴纳税收和社会保障资金的相关材料</w:t>
      </w:r>
      <w:r/>
    </w:p>
    <w:p>
      <w:pPr>
        <w:pStyle w:val="715"/>
        <w:ind w:firstLine="480"/>
        <w:jc w:val="both"/>
        <w:pageBreakBefore w:val="0"/>
        <w:spacing w:beforeAutospacing="0" w:afterAutospacing="0" w:line="500" w:lineRule="exact"/>
        <w:rPr>
          <w:rFonts w:hint="eastAsia" w:ascii="宋体" w:hAnsi="宋体" w:eastAsia="宋体" w:cs="宋体"/>
          <w:i w:val="0"/>
          <w:iCs/>
          <w:color w:val="auto"/>
          <w:highlight w:val="none"/>
        </w:rPr>
      </w:pPr>
      <w:r/>
      <w:bookmarkStart w:id="196" w:name="_Toc120614284"/>
      <w:r>
        <w:rPr>
          <w:rFonts w:hint="eastAsia" w:ascii="宋体" w:hAnsi="宋体" w:eastAsia="宋体" w:cs="宋体"/>
          <w:i w:val="0"/>
          <w:iCs/>
          <w:color w:val="auto"/>
          <w:highlight w:val="none"/>
        </w:rPr>
        <w:t xml:space="preserve">提供提交投标文件截止时间前一年内至少一个月依法缴纳税收及缴纳社会保障资金的证明材料。投标人依法享受缓缴、免缴税收、社会保障资金的提供证明材料。</w:t>
      </w:r>
      <w:bookmarkEnd w:id="196"/>
      <w:r/>
      <w:r/>
    </w:p>
    <w:p>
      <w:pPr>
        <w:pStyle w:val="715"/>
        <w:ind w:firstLine="480"/>
        <w:jc w:val="both"/>
        <w:pageBreakBefore w:val="0"/>
        <w:spacing w:beforeAutospacing="0" w:afterAutospacing="0" w:line="500" w:lineRule="exact"/>
        <w:rPr>
          <w:rFonts w:hint="eastAsia" w:ascii="宋体" w:hAnsi="宋体" w:eastAsia="宋体" w:cs="宋体"/>
          <w:i w:val="0"/>
          <w:iCs/>
          <w:color w:val="auto"/>
          <w:highlight w:val="none"/>
        </w:rPr>
      </w:pPr>
      <w:r>
        <w:rPr>
          <w:rFonts w:hint="eastAsia" w:ascii="宋体" w:hAnsi="宋体" w:eastAsia="宋体" w:cs="宋体"/>
          <w:i w:val="0"/>
          <w:iCs/>
          <w:color w:val="auto"/>
          <w:highlight w:val="none"/>
        </w:rPr>
      </w:r>
      <w:r/>
    </w:p>
    <w:p>
      <w:pPr>
        <w:pStyle w:val="715"/>
        <w:jc w:val="both"/>
        <w:pageBreakBefore w:val="0"/>
        <w:spacing w:beforeAutospacing="0" w:afterAutospacing="0" w:line="500" w:lineRule="exact"/>
        <w:rPr>
          <w:i w:val="0"/>
          <w:iCs/>
          <w:color w:val="auto"/>
          <w:highlight w:val="none"/>
        </w:rPr>
      </w:pPr>
      <w:r>
        <w:rPr>
          <w:rFonts w:hint="eastAsia" w:ascii="黑体" w:hAnsi="宋体" w:eastAsia="黑体" w:cs="黑体"/>
          <w:i w:val="0"/>
          <w:iCs/>
          <w:color w:val="auto"/>
          <w:sz w:val="32"/>
          <w:szCs w:val="32"/>
          <w:highlight w:val="none"/>
          <w:u w:val="single"/>
        </w:rPr>
        <w:t xml:space="preserve">五、参加政府采购活动前 3 年内在经营活动中没有重大违法记录的书面声明</w:t>
      </w:r>
      <w:r/>
    </w:p>
    <w:p>
      <w:pPr>
        <w:pStyle w:val="715"/>
        <w:jc w:val="both"/>
        <w:pageBreakBefore w:val="0"/>
        <w:spacing w:beforeAutospacing="0" w:afterAutospacing="0" w:line="500" w:lineRule="exact"/>
        <w:rPr>
          <w:i w:val="0"/>
          <w:iCs/>
          <w:color w:val="auto"/>
          <w:highlight w:val="none"/>
        </w:rPr>
      </w:pPr>
      <w:r>
        <w:rPr>
          <w:rFonts w:hint="eastAsia" w:ascii="宋体" w:hAnsi="宋体" w:eastAsia="宋体" w:cs="宋体"/>
          <w:b/>
          <w:i w:val="0"/>
          <w:iCs/>
          <w:color w:val="auto"/>
          <w:sz w:val="44"/>
          <w:szCs w:val="44"/>
          <w:highlight w:val="none"/>
        </w:rPr>
        <w:t xml:space="preserve">       声  明</w:t>
      </w:r>
      <w:r/>
    </w:p>
    <w:p>
      <w:pPr>
        <w:pStyle w:val="715"/>
        <w:jc w:val="both"/>
        <w:pageBreakBefore w:val="0"/>
        <w:spacing w:beforeAutospacing="0" w:afterAutospacing="0" w:line="500" w:lineRule="exact"/>
        <w:rPr>
          <w:i w:val="0"/>
          <w:iCs/>
          <w:color w:val="auto"/>
          <w:highlight w:val="none"/>
        </w:rPr>
      </w:pPr>
      <w:r>
        <w:rPr>
          <w:rFonts w:hint="eastAsia" w:ascii="宋体" w:hAnsi="宋体" w:eastAsia="宋体" w:cs="宋体"/>
          <w:b/>
          <w:i w:val="0"/>
          <w:iCs/>
          <w:color w:val="auto"/>
          <w:highlight w:val="none"/>
        </w:rPr>
        <w:t xml:space="preserve"> </w:t>
      </w:r>
      <w:r>
        <w:rPr>
          <w:rFonts w:hint="eastAsia" w:ascii="宋体" w:hAnsi="宋体" w:eastAsia="宋体" w:cs="宋体"/>
          <w:b/>
          <w:i w:val="0"/>
          <w:iCs/>
          <w:color w:val="auto"/>
          <w:highlight w:val="none"/>
          <w:lang w:val="en-US" w:eastAsia="zh-CN"/>
        </w:rPr>
        <w:t xml:space="preserve">  </w:t>
      </w:r>
      <w:r>
        <w:rPr>
          <w:rFonts w:hint="eastAsia" w:ascii="宋体" w:hAnsi="宋体" w:eastAsia="宋体" w:cs="宋体"/>
          <w:i w:val="0"/>
          <w:i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15"/>
        <w:jc w:val="both"/>
        <w:pageBreakBefore w:val="0"/>
        <w:spacing w:beforeAutospacing="0" w:afterAutospacing="0" w:line="500" w:lineRule="exact"/>
        <w:rPr>
          <w:i w:val="0"/>
          <w:iCs/>
          <w:color w:val="auto"/>
          <w:highlight w:val="none"/>
        </w:rPr>
      </w:pPr>
      <w:r>
        <w:rPr>
          <w:i w:val="0"/>
          <w:iCs/>
          <w:color w:val="auto"/>
          <w:highlight w:val="none"/>
        </w:rPr>
        <w:t xml:space="preserve"> </w:t>
      </w:r>
      <w:r/>
    </w:p>
    <w:p>
      <w:pPr>
        <w:pStyle w:val="715"/>
        <w:jc w:val="both"/>
        <w:pageBreakBefore w:val="0"/>
        <w:spacing w:beforeAutospacing="0" w:afterAutospacing="0" w:line="500" w:lineRule="exact"/>
        <w:rPr>
          <w:i w:val="0"/>
          <w:iCs/>
          <w:color w:val="auto"/>
          <w:highlight w:val="none"/>
        </w:rPr>
      </w:pPr>
      <w:r>
        <w:rPr>
          <w:rFonts w:hint="eastAsia" w:ascii="黑体" w:hAnsi="宋体" w:eastAsia="黑体" w:cs="黑体"/>
          <w:i w:val="0"/>
          <w:iCs/>
          <w:color w:val="auto"/>
          <w:sz w:val="32"/>
          <w:szCs w:val="32"/>
          <w:highlight w:val="none"/>
          <w:u w:val="single"/>
        </w:rPr>
        <w:t xml:space="preserve">六、特定资格要求的证明文件</w:t>
      </w:r>
      <w:r/>
    </w:p>
    <w:p>
      <w:pPr>
        <w:pStyle w:val="715"/>
        <w:jc w:val="both"/>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715"/>
        <w:jc w:val="both"/>
        <w:pageBreakBefore w:val="0"/>
        <w:spacing w:beforeAutospacing="0" w:afterAutospacing="0" w:line="500" w:lineRule="exact"/>
        <w:rPr>
          <w:color w:val="auto"/>
          <w:highlight w:val="none"/>
        </w:rPr>
      </w:pPr>
      <w:r>
        <w:rPr>
          <w:color w:val="auto"/>
          <w:highlight w:val="none"/>
        </w:rPr>
        <w:t xml:space="preserve"> </w:t>
      </w:r>
      <w:r/>
    </w:p>
    <w:p>
      <w:pPr>
        <w:pStyle w:val="715"/>
        <w:jc w:val="both"/>
        <w:pageBreakBefore w:val="0"/>
        <w:spacing w:beforeAutospacing="0" w:afterAutospacing="0" w:line="500" w:lineRule="exact"/>
        <w:rPr>
          <w:color w:val="auto"/>
          <w:highlight w:val="none"/>
        </w:rPr>
      </w:pPr>
      <w:r>
        <w:rPr>
          <w:color w:val="auto"/>
          <w:highlight w:val="none"/>
        </w:rPr>
      </w:r>
      <w:r/>
    </w:p>
    <w:p>
      <w:pPr>
        <w:pStyle w:val="715"/>
        <w:numPr>
          <w:ilvl w:val="0"/>
          <w:numId w:val="0"/>
        </w:numPr>
        <w:ind w:left="643" w:firstLine="3855"/>
        <w:jc w:val="both"/>
        <w:pageBreakBefore w:val="0"/>
        <w:spacing w:beforeAutospacing="0" w:afterAutospacing="0" w:line="500" w:lineRule="exact"/>
        <w:rPr>
          <w:rFonts w:hint="eastAsia" w:ascii="黑体" w:hAnsi="宋体" w:eastAsia="黑体" w:cs="黑体"/>
          <w:b/>
          <w:bCs/>
          <w:i w:val="0"/>
          <w:iCs/>
          <w:color w:val="auto"/>
          <w:sz w:val="32"/>
          <w:szCs w:val="32"/>
          <w:highlight w:val="none"/>
          <w:u w:val="none"/>
        </w:rPr>
      </w:pPr>
      <w:r>
        <w:rPr>
          <w:rFonts w:hint="eastAsia" w:ascii="黑体" w:hAnsi="宋体" w:eastAsia="黑体" w:cs="黑体"/>
          <w:b/>
          <w:bCs/>
          <w:i w:val="0"/>
          <w:iCs/>
          <w:color w:val="auto"/>
          <w:sz w:val="32"/>
          <w:szCs w:val="32"/>
          <w:highlight w:val="none"/>
          <w:u w:val="none"/>
          <w:lang w:val="en-US" w:eastAsia="zh-CN"/>
        </w:rPr>
        <w:t xml:space="preserve">七、</w:t>
      </w:r>
      <w:r>
        <w:rPr>
          <w:rFonts w:hint="eastAsia" w:ascii="黑体" w:hAnsi="宋体" w:eastAsia="黑体" w:cs="黑体"/>
          <w:b/>
          <w:bCs/>
          <w:i w:val="0"/>
          <w:iCs/>
          <w:color w:val="auto"/>
          <w:sz w:val="32"/>
          <w:szCs w:val="32"/>
          <w:highlight w:val="none"/>
          <w:u w:val="none"/>
        </w:rPr>
        <w:t xml:space="preserve">法人授权书</w:t>
      </w:r>
      <w:r/>
    </w:p>
    <w:p>
      <w:pPr>
        <w:pStyle w:val="715"/>
        <w:numPr>
          <w:ilvl w:val="0"/>
          <w:numId w:val="0"/>
        </w:numPr>
        <w:jc w:val="both"/>
        <w:pageBreakBefore w:val="0"/>
        <w:spacing w:beforeAutospacing="0" w:afterAutospacing="0" w:line="500" w:lineRule="exact"/>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715"/>
        <w:ind w:firstLine="480"/>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本授权书声明：____________（投标人名称）授权________________（被授权人的姓名）为我方就JSZC-</w:t>
      </w:r>
      <w:r>
        <w:rPr>
          <w:rFonts w:ascii="Times New Roman" w:hAnsi="Times New Roman"/>
          <w:color w:val="auto"/>
          <w:highlight w:val="none"/>
          <w:u w:val="single"/>
        </w:rPr>
        <w:t xml:space="preserve">  </w:t>
      </w:r>
      <w:r>
        <w:rPr>
          <w:rFonts w:hint="eastAsia" w:ascii="Times New Roman" w:hAnsi="Times New Roman"/>
          <w:color w:val="auto"/>
          <w:highlight w:val="none"/>
          <w:u w:val="single"/>
          <w:lang w:val="en-US" w:eastAsia="zh-CN"/>
        </w:rPr>
        <w:t xml:space="preserve">********</w:t>
      </w:r>
      <w:r>
        <w:rPr>
          <w:rFonts w:ascii="Times New Roman" w:hAnsi="Times New Roman"/>
          <w:color w:val="auto"/>
          <w:highlight w:val="none"/>
          <w:u w:val="single"/>
        </w:rPr>
        <w:t xml:space="preserve"> </w:t>
      </w:r>
      <w:r>
        <w:rPr>
          <w:rFonts w:ascii="Times New Roman" w:hAnsi="Times New Roman"/>
          <w:color w:val="auto"/>
          <w:highlight w:val="none"/>
        </w:rPr>
        <w:t xml:space="preserve">号项目采购活动的合法代理人，以本单位名义全权处理一切与该项目采购有关的事务。</w:t>
      </w:r>
      <w:r/>
    </w:p>
    <w:p>
      <w:pPr>
        <w:pStyle w:val="715"/>
        <w:ind w:firstLine="480"/>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715"/>
        <w:ind w:firstLine="480"/>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被授权人身份证号码：</w:t>
      </w:r>
      <w:r>
        <w:rPr>
          <w:rFonts w:ascii="Times New Roman" w:hAnsi="Times New Roman"/>
          <w:color w:val="auto"/>
          <w:highlight w:val="none"/>
          <w:u w:val="single"/>
        </w:rPr>
        <w:t xml:space="preserve">                              </w:t>
      </w:r>
      <w:r/>
    </w:p>
    <w:p>
      <w:pPr>
        <w:pStyle w:val="715"/>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rPr>
        <w:t xml:space="preserve">被授权人联系电话：（手机）</w:t>
      </w:r>
      <w:r>
        <w:rPr>
          <w:rFonts w:ascii="Times New Roman" w:hAnsi="Times New Roman"/>
          <w:color w:val="auto"/>
          <w:highlight w:val="none"/>
          <w:u w:val="single"/>
        </w:rPr>
        <w:t xml:space="preserve">                          </w:t>
      </w:r>
      <w:r/>
    </w:p>
    <w:p>
      <w:pPr>
        <w:pStyle w:val="715"/>
        <w:ind w:firstLine="480"/>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715"/>
        <w:ind w:firstLine="480"/>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单位地址：</w:t>
      </w:r>
      <w:r>
        <w:rPr>
          <w:rFonts w:ascii="Times New Roman" w:hAnsi="Times New Roman"/>
          <w:color w:val="auto"/>
          <w:highlight w:val="none"/>
          <w:u w:val="single"/>
        </w:rPr>
        <w:t xml:space="preserve">                                         </w:t>
      </w:r>
      <w:r/>
    </w:p>
    <w:p>
      <w:pPr>
        <w:pStyle w:val="715"/>
        <w:ind w:firstLine="480"/>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日期：</w:t>
      </w:r>
      <w:bookmarkStart w:id="197" w:name="_Hlt26955070"/>
      <w:r/>
      <w:bookmarkStart w:id="198" w:name="_Hlt26671380"/>
      <w:r/>
      <w:bookmarkStart w:id="199" w:name="_格式3__银行出具的资信证明"/>
      <w:r>
        <w:rPr>
          <w:rFonts w:ascii="Times New Roman" w:hAnsi="Times New Roman"/>
          <w:color w:val="auto"/>
          <w:highlight w:val="none"/>
          <w:u w:val="single"/>
        </w:rPr>
        <w:t xml:space="preserve">                                         </w:t>
      </w:r>
      <w:r/>
    </w:p>
    <w:p>
      <w:pPr>
        <w:pStyle w:val="715"/>
        <w:ind w:firstLine="480"/>
        <w:jc w:val="both"/>
        <w:keepLines w:val="0"/>
        <w:keepNext w:val="0"/>
        <w:pageBreakBefore w:val="0"/>
        <w:spacing w:beforeAutospacing="0" w:afterAutospacing="0" w:line="500" w:lineRule="exact"/>
        <w:widowControl w:val="off"/>
        <w:rPr>
          <w:rFonts w:ascii="Times New Roman" w:hAnsi="Times New Roman"/>
          <w:color w:val="000000"/>
          <w:u w:val="single"/>
        </w:rPr>
      </w:pPr>
      <w:r>
        <w:rPr>
          <w:color w:val="auto"/>
          <w:highlight w:val="none"/>
        </w:rPr>
        <w:t xml:space="preserve"> </w:t>
      </w:r>
      <w:r/>
    </w:p>
    <w:p>
      <w:pPr>
        <w:pStyle w:val="715"/>
        <w:ind w:firstLine="420"/>
        <w:jc w:val="both"/>
        <w:spacing w:beforeAutospacing="0" w:afterAutospacing="0"/>
        <w:rPr>
          <w:rFonts w:ascii="宋体" w:hAnsi="宋体" w:eastAsia="宋体" w:cs="宋体"/>
        </w:rPr>
      </w:pPr>
      <w:r>
        <w:rPr>
          <w:rFonts w:hint="eastAsia" w:ascii="宋体" w:hAnsi="宋体" w:eastAsia="宋体" w:cs="宋体"/>
        </w:rPr>
        <w:t xml:space="preserve">法人身份证正反面</w:t>
      </w:r>
      <w:r/>
    </w:p>
    <w:p>
      <w:pPr>
        <w:pStyle w:val="715"/>
        <w:ind w:firstLine="3390"/>
        <w:jc w:val="both"/>
        <w:keepLines/>
        <w:keepNext/>
        <w:spacing w:before="260" w:beforeAutospacing="0" w:after="260" w:afterAutospacing="0" w:line="415" w:lineRule="auto"/>
        <w:rPr>
          <w:rFonts w:hint="eastAsia" w:ascii="宋体" w:hAnsi="宋体" w:eastAsia="宋体" w:cs="宋体"/>
          <w:b/>
          <w:color w:val="000000"/>
        </w:rP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-209550</wp:posOffset>
                </wp:positionH>
                <wp:positionV relativeFrom="paragraph">
                  <wp:posOffset>61595</wp:posOffset>
                </wp:positionV>
                <wp:extent cx="5730875" cy="1778635"/>
                <wp:effectExtent l="0" t="0" r="9525" b="12065"/>
                <wp:wrapNone/>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2"/>
                        <a:stretch/>
                      </pic:blipFill>
                      <pic:spPr bwMode="auto">
                        <a:xfrm>
                          <a:off x="0" y="0"/>
                          <a:ext cx="5730875" cy="1778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6.5pt;mso-position-horizontal:absolute;mso-position-vertical-relative:text;margin-top:4.8pt;mso-position-vertical:absolute;width:451.2pt;height:140.0pt;mso-wrap-distance-left:0.0pt;mso-wrap-distance-top:0.0pt;mso-wrap-distance-right:0.0pt;mso-wrap-distance-bottom:0.0pt;" stroked="f">
                <v:path textboxrect="0,0,0,0"/>
                <v:imagedata r:id="rId12" o:title=""/>
              </v:shape>
            </w:pict>
          </mc:Fallback>
        </mc:AlternateContent>
      </w:r>
      <w:r/>
    </w:p>
    <w:p>
      <w:pPr>
        <w:pStyle w:val="715"/>
        <w:ind w:firstLine="3390"/>
        <w:jc w:val="both"/>
        <w:keepLines/>
        <w:keepNext/>
        <w:spacing w:before="260" w:beforeAutospacing="0" w:after="260" w:afterAutospacing="0" w:line="415" w:lineRule="auto"/>
        <w:rPr>
          <w:rFonts w:hint="eastAsia" w:ascii="宋体" w:hAnsi="宋体" w:eastAsia="宋体" w:cs="宋体"/>
          <w:b/>
          <w:color w:val="000000"/>
        </w:rPr>
      </w:pPr>
      <w:r>
        <w:rPr>
          <w:rFonts w:hint="eastAsia" w:ascii="宋体" w:hAnsi="宋体" w:eastAsia="宋体" w:cs="宋体"/>
          <w:b/>
          <w:color w:val="000000"/>
        </w:rPr>
      </w:r>
      <w:r/>
    </w:p>
    <w:p>
      <w:pPr>
        <w:pStyle w:val="715"/>
        <w:ind w:firstLine="3390"/>
        <w:jc w:val="both"/>
        <w:keepLines/>
        <w:keepNext/>
        <w:spacing w:before="260" w:beforeAutospacing="0" w:after="260" w:afterAutospacing="0" w:line="415" w:lineRule="auto"/>
        <w:rPr>
          <w:rFonts w:hint="eastAsia" w:ascii="宋体" w:hAnsi="宋体" w:eastAsia="宋体" w:cs="宋体"/>
          <w:b/>
          <w:color w:val="000000"/>
        </w:rPr>
      </w:pPr>
      <w:r>
        <w:rPr>
          <w:rFonts w:hint="eastAsia" w:ascii="宋体" w:hAnsi="宋体" w:eastAsia="宋体" w:cs="宋体"/>
          <w:b/>
          <w:color w:val="000000"/>
        </w:rPr>
      </w:r>
      <w:r/>
    </w:p>
    <w:p>
      <w:pPr>
        <w:pStyle w:val="715"/>
        <w:ind w:firstLine="420"/>
        <w:jc w:val="both"/>
        <w:spacing w:beforeAutospacing="0" w:afterAutospacing="0"/>
        <w:rPr>
          <w:rFonts w:hint="eastAsia" w:ascii="宋体" w:hAnsi="宋体" w:eastAsia="宋体" w:cs="宋体"/>
        </w:rPr>
      </w:pPr>
      <w:r>
        <w:rPr>
          <w:rFonts w:hint="eastAsia" w:ascii="宋体" w:hAnsi="宋体" w:eastAsia="宋体" w:cs="宋体"/>
        </w:rPr>
      </w:r>
      <w:r/>
    </w:p>
    <w:p>
      <w:pPr>
        <w:pStyle w:val="715"/>
        <w:ind w:firstLine="420"/>
        <w:jc w:val="both"/>
        <w:spacing w:beforeAutospacing="0" w:afterAutospacing="0"/>
        <w:rPr>
          <w:rFonts w:hint="eastAsia" w:ascii="宋体" w:hAnsi="宋体" w:eastAsia="宋体" w:cs="宋体"/>
        </w:rPr>
      </w:pPr>
      <w:r>
        <w:rPr>
          <w:rFonts w:hint="eastAsia" w:ascii="宋体" w:hAnsi="宋体" w:eastAsia="宋体" w:cs="宋体"/>
        </w:rPr>
      </w:r>
      <w:r/>
    </w:p>
    <w:p>
      <w:pPr>
        <w:pStyle w:val="715"/>
        <w:ind w:firstLine="420"/>
        <w:jc w:val="both"/>
        <w:spacing w:beforeAutospacing="0" w:afterAutospacing="0"/>
        <w:rPr>
          <w:rFonts w:ascii="宋体" w:hAnsi="宋体" w:eastAsia="宋体" w:cs="宋体"/>
        </w:rPr>
      </w:pPr>
      <w:r>
        <w:rPr>
          <w:rFonts w:hint="eastAsia" w:ascii="宋体" w:hAnsi="宋体" w:eastAsia="宋体" w:cs="宋体"/>
        </w:rPr>
        <w:t xml:space="preserve">授权委托人身份证正反面</w:t>
      </w:r>
      <w:r/>
    </w:p>
    <w:p>
      <w:pPr>
        <w:pStyle w:val="715"/>
        <w:ind w:firstLine="3390"/>
        <w:jc w:val="both"/>
        <w:keepLines/>
        <w:keepNext/>
        <w:spacing w:before="260" w:beforeAutospacing="0" w:after="260" w:afterAutospacing="0" w:line="415" w:lineRule="auto"/>
        <w:rPr>
          <w:rFonts w:hint="eastAsia" w:ascii="宋体" w:hAnsi="宋体" w:eastAsia="宋体" w:cs="宋体"/>
          <w:b/>
          <w:color w:val="000000"/>
        </w:rPr>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-106680</wp:posOffset>
                </wp:positionH>
                <wp:positionV relativeFrom="paragraph">
                  <wp:posOffset>387350</wp:posOffset>
                </wp:positionV>
                <wp:extent cx="5730875" cy="1778635"/>
                <wp:effectExtent l="0" t="0" r="9525" b="1206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2"/>
                        <a:stretch/>
                      </pic:blipFill>
                      <pic:spPr bwMode="auto">
                        <a:xfrm>
                          <a:off x="0" y="0"/>
                          <a:ext cx="5730875" cy="1778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8.4pt;mso-position-horizontal:absolute;mso-position-vertical-relative:text;margin-top:30.5pt;mso-position-vertical:absolute;width:451.2pt;height:140.0pt;mso-wrap-distance-left:0.0pt;mso-wrap-distance-top:0.0pt;mso-wrap-distance-right:0.0pt;mso-wrap-distance-bottom:0.0pt;" stroked="f">
                <v:path textboxrect="0,0,0,0"/>
                <v:imagedata r:id="rId12" o:title=""/>
              </v:shape>
            </w:pict>
          </mc:Fallback>
        </mc:AlternateContent>
      </w:r>
      <w:r/>
    </w:p>
    <w:p>
      <w:pPr>
        <w:pStyle w:val="715"/>
        <w:ind w:firstLine="3390"/>
        <w:jc w:val="both"/>
        <w:keepLines/>
        <w:keepNext/>
        <w:spacing w:before="260" w:beforeAutospacing="0" w:after="260" w:afterAutospacing="0" w:line="415" w:lineRule="auto"/>
        <w:rPr>
          <w:rFonts w:hint="eastAsia" w:ascii="宋体" w:hAnsi="宋体" w:eastAsia="宋体" w:cs="宋体"/>
          <w:b/>
          <w:color w:val="000000"/>
        </w:rPr>
      </w:pPr>
      <w:r>
        <w:rPr>
          <w:rFonts w:hint="eastAsia" w:ascii="宋体" w:hAnsi="宋体" w:eastAsia="宋体" w:cs="宋体"/>
          <w:b/>
          <w:color w:val="000000"/>
        </w:rPr>
      </w:r>
      <w:r/>
    </w:p>
    <w:p>
      <w:pPr>
        <w:pStyle w:val="715"/>
        <w:jc w:val="both"/>
        <w:keepLines/>
        <w:keepNext/>
        <w:spacing w:before="260" w:beforeAutospacing="0" w:after="260" w:afterAutospacing="0" w:line="415" w:lineRule="auto"/>
        <w:rPr>
          <w:rFonts w:hint="eastAsia" w:ascii="宋体" w:hAnsi="宋体" w:eastAsia="宋体" w:cs="宋体"/>
          <w:b/>
          <w:color w:val="000000"/>
        </w:rPr>
      </w:pPr>
      <w:r>
        <w:rPr>
          <w:rFonts w:hint="eastAsia" w:ascii="宋体" w:hAnsi="宋体" w:eastAsia="宋体" w:cs="宋体"/>
          <w:b/>
          <w:color w:val="000000"/>
        </w:rPr>
      </w:r>
      <w:r/>
    </w:p>
    <w:p>
      <w:pPr>
        <w:pStyle w:val="715"/>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000000"/>
          <w:u w:val="single"/>
        </w:rPr>
      </w:pPr>
      <w:r>
        <w:rPr>
          <w:rFonts w:hint="eastAsia" w:ascii="宋体" w:hAnsi="宋体" w:eastAsia="宋体" w:cs="宋体"/>
          <w:b/>
          <w:color w:val="000000"/>
        </w:rPr>
        <w:br w:type="page" w:clear="all"/>
      </w:r>
      <w:r/>
    </w:p>
    <w:p>
      <w:pPr>
        <w:pStyle w:val="715"/>
        <w:ind w:firstLine="3390"/>
        <w:jc w:val="both"/>
        <w:keepLines/>
        <w:keepNext/>
        <w:pageBreakBefore w:val="0"/>
        <w:spacing w:before="260" w:beforeAutospacing="0" w:after="260" w:afterAutospacing="0" w:line="500" w:lineRule="exact"/>
        <w:rPr>
          <w:rFonts w:ascii="黑体" w:hAnsi="宋体" w:eastAsia="黑体" w:cs="黑体"/>
          <w:b/>
          <w:color w:val="auto"/>
          <w:sz w:val="32"/>
          <w:szCs w:val="32"/>
          <w:highlight w:val="none"/>
        </w:rPr>
      </w:pPr>
      <w:r>
        <w:rPr>
          <w:rFonts w:hint="eastAsia" w:ascii="宋体" w:hAnsi="宋体" w:eastAsia="宋体" w:cs="宋体"/>
          <w:b/>
          <w:color w:val="auto"/>
          <w:highlight w:val="none"/>
        </w:rPr>
        <w:t xml:space="preserve"> </w:t>
      </w:r>
      <w:r>
        <w:rPr>
          <w:rFonts w:hint="eastAsia" w:ascii="黑体" w:hAnsi="宋体" w:eastAsia="黑体" w:cs="黑体"/>
          <w:b/>
          <w:color w:val="auto"/>
          <w:sz w:val="32"/>
          <w:szCs w:val="32"/>
          <w:highlight w:val="none"/>
        </w:rPr>
        <w:t xml:space="preserve">八、投标函</w:t>
      </w:r>
      <w:r/>
    </w:p>
    <w:p>
      <w:pPr>
        <w:pStyle w:val="715"/>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lang w:eastAsia="zh-CN"/>
        </w:rPr>
        <w:t xml:space="preserve">射阳县行政服务中心</w:t>
      </w:r>
      <w:r/>
    </w:p>
    <w:p>
      <w:pPr>
        <w:pStyle w:val="715"/>
        <w:ind w:firstLine="480"/>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根据贵方的JSZC-***</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号招标文件，正式授权下述签字人______(姓名)代表我方______________（投标人的名称），全权处理本次项目投标的有关事宜。</w:t>
      </w:r>
      <w:r/>
    </w:p>
    <w:p>
      <w:pPr>
        <w:pStyle w:val="715"/>
        <w:ind w:firstLine="480"/>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据此函，__________签字人兹宣布同意如下：</w:t>
      </w:r>
      <w:r/>
    </w:p>
    <w:p>
      <w:pPr>
        <w:pStyle w:val="715"/>
        <w:ind w:firstLine="480"/>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1.按招标文件规定的各项要求，向买方提供所需服务（包含与服务相关的货物）。</w:t>
      </w:r>
      <w:r/>
    </w:p>
    <w:p>
      <w:pPr>
        <w:pStyle w:val="715"/>
        <w:ind w:firstLine="480"/>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715"/>
        <w:ind w:firstLine="480"/>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715"/>
        <w:ind w:firstLine="480"/>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715"/>
        <w:ind w:firstLine="480"/>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715"/>
        <w:ind w:firstLine="480"/>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715"/>
        <w:ind w:firstLine="480"/>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7.与本投标有关的正式通讯地址为：</w:t>
      </w:r>
      <w:r/>
    </w:p>
    <w:p>
      <w:pPr>
        <w:pStyle w:val="715"/>
        <w:ind w:left="420" w:firstLine="480"/>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地  址：</w:t>
      </w:r>
      <w:r/>
    </w:p>
    <w:p>
      <w:pPr>
        <w:pStyle w:val="715"/>
        <w:ind w:left="420" w:firstLine="480"/>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邮  编：</w:t>
      </w:r>
      <w:r/>
    </w:p>
    <w:p>
      <w:pPr>
        <w:pStyle w:val="715"/>
        <w:ind w:left="420" w:firstLine="480"/>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电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话：</w:t>
      </w:r>
      <w:r/>
    </w:p>
    <w:p>
      <w:pPr>
        <w:pStyle w:val="715"/>
        <w:ind w:left="420" w:firstLine="480"/>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传  真：</w:t>
      </w:r>
      <w:r/>
    </w:p>
    <w:p>
      <w:pPr>
        <w:pStyle w:val="715"/>
        <w:ind w:left="420" w:firstLine="480"/>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投标人开户行：</w:t>
      </w:r>
      <w:r/>
    </w:p>
    <w:p>
      <w:pPr>
        <w:pStyle w:val="715"/>
        <w:ind w:left="420" w:firstLine="48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账  号：</w:t>
      </w:r>
      <w:r/>
    </w:p>
    <w:p>
      <w:pPr>
        <w:pStyle w:val="715"/>
        <w:ind w:left="420" w:firstLine="480"/>
        <w:pageBreakBefore w:val="0"/>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供应商全称（加盖CA电子公章）：</w:t>
      </w:r>
      <w:r/>
    </w:p>
    <w:p>
      <w:pPr>
        <w:pStyle w:val="715"/>
        <w:ind w:left="420" w:firstLine="480"/>
        <w:pageBreakBefore w:val="0"/>
        <w:spacing w:beforeAutospacing="0" w:afterAutospacing="0" w:line="500" w:lineRule="exact"/>
        <w:rPr>
          <w:color w:val="auto"/>
          <w:highlight w:val="none"/>
        </w:rPr>
      </w:pPr>
      <w:r>
        <w:rPr>
          <w:rFonts w:hint="eastAsia" w:ascii="宋体" w:hAnsi="宋体" w:eastAsia="宋体" w:cs="宋体"/>
        </w:rPr>
        <w:t xml:space="preserve">法定代表人或授权代表（签字）：</w:t>
      </w:r>
      <w:r>
        <w:rPr>
          <w:rFonts w:hint="eastAsia" w:ascii="宋体" w:hAnsi="宋体" w:eastAsia="宋体" w:cs="宋体"/>
          <w:color w:val="auto"/>
          <w:highlight w:val="none"/>
        </w:rPr>
        <w:t xml:space="preserve"> </w:t>
      </w:r>
      <w:r/>
    </w:p>
    <w:p>
      <w:pPr>
        <w:pStyle w:val="715"/>
        <w:ind w:left="420" w:firstLine="480"/>
        <w:pageBreakBefore w:val="0"/>
        <w:spacing w:beforeAutospacing="0" w:afterAutospacing="0" w:line="500" w:lineRule="exact"/>
        <w:rPr>
          <w:rFonts w:hint="eastAsia" w:ascii="黑体" w:hAnsi="宋体" w:eastAsia="黑体" w:cs="黑体"/>
          <w:b/>
          <w:color w:val="auto"/>
          <w:sz w:val="32"/>
          <w:szCs w:val="32"/>
          <w:highlight w:val="none"/>
        </w:rPr>
      </w:pPr>
      <w:r>
        <w:rPr>
          <w:rFonts w:hint="eastAsia" w:ascii="宋体" w:hAnsi="宋体" w:eastAsia="宋体" w:cs="宋体"/>
          <w:color w:val="auto"/>
          <w:highlight w:val="none"/>
        </w:rPr>
        <w:t xml:space="preserve">日  期：________年____月____日</w:t>
      </w:r>
      <w:r/>
    </w:p>
    <w:p>
      <w:pPr>
        <w:pStyle w:val="715"/>
        <w:jc w:val="center"/>
        <w:pageBreakBefore w:val="0"/>
        <w:spacing w:beforeAutospacing="0" w:afterAutospacing="0" w:line="500" w:lineRule="exac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715"/>
        <w:jc w:val="center"/>
        <w:pageBreakBefore w:val="0"/>
        <w:spacing w:beforeAutospacing="0" w:afterAutospacing="0" w:line="500" w:lineRule="exac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715"/>
        <w:jc w:val="center"/>
        <w:pageBreakBefore w:val="0"/>
        <w:spacing w:beforeAutospacing="0" w:afterAutospacing="0" w:line="500" w:lineRule="exac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小微</w:t>
      </w:r>
      <w:r>
        <w:rPr>
          <w:rFonts w:hint="eastAsia" w:ascii="黑体" w:hAnsi="宋体" w:eastAsia="黑体" w:cs="黑体"/>
          <w:b/>
          <w:color w:val="auto"/>
          <w:sz w:val="32"/>
          <w:szCs w:val="32"/>
          <w:highlight w:val="none"/>
        </w:rPr>
        <w:t xml:space="preserve">企业声明函（服务）</w:t>
      </w:r>
      <w:r/>
    </w:p>
    <w:p>
      <w:pPr>
        <w:pStyle w:val="715"/>
        <w:jc w:val="center"/>
        <w:pageBreakBefore w:val="0"/>
        <w:spacing w:beforeAutospacing="0" w:afterAutospacing="0" w:line="500" w:lineRule="exac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ind w:firstLine="480"/>
        <w:jc w:val="both"/>
        <w:pageBreakBefore w:val="0"/>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highlight w:val="none"/>
          <w:lang w:eastAsia="zh-CN"/>
        </w:rPr>
        <w:t xml:space="preserve">射阳县行政服务中心</w:t>
      </w:r>
      <w:r>
        <w:rPr>
          <w:rFonts w:hint="eastAsia"/>
          <w:color w:val="auto"/>
          <w:sz w:val="24"/>
          <w:highlight w:val="none"/>
        </w:rPr>
        <w:t xml:space="preserve">组织的</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5"/>
        </w:numPr>
        <w:ind w:firstLine="480"/>
        <w:jc w:val="both"/>
        <w:pageBreakBefore w:val="0"/>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小型企业、微型企业</w:t>
      </w:r>
      <w:r>
        <w:rPr>
          <w:rFonts w:hint="eastAsia"/>
          <w:color w:val="auto"/>
          <w:sz w:val="24"/>
          <w:highlight w:val="none"/>
        </w:rPr>
        <w:t xml:space="preserve">）；</w:t>
      </w:r>
      <w:r/>
    </w:p>
    <w:p>
      <w:pPr>
        <w:numPr>
          <w:ilvl w:val="0"/>
          <w:numId w:val="0"/>
        </w:numPr>
        <w:ind w:firstLine="480"/>
        <w:jc w:val="both"/>
        <w:pageBreakBefore w:val="0"/>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pageBreakBefore w:val="0"/>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pageBreakBefore w:val="0"/>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715"/>
        <w:ind w:right="720"/>
        <w:jc w:val="both"/>
        <w:pageBreakBefore w:val="0"/>
        <w:spacing w:beforeAutospacing="0" w:afterAutospacing="0" w:line="500" w:lineRule="exact"/>
        <w:rPr>
          <w:color w:val="auto"/>
          <w:highlight w:val="none"/>
        </w:rPr>
      </w:pPr>
      <w:r>
        <w:rPr>
          <w:color w:val="auto"/>
          <w:highlight w:val="none"/>
        </w:rPr>
        <w:t xml:space="preserve"> </w:t>
      </w:r>
      <w:r/>
    </w:p>
    <w:p>
      <w:pPr>
        <w:pStyle w:val="715"/>
        <w:ind w:right="180" w:firstLine="360"/>
        <w:jc w:val="right"/>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企业名称（加盖CA电子公章）：</w:t>
      </w:r>
      <w:r/>
    </w:p>
    <w:p>
      <w:pPr>
        <w:pStyle w:val="715"/>
        <w:ind w:right="180" w:firstLine="360"/>
        <w:jc w:val="center"/>
        <w:pageBreakBefore w:val="0"/>
        <w:spacing w:beforeAutospacing="0" w:afterAutospacing="0" w:line="500" w:lineRule="exact"/>
        <w:rPr>
          <w:color w:val="auto"/>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  期：</w:t>
      </w:r>
      <w:r/>
    </w:p>
    <w:p>
      <w:pPr>
        <w:pStyle w:val="715"/>
        <w:ind w:firstLine="240"/>
        <w:jc w:val="both"/>
        <w:pageBreakBefore w:val="0"/>
        <w:spacing w:beforeAutospacing="0" w:afterAutospacing="0" w:line="500" w:lineRule="exact"/>
        <w:rPr>
          <w:color w:val="auto"/>
          <w:highlight w:val="none"/>
        </w:rPr>
      </w:pPr>
      <w:r>
        <w:rPr>
          <w:color w:val="auto"/>
          <w:highlight w:val="none"/>
        </w:rPr>
        <w:t xml:space="preserve"> </w:t>
      </w:r>
      <w:r/>
    </w:p>
    <w:p>
      <w:pPr>
        <w:pStyle w:val="715"/>
        <w:ind w:firstLine="480"/>
        <w:jc w:val="both"/>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715"/>
        <w:ind w:firstLine="480"/>
        <w:jc w:val="both"/>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w:t>
      </w:r>
      <w:r>
        <w:rPr>
          <w:rFonts w:hint="eastAsia" w:ascii="宋体" w:hAnsi="宋体" w:eastAsia="宋体" w:cs="宋体"/>
          <w:color w:val="auto"/>
          <w:highlight w:val="none"/>
          <w:lang w:val="en-US" w:eastAsia="zh-CN"/>
        </w:rPr>
        <w:t xml:space="preserve">小微</w:t>
      </w:r>
      <w:r>
        <w:rPr>
          <w:rFonts w:hint="eastAsia" w:ascii="宋体" w:hAnsi="宋体" w:eastAsia="宋体" w:cs="宋体"/>
          <w:color w:val="auto"/>
          <w:highlight w:val="none"/>
          <w:lang w:eastAsia="zh-CN"/>
        </w:rPr>
        <w:t xml:space="preserve">企业，则资格审查不通过）</w:t>
      </w:r>
      <w:r>
        <w:rPr>
          <w:rFonts w:hint="eastAsia" w:ascii="宋体" w:hAnsi="宋体" w:eastAsia="宋体" w:cs="宋体"/>
          <w:color w:val="auto"/>
          <w:highlight w:val="none"/>
        </w:rPr>
        <w:t xml:space="preserve">。</w:t>
      </w:r>
      <w:r/>
    </w:p>
    <w:p>
      <w:pPr>
        <w:pStyle w:val="715"/>
        <w:numPr>
          <w:ilvl w:val="0"/>
          <w:numId w:val="6"/>
        </w:numPr>
        <w:ind w:left="2225" w:firstLine="0"/>
        <w:jc w:val="both"/>
        <w:pageBreakBefore w:val="0"/>
        <w:spacing w:beforeAutospacing="0" w:afterAutospacing="0" w:line="500" w:lineRule="exac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xml:space="preserve">残疾人福利性单位声明函</w:t>
      </w:r>
      <w:r/>
    </w:p>
    <w:p>
      <w:pPr>
        <w:pStyle w:val="715"/>
        <w:numPr>
          <w:ilvl w:val="0"/>
          <w:numId w:val="0"/>
        </w:numPr>
        <w:jc w:val="both"/>
        <w:pageBreakBefore w:val="0"/>
        <w:spacing w:beforeAutospacing="0" w:afterAutospacing="0" w:line="500" w:lineRule="exac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715"/>
        <w:ind w:firstLine="480"/>
        <w:jc w:val="both"/>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项目采购活动由本单位提供服务。</w:t>
      </w:r>
      <w:r/>
    </w:p>
    <w:p>
      <w:pPr>
        <w:pStyle w:val="715"/>
        <w:ind w:firstLine="480"/>
        <w:jc w:val="both"/>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715"/>
        <w:ind w:firstLine="480"/>
        <w:jc w:val="both"/>
        <w:pageBreakBefore w:val="0"/>
        <w:spacing w:beforeAutospacing="0" w:afterAutospacing="0" w:line="500" w:lineRule="exact"/>
        <w:rPr>
          <w:color w:val="auto"/>
          <w:highlight w:val="none"/>
        </w:rPr>
      </w:pPr>
      <w:r>
        <w:rPr>
          <w:color w:val="auto"/>
          <w:highlight w:val="none"/>
        </w:rPr>
        <w:t xml:space="preserve"> </w:t>
      </w:r>
      <w:r/>
    </w:p>
    <w:p>
      <w:pPr>
        <w:pStyle w:val="715"/>
        <w:ind w:firstLine="480"/>
        <w:jc w:val="both"/>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w:t>
      </w:r>
      <w:r>
        <w:rPr>
          <w:rFonts w:hint="eastAsia" w:ascii="宋体" w:hAnsi="宋体" w:eastAsia="宋体" w:cs="宋体"/>
          <w:color w:val="auto"/>
          <w:highlight w:val="none"/>
          <w:lang w:val="en-US" w:eastAsia="zh-CN"/>
        </w:rPr>
        <w:t xml:space="preserve">小微</w:t>
      </w:r>
      <w:r>
        <w:rPr>
          <w:rFonts w:hint="eastAsia" w:ascii="宋体" w:hAnsi="宋体" w:eastAsia="宋体" w:cs="宋体"/>
          <w:color w:val="auto"/>
          <w:highlight w:val="none"/>
          <w:lang w:eastAsia="zh-CN"/>
        </w:rPr>
        <w:t xml:space="preserve">企业，则资格审查不通过）</w:t>
      </w:r>
      <w:r>
        <w:rPr>
          <w:rFonts w:hint="eastAsia" w:ascii="宋体" w:hAnsi="宋体" w:eastAsia="宋体" w:cs="宋体"/>
          <w:color w:val="auto"/>
          <w:highlight w:val="none"/>
        </w:rPr>
        <w:t xml:space="preserve">。2、中标人为残疾人福利单位的，此声明函将随中标结果同时公告，接受社会监督</w:t>
      </w:r>
      <w:r/>
    </w:p>
    <w:p>
      <w:pPr>
        <w:pStyle w:val="715"/>
        <w:ind w:firstLine="624"/>
        <w:jc w:val="both"/>
        <w:pageBreakBefore w:val="0"/>
        <w:spacing w:beforeAutospacing="0" w:afterAutospacing="0" w:line="500" w:lineRule="exact"/>
        <w:rPr>
          <w:color w:val="auto"/>
          <w:highlight w:val="none"/>
        </w:rPr>
      </w:pPr>
      <w:r>
        <w:rPr>
          <w:color w:val="auto"/>
          <w:highlight w:val="none"/>
        </w:rPr>
        <w:t xml:space="preserve"> </w:t>
      </w:r>
      <w:r/>
    </w:p>
    <w:p>
      <w:pPr>
        <w:pStyle w:val="715"/>
        <w:ind w:firstLine="624"/>
        <w:jc w:val="both"/>
        <w:pageBreakBefore w:val="0"/>
        <w:spacing w:beforeAutospacing="0" w:afterAutospacing="0" w:line="500" w:lineRule="exact"/>
        <w:rPr>
          <w:color w:val="auto"/>
          <w:highlight w:val="none"/>
        </w:rPr>
      </w:pPr>
      <w:r>
        <w:rPr>
          <w:color w:val="auto"/>
          <w:highlight w:val="none"/>
        </w:rPr>
      </w:r>
      <w:r/>
    </w:p>
    <w:p>
      <w:pPr>
        <w:pStyle w:val="715"/>
        <w:ind w:right="1560" w:firstLine="624"/>
        <w:jc w:val="center"/>
        <w:pageBreakBefore w:val="0"/>
        <w:spacing w:beforeAutospacing="0" w:afterAutospacing="0" w:line="500" w:lineRule="exact"/>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715"/>
        <w:ind w:right="1560" w:firstLine="480"/>
        <w:jc w:val="center"/>
        <w:pageBreakBefore w:val="0"/>
        <w:spacing w:beforeAutospacing="0" w:afterAutospacing="0" w:line="500" w:lineRule="exact"/>
        <w:tabs>
          <w:tab w:val="left" w:pos="4864" w:leader="none"/>
        </w:tabs>
        <w:rPr>
          <w:color w:val="auto"/>
          <w:highlight w:val="none"/>
        </w:rPr>
      </w:pPr>
      <w:r>
        <w:rPr>
          <w:rFonts w:hint="eastAsia" w:ascii="宋体" w:hAnsi="宋体" w:eastAsia="宋体" w:cs="宋体"/>
          <w:color w:val="auto"/>
          <w:highlight w:val="none"/>
        </w:rPr>
        <w:t xml:space="preserve">    日  期：</w:t>
      </w:r>
      <w:r/>
    </w:p>
    <w:p>
      <w:pPr>
        <w:pStyle w:val="715"/>
        <w:jc w:val="center"/>
        <w:pageBreakBefore w:val="0"/>
        <w:spacing w:beforeAutospacing="0" w:afterAutospacing="0" w:line="500" w:lineRule="exact"/>
        <w:rPr>
          <w:color w:val="auto"/>
          <w:highlight w:val="none"/>
        </w:rPr>
      </w:pPr>
      <w:r>
        <w:rPr>
          <w:color w:val="auto"/>
          <w:highlight w:val="none"/>
        </w:rPr>
        <w:t xml:space="preserve"> </w:t>
      </w:r>
      <w:r/>
    </w:p>
    <w:p>
      <w:pPr>
        <w:pStyle w:val="715"/>
        <w:jc w:val="center"/>
        <w:pageBreakBefore w:val="0"/>
        <w:spacing w:beforeAutospacing="0" w:afterAutospacing="0" w:line="500" w:lineRule="exact"/>
        <w:rPr>
          <w:color w:val="auto"/>
          <w:highlight w:val="none"/>
        </w:rPr>
      </w:pPr>
      <w:r>
        <w:rPr>
          <w:color w:val="auto"/>
          <w:highlight w:val="none"/>
        </w:rPr>
        <w:t xml:space="preserve"> </w:t>
      </w:r>
      <w:r/>
    </w:p>
    <w:p>
      <w:pPr>
        <w:pStyle w:val="715"/>
        <w:jc w:val="center"/>
        <w:pageBreakBefore w:val="0"/>
        <w:spacing w:beforeAutospacing="0" w:afterAutospacing="0" w:line="500" w:lineRule="exact"/>
        <w:rPr>
          <w:color w:val="auto"/>
          <w:highlight w:val="none"/>
        </w:rPr>
      </w:pPr>
      <w:r>
        <w:rPr>
          <w:color w:val="auto"/>
          <w:highlight w:val="none"/>
        </w:rPr>
        <w:t xml:space="preserve"> </w:t>
      </w:r>
      <w:r/>
    </w:p>
    <w:p>
      <w:pPr>
        <w:pStyle w:val="715"/>
        <w:jc w:val="center"/>
        <w:pageBreakBefore w:val="0"/>
        <w:spacing w:beforeAutospacing="0" w:afterAutospacing="0" w:line="500" w:lineRule="exact"/>
        <w:rPr>
          <w:color w:val="auto"/>
          <w:highlight w:val="none"/>
        </w:rPr>
      </w:pPr>
      <w:r>
        <w:rPr>
          <w:color w:val="auto"/>
          <w:highlight w:val="none"/>
        </w:rPr>
        <w:t xml:space="preserve"> </w:t>
      </w:r>
      <w:r/>
    </w:p>
    <w:p>
      <w:pPr>
        <w:pStyle w:val="715"/>
        <w:jc w:val="center"/>
        <w:pageBreakBefore w:val="0"/>
        <w:spacing w:beforeAutospacing="0" w:afterAutospacing="0" w:line="500" w:lineRule="exact"/>
        <w:rPr>
          <w:color w:val="auto"/>
          <w:highlight w:val="none"/>
        </w:rPr>
      </w:pPr>
      <w:r>
        <w:rPr>
          <w:color w:val="auto"/>
          <w:highlight w:val="none"/>
        </w:rPr>
        <w:t xml:space="preserve"> </w:t>
      </w:r>
      <w:r/>
    </w:p>
    <w:p>
      <w:pPr>
        <w:pStyle w:val="715"/>
        <w:jc w:val="center"/>
        <w:pageBreakBefore w:val="0"/>
        <w:spacing w:beforeAutospacing="0" w:afterAutospacing="0" w:line="500" w:lineRule="exact"/>
        <w:rPr>
          <w:color w:val="auto"/>
          <w:highlight w:val="none"/>
        </w:rPr>
      </w:pPr>
      <w:r>
        <w:rPr>
          <w:color w:val="auto"/>
          <w:highlight w:val="none"/>
        </w:rPr>
        <w:t xml:space="preserve"> </w:t>
      </w:r>
      <w:r/>
    </w:p>
    <w:p>
      <w:pPr>
        <w:pStyle w:val="715"/>
        <w:jc w:val="center"/>
        <w:pageBreakBefore w:val="0"/>
        <w:spacing w:beforeAutospacing="0" w:afterAutospacing="0" w:line="500" w:lineRule="exact"/>
        <w:rPr>
          <w:color w:val="auto"/>
          <w:highlight w:val="none"/>
        </w:rPr>
      </w:pPr>
      <w:r>
        <w:rPr>
          <w:color w:val="auto"/>
          <w:highlight w:val="none"/>
        </w:rPr>
        <w:t xml:space="preserve"> </w:t>
      </w:r>
      <w:r/>
    </w:p>
    <w:p>
      <w:pPr>
        <w:pStyle w:val="715"/>
        <w:jc w:val="center"/>
        <w:pageBreakBefore w:val="0"/>
        <w:spacing w:beforeAutospacing="0" w:afterAutospacing="0" w:line="500" w:lineRule="exact"/>
        <w:rPr>
          <w:color w:val="auto"/>
          <w:highlight w:val="none"/>
        </w:rPr>
      </w:pPr>
      <w:r>
        <w:rPr>
          <w:color w:val="auto"/>
          <w:highlight w:val="none"/>
        </w:rPr>
        <w:t xml:space="preserve"> </w:t>
      </w:r>
      <w:r/>
    </w:p>
    <w:p>
      <w:pPr>
        <w:pStyle w:val="715"/>
        <w:jc w:val="center"/>
        <w:pageBreakBefore w:val="0"/>
        <w:spacing w:beforeAutospacing="0" w:afterAutospacing="0" w:line="500" w:lineRule="exact"/>
        <w:rPr>
          <w:color w:val="auto"/>
          <w:highlight w:val="none"/>
        </w:rPr>
      </w:pPr>
      <w:r>
        <w:rPr>
          <w:color w:val="auto"/>
          <w:highlight w:val="none"/>
        </w:rPr>
      </w:r>
      <w:r/>
    </w:p>
    <w:p>
      <w:pPr>
        <w:pStyle w:val="715"/>
        <w:jc w:val="center"/>
        <w:pageBreakBefore w:val="0"/>
        <w:spacing w:beforeAutospacing="0" w:afterAutospacing="0" w:line="500" w:lineRule="exact"/>
        <w:rPr>
          <w:color w:val="auto"/>
          <w:highlight w:val="none"/>
        </w:rPr>
      </w:pPr>
      <w:r>
        <w:rPr>
          <w:color w:val="auto"/>
          <w:highlight w:val="none"/>
        </w:rPr>
      </w:r>
      <w:r/>
    </w:p>
    <w:p>
      <w:pPr>
        <w:pStyle w:val="715"/>
        <w:jc w:val="center"/>
        <w:pageBreakBefore w:val="0"/>
        <w:spacing w:beforeAutospacing="0" w:afterAutospacing="0" w:line="500" w:lineRule="exact"/>
        <w:rPr>
          <w:color w:val="auto"/>
          <w:highlight w:val="none"/>
        </w:rPr>
      </w:pPr>
      <w:r>
        <w:rPr>
          <w:color w:val="auto"/>
          <w:highlight w:val="none"/>
        </w:rPr>
      </w:r>
      <w:r/>
    </w:p>
    <w:p>
      <w:pPr>
        <w:pStyle w:val="715"/>
        <w:jc w:val="both"/>
        <w:pageBreakBefore w:val="0"/>
        <w:spacing w:beforeAutospacing="0" w:afterAutospacing="0" w:line="500" w:lineRule="exact"/>
        <w:rPr>
          <w:color w:val="auto"/>
          <w:highlight w:val="none"/>
        </w:rPr>
      </w:pPr>
      <w:r>
        <w:rPr>
          <w:color w:val="auto"/>
          <w:highlight w:val="none"/>
        </w:rPr>
        <w:t xml:space="preserve"> </w:t>
      </w:r>
      <w:r/>
    </w:p>
    <w:p>
      <w:pPr>
        <w:pStyle w:val="873"/>
        <w:numPr>
          <w:ilvl w:val="0"/>
          <w:numId w:val="0"/>
        </w:numPr>
        <w:jc w:val="center"/>
        <w:pageBreakBefore w:val="0"/>
        <w:spacing w:line="500" w:lineRule="exact"/>
        <w:rPr>
          <w:rFonts w:ascii="黑体" w:hAnsi="宋体" w:eastAsia="黑体" w:cs="黑体"/>
          <w:b/>
          <w:color w:val="auto"/>
          <w:sz w:val="32"/>
          <w:szCs w:val="32"/>
          <w:highlight w:val="none"/>
        </w:rPr>
      </w:pPr>
      <w:r>
        <w:rPr>
          <w:rFonts w:hint="eastAsia" w:ascii="黑体" w:hAnsi="宋体" w:eastAsia="黑体" w:cs="黑体"/>
          <w:b/>
          <w:color w:val="auto"/>
          <w:sz w:val="32"/>
          <w:szCs w:val="32"/>
          <w:highlight w:val="none"/>
          <w:lang w:val="en-US" w:eastAsia="zh-CN"/>
        </w:rPr>
        <w:t xml:space="preserve">十一、</w:t>
      </w:r>
      <w:r>
        <w:rPr>
          <w:rFonts w:hint="eastAsia" w:ascii="黑体" w:hAnsi="宋体" w:eastAsia="黑体" w:cs="黑体"/>
          <w:b/>
          <w:color w:val="auto"/>
          <w:sz w:val="32"/>
          <w:szCs w:val="32"/>
          <w:highlight w:val="none"/>
        </w:rPr>
        <w:t xml:space="preserve">投标分项报价表</w:t>
      </w:r>
      <w:r/>
    </w:p>
    <w:p>
      <w:pPr>
        <w:pStyle w:val="873"/>
        <w:pageBreakBefore w:val="0"/>
        <w:spacing w:line="500" w:lineRule="exact"/>
        <w:rPr>
          <w:rFonts w:ascii="Times New Roman" w:hAnsi="Times New Roman" w:eastAsia="宋体"/>
          <w:color w:val="auto"/>
          <w:sz w:val="21"/>
          <w:highlight w:val="none"/>
        </w:rPr>
      </w:pPr>
      <w:r>
        <w:rPr>
          <w:rFonts w:hint="eastAsia" w:ascii="Times New Roman" w:hAnsi="宋体" w:eastAsia="宋体"/>
          <w:color w:val="auto"/>
          <w:sz w:val="21"/>
          <w:highlight w:val="none"/>
        </w:rPr>
        <w:t xml:space="preserve">项目名称：</w:t>
      </w:r>
      <w:r/>
    </w:p>
    <w:p>
      <w:pPr>
        <w:pStyle w:val="715"/>
        <w:jc w:val="both"/>
        <w:pageBreakBefore w:val="0"/>
        <w:spacing w:beforeAutospacing="0" w:afterAutospacing="0" w:line="500" w:lineRule="exact"/>
        <w:rPr>
          <w:rFonts w:hAnsi="宋体" w:eastAsia="宋体"/>
          <w:color w:val="auto"/>
          <w:sz w:val="21"/>
          <w:highlight w:val="none"/>
        </w:rPr>
      </w:pPr>
      <w:r>
        <w:rPr>
          <w:rFonts w:hint="eastAsia" w:hAnsi="宋体" w:eastAsia="宋体"/>
          <w:color w:val="auto"/>
          <w:sz w:val="21"/>
          <w:highlight w:val="none"/>
        </w:rPr>
        <w:t xml:space="preserve">投标人名称（公章）：</w:t>
      </w:r>
      <w:r>
        <w:rPr>
          <w:rFonts w:hAnsi="宋体" w:eastAsia="宋体"/>
          <w:color w:val="auto"/>
          <w:sz w:val="21"/>
          <w:highlight w:val="none"/>
        </w:rPr>
        <w:t xml:space="preserve">  </w:t>
      </w:r>
      <w:r/>
    </w:p>
    <w:tbl>
      <w:tblPr>
        <w:tblStyle w:val="692"/>
        <w:tblW w:w="9660"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1931"/>
        <w:gridCol w:w="919"/>
        <w:gridCol w:w="644"/>
        <w:gridCol w:w="1209"/>
        <w:gridCol w:w="4072"/>
      </w:tblGrid>
      <w:tr>
        <w:trPr>
          <w:trHeight w:val="474"/>
        </w:trPr>
        <w:tc>
          <w:tcPr>
            <w:tcW w:w="88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931"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标的物名称</w:t>
            </w:r>
            <w:r/>
          </w:p>
        </w:tc>
        <w:tc>
          <w:tcPr>
            <w:tcW w:w="919" w:type="dxa"/>
            <w:vAlign w:val="center"/>
            <w:textDirection w:val="lrTb"/>
            <w:noWrap w:val="false"/>
          </w:tcPr>
          <w:p>
            <w:pPr>
              <w:jc w:val="center"/>
              <w:keepLines w:val="0"/>
              <w:keepNext w:val="0"/>
              <w:pageBreakBefore w:val="0"/>
              <w:spacing w:line="280" w:lineRule="exact"/>
              <w:rPr>
                <w:rFonts w:hint="eastAsia" w:ascii="宋体" w:hAnsi="宋体" w:eastAsia="宋体" w:cs="宋体"/>
                <w:color w:val="auto"/>
                <w:sz w:val="21"/>
                <w:szCs w:val="21"/>
                <w:highlight w:val="none"/>
                <w:lang w:eastAsia="zh-CN"/>
              </w:rPr>
            </w:pPr>
            <w:r>
              <w:rPr>
                <w:rFonts w:hint="eastAsia" w:ascii="宋体" w:hAnsi="宋体" w:eastAsia="宋体" w:cs="宋体"/>
                <w:sz w:val="21"/>
                <w:szCs w:val="21"/>
              </w:rPr>
              <w:t xml:space="preserve">单位</w:t>
            </w:r>
            <w:r/>
          </w:p>
        </w:tc>
        <w:tc>
          <w:tcPr>
            <w:tcW w:w="644" w:type="dxa"/>
            <w:vAlign w:val="center"/>
            <w:textDirection w:val="lrTb"/>
            <w:noWrap w:val="false"/>
          </w:tcPr>
          <w:p>
            <w:pPr>
              <w:jc w:val="center"/>
              <w:keepLines w:val="0"/>
              <w:keepNext w:val="0"/>
              <w:pageBreakBefore w:val="0"/>
              <w:spacing w:line="280" w:lineRule="exact"/>
              <w:rPr>
                <w:rFonts w:hint="eastAsia" w:ascii="宋体" w:hAnsi="宋体" w:eastAsia="宋体" w:cs="宋体"/>
                <w:color w:val="auto"/>
                <w:sz w:val="21"/>
                <w:szCs w:val="21"/>
                <w:highlight w:val="none"/>
                <w:lang w:eastAsia="zh-CN"/>
              </w:rPr>
            </w:pPr>
            <w:r>
              <w:rPr>
                <w:rFonts w:hint="eastAsia" w:ascii="宋体" w:hAnsi="宋体" w:eastAsia="宋体" w:cs="宋体"/>
                <w:sz w:val="21"/>
                <w:szCs w:val="21"/>
              </w:rPr>
              <w:t xml:space="preserve">数量</w:t>
            </w:r>
            <w:r/>
          </w:p>
        </w:tc>
        <w:tc>
          <w:tcPr>
            <w:tcW w:w="1209" w:type="dxa"/>
            <w:vAlign w:val="center"/>
            <w:textDirection w:val="lrTb"/>
            <w:noWrap w:val="false"/>
          </w:tcPr>
          <w:p>
            <w:pPr>
              <w:jc w:val="center"/>
              <w:keepLines w:val="0"/>
              <w:keepNext w:val="0"/>
              <w:pageBreakBefore w:val="0"/>
              <w:spacing w:line="280" w:lineRule="exact"/>
              <w:rPr>
                <w:rFonts w:hint="eastAsia" w:ascii="宋体" w:hAnsi="宋体" w:eastAsia="宋体" w:cs="宋体"/>
                <w:color w:val="auto"/>
                <w:sz w:val="21"/>
                <w:szCs w:val="21"/>
                <w:highlight w:val="none"/>
                <w:lang w:eastAsia="zh-CN"/>
              </w:rPr>
            </w:pPr>
            <w:r>
              <w:rPr>
                <w:rFonts w:hint="eastAsia" w:ascii="宋体" w:hAnsi="宋体" w:eastAsia="宋体" w:cs="宋体"/>
                <w:sz w:val="21"/>
                <w:szCs w:val="21"/>
              </w:rPr>
              <w:t xml:space="preserve">单价（以年为单位）</w:t>
            </w:r>
            <w:r/>
          </w:p>
        </w:tc>
        <w:tc>
          <w:tcPr>
            <w:tcW w:w="4072"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b/>
                <w:bCs/>
                <w:i/>
                <w:iCs/>
                <w:color w:val="auto"/>
                <w:sz w:val="21"/>
                <w:szCs w:val="21"/>
                <w:highlight w:val="none"/>
                <w:lang w:val="en-US" w:eastAsia="zh-CN"/>
              </w:rPr>
            </w:pPr>
            <w:r>
              <w:rPr>
                <w:rFonts w:hint="eastAsia" w:ascii="宋体" w:hAnsi="宋体" w:eastAsia="宋体" w:cs="宋体"/>
                <w:b/>
                <w:bCs/>
                <w:i/>
                <w:iCs/>
                <w:color w:val="auto"/>
                <w:sz w:val="21"/>
                <w:szCs w:val="21"/>
                <w:highlight w:val="none"/>
                <w:lang w:val="en-US" w:eastAsia="zh-CN"/>
              </w:rPr>
              <w:t xml:space="preserve">备注（要求必须完全响应，否则作无效标书处理）</w:t>
            </w:r>
            <w:r/>
          </w:p>
        </w:tc>
      </w:tr>
      <w:tr>
        <w:trPr>
          <w:trHeight w:val="585"/>
        </w:trPr>
        <w:tc>
          <w:tcPr>
            <w:tcW w:w="88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p>
        </w:tc>
        <w:tc>
          <w:tcPr>
            <w:tcW w:w="1931"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 xml:space="preserve">人员工资、社保、住房公积金</w:t>
            </w:r>
            <w:r>
              <w:rPr>
                <w:rFonts w:hint="eastAsia" w:ascii="宋体" w:hAnsi="宋体" w:eastAsia="宋体" w:cs="宋体"/>
                <w:b/>
                <w:color w:val="auto"/>
                <w:sz w:val="21"/>
                <w:szCs w:val="21"/>
                <w:highlight w:val="none"/>
                <w:lang w:val="en-US" w:eastAsia="zh-CN"/>
              </w:rPr>
              <w:t xml:space="preserve">等</w:t>
            </w:r>
            <w:r/>
          </w:p>
        </w:tc>
        <w:tc>
          <w:tcPr>
            <w:gridSpan w:val="3"/>
            <w:tcW w:w="2772"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b/>
                <w:sz w:val="21"/>
                <w:szCs w:val="21"/>
              </w:rPr>
              <w:t xml:space="preserve">（以下</w:t>
            </w:r>
            <w:r>
              <w:rPr>
                <w:rFonts w:hint="eastAsia" w:ascii="宋体" w:hAnsi="宋体" w:eastAsia="宋体" w:cs="宋体"/>
                <w:b/>
                <w:sz w:val="21"/>
                <w:szCs w:val="21"/>
                <w:lang w:val="en-US" w:eastAsia="zh-CN"/>
              </w:rPr>
              <w:t xml:space="preserve">各</w:t>
            </w:r>
            <w:r>
              <w:rPr>
                <w:rFonts w:hint="eastAsia" w:ascii="宋体" w:hAnsi="宋体" w:eastAsia="宋体" w:cs="宋体"/>
                <w:b/>
                <w:sz w:val="21"/>
                <w:szCs w:val="21"/>
              </w:rPr>
              <w:t xml:space="preserve">项合计）</w:t>
            </w:r>
            <w:r/>
          </w:p>
        </w:tc>
        <w:tc>
          <w:tcPr>
            <w:tcW w:w="4072" w:type="dxa"/>
            <w:vAlign w:val="center"/>
            <w:vMerge w:val="continue"/>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trHeight w:val="1265"/>
        </w:trPr>
        <w:tc>
          <w:tcPr>
            <w:tcW w:w="88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w:t>
            </w:r>
            <w:r/>
          </w:p>
        </w:tc>
        <w:tc>
          <w:tcPr>
            <w:tcW w:w="1931"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保洁人员</w:t>
            </w:r>
            <w:r/>
          </w:p>
        </w:tc>
        <w:tc>
          <w:tcPr>
            <w:tcW w:w="919"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000000"/>
                <w:sz w:val="21"/>
                <w:szCs w:val="21"/>
                <w:lang w:val="en-US" w:eastAsia="zh-CN"/>
              </w:rPr>
              <w:t xml:space="preserve">人*年</w:t>
            </w:r>
            <w:r/>
          </w:p>
        </w:tc>
        <w:tc>
          <w:tcPr>
            <w:tcW w:w="64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tcW w:w="120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4072"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000000"/>
                <w:sz w:val="21"/>
                <w:szCs w:val="21"/>
              </w:rPr>
              <w:t xml:space="preserve">所提供人员</w:t>
            </w:r>
            <w:r>
              <w:rPr>
                <w:rFonts w:hint="eastAsia" w:ascii="宋体" w:hAnsi="宋体" w:eastAsia="宋体" w:cs="宋体"/>
                <w:color w:val="000000"/>
                <w:sz w:val="21"/>
                <w:szCs w:val="21"/>
                <w:lang w:val="en-US" w:eastAsia="zh-CN"/>
              </w:rPr>
              <w:t xml:space="preserve">工资按12个月进行测算且</w:t>
            </w:r>
            <w:r>
              <w:rPr>
                <w:rFonts w:hint="eastAsia" w:ascii="宋体" w:hAnsi="宋体" w:eastAsia="宋体" w:cs="宋体"/>
                <w:color w:val="000000"/>
                <w:sz w:val="21"/>
                <w:szCs w:val="21"/>
              </w:rPr>
              <w:t xml:space="preserve">不得低于本县最新公布的最低工资标准（2</w:t>
            </w:r>
            <w:r>
              <w:rPr>
                <w:rFonts w:hint="eastAsia" w:ascii="宋体" w:hAnsi="宋体" w:eastAsia="宋体" w:cs="宋体"/>
                <w:color w:val="000000"/>
                <w:sz w:val="21"/>
                <w:szCs w:val="21"/>
                <w:lang w:val="en-US" w:eastAsia="zh-CN"/>
              </w:rPr>
              <w:t xml:space="preserve">18</w:t>
            </w:r>
            <w:r>
              <w:rPr>
                <w:rFonts w:hint="eastAsia" w:ascii="宋体" w:hAnsi="宋体" w:eastAsia="宋体" w:cs="宋体"/>
                <w:color w:val="000000"/>
                <w:sz w:val="21"/>
                <w:szCs w:val="21"/>
              </w:rPr>
              <w:t xml:space="preserve">0元/人每月）</w:t>
            </w:r>
            <w:r>
              <w:rPr>
                <w:rFonts w:hint="eastAsia" w:ascii="宋体" w:hAnsi="宋体" w:eastAsia="宋体" w:cs="宋体"/>
                <w:color w:val="000000"/>
                <w:sz w:val="21"/>
                <w:szCs w:val="21"/>
                <w:lang w:eastAsia="zh-CN"/>
              </w:rPr>
              <w:t xml:space="preserve">。</w:t>
            </w:r>
            <w:r/>
          </w:p>
        </w:tc>
      </w:tr>
      <w:tr>
        <w:trPr>
          <w:trHeight w:val="2315"/>
        </w:trPr>
        <w:tc>
          <w:tcPr>
            <w:tcW w:w="88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w:t>
            </w:r>
            <w:r/>
          </w:p>
        </w:tc>
        <w:tc>
          <w:tcPr>
            <w:tcW w:w="1931"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社保</w:t>
            </w:r>
            <w:r/>
          </w:p>
        </w:tc>
        <w:tc>
          <w:tcPr>
            <w:tcW w:w="91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人*年</w:t>
            </w:r>
            <w:r/>
          </w:p>
        </w:tc>
        <w:tc>
          <w:tcPr>
            <w:tcW w:w="644"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W w:w="120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072" w:type="dxa"/>
            <w:vAlign w:val="center"/>
            <w:textDirection w:val="lrTb"/>
            <w:noWrap w:val="false"/>
          </w:tcPr>
          <w:p>
            <w:pPr>
              <w:jc w:val="center"/>
              <w:keepLines w:val="0"/>
              <w:keepNext w:val="0"/>
              <w:widowControl/>
              <w:rPr>
                <w:rFonts w:hint="default"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zh-CN" w:eastAsia="zh-CN"/>
              </w:rPr>
              <w:t xml:space="preserve">社保费用应执行苏人社发〔2025〕33号《省人力资源社会保障厅 省财政厅 省医疗保障局 省税务局关于发布2025年度社会保险有关基数的通知》，社保（企业部分）不得低于上述文件标准及规定险种，即不得低于1292.47元/人/月。</w:t>
            </w:r>
            <w:r/>
          </w:p>
        </w:tc>
      </w:tr>
      <w:tr>
        <w:trPr>
          <w:trHeight w:val="830"/>
        </w:trPr>
        <w:tc>
          <w:tcPr>
            <w:tcW w:w="88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w:t>
            </w:r>
            <w:r/>
          </w:p>
        </w:tc>
        <w:tc>
          <w:tcPr>
            <w:tcW w:w="1931"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公积金</w:t>
            </w:r>
            <w:r/>
          </w:p>
        </w:tc>
        <w:tc>
          <w:tcPr>
            <w:tcW w:w="91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000000"/>
                <w:sz w:val="21"/>
                <w:szCs w:val="21"/>
                <w:lang w:val="en-US" w:eastAsia="zh-CN"/>
              </w:rPr>
              <w:t xml:space="preserve">人*年</w:t>
            </w:r>
            <w:r/>
          </w:p>
        </w:tc>
        <w:tc>
          <w:tcPr>
            <w:tcW w:w="644"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W w:w="120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072"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zh-CN" w:eastAsia="zh-CN"/>
              </w:rPr>
              <w:t xml:space="preserve">住房公积金须按不低于</w:t>
            </w:r>
            <w:r>
              <w:rPr>
                <w:rFonts w:hint="eastAsia" w:ascii="宋体" w:hAnsi="宋体" w:eastAsia="宋体" w:cs="宋体"/>
                <w:color w:val="000000"/>
                <w:sz w:val="21"/>
                <w:szCs w:val="21"/>
                <w:lang w:val="en-US" w:eastAsia="zh-CN"/>
              </w:rPr>
              <w:t xml:space="preserve">101.00</w:t>
            </w:r>
            <w:r>
              <w:rPr>
                <w:rFonts w:hint="eastAsia" w:ascii="宋体" w:hAnsi="宋体" w:eastAsia="宋体" w:cs="宋体"/>
                <w:color w:val="000000"/>
                <w:sz w:val="21"/>
                <w:szCs w:val="21"/>
                <w:lang w:val="zh-CN" w:eastAsia="zh-CN"/>
              </w:rPr>
              <w:t xml:space="preserve">元/人</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zh-CN" w:eastAsia="zh-CN"/>
              </w:rPr>
              <w:t xml:space="preserve">月。</w:t>
            </w:r>
            <w:r>
              <w:rPr>
                <w:rFonts w:hint="eastAsia" w:ascii="宋体" w:hAnsi="宋体" w:eastAsia="宋体" w:cs="宋体"/>
                <w:color w:val="000000"/>
                <w:sz w:val="21"/>
                <w:szCs w:val="21"/>
                <w:lang w:val="en-US" w:eastAsia="zh-CN"/>
              </w:rPr>
              <w:t xml:space="preserve">缴纳期限12个月。</w:t>
            </w:r>
            <w:r/>
          </w:p>
        </w:tc>
      </w:tr>
      <w:tr>
        <w:trPr>
          <w:trHeight w:val="805"/>
        </w:trPr>
        <w:tc>
          <w:tcPr>
            <w:tcW w:w="885" w:type="dxa"/>
            <w:vAlign w:val="center"/>
            <w:textDirection w:val="lrTb"/>
            <w:noWrap w:val="false"/>
          </w:tcPr>
          <w:p>
            <w:pPr>
              <w:jc w:val="center"/>
              <w:keepLines w:val="0"/>
              <w:keepNext w:val="0"/>
              <w:widowControl/>
              <w:rPr>
                <w:rFonts w:hint="eastAsia" w:ascii="宋体" w:hAnsi="宋体" w:eastAsia="宋体" w:cs="宋体"/>
                <w:b/>
                <w:bCs w:val="0"/>
                <w:color w:val="auto"/>
                <w:sz w:val="21"/>
                <w:szCs w:val="21"/>
                <w:highlight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tcW w:w="1931" w:type="dxa"/>
            <w:vAlign w:val="center"/>
            <w:textDirection w:val="lrTb"/>
            <w:noWrap w:val="false"/>
          </w:tcPr>
          <w:p>
            <w:pPr>
              <w:jc w:val="center"/>
              <w:keepLines w:val="0"/>
              <w:keepNext w:val="0"/>
              <w:widowControl/>
              <w:rPr>
                <w:rFonts w:hint="eastAsia" w:ascii="宋体" w:hAnsi="宋体"/>
                <w:b/>
                <w:bCs w:val="0"/>
                <w:color w:val="000000" w:themeColor="text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sz w:val="21"/>
                <w:szCs w:val="21"/>
                <w:u w:val="none"/>
                <w:lang w:val="en-US" w:eastAsia="zh-CN" w:bidi="ar"/>
              </w:rPr>
              <w:t xml:space="preserve">国假加班费</w:t>
            </w:r>
            <w:r/>
          </w:p>
        </w:tc>
        <w:tc>
          <w:tcPr>
            <w:tcW w:w="91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人*年</w:t>
            </w:r>
            <w:r/>
          </w:p>
        </w:tc>
        <w:tc>
          <w:tcPr>
            <w:tcW w:w="644" w:type="dxa"/>
            <w:vAlign w:val="center"/>
            <w:textDirection w:val="lrTb"/>
            <w:noWrap w:val="false"/>
          </w:tcPr>
          <w:p>
            <w:pPr>
              <w:jc w:val="center"/>
              <w:keepLines w:val="0"/>
              <w:keepNext w:val="0"/>
              <w:widowControl/>
              <w:rPr>
                <w:rFonts w:hint="eastAsia" w:ascii="宋体" w:hAnsi="宋体" w:eastAsia="宋体" w:cs="宋体"/>
                <w:b w:val="0"/>
                <w:bCs/>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1209" w:type="dxa"/>
            <w:vAlign w:val="center"/>
            <w:textDirection w:val="lrTb"/>
            <w:noWrap w:val="false"/>
          </w:tcPr>
          <w:p>
            <w:pPr>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4072" w:type="dxa"/>
            <w:vAlign w:val="center"/>
            <w:textDirection w:val="lrTb"/>
            <w:noWrap w:val="false"/>
          </w:tcPr>
          <w:p>
            <w:pPr>
              <w:jc w:val="center"/>
              <w:keepLines w:val="0"/>
              <w:keepNext w:val="0"/>
              <w:widowControl/>
              <w:rPr>
                <w:rFonts w:hint="eastAsia" w:ascii="宋体" w:hAnsi="宋体" w:eastAsia="宋体" w:cs="宋体"/>
                <w:color w:val="000000"/>
                <w:sz w:val="21"/>
                <w:szCs w:val="21"/>
                <w:lang w:val="en-US" w:eastAsia="zh-CN"/>
              </w:rPr>
              <w:suppressLineNumbers w:val="0"/>
            </w:pPr>
            <w:r>
              <w:rPr>
                <w:rStyle w:val="892"/>
                <w:lang w:val="en-US" w:eastAsia="zh-CN" w:bidi="ar"/>
              </w:rPr>
              <w:t xml:space="preserve">国假加班人员数不得低于</w:t>
            </w:r>
            <w:r>
              <w:rPr>
                <w:rStyle w:val="892"/>
                <w:rFonts w:hint="eastAsia"/>
                <w:lang w:val="en-US" w:eastAsia="zh-CN" w:bidi="ar"/>
              </w:rPr>
              <w:t xml:space="preserve">1</w:t>
            </w:r>
            <w:r>
              <w:rPr>
                <w:rStyle w:val="892"/>
                <w:lang w:val="en-US" w:eastAsia="zh-CN" w:bidi="ar"/>
              </w:rPr>
              <w:t xml:space="preserve">人，</w:t>
            </w:r>
            <w:r>
              <w:rPr>
                <w:rStyle w:val="893"/>
                <w:lang w:val="en-US" w:eastAsia="zh-CN" w:bidi="ar"/>
              </w:rPr>
              <w:t xml:space="preserve">法定加班工资不</w:t>
            </w:r>
            <w:r>
              <w:rPr>
                <w:rStyle w:val="892"/>
                <w:lang w:val="en-US" w:eastAsia="zh-CN" w:bidi="ar"/>
              </w:rPr>
              <w:t xml:space="preserve">低于3908.96元/</w:t>
            </w:r>
            <w:r>
              <w:rPr>
                <w:rStyle w:val="893"/>
                <w:lang w:val="en-US" w:eastAsia="zh-CN" w:bidi="ar"/>
              </w:rPr>
              <w:t xml:space="preserve">人/年</w:t>
            </w:r>
            <w:r>
              <w:rPr>
                <w:rStyle w:val="892"/>
                <w:lang w:val="en-US" w:eastAsia="zh-CN" w:bidi="ar"/>
              </w:rPr>
              <w:t xml:space="preserve">。</w:t>
            </w:r>
            <w:r/>
          </w:p>
        </w:tc>
      </w:tr>
      <w:tr>
        <w:trPr>
          <w:trHeight w:val="805"/>
        </w:trPr>
        <w:tc>
          <w:tcPr>
            <w:tcW w:w="88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2</w:t>
            </w:r>
            <w:r/>
          </w:p>
        </w:tc>
        <w:tc>
          <w:tcPr>
            <w:tcW w:w="1931"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val="0"/>
                <w:color w:val="auto"/>
                <w:sz w:val="21"/>
                <w:szCs w:val="21"/>
                <w:highlight w:val="none"/>
                <w:lang w:val="en-US" w:eastAsia="zh-CN"/>
              </w:rPr>
            </w:pPr>
            <w:r>
              <w:rPr>
                <w:rFonts w:hint="eastAsia" w:ascii="宋体" w:hAnsi="宋体"/>
                <w:b/>
                <w:bCs w:val="0"/>
                <w:color w:val="000000" w:themeColor="text1"/>
                <w:highlight w:val="none"/>
                <w:lang w:val="en-US" w:eastAsia="zh-CN"/>
                <w14:textFill>
                  <w14:solidFill>
                    <w14:schemeClr w14:val="tx1"/>
                  </w14:solidFill>
                </w14:textFill>
              </w:rPr>
              <w:t xml:space="preserve">其他综合管理费</w:t>
            </w:r>
            <w:r/>
          </w:p>
        </w:tc>
        <w:tc>
          <w:tcPr>
            <w:tcW w:w="91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rPr>
            </w:pPr>
            <w:r>
              <w:rPr>
                <w:rFonts w:hint="eastAsia" w:ascii="宋体" w:hAnsi="宋体" w:eastAsia="宋体" w:cs="宋体"/>
                <w:color w:val="000000"/>
                <w:sz w:val="21"/>
                <w:szCs w:val="21"/>
              </w:rPr>
              <w:t xml:space="preserve">年</w:t>
            </w:r>
            <w:r/>
          </w:p>
        </w:tc>
        <w:tc>
          <w:tcPr>
            <w:gridSpan w:val="2"/>
            <w:tcW w:w="185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rPr>
            </w:pPr>
            <w:r>
              <w:rPr>
                <w:rFonts w:hint="eastAsia" w:ascii="宋体" w:hAnsi="宋体" w:eastAsia="宋体" w:cs="宋体"/>
                <w:b/>
                <w:sz w:val="21"/>
                <w:szCs w:val="21"/>
              </w:rPr>
              <w:t xml:space="preserve">（以下</w:t>
            </w:r>
            <w:r>
              <w:rPr>
                <w:rFonts w:hint="eastAsia" w:ascii="宋体" w:hAnsi="宋体" w:eastAsia="宋体" w:cs="宋体"/>
                <w:b/>
                <w:sz w:val="21"/>
                <w:szCs w:val="21"/>
                <w:lang w:val="en-US" w:eastAsia="zh-CN"/>
              </w:rPr>
              <w:t xml:space="preserve">各</w:t>
            </w:r>
            <w:r>
              <w:rPr>
                <w:rFonts w:hint="eastAsia" w:ascii="宋体" w:hAnsi="宋体" w:eastAsia="宋体" w:cs="宋体"/>
                <w:b/>
                <w:sz w:val="21"/>
                <w:szCs w:val="21"/>
              </w:rPr>
              <w:t xml:space="preserve">项合计）</w:t>
            </w:r>
            <w:r/>
          </w:p>
        </w:tc>
        <w:tc>
          <w:tcPr>
            <w:tcW w:w="4072"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rPr>
            </w:pPr>
            <w:r>
              <w:rPr>
                <w:rFonts w:hint="eastAsia" w:ascii="宋体" w:hAnsi="宋体" w:eastAsia="宋体" w:cs="宋体"/>
                <w:i w:val="0"/>
                <w:iCs w:val="0"/>
                <w:color w:val="000000"/>
                <w:sz w:val="21"/>
                <w:szCs w:val="21"/>
                <w:u w:val="none"/>
                <w:lang w:val="en-US" w:eastAsia="zh-CN" w:bidi="ar"/>
              </w:rPr>
              <w:t xml:space="preserve">包含：服装、意外伤害保险费、员工福利、高温补助费、体检费、交通办公费以及</w:t>
            </w:r>
            <w:r>
              <w:rPr>
                <w:rFonts w:hint="eastAsia" w:ascii="宋体" w:hAnsi="宋体" w:eastAsia="宋体" w:cs="宋体"/>
                <w:i w:val="0"/>
                <w:iCs w:val="0"/>
                <w:color w:val="000000"/>
                <w:sz w:val="21"/>
                <w:szCs w:val="21"/>
                <w:u w:val="none"/>
                <w:lang w:val="zh-CN" w:eastAsia="zh-CN" w:bidi="ar"/>
              </w:rPr>
              <w:t xml:space="preserve">为完成招标文件规定的</w:t>
            </w:r>
            <w:r>
              <w:rPr>
                <w:rFonts w:hint="eastAsia" w:ascii="宋体" w:hAnsi="宋体" w:eastAsia="宋体" w:cs="宋体"/>
                <w:i w:val="0"/>
                <w:iCs w:val="0"/>
                <w:color w:val="000000"/>
                <w:sz w:val="21"/>
                <w:szCs w:val="21"/>
                <w:u w:val="none"/>
                <w:lang w:val="en-US" w:eastAsia="zh-CN" w:bidi="ar"/>
              </w:rPr>
              <w:t xml:space="preserve">保洁</w:t>
            </w:r>
            <w:r>
              <w:rPr>
                <w:rFonts w:hint="eastAsia" w:ascii="宋体" w:hAnsi="宋体" w:eastAsia="宋体" w:cs="宋体"/>
                <w:i w:val="0"/>
                <w:iCs w:val="0"/>
                <w:color w:val="000000"/>
                <w:sz w:val="21"/>
                <w:szCs w:val="21"/>
                <w:u w:val="none"/>
                <w:lang w:val="zh-CN" w:eastAsia="zh-CN" w:bidi="ar"/>
              </w:rPr>
              <w:t xml:space="preserve">服务工作所涉及到的一切相关费用</w:t>
            </w:r>
            <w:r/>
          </w:p>
        </w:tc>
      </w:tr>
      <w:tr>
        <w:trPr>
          <w:trHeight w:val="632"/>
        </w:trPr>
        <w:tc>
          <w:tcPr>
            <w:tcW w:w="88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2.1</w:t>
            </w:r>
            <w:r/>
          </w:p>
        </w:tc>
        <w:tc>
          <w:tcPr>
            <w:tcW w:w="1931"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服装</w:t>
            </w:r>
            <w:r/>
          </w:p>
        </w:tc>
        <w:tc>
          <w:tcPr>
            <w:tcW w:w="91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年</w:t>
            </w:r>
            <w:r/>
          </w:p>
        </w:tc>
        <w:tc>
          <w:tcPr>
            <w:tcW w:w="64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w:t>
            </w:r>
            <w:r/>
          </w:p>
        </w:tc>
        <w:tc>
          <w:tcPr>
            <w:tcW w:w="120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4072"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color w:val="000000"/>
                <w:sz w:val="21"/>
                <w:szCs w:val="21"/>
                <w:lang w:val="en-US" w:eastAsia="zh-CN"/>
              </w:rPr>
              <w:t xml:space="preserve">投标人综合考虑，自行报价。</w:t>
            </w:r>
            <w:r/>
          </w:p>
        </w:tc>
      </w:tr>
      <w:tr>
        <w:trPr>
          <w:trHeight w:val="566"/>
        </w:trPr>
        <w:tc>
          <w:tcPr>
            <w:tcW w:w="88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2.2</w:t>
            </w:r>
            <w:r/>
          </w:p>
        </w:tc>
        <w:tc>
          <w:tcPr>
            <w:tcW w:w="1931"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意外伤害保险</w:t>
            </w:r>
            <w:r/>
          </w:p>
        </w:tc>
        <w:tc>
          <w:tcPr>
            <w:tcW w:w="91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年</w:t>
            </w:r>
            <w:r/>
          </w:p>
        </w:tc>
        <w:tc>
          <w:tcPr>
            <w:tcW w:w="64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w:t>
            </w:r>
            <w:r/>
          </w:p>
        </w:tc>
        <w:tc>
          <w:tcPr>
            <w:tcW w:w="120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4072"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color w:val="000000"/>
                <w:sz w:val="21"/>
                <w:szCs w:val="21"/>
                <w:lang w:val="en-US" w:eastAsia="zh-CN"/>
              </w:rPr>
              <w:t xml:space="preserve">投标人综合考虑，自行报价。</w:t>
            </w:r>
            <w:r/>
          </w:p>
        </w:tc>
      </w:tr>
      <w:tr>
        <w:trPr>
          <w:trHeight w:val="503"/>
        </w:trPr>
        <w:tc>
          <w:tcPr>
            <w:tcW w:w="88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2.3</w:t>
            </w:r>
            <w:r/>
          </w:p>
        </w:tc>
        <w:tc>
          <w:tcPr>
            <w:tcW w:w="1931" w:type="dxa"/>
            <w:vAlign w:val="center"/>
            <w:textDirection w:val="lrTb"/>
            <w:noWrap w:val="false"/>
          </w:tcPr>
          <w:p>
            <w:pPr>
              <w:jc w:val="center"/>
              <w:keepLines w:val="0"/>
              <w:keepNext w:val="0"/>
              <w:pageBreakBefore w:val="0"/>
              <w:spacing w:line="300" w:lineRule="exact"/>
              <w:widowControl/>
              <w:rPr>
                <w:rFonts w:hint="eastAsia" w:ascii="宋体" w:hAnsi="宋体"/>
                <w:b/>
                <w:bCs w:val="0"/>
                <w:color w:val="000000" w:themeColor="text1"/>
                <w:highlight w:val="none"/>
                <w:lang w:val="en-US" w:eastAsia="zh-CN"/>
                <w14:textFill>
                  <w14:solidFill>
                    <w14:schemeClr w14:val="tx1"/>
                  </w14:solidFill>
                </w14:textFill>
              </w:rPr>
            </w:pPr>
            <w:r>
              <w:rPr>
                <w:rFonts w:hint="eastAsia" w:ascii="宋体" w:hAnsi="宋体" w:eastAsia="宋体" w:cs="宋体"/>
                <w:color w:val="000000"/>
                <w:sz w:val="21"/>
                <w:szCs w:val="21"/>
                <w:lang w:val="en-US" w:eastAsia="zh-CN"/>
              </w:rPr>
              <w:t xml:space="preserve">...（</w:t>
            </w:r>
            <w:r>
              <w:rPr>
                <w:rFonts w:hint="eastAsia" w:ascii="宋体" w:hAnsi="宋体" w:eastAsia="宋体" w:cs="宋体"/>
                <w:sz w:val="21"/>
                <w:szCs w:val="21"/>
                <w:lang w:val="en-US" w:eastAsia="zh-CN"/>
              </w:rPr>
              <w:t xml:space="preserve">可自行拓展</w:t>
            </w:r>
            <w:r>
              <w:rPr>
                <w:rFonts w:hint="eastAsia" w:ascii="宋体" w:hAnsi="宋体" w:eastAsia="宋体" w:cs="宋体"/>
                <w:color w:val="000000"/>
                <w:sz w:val="21"/>
                <w:szCs w:val="21"/>
                <w:lang w:val="en-US" w:eastAsia="zh-CN"/>
              </w:rPr>
              <w:t xml:space="preserve">）</w:t>
            </w:r>
            <w:r/>
          </w:p>
        </w:tc>
        <w:tc>
          <w:tcPr>
            <w:tcW w:w="91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年</w:t>
            </w:r>
            <w:r/>
          </w:p>
        </w:tc>
        <w:tc>
          <w:tcPr>
            <w:tcW w:w="64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w:t>
            </w:r>
            <w:r/>
          </w:p>
        </w:tc>
        <w:tc>
          <w:tcPr>
            <w:tcW w:w="120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4072"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color w:val="000000"/>
                <w:sz w:val="21"/>
                <w:szCs w:val="21"/>
                <w:lang w:val="en-US" w:eastAsia="zh-CN"/>
              </w:rPr>
              <w:t xml:space="preserve">投标人综合考虑，自行报价。</w:t>
            </w:r>
            <w:r/>
          </w:p>
        </w:tc>
      </w:tr>
      <w:tr>
        <w:trPr>
          <w:trHeight w:val="650"/>
        </w:trPr>
        <w:tc>
          <w:tcPr>
            <w:tcW w:w="885" w:type="dxa"/>
            <w:vAlign w:val="center"/>
            <w:textDirection w:val="lrTb"/>
            <w:noWrap w:val="false"/>
          </w:tcPr>
          <w:p>
            <w:pPr>
              <w:jc w:val="center"/>
              <w:keepLines w:val="0"/>
              <w:keepNext w:val="0"/>
              <w:pageBreakBefore w:val="0"/>
              <w:spacing w:line="300" w:lineRule="exac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3</w:t>
            </w:r>
            <w:r/>
          </w:p>
        </w:tc>
        <w:tc>
          <w:tcPr>
            <w:tcW w:w="1931" w:type="dxa"/>
            <w:vAlign w:val="center"/>
            <w:textDirection w:val="lrTb"/>
            <w:noWrap w:val="false"/>
          </w:tcPr>
          <w:p>
            <w:pPr>
              <w:jc w:val="left"/>
              <w:keepLines w:val="0"/>
              <w:keepNext w:val="0"/>
              <w:pageBreakBefore w:val="0"/>
              <w:spacing w:line="300" w:lineRule="exact"/>
              <w:rPr>
                <w:rFonts w:hint="eastAsia" w:ascii="宋体" w:hAnsi="宋体" w:eastAsia="宋体" w:cs="宋体"/>
                <w:b/>
                <w:color w:val="auto"/>
                <w:sz w:val="21"/>
                <w:szCs w:val="21"/>
                <w:highlight w:val="none"/>
              </w:rPr>
            </w:pPr>
            <w:r>
              <w:rPr>
                <w:rFonts w:hint="eastAsia" w:ascii="宋体" w:hAnsi="宋体" w:eastAsia="宋体" w:cs="宋体"/>
                <w:b/>
                <w:bCs/>
                <w:color w:val="000000"/>
                <w:sz w:val="21"/>
                <w:szCs w:val="21"/>
                <w:lang w:val="en-US" w:eastAsia="zh-CN"/>
              </w:rPr>
              <w:t xml:space="preserve">企业管理利润</w:t>
            </w:r>
            <w:r/>
          </w:p>
        </w:tc>
        <w:tc>
          <w:tcPr>
            <w:tcW w:w="919" w:type="dxa"/>
            <w:vAlign w:val="center"/>
            <w:textDirection w:val="lrTb"/>
            <w:noWrap w:val="false"/>
          </w:tcPr>
          <w:p>
            <w:pPr>
              <w:jc w:val="center"/>
              <w:keepLines w:val="0"/>
              <w:keepNext w:val="0"/>
              <w:pageBreakBefore w:val="0"/>
              <w:spacing w:line="3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年</w:t>
            </w:r>
            <w:r/>
          </w:p>
        </w:tc>
        <w:tc>
          <w:tcPr>
            <w:tcW w:w="644" w:type="dxa"/>
            <w:vAlign w:val="center"/>
            <w:textDirection w:val="lrTb"/>
            <w:noWrap w:val="false"/>
          </w:tcPr>
          <w:p>
            <w:pPr>
              <w:jc w:val="center"/>
              <w:keepLines w:val="0"/>
              <w:keepNext w:val="0"/>
              <w:pageBreakBefore w:val="0"/>
              <w:spacing w:line="300" w:lineRule="exact"/>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w:t>
            </w:r>
            <w:r/>
          </w:p>
        </w:tc>
        <w:tc>
          <w:tcPr>
            <w:tcW w:w="1209" w:type="dxa"/>
            <w:vAlign w:val="center"/>
            <w:textDirection w:val="lrTb"/>
            <w:noWrap w:val="false"/>
          </w:tcPr>
          <w:p>
            <w:pPr>
              <w:jc w:val="left"/>
              <w:keepLines w:val="0"/>
              <w:keepNext w:val="0"/>
              <w:pageBreakBefore w:val="0"/>
              <w:spacing w:line="3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4072" w:type="dxa"/>
            <w:vAlign w:val="center"/>
            <w:textDirection w:val="lrTb"/>
            <w:noWrap w:val="false"/>
          </w:tcPr>
          <w:p>
            <w:pPr>
              <w:jc w:val="center"/>
              <w:keepLines w:val="0"/>
              <w:keepNext w:val="0"/>
              <w:pageBreakBefore w:val="0"/>
              <w:spacing w:line="30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投标人综合考虑，自行报价。</w:t>
            </w:r>
            <w:r/>
          </w:p>
        </w:tc>
      </w:tr>
      <w:tr>
        <w:trPr>
          <w:trHeight w:val="561"/>
        </w:trPr>
        <w:tc>
          <w:tcPr>
            <w:tcW w:w="88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 xml:space="preserve">4</w:t>
            </w:r>
            <w:r/>
          </w:p>
        </w:tc>
        <w:tc>
          <w:tcPr>
            <w:tcW w:w="1931"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法定税费</w:t>
            </w:r>
            <w:r/>
          </w:p>
        </w:tc>
        <w:tc>
          <w:tcPr>
            <w:tcW w:w="91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color w:val="000000"/>
                <w:sz w:val="21"/>
                <w:szCs w:val="21"/>
              </w:rPr>
              <w:t xml:space="preserve">年</w:t>
            </w:r>
            <w:r/>
          </w:p>
        </w:tc>
        <w:tc>
          <w:tcPr>
            <w:tcW w:w="64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w:t>
            </w:r>
            <w:r/>
          </w:p>
        </w:tc>
        <w:tc>
          <w:tcPr>
            <w:tcW w:w="1209" w:type="dxa"/>
            <w:vAlign w:val="center"/>
            <w:textDirection w:val="lrTb"/>
            <w:noWrap w:val="false"/>
          </w:tcPr>
          <w:p>
            <w:pPr>
              <w:jc w:val="center"/>
              <w:keepLines w:val="0"/>
              <w:keepNext w:val="0"/>
              <w:pageBreakBefore w:val="0"/>
              <w:spacing w:line="3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4072" w:type="dxa"/>
            <w:vAlign w:val="center"/>
            <w:textDirection w:val="lrTb"/>
            <w:noWrap w:val="false"/>
          </w:tcPr>
          <w:p>
            <w:pPr>
              <w:jc w:val="center"/>
              <w:keepLines w:val="0"/>
              <w:keepNext w:val="0"/>
              <w:pageBreakBefore w:val="0"/>
              <w:spacing w:line="300" w:lineRule="exact"/>
              <w:rPr>
                <w:rFonts w:hint="eastAsia" w:ascii="宋体" w:hAnsi="宋体" w:eastAsia="宋体" w:cs="宋体"/>
                <w:b/>
                <w:color w:val="auto"/>
                <w:sz w:val="21"/>
                <w:szCs w:val="21"/>
                <w:highlight w:val="none"/>
                <w:lang w:eastAsia="zh-CN"/>
              </w:rPr>
            </w:pPr>
            <w:r>
              <w:rPr>
                <w:rFonts w:hint="eastAsia" w:ascii="宋体" w:hAnsi="宋体" w:eastAsia="宋体" w:cs="宋体"/>
                <w:color w:val="000000"/>
                <w:sz w:val="21"/>
                <w:szCs w:val="21"/>
              </w:rPr>
              <w:t xml:space="preserve">各</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填报的税率统一按照6.72%计算</w:t>
            </w:r>
            <w:r>
              <w:rPr>
                <w:rFonts w:hint="eastAsia" w:ascii="宋体" w:hAnsi="宋体" w:eastAsia="宋体" w:cs="宋体"/>
                <w:color w:val="000000"/>
                <w:sz w:val="21"/>
                <w:szCs w:val="21"/>
                <w:lang w:eastAsia="zh-CN"/>
              </w:rPr>
              <w:t xml:space="preserve">。</w:t>
            </w:r>
            <w:r/>
          </w:p>
        </w:tc>
      </w:tr>
      <w:tr>
        <w:trPr>
          <w:trHeight w:val="591"/>
        </w:trPr>
        <w:tc>
          <w:tcPr>
            <w:gridSpan w:val="2"/>
            <w:tcW w:w="281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（一年）</w:t>
            </w:r>
            <w:r>
              <w:rPr>
                <w:rFonts w:hint="eastAsia" w:ascii="宋体" w:hAnsi="宋体" w:eastAsia="宋体" w:cs="宋体"/>
                <w:b/>
                <w:color w:val="auto"/>
                <w:sz w:val="21"/>
                <w:szCs w:val="21"/>
                <w:highlight w:val="none"/>
              </w:rPr>
              <w:t xml:space="preserve">投标总报价（1+2+3+</w:t>
            </w:r>
            <w:r>
              <w:rPr>
                <w:rFonts w:hint="eastAsia" w:ascii="宋体" w:hAnsi="宋体" w:eastAsia="宋体" w:cs="宋体"/>
                <w:b/>
                <w:color w:val="auto"/>
                <w:sz w:val="21"/>
                <w:szCs w:val="21"/>
                <w:highlight w:val="none"/>
                <w:lang w:val="en-US" w:eastAsia="zh-CN"/>
              </w:rPr>
              <w:t xml:space="preserve">4</w:t>
            </w:r>
            <w:r>
              <w:rPr>
                <w:rFonts w:hint="eastAsia" w:ascii="宋体" w:hAnsi="宋体" w:eastAsia="宋体" w:cs="宋体"/>
                <w:b/>
                <w:color w:val="auto"/>
                <w:sz w:val="21"/>
                <w:szCs w:val="21"/>
                <w:highlight w:val="none"/>
              </w:rPr>
              <w:t xml:space="preserve">）</w:t>
            </w:r>
            <w:r/>
          </w:p>
        </w:tc>
        <w:tc>
          <w:tcPr>
            <w:gridSpan w:val="4"/>
            <w:tcW w:w="6844" w:type="dxa"/>
            <w:vAlign w:val="center"/>
            <w:textDirection w:val="lrTb"/>
            <w:noWrap w:val="false"/>
          </w:tcPr>
          <w:p>
            <w:pPr>
              <w:jc w:val="both"/>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u w:val="single"/>
                <w:lang w:val="en-US" w:eastAsia="zh-CN"/>
              </w:rPr>
              <w:t xml:space="preserve">                         （元）</w:t>
            </w:r>
            <w:r/>
          </w:p>
        </w:tc>
      </w:tr>
      <w:tr>
        <w:trPr>
          <w:trHeight w:val="591"/>
        </w:trPr>
        <w:tc>
          <w:tcPr>
            <w:gridSpan w:val="2"/>
            <w:tcW w:w="2816"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（三年）投标总报价</w:t>
            </w:r>
            <w:r/>
          </w:p>
        </w:tc>
        <w:tc>
          <w:tcPr>
            <w:gridSpan w:val="4"/>
            <w:tcW w:w="6844" w:type="dxa"/>
            <w:vAlign w:val="center"/>
            <w:textDirection w:val="lrTb"/>
            <w:noWrap w:val="false"/>
          </w:tcPr>
          <w:p>
            <w:pPr>
              <w:jc w:val="both"/>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lang w:val="en-US" w:eastAsia="zh-CN"/>
              </w:rPr>
              <w:t xml:space="preserve">                          （元）</w:t>
            </w:r>
            <w:r/>
          </w:p>
        </w:tc>
      </w:tr>
    </w:tbl>
    <w:p>
      <w:pPr>
        <w:pStyle w:val="71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firstLine="47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注：</w:t>
      </w:r>
      <w:r>
        <w:rPr>
          <w:rFonts w:hint="eastAsia" w:ascii="宋体" w:hAnsi="宋体" w:eastAsia="宋体" w:cs="宋体"/>
          <w:b/>
          <w:color w:val="auto"/>
          <w:sz w:val="24"/>
          <w:highlight w:val="none"/>
          <w:lang w:eastAsia="zh-CN"/>
        </w:rPr>
        <w:t xml:space="preserve">供应商</w:t>
      </w:r>
      <w:r>
        <w:rPr>
          <w:rFonts w:hint="eastAsia" w:ascii="宋体" w:hAnsi="宋体" w:eastAsia="宋体" w:cs="宋体"/>
          <w:b/>
          <w:bCs/>
          <w:color w:val="auto"/>
          <w:sz w:val="24"/>
          <w:highlight w:val="none"/>
          <w:lang w:val="zh-CN"/>
        </w:rPr>
        <w:t xml:space="preserve">不得低于上述标准进行测算，</w:t>
      </w:r>
      <w:r>
        <w:rPr>
          <w:rFonts w:hint="eastAsia" w:ascii="宋体" w:hAnsi="宋体" w:eastAsia="宋体" w:cs="宋体"/>
          <w:b/>
          <w:color w:val="auto"/>
          <w:sz w:val="24"/>
          <w:highlight w:val="none"/>
        </w:rPr>
        <w:t xml:space="preserve">否则</w:t>
      </w:r>
      <w:r>
        <w:rPr>
          <w:rFonts w:hint="eastAsia" w:ascii="宋体" w:hAnsi="宋体" w:eastAsia="宋体" w:cs="宋体"/>
          <w:b/>
          <w:bCs/>
          <w:color w:val="auto"/>
          <w:sz w:val="24"/>
          <w:highlight w:val="none"/>
          <w:lang w:val="zh-CN"/>
        </w:rPr>
        <w:t xml:space="preserve">视为未实质性响应招标文件要求</w:t>
      </w:r>
      <w:r>
        <w:rPr>
          <w:rFonts w:hint="eastAsia" w:ascii="宋体" w:hAnsi="宋体" w:eastAsia="宋体" w:cs="宋体"/>
          <w:b/>
          <w:color w:val="auto"/>
          <w:sz w:val="24"/>
          <w:highlight w:val="none"/>
        </w:rPr>
        <w:t xml:space="preserve">。</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如果招标公告发布之后</w:t>
      </w:r>
      <w:r>
        <w:rPr>
          <w:rFonts w:hint="eastAsia" w:ascii="宋体" w:hAnsi="宋体" w:eastAsia="宋体" w:cs="宋体"/>
          <w:b/>
          <w:color w:val="auto"/>
          <w:sz w:val="24"/>
          <w:highlight w:val="none"/>
          <w:lang w:val="en-US" w:eastAsia="zh-CN"/>
        </w:rPr>
        <w:t xml:space="preserve">开标前</w:t>
      </w:r>
      <w:r>
        <w:rPr>
          <w:rFonts w:hint="eastAsia" w:ascii="宋体" w:hAnsi="宋体" w:eastAsia="宋体" w:cs="宋体"/>
          <w:b/>
          <w:color w:val="auto"/>
          <w:sz w:val="24"/>
          <w:highlight w:val="none"/>
        </w:rPr>
        <w:t xml:space="preserve">遇政府调整职工最低工资标准或社会保险缴纳基数，</w:t>
      </w:r>
      <w:r>
        <w:rPr>
          <w:rFonts w:hint="eastAsia" w:ascii="宋体" w:hAnsi="宋体" w:eastAsia="宋体" w:cs="宋体"/>
          <w:b/>
          <w:color w:val="auto"/>
          <w:sz w:val="24"/>
          <w:highlight w:val="none"/>
          <w:lang w:val="en-US" w:eastAsia="zh-CN"/>
        </w:rPr>
        <w:t xml:space="preserve">评标委员会进行符合性审查时</w:t>
      </w:r>
      <w:r>
        <w:rPr>
          <w:rFonts w:hint="eastAsia" w:ascii="宋体" w:hAnsi="宋体" w:eastAsia="宋体" w:cs="宋体"/>
          <w:b/>
          <w:color w:val="auto"/>
          <w:sz w:val="24"/>
          <w:highlight w:val="none"/>
        </w:rPr>
        <w:t xml:space="preserve">可仍按上述标准</w:t>
      </w:r>
      <w:r>
        <w:rPr>
          <w:rFonts w:hint="eastAsia" w:ascii="宋体" w:hAnsi="宋体" w:eastAsia="宋体" w:cs="宋体"/>
          <w:b/>
          <w:color w:val="auto"/>
          <w:sz w:val="24"/>
          <w:highlight w:val="none"/>
          <w:lang w:val="en-US" w:eastAsia="zh-CN"/>
        </w:rPr>
        <w:t xml:space="preserve">审查</w:t>
      </w: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rPr>
        <w:t xml:space="preserve">中标后，</w:t>
      </w:r>
      <w:r>
        <w:rPr>
          <w:rFonts w:hint="eastAsia" w:ascii="宋体" w:hAnsi="宋体" w:eastAsia="宋体" w:cs="宋体"/>
          <w:b/>
          <w:color w:val="auto"/>
          <w:sz w:val="24"/>
          <w:highlight w:val="none"/>
          <w:lang w:val="en-US" w:eastAsia="zh-CN"/>
        </w:rPr>
        <w:t xml:space="preserve">中标人应按照最新政策文件规定执行</w:t>
      </w:r>
      <w:r>
        <w:rPr>
          <w:rFonts w:hint="eastAsia" w:ascii="宋体" w:hAnsi="宋体" w:eastAsia="宋体" w:cs="宋体"/>
          <w:b/>
          <w:color w:val="auto"/>
          <w:sz w:val="24"/>
          <w:highlight w:val="none"/>
        </w:rPr>
        <w:t xml:space="preserve">。</w:t>
      </w:r>
      <w:r/>
    </w:p>
    <w:p>
      <w:pPr>
        <w:ind w:firstLine="47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715"/>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15"/>
        <w:jc w:val="both"/>
        <w:pageBreakBefore w:val="0"/>
        <w:spacing w:beforeAutospacing="0" w:afterAutospacing="0" w:line="500" w:lineRule="exact"/>
        <w:rPr>
          <w:rFonts w:hAnsi="宋体" w:eastAsia="宋体"/>
          <w:color w:val="auto"/>
          <w:sz w:val="21"/>
          <w:highlight w:val="none"/>
        </w:rPr>
      </w:pPr>
      <w:r>
        <w:rPr>
          <w:rFonts w:hAnsi="宋体" w:eastAsia="宋体"/>
          <w:color w:val="auto"/>
          <w:sz w:val="21"/>
          <w:highlight w:val="none"/>
        </w:rPr>
      </w:r>
      <w:r/>
    </w:p>
    <w:p>
      <w:pPr>
        <w:pStyle w:val="715"/>
        <w:jc w:val="center"/>
        <w:pageBreakBefore w:val="0"/>
        <w:spacing w:beforeAutospacing="0" w:afterAutospacing="0" w:line="500" w:lineRule="exact"/>
        <w:rPr>
          <w:color w:val="auto"/>
          <w:highlight w:val="none"/>
        </w:rPr>
      </w:pPr>
      <w:r>
        <w:rPr>
          <w:color w:val="auto"/>
          <w:highlight w:val="none"/>
        </w:rPr>
        <w:t xml:space="preserve"> </w:t>
      </w:r>
      <w:r/>
    </w:p>
    <w:p>
      <w:pPr>
        <w:jc w:val="center"/>
        <w:rPr>
          <w:rFonts w:ascii="黑体" w:hAnsi="黑体" w:eastAsia="黑体"/>
          <w:b/>
          <w:color w:val="000000"/>
          <w:sz w:val="32"/>
          <w:szCs w:val="32"/>
        </w:rPr>
        <w:outlineLvl w:val="0"/>
      </w:pPr>
      <w:r/>
      <w:bookmarkStart w:id="200" w:name="_Hlt26955066"/>
      <w:r/>
      <w:bookmarkStart w:id="201" w:name="_Toc462564146"/>
      <w:r/>
      <w:bookmarkStart w:id="202" w:name="_Hlt26609389"/>
      <w:r/>
      <w:bookmarkStart w:id="203" w:name="_Hlt26671374"/>
      <w:r/>
      <w:bookmarkStart w:id="204" w:name="_格式2__法定代表人授权书"/>
      <w:r/>
      <w:bookmarkStart w:id="205" w:name="_Hlt26955054"/>
      <w:r>
        <w:rPr>
          <w:rFonts w:hint="eastAsia" w:ascii="黑体" w:hAnsi="黑体" w:eastAsia="黑体"/>
          <w:b/>
          <w:color w:val="000000"/>
          <w:sz w:val="32"/>
          <w:szCs w:val="32"/>
        </w:rPr>
        <w:t xml:space="preserve">十</w:t>
      </w:r>
      <w:r>
        <w:rPr>
          <w:rFonts w:hint="eastAsia" w:ascii="黑体" w:hAnsi="黑体" w:eastAsia="黑体"/>
          <w:b/>
          <w:color w:val="000000"/>
          <w:sz w:val="32"/>
          <w:szCs w:val="32"/>
          <w:lang w:val="en-US" w:eastAsia="zh-CN"/>
        </w:rPr>
        <w:t xml:space="preserve">二</w:t>
      </w:r>
      <w:r>
        <w:rPr>
          <w:rFonts w:hint="eastAsia" w:ascii="黑体" w:hAnsi="黑体" w:eastAsia="黑体"/>
          <w:b/>
          <w:color w:val="000000"/>
          <w:sz w:val="32"/>
          <w:szCs w:val="32"/>
        </w:rPr>
        <w:t xml:space="preserve">、资格性审查响应对照表</w:t>
      </w:r>
      <w:r/>
    </w:p>
    <w:tbl>
      <w:tblPr>
        <w:tblStyle w:val="692"/>
        <w:tblW w:w="97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954"/>
      </w:tblGrid>
      <w:tr>
        <w:trPr>
          <w:trHeight w:val="882"/>
        </w:trPr>
        <w:tc>
          <w:tcPr>
            <w:tcW w:w="646" w:type="dxa"/>
            <w:vAlign w:val="center"/>
            <w:textDirection w:val="lrTb"/>
            <w:noWrap w:val="false"/>
          </w:tcPr>
          <w:p>
            <w:pPr>
              <w:jc w:val="center"/>
              <w:spacing w:line="240" w:lineRule="atLeast"/>
              <w:rPr>
                <w:rFonts w:ascii="幼圆" w:eastAsia="幼圆"/>
                <w:b/>
              </w:rPr>
            </w:pPr>
            <w:r>
              <w:rPr>
                <w:rFonts w:hint="eastAsia" w:ascii="幼圆" w:eastAsia="幼圆"/>
                <w:b/>
              </w:rPr>
              <w:t xml:space="preserve">序号</w:t>
            </w:r>
            <w:r/>
          </w:p>
        </w:tc>
        <w:tc>
          <w:tcPr>
            <w:tcW w:w="5447" w:type="dxa"/>
            <w:vAlign w:val="center"/>
            <w:textDirection w:val="lrTb"/>
            <w:noWrap w:val="false"/>
          </w:tcPr>
          <w:p>
            <w:pPr>
              <w:jc w:val="center"/>
              <w:spacing w:line="240" w:lineRule="atLeast"/>
              <w:rPr>
                <w:rFonts w:ascii="幼圆" w:eastAsia="幼圆"/>
                <w:b/>
              </w:rPr>
            </w:pPr>
            <w:r>
              <w:rPr>
                <w:rFonts w:hint="eastAsia" w:ascii="幼圆" w:eastAsia="幼圆"/>
                <w:b/>
              </w:rPr>
              <w:t xml:space="preserve">资格性审查响应内容</w:t>
            </w:r>
            <w:r/>
          </w:p>
        </w:tc>
        <w:tc>
          <w:tcPr>
            <w:tcW w:w="1680" w:type="dxa"/>
            <w:vAlign w:val="center"/>
            <w:textDirection w:val="lrTb"/>
            <w:noWrap w:val="false"/>
          </w:tcPr>
          <w:p>
            <w:pPr>
              <w:jc w:val="center"/>
              <w:spacing w:line="240" w:lineRule="atLeast"/>
              <w:rPr>
                <w:rFonts w:ascii="幼圆" w:eastAsia="幼圆"/>
                <w:b/>
              </w:rPr>
            </w:pPr>
            <w:r>
              <w:rPr>
                <w:rFonts w:hint="eastAsia" w:ascii="幼圆" w:eastAsia="幼圆"/>
                <w:b/>
              </w:rPr>
              <w:t xml:space="preserve">是否响应</w:t>
            </w:r>
            <w:r/>
          </w:p>
          <w:p>
            <w:pPr>
              <w:jc w:val="center"/>
              <w:spacing w:line="240" w:lineRule="atLeast"/>
              <w:rPr>
                <w:rFonts w:ascii="幼圆" w:eastAsia="幼圆"/>
                <w:b/>
              </w:rPr>
            </w:pPr>
            <w:r>
              <w:rPr>
                <w:rFonts w:hint="eastAsia" w:ascii="幼圆" w:eastAsia="幼圆"/>
                <w:b/>
              </w:rPr>
              <w:t xml:space="preserve">（填是或者否）</w:t>
            </w:r>
            <w:r/>
          </w:p>
        </w:tc>
        <w:tc>
          <w:tcPr>
            <w:tcW w:w="1954" w:type="dxa"/>
            <w:vAlign w:val="center"/>
            <w:textDirection w:val="lrTb"/>
            <w:noWrap w:val="false"/>
          </w:tcPr>
          <w:p>
            <w:pPr>
              <w:jc w:val="center"/>
              <w:spacing w:line="240" w:lineRule="atLeast"/>
              <w:rPr>
                <w:rFonts w:hint="eastAsia" w:ascii="幼圆" w:eastAsia="幼圆"/>
                <w:b/>
                <w:lang w:eastAsia="zh-CN"/>
              </w:rPr>
            </w:pPr>
            <w:r>
              <w:rPr>
                <w:rFonts w:hint="eastAsia" w:ascii="幼圆" w:eastAsia="幼圆"/>
                <w:b/>
                <w:lang w:val="en-US" w:eastAsia="zh-CN"/>
              </w:rPr>
              <w:t xml:space="preserve">备注</w:t>
            </w:r>
            <w:r/>
          </w:p>
        </w:tc>
      </w:tr>
      <w:tr>
        <w:trPr>
          <w:trHeight w:val="585"/>
        </w:trPr>
        <w:tc>
          <w:tcPr>
            <w:tcW w:w="646" w:type="dxa"/>
            <w:vAlign w:val="center"/>
            <w:textDirection w:val="lrTb"/>
            <w:noWrap w:val="false"/>
          </w:tcPr>
          <w:p>
            <w:pPr>
              <w:rPr>
                <w:rFonts w:hAnsi="宋体"/>
                <w:b/>
              </w:rPr>
            </w:pPr>
            <w:r>
              <w:rPr>
                <w:rFonts w:hint="eastAsia" w:hAnsi="宋体"/>
                <w:b/>
              </w:rPr>
              <w:t xml:space="preserve">1</w:t>
            </w:r>
            <w:r/>
          </w:p>
        </w:tc>
        <w:tc>
          <w:tcPr>
            <w:tcW w:w="5447" w:type="dxa"/>
            <w:textDirection w:val="lrTb"/>
            <w:noWrap w:val="false"/>
          </w:tcPr>
          <w:p>
            <w:pPr>
              <w:spacing w:line="340" w:lineRule="exact"/>
              <w:rPr>
                <w:rFonts w:hAnsi="宋体"/>
                <w:iCs/>
                <w:sz w:val="24"/>
              </w:rPr>
            </w:pPr>
            <w:r>
              <w:rPr>
                <w:rFonts w:hint="eastAsia" w:ascii="宋体" w:hAnsi="宋体"/>
                <w:szCs w:val="21"/>
              </w:rPr>
              <w:t xml:space="preserve">法人或者其他组织的营业执照等证明文件</w:t>
            </w:r>
            <w:r/>
          </w:p>
        </w:tc>
        <w:tc>
          <w:tcPr>
            <w:tcW w:w="1680" w:type="dxa"/>
            <w:vAlign w:val="center"/>
            <w:textDirection w:val="lrTb"/>
            <w:noWrap w:val="false"/>
          </w:tcPr>
          <w:p>
            <w:pPr>
              <w:rPr>
                <w:rFonts w:hAnsi="宋体"/>
                <w:b/>
              </w:rPr>
            </w:pPr>
            <w:r>
              <w:rPr>
                <w:rFonts w:hAnsi="宋体"/>
                <w:b/>
              </w:rPr>
            </w:r>
            <w:r/>
          </w:p>
        </w:tc>
        <w:tc>
          <w:tcPr>
            <w:tcW w:w="1954" w:type="dxa"/>
            <w:vAlign w:val="center"/>
            <w:textDirection w:val="lrTb"/>
            <w:noWrap w:val="false"/>
          </w:tcPr>
          <w:p>
            <w:pPr>
              <w:rPr>
                <w:rFonts w:hAnsi="宋体"/>
                <w:b/>
              </w:rPr>
            </w:pPr>
            <w:r>
              <w:rPr>
                <w:rFonts w:hAnsi="宋体"/>
                <w:b/>
              </w:rPr>
            </w:r>
            <w:r/>
          </w:p>
        </w:tc>
      </w:tr>
      <w:tr>
        <w:trPr>
          <w:trHeight w:val="585"/>
        </w:trPr>
        <w:tc>
          <w:tcPr>
            <w:tcW w:w="646" w:type="dxa"/>
            <w:vAlign w:val="center"/>
            <w:textDirection w:val="lrTb"/>
            <w:noWrap w:val="false"/>
          </w:tcPr>
          <w:p>
            <w:pPr>
              <w:rPr>
                <w:rFonts w:hAnsi="宋体"/>
              </w:rPr>
            </w:pPr>
            <w:r>
              <w:rPr>
                <w:rFonts w:hint="eastAsia" w:hAnsi="宋体"/>
              </w:rPr>
              <w:t xml:space="preserve">2</w:t>
            </w:r>
            <w:r/>
          </w:p>
        </w:tc>
        <w:tc>
          <w:tcPr>
            <w:tcW w:w="5447" w:type="dxa"/>
            <w:vAlign w:val="center"/>
            <w:textDirection w:val="lrTb"/>
            <w:noWrap w:val="false"/>
          </w:tcPr>
          <w:p>
            <w:pPr>
              <w:ind w:right="168"/>
              <w:spacing w:line="340" w:lineRule="exact"/>
              <w:rPr>
                <w:rFonts w:ascii="宋体" w:hAnsi="宋体"/>
                <w:szCs w:val="21"/>
              </w:rPr>
            </w:pPr>
            <w:r>
              <w:rPr>
                <w:rFonts w:hint="eastAsia" w:ascii="宋体" w:hAnsi="宋体"/>
                <w:szCs w:val="21"/>
                <w:lang w:val="en-US" w:eastAsia="zh-CN"/>
              </w:rPr>
              <w:t xml:space="preserve">上一年度</w:t>
            </w:r>
            <w:r>
              <w:rPr>
                <w:rFonts w:hint="eastAsia" w:ascii="宋体" w:hAnsi="宋体"/>
                <w:szCs w:val="21"/>
              </w:rPr>
              <w:t xml:space="preserve">财务状况报告</w:t>
            </w:r>
            <w:r/>
          </w:p>
        </w:tc>
        <w:tc>
          <w:tcPr>
            <w:tcW w:w="1680" w:type="dxa"/>
            <w:vAlign w:val="center"/>
            <w:textDirection w:val="lrTb"/>
            <w:noWrap w:val="false"/>
          </w:tcPr>
          <w:p>
            <w:pPr>
              <w:rPr>
                <w:rFonts w:hAnsi="宋体"/>
              </w:rPr>
            </w:pPr>
            <w:r>
              <w:rPr>
                <w:rFonts w:hAnsi="宋体"/>
              </w:rPr>
            </w:r>
            <w:r/>
          </w:p>
        </w:tc>
        <w:tc>
          <w:tcPr>
            <w:tcW w:w="1954" w:type="dxa"/>
            <w:vAlign w:val="center"/>
            <w:textDirection w:val="lrTb"/>
            <w:noWrap w:val="false"/>
          </w:tcPr>
          <w:p>
            <w:pPr>
              <w:rPr>
                <w:rFonts w:hAnsi="宋体"/>
              </w:rPr>
            </w:pPr>
            <w:r>
              <w:rPr>
                <w:rFonts w:hAnsi="宋体"/>
              </w:rPr>
            </w:r>
            <w:r/>
          </w:p>
        </w:tc>
      </w:tr>
      <w:tr>
        <w:trPr>
          <w:trHeight w:val="585"/>
        </w:trPr>
        <w:tc>
          <w:tcPr>
            <w:tcW w:w="646" w:type="dxa"/>
            <w:vAlign w:val="center"/>
            <w:textDirection w:val="lrTb"/>
            <w:noWrap w:val="false"/>
          </w:tcPr>
          <w:p>
            <w:pPr>
              <w:rPr>
                <w:rFonts w:hAnsi="宋体"/>
              </w:rPr>
            </w:pPr>
            <w:r>
              <w:rPr>
                <w:rFonts w:hint="eastAsia" w:hAnsi="宋体"/>
              </w:rPr>
              <w:t xml:space="preserve">3</w:t>
            </w:r>
            <w:r/>
          </w:p>
        </w:tc>
        <w:tc>
          <w:tcPr>
            <w:tcW w:w="5447" w:type="dxa"/>
            <w:vAlign w:val="center"/>
            <w:textDirection w:val="lrTb"/>
            <w:noWrap w:val="false"/>
          </w:tcPr>
          <w:p>
            <w:pPr>
              <w:ind w:right="168"/>
              <w:spacing w:line="340" w:lineRule="exact"/>
              <w:rPr>
                <w:rFonts w:hint="eastAsia" w:ascii="宋体" w:hAnsi="宋体"/>
                <w:szCs w:val="21"/>
              </w:rPr>
            </w:pPr>
            <w:r>
              <w:rPr>
                <w:rFonts w:hint="eastAsia" w:ascii="宋体" w:hAnsi="宋体"/>
                <w:szCs w:val="21"/>
              </w:rPr>
              <w:t xml:space="preserve">依法缴纳税收的相关材料</w:t>
            </w:r>
            <w:r/>
          </w:p>
        </w:tc>
        <w:tc>
          <w:tcPr>
            <w:tcW w:w="1680" w:type="dxa"/>
            <w:vAlign w:val="center"/>
            <w:textDirection w:val="lrTb"/>
            <w:noWrap w:val="false"/>
          </w:tcPr>
          <w:p>
            <w:pPr>
              <w:rPr>
                <w:rFonts w:hAnsi="宋体"/>
              </w:rPr>
            </w:pPr>
            <w:r>
              <w:rPr>
                <w:rFonts w:hAnsi="宋体"/>
              </w:rPr>
            </w:r>
            <w:r/>
          </w:p>
        </w:tc>
        <w:tc>
          <w:tcPr>
            <w:tcW w:w="1954" w:type="dxa"/>
            <w:vAlign w:val="center"/>
            <w:textDirection w:val="lrTb"/>
            <w:noWrap w:val="false"/>
          </w:tcPr>
          <w:p>
            <w:pPr>
              <w:rPr>
                <w:rFonts w:hAnsi="宋体"/>
              </w:rPr>
            </w:pPr>
            <w:r>
              <w:rPr>
                <w:rFonts w:hAnsi="宋体"/>
              </w:rPr>
            </w:r>
            <w:r/>
          </w:p>
        </w:tc>
      </w:tr>
      <w:tr>
        <w:trPr>
          <w:trHeight w:val="722"/>
        </w:trPr>
        <w:tc>
          <w:tcPr>
            <w:tcW w:w="646" w:type="dxa"/>
            <w:vAlign w:val="center"/>
            <w:textDirection w:val="lrTb"/>
            <w:noWrap w:val="false"/>
          </w:tcPr>
          <w:p>
            <w:pPr>
              <w:rPr>
                <w:rFonts w:hAnsi="宋体"/>
              </w:rPr>
            </w:pPr>
            <w:r>
              <w:rPr>
                <w:rFonts w:hint="eastAsia" w:hAnsi="宋体"/>
              </w:rPr>
              <w:t xml:space="preserve">4</w:t>
            </w:r>
            <w:r/>
          </w:p>
        </w:tc>
        <w:tc>
          <w:tcPr>
            <w:tcW w:w="5447" w:type="dxa"/>
            <w:vAlign w:val="center"/>
            <w:textDirection w:val="lrTb"/>
            <w:noWrap w:val="false"/>
          </w:tcPr>
          <w:p>
            <w:pPr>
              <w:ind w:right="168"/>
              <w:spacing w:line="340" w:lineRule="exact"/>
              <w:rPr>
                <w:rFonts w:hint="eastAsia" w:ascii="宋体" w:hAnsi="宋体"/>
                <w:szCs w:val="21"/>
              </w:rPr>
            </w:pPr>
            <w:r>
              <w:rPr>
                <w:rFonts w:hint="eastAsia" w:ascii="宋体" w:hAnsi="宋体"/>
                <w:szCs w:val="21"/>
              </w:rPr>
              <w:t xml:space="preserve">社会保障资金的相关材料</w:t>
            </w:r>
            <w:r/>
          </w:p>
        </w:tc>
        <w:tc>
          <w:tcPr>
            <w:tcW w:w="1680" w:type="dxa"/>
            <w:vAlign w:val="center"/>
            <w:textDirection w:val="lrTb"/>
            <w:noWrap w:val="false"/>
          </w:tcPr>
          <w:p>
            <w:pPr>
              <w:rPr>
                <w:rFonts w:hAnsi="宋体"/>
              </w:rPr>
            </w:pPr>
            <w:r>
              <w:rPr>
                <w:rFonts w:hAnsi="宋体"/>
              </w:rPr>
            </w:r>
            <w:r/>
          </w:p>
        </w:tc>
        <w:tc>
          <w:tcPr>
            <w:tcW w:w="1954" w:type="dxa"/>
            <w:vAlign w:val="center"/>
            <w:textDirection w:val="lrTb"/>
            <w:noWrap w:val="false"/>
          </w:tcPr>
          <w:p>
            <w:pPr>
              <w:rPr>
                <w:rFonts w:hAnsi="宋体"/>
              </w:rPr>
            </w:pPr>
            <w:r>
              <w:rPr>
                <w:rFonts w:hAnsi="宋体"/>
              </w:rPr>
            </w:r>
            <w:r/>
          </w:p>
        </w:tc>
      </w:tr>
      <w:tr>
        <w:trPr>
          <w:trHeight w:val="434"/>
        </w:trPr>
        <w:tc>
          <w:tcPr>
            <w:tcW w:w="646" w:type="dxa"/>
            <w:vAlign w:val="center"/>
            <w:textDirection w:val="lrTb"/>
            <w:noWrap w:val="false"/>
          </w:tcPr>
          <w:p>
            <w:pPr>
              <w:rPr>
                <w:rFonts w:hAnsi="宋体"/>
              </w:rPr>
            </w:pPr>
            <w:r>
              <w:rPr>
                <w:rFonts w:hint="eastAsia" w:hAnsi="宋体"/>
              </w:rPr>
              <w:t xml:space="preserve">5</w:t>
            </w:r>
            <w:r/>
          </w:p>
        </w:tc>
        <w:tc>
          <w:tcPr>
            <w:tcW w:w="5447" w:type="dxa"/>
            <w:vAlign w:val="center"/>
            <w:textDirection w:val="lrTb"/>
            <w:noWrap w:val="false"/>
          </w:tcPr>
          <w:p>
            <w:pPr>
              <w:ind w:right="168"/>
              <w:spacing w:line="340" w:lineRule="exact"/>
              <w:rPr>
                <w:rFonts w:hint="eastAsia" w:ascii="宋体" w:hAnsi="宋体"/>
                <w:szCs w:val="21"/>
              </w:rPr>
            </w:pPr>
            <w:r>
              <w:rPr>
                <w:rFonts w:hint="eastAsia" w:ascii="宋体" w:hAnsi="宋体"/>
                <w:szCs w:val="21"/>
              </w:rPr>
              <w:t xml:space="preserve">具备履行合同所必需的设备和专业技术能力的书面声明</w:t>
            </w:r>
            <w:r/>
          </w:p>
        </w:tc>
        <w:tc>
          <w:tcPr>
            <w:tcW w:w="1680" w:type="dxa"/>
            <w:vAlign w:val="center"/>
            <w:textDirection w:val="lrTb"/>
            <w:noWrap w:val="false"/>
          </w:tcPr>
          <w:p>
            <w:pPr>
              <w:rPr>
                <w:rFonts w:hAnsi="宋体"/>
              </w:rPr>
            </w:pPr>
            <w:r>
              <w:rPr>
                <w:rFonts w:hAnsi="宋体"/>
              </w:rPr>
            </w:r>
            <w:r/>
          </w:p>
        </w:tc>
        <w:tc>
          <w:tcPr>
            <w:tcW w:w="1954" w:type="dxa"/>
            <w:vAlign w:val="center"/>
            <w:textDirection w:val="lrTb"/>
            <w:noWrap w:val="false"/>
          </w:tcPr>
          <w:p>
            <w:pPr>
              <w:rPr>
                <w:rFonts w:hAnsi="宋体"/>
              </w:rPr>
            </w:pPr>
            <w:r>
              <w:rPr>
                <w:rFonts w:hAnsi="宋体"/>
              </w:rPr>
            </w:r>
            <w:r/>
          </w:p>
        </w:tc>
      </w:tr>
      <w:tr>
        <w:trPr>
          <w:trHeight w:val="90"/>
        </w:trPr>
        <w:tc>
          <w:tcPr>
            <w:tcW w:w="646" w:type="dxa"/>
            <w:vAlign w:val="center"/>
            <w:textDirection w:val="lrTb"/>
            <w:noWrap w:val="false"/>
          </w:tcPr>
          <w:p>
            <w:pPr>
              <w:rPr>
                <w:rFonts w:hAnsi="宋体"/>
              </w:rPr>
            </w:pPr>
            <w:r>
              <w:rPr>
                <w:rFonts w:hint="eastAsia" w:hAnsi="宋体"/>
              </w:rPr>
              <w:t xml:space="preserve">6</w:t>
            </w:r>
            <w:r/>
          </w:p>
        </w:tc>
        <w:tc>
          <w:tcPr>
            <w:tcW w:w="5447" w:type="dxa"/>
            <w:vAlign w:val="center"/>
            <w:textDirection w:val="lrTb"/>
            <w:noWrap w:val="false"/>
          </w:tcPr>
          <w:p>
            <w:pPr>
              <w:ind w:right="168"/>
              <w:spacing w:line="340" w:lineRule="exact"/>
              <w:rPr>
                <w:rFonts w:hint="eastAsia" w:ascii="宋体" w:hAnsi="宋体"/>
                <w:szCs w:val="21"/>
              </w:rPr>
            </w:pPr>
            <w:r>
              <w:rPr>
                <w:rFonts w:hint="eastAsia" w:ascii="宋体" w:hAnsi="宋体"/>
                <w:szCs w:val="21"/>
              </w:rPr>
              <w:t xml:space="preserve">参加政府采购活动前3年内在经营活动中没有重大违法记录的书面声明</w:t>
            </w:r>
            <w:r/>
          </w:p>
        </w:tc>
        <w:tc>
          <w:tcPr>
            <w:tcW w:w="1680" w:type="dxa"/>
            <w:vAlign w:val="center"/>
            <w:textDirection w:val="lrTb"/>
            <w:noWrap w:val="false"/>
          </w:tcPr>
          <w:p>
            <w:pPr>
              <w:rPr>
                <w:rFonts w:hAnsi="宋体"/>
              </w:rPr>
            </w:pPr>
            <w:r>
              <w:rPr>
                <w:rFonts w:hAnsi="宋体"/>
              </w:rPr>
            </w:r>
            <w:r/>
          </w:p>
        </w:tc>
        <w:tc>
          <w:tcPr>
            <w:tcW w:w="1954" w:type="dxa"/>
            <w:vAlign w:val="center"/>
            <w:textDirection w:val="lrTb"/>
            <w:noWrap w:val="false"/>
          </w:tcPr>
          <w:p>
            <w:pPr>
              <w:rPr>
                <w:rFonts w:hAnsi="宋体"/>
              </w:rPr>
            </w:pPr>
            <w:r>
              <w:rPr>
                <w:rFonts w:hAnsi="宋体"/>
              </w:rPr>
            </w:r>
            <w:r/>
          </w:p>
        </w:tc>
      </w:tr>
      <w:tr>
        <w:trPr>
          <w:trHeight w:val="530"/>
        </w:trPr>
        <w:tc>
          <w:tcPr>
            <w:tcW w:w="646" w:type="dxa"/>
            <w:vAlign w:val="center"/>
            <w:textDirection w:val="lrTb"/>
            <w:noWrap w:val="false"/>
          </w:tcPr>
          <w:p>
            <w:pPr>
              <w:rPr>
                <w:rFonts w:hAnsi="宋体"/>
              </w:rPr>
            </w:pPr>
            <w:r>
              <w:rPr>
                <w:rFonts w:hint="eastAsia" w:hAnsi="宋体"/>
              </w:rPr>
              <w:t xml:space="preserve">7</w:t>
            </w:r>
            <w:r/>
          </w:p>
        </w:tc>
        <w:tc>
          <w:tcPr>
            <w:tcW w:w="5447" w:type="dxa"/>
            <w:vAlign w:val="center"/>
            <w:textDirection w:val="lrTb"/>
            <w:noWrap w:val="false"/>
          </w:tcPr>
          <w:p>
            <w:pPr>
              <w:ind w:right="168"/>
              <w:spacing w:line="340" w:lineRule="exact"/>
              <w:rPr>
                <w:rFonts w:hint="default" w:ascii="宋体" w:hAnsi="宋体" w:eastAsia="宋体"/>
                <w:szCs w:val="21"/>
                <w:lang w:val="en-US" w:eastAsia="zh-CN"/>
              </w:rPr>
            </w:pPr>
            <w:r>
              <w:rPr>
                <w:rFonts w:hint="eastAsia" w:ascii="宋体" w:hAnsi="宋体" w:eastAsia="宋体"/>
                <w:szCs w:val="21"/>
                <w:lang w:val="en-US" w:eastAsia="zh-CN"/>
              </w:rPr>
              <w:t xml:space="preserve">小微企业声明函</w:t>
            </w:r>
            <w:r/>
          </w:p>
        </w:tc>
        <w:tc>
          <w:tcPr>
            <w:tcW w:w="1680" w:type="dxa"/>
            <w:vAlign w:val="center"/>
            <w:textDirection w:val="lrTb"/>
            <w:noWrap w:val="false"/>
          </w:tcPr>
          <w:p>
            <w:pPr>
              <w:rPr>
                <w:rFonts w:hAnsi="宋体"/>
              </w:rPr>
            </w:pPr>
            <w:r>
              <w:rPr>
                <w:rFonts w:hAnsi="宋体"/>
              </w:rPr>
            </w:r>
            <w:r/>
          </w:p>
        </w:tc>
        <w:tc>
          <w:tcPr>
            <w:tcW w:w="1954" w:type="dxa"/>
            <w:vAlign w:val="center"/>
            <w:textDirection w:val="lrTb"/>
            <w:noWrap w:val="false"/>
          </w:tcPr>
          <w:p>
            <w:pPr>
              <w:rPr>
                <w:rFonts w:hAnsi="宋体"/>
              </w:rPr>
            </w:pPr>
            <w:r>
              <w:rPr>
                <w:rFonts w:hAnsi="宋体"/>
              </w:rPr>
            </w:r>
            <w:r/>
          </w:p>
        </w:tc>
      </w:tr>
      <w:tr>
        <w:trPr>
          <w:trHeight w:val="562"/>
        </w:trPr>
        <w:tc>
          <w:tcPr>
            <w:tcW w:w="646" w:type="dxa"/>
            <w:vAlign w:val="center"/>
            <w:textDirection w:val="lrTb"/>
            <w:noWrap w:val="false"/>
          </w:tcPr>
          <w:p>
            <w:pPr>
              <w:rPr>
                <w:rFonts w:hAnsi="宋体"/>
                <w:highlight w:val="yellow"/>
              </w:rPr>
            </w:pPr>
            <w:r>
              <w:rPr>
                <w:rFonts w:hint="eastAsia" w:hAnsi="宋体"/>
              </w:rPr>
              <w:t xml:space="preserve">8</w:t>
            </w:r>
            <w:r/>
          </w:p>
        </w:tc>
        <w:tc>
          <w:tcPr>
            <w:tcW w:w="5447" w:type="dxa"/>
            <w:vAlign w:val="center"/>
            <w:textDirection w:val="lrTb"/>
            <w:noWrap w:val="false"/>
          </w:tcPr>
          <w:p>
            <w:pPr>
              <w:ind w:right="168"/>
              <w:spacing w:line="340" w:lineRule="exact"/>
              <w:rPr>
                <w:rFonts w:hint="eastAsia" w:ascii="宋体" w:hAnsi="宋体"/>
                <w:szCs w:val="21"/>
              </w:rPr>
            </w:pPr>
            <w:r>
              <w:rPr>
                <w:rFonts w:hint="eastAsia" w:ascii="宋体" w:hAnsi="宋体"/>
                <w:szCs w:val="21"/>
                <w:lang w:val="en-US" w:eastAsia="zh-CN"/>
              </w:rPr>
              <w:t xml:space="preserve">信用中国查询材料</w:t>
            </w:r>
            <w:r/>
          </w:p>
        </w:tc>
        <w:tc>
          <w:tcPr>
            <w:tcW w:w="1680" w:type="dxa"/>
            <w:vAlign w:val="center"/>
            <w:textDirection w:val="lrTb"/>
            <w:noWrap w:val="false"/>
          </w:tcPr>
          <w:p>
            <w:pPr>
              <w:rPr>
                <w:rFonts w:hAnsi="宋体"/>
              </w:rPr>
            </w:pPr>
            <w:r>
              <w:rPr>
                <w:rFonts w:hAnsi="宋体"/>
              </w:rPr>
            </w:r>
            <w:r/>
          </w:p>
        </w:tc>
        <w:tc>
          <w:tcPr>
            <w:tcW w:w="1954" w:type="dxa"/>
            <w:vAlign w:val="center"/>
            <w:textDirection w:val="lrTb"/>
            <w:noWrap w:val="false"/>
          </w:tcPr>
          <w:p>
            <w:pPr>
              <w:rPr>
                <w:rFonts w:hAnsi="宋体"/>
              </w:rPr>
            </w:pPr>
            <w:r>
              <w:rPr>
                <w:rFonts w:hAnsi="宋体"/>
              </w:rPr>
            </w:r>
            <w:r/>
          </w:p>
        </w:tc>
      </w:tr>
      <w:tr>
        <w:trPr>
          <w:trHeight w:val="630"/>
        </w:trPr>
        <w:tc>
          <w:tcPr>
            <w:tcW w:w="646" w:type="dxa"/>
            <w:vAlign w:val="center"/>
            <w:textDirection w:val="lrTb"/>
            <w:noWrap w:val="false"/>
          </w:tcPr>
          <w:p>
            <w:pPr>
              <w:rPr>
                <w:rFonts w:hint="eastAsia" w:hAnsi="宋体" w:eastAsia="宋体"/>
                <w:lang w:val="en-US" w:eastAsia="zh-CN"/>
              </w:rPr>
            </w:pPr>
            <w:r>
              <w:rPr>
                <w:rFonts w:hint="eastAsia" w:hAnsi="宋体" w:eastAsia="宋体"/>
                <w:lang w:val="en-US" w:eastAsia="zh-CN"/>
              </w:rPr>
              <w:t xml:space="preserve">9</w:t>
            </w:r>
            <w:r/>
          </w:p>
        </w:tc>
        <w:tc>
          <w:tcPr>
            <w:tcW w:w="5447" w:type="dxa"/>
            <w:vAlign w:val="center"/>
            <w:textDirection w:val="lrTb"/>
            <w:noWrap w:val="false"/>
          </w:tcPr>
          <w:p>
            <w:pPr>
              <w:ind w:right="168"/>
              <w:spacing w:line="340" w:lineRule="exact"/>
              <w:rPr>
                <w:rFonts w:hint="default" w:ascii="宋体" w:hAnsi="宋体" w:eastAsiaTheme="minorEastAsia"/>
                <w:szCs w:val="21"/>
                <w:lang w:val="en-US" w:eastAsia="zh-CN"/>
              </w:rPr>
            </w:pPr>
            <w:r>
              <w:rPr>
                <w:rFonts w:hint="default" w:ascii="宋体" w:hAnsi="宋体" w:eastAsiaTheme="minorEastAsia"/>
                <w:szCs w:val="21"/>
                <w:lang w:val="en-US" w:eastAsia="zh-CN"/>
              </w:rPr>
            </w:r>
            <w:r/>
          </w:p>
        </w:tc>
        <w:tc>
          <w:tcPr>
            <w:tcW w:w="1680" w:type="dxa"/>
            <w:vAlign w:val="center"/>
            <w:textDirection w:val="lrTb"/>
            <w:noWrap w:val="false"/>
          </w:tcPr>
          <w:p>
            <w:pPr>
              <w:rPr>
                <w:rFonts w:hAnsi="宋体"/>
              </w:rPr>
            </w:pPr>
            <w:r>
              <w:rPr>
                <w:rFonts w:hAnsi="宋体"/>
              </w:rPr>
            </w:r>
            <w:r/>
          </w:p>
        </w:tc>
        <w:tc>
          <w:tcPr>
            <w:tcW w:w="1954" w:type="dxa"/>
            <w:vAlign w:val="center"/>
            <w:textDirection w:val="lrTb"/>
            <w:noWrap w:val="false"/>
          </w:tcPr>
          <w:p>
            <w:pPr>
              <w:rPr>
                <w:rFonts w:hAnsi="宋体"/>
              </w:rPr>
            </w:pPr>
            <w:r>
              <w:rPr>
                <w:rFonts w:hAnsi="宋体"/>
              </w:rPr>
            </w:r>
            <w:r/>
          </w:p>
        </w:tc>
      </w:tr>
      <w:tr>
        <w:trPr>
          <w:trHeight w:val="524"/>
        </w:trPr>
        <w:tc>
          <w:tcPr>
            <w:tcW w:w="646" w:type="dxa"/>
            <w:vAlign w:val="center"/>
            <w:textDirection w:val="lrTb"/>
            <w:noWrap w:val="false"/>
          </w:tcPr>
          <w:p>
            <w:pPr>
              <w:rPr>
                <w:rFonts w:hAnsi="宋体" w:eastAsia="宋体"/>
              </w:rPr>
            </w:pPr>
            <w:r>
              <w:rPr>
                <w:rFonts w:hAnsi="宋体" w:eastAsia="宋体"/>
              </w:rPr>
            </w:r>
            <w:r/>
          </w:p>
        </w:tc>
        <w:tc>
          <w:tcPr>
            <w:tcW w:w="5447" w:type="dxa"/>
            <w:vAlign w:val="center"/>
            <w:textDirection w:val="lrTb"/>
            <w:noWrap w:val="false"/>
          </w:tcPr>
          <w:p>
            <w:pPr>
              <w:spacing w:line="590" w:lineRule="atLeast"/>
              <w:rPr>
                <w:rFonts w:hAnsi="宋体" w:eastAsia="宋体"/>
                <w:iCs/>
                <w:sz w:val="24"/>
              </w:rPr>
            </w:pPr>
            <w:r>
              <w:rPr>
                <w:rFonts w:hAnsi="宋体" w:eastAsia="宋体"/>
                <w:iCs/>
                <w:sz w:val="24"/>
              </w:rPr>
            </w:r>
            <w:r/>
          </w:p>
        </w:tc>
        <w:tc>
          <w:tcPr>
            <w:tcW w:w="1680" w:type="dxa"/>
            <w:vAlign w:val="center"/>
            <w:textDirection w:val="lrTb"/>
            <w:noWrap w:val="false"/>
          </w:tcPr>
          <w:p>
            <w:pPr>
              <w:rPr>
                <w:rFonts w:hAnsi="宋体"/>
              </w:rPr>
            </w:pPr>
            <w:r>
              <w:rPr>
                <w:rFonts w:hAnsi="宋体"/>
              </w:rPr>
            </w:r>
            <w:r/>
          </w:p>
        </w:tc>
        <w:tc>
          <w:tcPr>
            <w:tcW w:w="1954" w:type="dxa"/>
            <w:vAlign w:val="center"/>
            <w:textDirection w:val="lrTb"/>
            <w:noWrap w:val="false"/>
          </w:tcPr>
          <w:p>
            <w:pPr>
              <w:rPr>
                <w:rFonts w:hAnsi="宋体"/>
              </w:rPr>
            </w:pPr>
            <w:r>
              <w:rPr>
                <w:rFonts w:hAnsi="宋体"/>
              </w:rPr>
            </w:r>
            <w:r/>
          </w:p>
        </w:tc>
      </w:tr>
      <w:tr>
        <w:trPr>
          <w:trHeight w:val="524"/>
        </w:trPr>
        <w:tc>
          <w:tcPr>
            <w:tcW w:w="646" w:type="dxa"/>
            <w:vAlign w:val="center"/>
            <w:textDirection w:val="lrTb"/>
            <w:noWrap w:val="false"/>
          </w:tcPr>
          <w:p>
            <w:pPr>
              <w:rPr>
                <w:rFonts w:hAnsi="宋体"/>
              </w:rPr>
            </w:pPr>
            <w:r>
              <w:rPr>
                <w:rFonts w:hAnsi="宋体"/>
              </w:rPr>
            </w:r>
            <w:r/>
          </w:p>
        </w:tc>
        <w:tc>
          <w:tcPr>
            <w:tcW w:w="5447" w:type="dxa"/>
            <w:vAlign w:val="center"/>
            <w:textDirection w:val="lrTb"/>
            <w:noWrap w:val="false"/>
          </w:tcPr>
          <w:p>
            <w:pPr>
              <w:spacing w:line="590" w:lineRule="atLeast"/>
              <w:rPr>
                <w:rFonts w:hAnsi="宋体"/>
                <w:iCs/>
                <w:sz w:val="24"/>
              </w:rPr>
            </w:pPr>
            <w:r>
              <w:rPr>
                <w:rFonts w:hAnsi="宋体"/>
                <w:iCs/>
                <w:sz w:val="24"/>
              </w:rPr>
            </w:r>
            <w:r/>
          </w:p>
        </w:tc>
        <w:tc>
          <w:tcPr>
            <w:tcW w:w="1680" w:type="dxa"/>
            <w:vAlign w:val="center"/>
            <w:textDirection w:val="lrTb"/>
            <w:noWrap w:val="false"/>
          </w:tcPr>
          <w:p>
            <w:pPr>
              <w:rPr>
                <w:rFonts w:hAnsi="宋体"/>
              </w:rPr>
            </w:pPr>
            <w:r>
              <w:rPr>
                <w:rFonts w:hAnsi="宋体"/>
              </w:rPr>
            </w:r>
            <w:r/>
          </w:p>
        </w:tc>
        <w:tc>
          <w:tcPr>
            <w:tcW w:w="1954" w:type="dxa"/>
            <w:vAlign w:val="center"/>
            <w:textDirection w:val="lrTb"/>
            <w:noWrap w:val="false"/>
          </w:tcPr>
          <w:p>
            <w:pPr>
              <w:rPr>
                <w:rFonts w:hAnsi="宋体"/>
              </w:rPr>
            </w:pPr>
            <w:r>
              <w:rPr>
                <w:rFonts w:hAnsi="宋体"/>
              </w:rPr>
            </w:r>
            <w:r/>
          </w:p>
        </w:tc>
      </w:tr>
    </w:tbl>
    <w:p>
      <w:pPr>
        <w:ind w:firstLine="210"/>
        <w:rPr>
          <w:rFonts w:cs="宋体"/>
          <w:szCs w:val="28"/>
          <w:lang w:val="zh-CN"/>
        </w:rPr>
      </w:pPr>
      <w:r>
        <w:rPr>
          <w:rFonts w:cs="宋体"/>
          <w:szCs w:val="28"/>
          <w:lang w:val="zh-CN"/>
        </w:rPr>
      </w:r>
      <w:r/>
    </w:p>
    <w:p>
      <w:pPr>
        <w:ind w:firstLine="210"/>
        <w:rPr>
          <w:rFonts w:cs="宋体"/>
          <w:szCs w:val="28"/>
          <w:lang w:val="zh-CN"/>
        </w:rPr>
      </w:pPr>
      <w:r>
        <w:rPr>
          <w:rFonts w:hint="eastAsia" w:cs="宋体"/>
          <w:color w:val="ff0000"/>
          <w:szCs w:val="28"/>
          <w:lang w:val="zh-CN"/>
        </w:rPr>
        <w:t xml:space="preserve">注：本表须明确填写并按招标文件要求提供材料，否则资格性检查无法通过。</w:t>
      </w:r>
      <w:r/>
    </w:p>
    <w:p>
      <w:pPr>
        <w:spacing w:before="50" w:after="50"/>
        <w:rPr>
          <w:rFonts w:hAnsi="宋体"/>
          <w:b/>
          <w:bCs/>
          <w:sz w:val="32"/>
          <w:szCs w:val="32"/>
        </w:rPr>
      </w:pPr>
      <w:r>
        <w:rPr>
          <w:rFonts w:hAnsi="宋体"/>
          <w:b/>
          <w:bCs/>
          <w:sz w:val="32"/>
          <w:szCs w:val="32"/>
        </w:rPr>
      </w:r>
      <w:r/>
    </w:p>
    <w:p>
      <w:pPr>
        <w:pStyle w:val="717"/>
        <w:rPr>
          <w:rFonts w:hAnsi="宋体"/>
          <w:b/>
          <w:bCs/>
          <w:sz w:val="32"/>
          <w:szCs w:val="32"/>
        </w:rPr>
      </w:pPr>
      <w:r>
        <w:rPr>
          <w:rFonts w:hAnsi="宋体"/>
          <w:b/>
          <w:bCs/>
          <w:sz w:val="32"/>
          <w:szCs w:val="32"/>
        </w:rPr>
      </w:r>
      <w:r/>
    </w:p>
    <w:p>
      <w:pPr>
        <w:pStyle w:val="717"/>
        <w:rPr>
          <w:rFonts w:hAnsi="宋体"/>
          <w:b/>
          <w:bCs/>
          <w:sz w:val="32"/>
          <w:szCs w:val="32"/>
        </w:rPr>
      </w:pPr>
      <w:r>
        <w:rPr>
          <w:rFonts w:hAnsi="宋体"/>
          <w:b/>
          <w:bCs/>
          <w:sz w:val="32"/>
          <w:szCs w:val="32"/>
        </w:rPr>
      </w:r>
      <w:r/>
    </w:p>
    <w:p>
      <w:pPr>
        <w:spacing w:before="50" w:after="50"/>
        <w:rPr>
          <w:rFonts w:hAnsi="宋体"/>
          <w:b/>
          <w:bCs/>
          <w:sz w:val="32"/>
          <w:szCs w:val="32"/>
        </w:rPr>
      </w:pPr>
      <w:r>
        <w:rPr>
          <w:rFonts w:hAnsi="宋体"/>
          <w:b/>
          <w:bCs/>
          <w:sz w:val="32"/>
          <w:szCs w:val="32"/>
        </w:rPr>
      </w:r>
      <w:r/>
    </w:p>
    <w:p>
      <w:pPr>
        <w:jc w:val="center"/>
        <w:spacing w:before="50" w:after="50"/>
        <w:rPr>
          <w:rFonts w:hAnsi="宋体"/>
          <w:b/>
          <w:bCs/>
          <w:sz w:val="32"/>
          <w:szCs w:val="32"/>
        </w:rPr>
      </w:pPr>
      <w:r>
        <w:rPr>
          <w:rFonts w:hAnsi="宋体"/>
          <w:b/>
          <w:bCs/>
          <w:sz w:val="32"/>
          <w:szCs w:val="32"/>
        </w:rPr>
      </w:r>
      <w:r/>
    </w:p>
    <w:p>
      <w:pPr>
        <w:jc w:val="center"/>
        <w:rPr>
          <w:rFonts w:ascii="黑体" w:hAnsi="黑体" w:eastAsia="黑体"/>
          <w:b/>
          <w:color w:val="000000"/>
          <w:sz w:val="32"/>
          <w:szCs w:val="32"/>
        </w:rPr>
        <w:outlineLvl w:val="0"/>
      </w:pPr>
      <w:r>
        <w:rPr>
          <w:rFonts w:hint="eastAsia" w:ascii="黑体" w:hAnsi="黑体" w:eastAsia="黑体"/>
          <w:b/>
          <w:color w:val="000000"/>
          <w:sz w:val="32"/>
          <w:szCs w:val="32"/>
        </w:rPr>
        <w:t xml:space="preserve">十</w:t>
      </w:r>
      <w:r>
        <w:rPr>
          <w:rFonts w:hint="eastAsia" w:ascii="黑体" w:hAnsi="黑体" w:eastAsia="黑体"/>
          <w:b/>
          <w:color w:val="000000"/>
          <w:sz w:val="32"/>
          <w:szCs w:val="32"/>
          <w:lang w:val="en-US" w:eastAsia="zh-CN"/>
        </w:rPr>
        <w:t xml:space="preserve">三</w:t>
      </w:r>
      <w:r>
        <w:rPr>
          <w:rFonts w:hint="eastAsia" w:ascii="黑体" w:hAnsi="黑体" w:eastAsia="黑体"/>
          <w:b/>
          <w:color w:val="000000"/>
          <w:sz w:val="32"/>
          <w:szCs w:val="32"/>
        </w:rPr>
        <w:t xml:space="preserve">、符合性检查响应对照表</w:t>
      </w:r>
      <w:r/>
    </w:p>
    <w:tbl>
      <w:tblPr>
        <w:tblStyle w:val="692"/>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882"/>
        </w:trPr>
        <w:tc>
          <w:tcPr>
            <w:tcW w:w="646" w:type="dxa"/>
            <w:vAlign w:val="center"/>
            <w:textDirection w:val="lrTb"/>
            <w:noWrap w:val="false"/>
          </w:tcPr>
          <w:p>
            <w:pPr>
              <w:jc w:val="center"/>
              <w:spacing w:line="240" w:lineRule="atLeast"/>
              <w:rPr>
                <w:rFonts w:ascii="幼圆" w:eastAsia="幼圆"/>
                <w:b/>
              </w:rPr>
            </w:pPr>
            <w:r>
              <w:rPr>
                <w:rFonts w:hint="eastAsia" w:ascii="幼圆" w:eastAsia="幼圆"/>
                <w:b/>
              </w:rPr>
              <w:t xml:space="preserve">序号</w:t>
            </w:r>
            <w:r/>
          </w:p>
        </w:tc>
        <w:tc>
          <w:tcPr>
            <w:tcW w:w="5447" w:type="dxa"/>
            <w:vAlign w:val="center"/>
            <w:textDirection w:val="lrTb"/>
            <w:noWrap w:val="false"/>
          </w:tcPr>
          <w:p>
            <w:pPr>
              <w:jc w:val="center"/>
              <w:spacing w:line="240" w:lineRule="atLeast"/>
              <w:rPr>
                <w:rFonts w:ascii="幼圆" w:eastAsia="幼圆"/>
                <w:b/>
              </w:rPr>
            </w:pPr>
            <w:r>
              <w:rPr>
                <w:rFonts w:hint="eastAsia" w:ascii="幼圆" w:eastAsia="幼圆"/>
                <w:b/>
              </w:rPr>
              <w:t xml:space="preserve">符合性检查响应内容</w:t>
            </w:r>
            <w:r/>
          </w:p>
        </w:tc>
        <w:tc>
          <w:tcPr>
            <w:tcW w:w="1680" w:type="dxa"/>
            <w:vAlign w:val="center"/>
            <w:textDirection w:val="lrTb"/>
            <w:noWrap w:val="false"/>
          </w:tcPr>
          <w:p>
            <w:pPr>
              <w:jc w:val="center"/>
              <w:spacing w:line="240" w:lineRule="atLeast"/>
              <w:rPr>
                <w:rFonts w:ascii="幼圆" w:eastAsia="幼圆"/>
                <w:b/>
              </w:rPr>
            </w:pPr>
            <w:r>
              <w:rPr>
                <w:rFonts w:hint="eastAsia" w:ascii="幼圆" w:eastAsia="幼圆"/>
                <w:b/>
              </w:rPr>
              <w:t xml:space="preserve">是否响应</w:t>
            </w:r>
            <w:r/>
          </w:p>
          <w:p>
            <w:pPr>
              <w:jc w:val="center"/>
              <w:spacing w:line="240" w:lineRule="atLeast"/>
              <w:rPr>
                <w:rFonts w:ascii="幼圆" w:eastAsia="幼圆"/>
                <w:b/>
              </w:rPr>
            </w:pPr>
            <w:r>
              <w:rPr>
                <w:rFonts w:hint="eastAsia" w:ascii="幼圆" w:eastAsia="幼圆"/>
                <w:b/>
              </w:rPr>
              <w:t xml:space="preserve">（填是或者否）</w:t>
            </w:r>
            <w:r/>
          </w:p>
        </w:tc>
        <w:tc>
          <w:tcPr>
            <w:tcW w:w="1785" w:type="dxa"/>
            <w:vAlign w:val="center"/>
            <w:textDirection w:val="lrTb"/>
            <w:noWrap w:val="false"/>
          </w:tcPr>
          <w:p>
            <w:pPr>
              <w:jc w:val="center"/>
              <w:spacing w:line="240" w:lineRule="atLeast"/>
              <w:rPr>
                <w:rFonts w:hint="eastAsia" w:ascii="幼圆" w:eastAsia="幼圆"/>
                <w:b/>
                <w:lang w:eastAsia="zh-CN"/>
              </w:rPr>
            </w:pPr>
            <w:r>
              <w:rPr>
                <w:rFonts w:hint="eastAsia" w:ascii="幼圆" w:eastAsia="幼圆"/>
                <w:b/>
                <w:lang w:val="en-US" w:eastAsia="zh-CN"/>
              </w:rPr>
              <w:t xml:space="preserve">备注</w:t>
            </w:r>
            <w:r/>
          </w:p>
        </w:tc>
      </w:tr>
      <w:tr>
        <w:trPr>
          <w:trHeight w:val="585"/>
        </w:trPr>
        <w:tc>
          <w:tcPr>
            <w:tcW w:w="646" w:type="dxa"/>
            <w:vAlign w:val="center"/>
            <w:textDirection w:val="lrTb"/>
            <w:noWrap w:val="false"/>
          </w:tcPr>
          <w:p>
            <w:pPr>
              <w:rPr>
                <w:rFonts w:hint="eastAsia" w:hAnsi="宋体" w:eastAsia="宋体"/>
                <w:iCs/>
                <w:sz w:val="24"/>
                <w:lang w:val="en-US" w:eastAsia="zh-CN"/>
              </w:rPr>
            </w:pPr>
            <w:r>
              <w:rPr>
                <w:rFonts w:hint="eastAsia" w:hAnsi="宋体" w:eastAsia="宋体"/>
                <w:iCs/>
                <w:sz w:val="24"/>
                <w:lang w:val="en-US" w:eastAsia="zh-CN"/>
              </w:rPr>
              <w:t xml:space="preserve">1</w:t>
            </w:r>
            <w:r/>
          </w:p>
        </w:tc>
        <w:tc>
          <w:tcPr>
            <w:tcW w:w="5447" w:type="dxa"/>
            <w:vAlign w:val="center"/>
            <w:textDirection w:val="lrTb"/>
            <w:noWrap w:val="false"/>
          </w:tcPr>
          <w:p>
            <w:pPr>
              <w:rPr>
                <w:rFonts w:hint="default" w:hAnsi="宋体"/>
                <w:iCs/>
                <w:sz w:val="24"/>
                <w:lang w:val="en-US" w:eastAsia="zh-CN"/>
              </w:rPr>
            </w:pPr>
            <w:r>
              <w:rPr>
                <w:rFonts w:hint="eastAsia" w:ascii="宋体" w:hAnsi="宋体" w:eastAsia="宋体" w:cs="宋体"/>
                <w:b/>
                <w:bCs/>
                <w:sz w:val="24"/>
                <w:szCs w:val="24"/>
                <w:lang w:val="en-US" w:eastAsia="zh-CN"/>
              </w:rPr>
              <w:t xml:space="preserve">保洁人员配置数量及要求响应</w:t>
            </w:r>
            <w:r/>
          </w:p>
        </w:tc>
        <w:tc>
          <w:tcPr>
            <w:tcW w:w="1680" w:type="dxa"/>
            <w:vAlign w:val="center"/>
            <w:textDirection w:val="lrTb"/>
            <w:noWrap w:val="false"/>
          </w:tcPr>
          <w:p>
            <w:pPr>
              <w:rPr>
                <w:rFonts w:hAnsi="宋体"/>
                <w:b/>
              </w:rPr>
            </w:pPr>
            <w:r>
              <w:rPr>
                <w:rFonts w:hAnsi="宋体"/>
                <w:b/>
              </w:rPr>
            </w:r>
            <w:r/>
          </w:p>
        </w:tc>
        <w:tc>
          <w:tcPr>
            <w:tcW w:w="1785" w:type="dxa"/>
            <w:vAlign w:val="center"/>
            <w:textDirection w:val="lrTb"/>
            <w:noWrap w:val="false"/>
          </w:tcPr>
          <w:p>
            <w:pPr>
              <w:rPr>
                <w:rFonts w:hAnsi="宋体"/>
                <w:b/>
              </w:rPr>
            </w:pPr>
            <w:r>
              <w:rPr>
                <w:rFonts w:hAnsi="宋体"/>
                <w:b/>
              </w:rPr>
            </w:r>
            <w:r/>
          </w:p>
        </w:tc>
      </w:tr>
      <w:tr>
        <w:trPr>
          <w:trHeight w:val="585"/>
        </w:trPr>
        <w:tc>
          <w:tcPr>
            <w:tcW w:w="646" w:type="dxa"/>
            <w:vAlign w:val="center"/>
            <w:textDirection w:val="lrTb"/>
            <w:noWrap w:val="false"/>
          </w:tcPr>
          <w:p>
            <w:pPr>
              <w:rPr>
                <w:rFonts w:hint="eastAsia" w:hAnsi="宋体" w:eastAsia="宋体"/>
                <w:iCs/>
                <w:sz w:val="24"/>
                <w:lang w:eastAsia="zh-CN"/>
              </w:rPr>
            </w:pPr>
            <w:r>
              <w:rPr>
                <w:rFonts w:hint="eastAsia" w:hAnsi="宋体" w:eastAsia="宋体"/>
                <w:iCs/>
                <w:sz w:val="24"/>
                <w:lang w:val="en-US" w:eastAsia="zh-CN"/>
              </w:rPr>
              <w:t xml:space="preserve">2</w:t>
            </w:r>
            <w:r/>
          </w:p>
        </w:tc>
        <w:tc>
          <w:tcPr>
            <w:tcW w:w="5447" w:type="dxa"/>
            <w:vAlign w:val="center"/>
            <w:textDirection w:val="lrTb"/>
            <w:noWrap w:val="false"/>
          </w:tcPr>
          <w:p>
            <w:pPr>
              <w:rPr>
                <w:rFonts w:hint="default" w:ascii="宋体" w:hAnsi="宋体" w:eastAsia="宋体" w:cs="宋体"/>
                <w:b/>
                <w:bCs w:val="0"/>
                <w:sz w:val="24"/>
                <w:szCs w:val="24"/>
                <w:lang w:val="en-US" w:eastAsia="zh-CN"/>
              </w:rPr>
            </w:pPr>
            <w:r>
              <w:rPr>
                <w:rFonts w:hint="default" w:ascii="宋体" w:hAnsi="宋体" w:eastAsia="宋体" w:cs="宋体"/>
                <w:b/>
                <w:bCs w:val="0"/>
                <w:sz w:val="24"/>
                <w:szCs w:val="24"/>
                <w:lang w:val="en-US" w:eastAsia="zh-CN"/>
              </w:rPr>
              <w:t xml:space="preserve">采购服务内容</w:t>
            </w:r>
            <w:r>
              <w:rPr>
                <w:rFonts w:hint="eastAsia" w:ascii="宋体" w:hAnsi="宋体" w:eastAsia="宋体" w:cs="宋体"/>
                <w:b/>
                <w:bCs/>
                <w:sz w:val="24"/>
                <w:szCs w:val="24"/>
                <w:lang w:val="en-US" w:eastAsia="zh-CN"/>
              </w:rPr>
              <w:t xml:space="preserve">响应</w:t>
            </w:r>
            <w:r/>
          </w:p>
        </w:tc>
        <w:tc>
          <w:tcPr>
            <w:tcW w:w="1680" w:type="dxa"/>
            <w:vAlign w:val="center"/>
            <w:textDirection w:val="lrTb"/>
            <w:noWrap w:val="false"/>
          </w:tcPr>
          <w:p>
            <w:pPr>
              <w:rPr>
                <w:rFonts w:hAnsi="宋体"/>
                <w:b/>
              </w:rPr>
            </w:pPr>
            <w:r>
              <w:rPr>
                <w:rFonts w:hAnsi="宋体"/>
                <w:b/>
              </w:rPr>
            </w:r>
            <w:r/>
          </w:p>
        </w:tc>
        <w:tc>
          <w:tcPr>
            <w:tcW w:w="1785" w:type="dxa"/>
            <w:vAlign w:val="center"/>
            <w:textDirection w:val="lrTb"/>
            <w:noWrap w:val="false"/>
          </w:tcPr>
          <w:p>
            <w:pPr>
              <w:rPr>
                <w:rFonts w:hAnsi="宋体"/>
                <w:b/>
              </w:rPr>
            </w:pPr>
            <w:r>
              <w:rPr>
                <w:rFonts w:hAnsi="宋体"/>
                <w:b/>
              </w:rPr>
            </w:r>
            <w:r/>
          </w:p>
        </w:tc>
      </w:tr>
      <w:tr>
        <w:trPr>
          <w:trHeight w:val="585"/>
        </w:trPr>
        <w:tc>
          <w:tcPr>
            <w:tcW w:w="646" w:type="dxa"/>
            <w:vAlign w:val="center"/>
            <w:textDirection w:val="lrTb"/>
            <w:noWrap w:val="false"/>
          </w:tcPr>
          <w:p>
            <w:pPr>
              <w:rPr>
                <w:rFonts w:hint="eastAsia" w:hAnsi="宋体" w:eastAsia="宋体"/>
                <w:iCs/>
                <w:sz w:val="24"/>
                <w:lang w:eastAsia="zh-CN"/>
              </w:rPr>
            </w:pPr>
            <w:r>
              <w:rPr>
                <w:rFonts w:hint="eastAsia" w:hAnsi="宋体" w:eastAsia="宋体"/>
                <w:iCs/>
                <w:sz w:val="24"/>
                <w:lang w:val="en-US" w:eastAsia="zh-CN"/>
              </w:rPr>
              <w:t xml:space="preserve">3</w:t>
            </w:r>
            <w:r/>
          </w:p>
        </w:tc>
        <w:tc>
          <w:tcPr>
            <w:tcW w:w="5447" w:type="dxa"/>
            <w:vAlign w:val="center"/>
            <w:textDirection w:val="lrTb"/>
            <w:noWrap w:val="false"/>
          </w:tcPr>
          <w:p>
            <w:pPr>
              <w:rPr>
                <w:rFonts w:hint="default"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报价要求</w:t>
            </w:r>
            <w:r>
              <w:rPr>
                <w:rFonts w:hint="eastAsia" w:ascii="宋体" w:hAnsi="宋体" w:eastAsia="宋体" w:cs="宋体"/>
                <w:b/>
                <w:bCs/>
                <w:sz w:val="24"/>
                <w:szCs w:val="24"/>
                <w:lang w:val="en-US" w:eastAsia="zh-CN"/>
              </w:rPr>
              <w:t xml:space="preserve">响应</w:t>
            </w:r>
            <w:r/>
          </w:p>
        </w:tc>
        <w:tc>
          <w:tcPr>
            <w:tcW w:w="168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585"/>
        </w:trPr>
        <w:tc>
          <w:tcPr>
            <w:tcW w:w="646" w:type="dxa"/>
            <w:vAlign w:val="center"/>
            <w:textDirection w:val="lrTb"/>
            <w:noWrap w:val="false"/>
          </w:tcPr>
          <w:p>
            <w:pPr>
              <w:rPr>
                <w:rFonts w:hint="eastAsia" w:hAnsi="宋体" w:eastAsia="宋体"/>
                <w:iCs/>
                <w:sz w:val="24"/>
                <w:lang w:val="en-US" w:eastAsia="zh-CN"/>
              </w:rPr>
            </w:pPr>
            <w:r>
              <w:rPr>
                <w:rFonts w:hint="eastAsia" w:hAnsi="宋体" w:eastAsia="宋体"/>
                <w:iCs/>
                <w:sz w:val="24"/>
                <w:lang w:val="en-US" w:eastAsia="zh-CN"/>
              </w:rPr>
              <w:t xml:space="preserve">4</w:t>
            </w:r>
            <w:r/>
          </w:p>
        </w:tc>
        <w:tc>
          <w:tcPr>
            <w:tcW w:w="5447" w:type="dxa"/>
            <w:vAlign w:val="center"/>
            <w:textDirection w:val="lrTb"/>
            <w:noWrap w:val="false"/>
          </w:tcPr>
          <w:p>
            <w:pPr>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其他约定</w:t>
            </w:r>
            <w:r>
              <w:rPr>
                <w:rFonts w:hint="eastAsia" w:ascii="宋体" w:hAnsi="宋体" w:eastAsia="宋体" w:cs="宋体"/>
                <w:b/>
                <w:bCs/>
                <w:sz w:val="24"/>
                <w:szCs w:val="24"/>
                <w:lang w:val="en-US" w:eastAsia="zh-CN"/>
              </w:rPr>
              <w:t xml:space="preserve">响应</w:t>
            </w:r>
            <w:r/>
          </w:p>
        </w:tc>
        <w:tc>
          <w:tcPr>
            <w:tcW w:w="168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585"/>
        </w:trPr>
        <w:tc>
          <w:tcPr>
            <w:tcW w:w="646" w:type="dxa"/>
            <w:vAlign w:val="center"/>
            <w:textDirection w:val="lrTb"/>
            <w:noWrap w:val="false"/>
          </w:tcPr>
          <w:p>
            <w:pPr>
              <w:rPr>
                <w:rFonts w:hint="eastAsia" w:hAnsi="宋体" w:eastAsia="宋体"/>
                <w:iCs/>
                <w:sz w:val="24"/>
                <w:lang w:eastAsia="zh-CN"/>
              </w:rPr>
            </w:pPr>
            <w:r>
              <w:rPr>
                <w:rFonts w:hint="eastAsia" w:hAnsi="宋体" w:eastAsia="宋体"/>
                <w:iCs/>
                <w:sz w:val="24"/>
                <w:lang w:val="en-US" w:eastAsia="zh-CN"/>
              </w:rPr>
              <w:t xml:space="preserve">5</w:t>
            </w:r>
            <w:r/>
          </w:p>
        </w:tc>
        <w:tc>
          <w:tcPr>
            <w:tcW w:w="5447" w:type="dxa"/>
            <w:vAlign w:val="center"/>
            <w:textDirection w:val="lrTb"/>
            <w:noWrap w:val="false"/>
          </w:tcPr>
          <w:p>
            <w:pPr>
              <w:rPr>
                <w:rFonts w:hint="default"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合同履行期限及地点</w:t>
            </w:r>
            <w:r>
              <w:rPr>
                <w:rFonts w:hint="eastAsia" w:ascii="宋体" w:hAnsi="宋体" w:eastAsia="宋体" w:cs="宋体"/>
                <w:b/>
                <w:bCs/>
                <w:sz w:val="24"/>
                <w:szCs w:val="24"/>
                <w:lang w:val="en-US" w:eastAsia="zh-CN"/>
              </w:rPr>
              <w:t xml:space="preserve">响应</w:t>
            </w:r>
            <w:r/>
          </w:p>
        </w:tc>
        <w:tc>
          <w:tcPr>
            <w:tcW w:w="1680" w:type="dxa"/>
            <w:vAlign w:val="center"/>
            <w:textDirection w:val="lrTb"/>
            <w:noWrap w:val="false"/>
          </w:tcPr>
          <w:p>
            <w:pPr>
              <w:rPr>
                <w:rFonts w:hAnsi="宋体"/>
                <w:iCs/>
                <w:sz w:val="24"/>
              </w:rPr>
            </w:pPr>
            <w:r>
              <w:rPr>
                <w:rFonts w:hAnsi="宋体"/>
                <w:iCs/>
                <w:sz w:val="24"/>
              </w:rPr>
            </w:r>
            <w:r/>
          </w:p>
        </w:tc>
        <w:tc>
          <w:tcPr>
            <w:tcW w:w="1785" w:type="dxa"/>
            <w:vAlign w:val="center"/>
            <w:textDirection w:val="lrTb"/>
            <w:noWrap w:val="false"/>
          </w:tcPr>
          <w:p>
            <w:pPr>
              <w:rPr>
                <w:rFonts w:hAnsi="宋体"/>
                <w:iCs/>
                <w:sz w:val="24"/>
              </w:rPr>
            </w:pPr>
            <w:r>
              <w:rPr>
                <w:rFonts w:hAnsi="宋体"/>
                <w:iCs/>
                <w:sz w:val="24"/>
              </w:rPr>
            </w:r>
            <w:r/>
          </w:p>
        </w:tc>
      </w:tr>
      <w:tr>
        <w:trPr>
          <w:trHeight w:val="561"/>
        </w:trPr>
        <w:tc>
          <w:tcPr>
            <w:tcW w:w="646" w:type="dxa"/>
            <w:vAlign w:val="center"/>
            <w:textDirection w:val="lrTb"/>
            <w:noWrap w:val="false"/>
          </w:tcPr>
          <w:p>
            <w:pPr>
              <w:rPr>
                <w:rFonts w:hint="eastAsia" w:hAnsi="宋体"/>
                <w:iCs/>
                <w:sz w:val="24"/>
                <w:szCs w:val="22"/>
                <w:lang w:val="en-US" w:eastAsia="zh-CN"/>
              </w:rPr>
            </w:pPr>
            <w:r>
              <w:rPr>
                <w:rFonts w:hint="eastAsia" w:hAnsi="宋体"/>
                <w:iCs/>
                <w:sz w:val="24"/>
                <w:szCs w:val="22"/>
                <w:lang w:val="en-US" w:eastAsia="zh-CN"/>
              </w:rPr>
              <w:t xml:space="preserve">6</w:t>
            </w:r>
            <w:r/>
          </w:p>
        </w:tc>
        <w:tc>
          <w:tcPr>
            <w:tcW w:w="5447" w:type="dxa"/>
            <w:vAlign w:val="center"/>
            <w:textDirection w:val="lrTb"/>
            <w:noWrap w:val="false"/>
          </w:tcPr>
          <w:p>
            <w:pPr>
              <w:rPr>
                <w:rFonts w:hint="default" w:hAnsi="宋体"/>
                <w:iCs/>
                <w:sz w:val="24"/>
                <w:lang w:val="en-US" w:eastAsia="zh-CN"/>
              </w:rPr>
            </w:pPr>
            <w:r>
              <w:rPr>
                <w:rFonts w:hint="eastAsia" w:ascii="宋体" w:hAnsi="宋体" w:eastAsia="宋体" w:cs="宋体"/>
                <w:b/>
                <w:bCs w:val="0"/>
                <w:sz w:val="24"/>
                <w:szCs w:val="24"/>
                <w:lang w:val="en-US" w:eastAsia="zh-CN"/>
              </w:rPr>
              <w:t xml:space="preserve">付款方式</w:t>
            </w:r>
            <w:r>
              <w:rPr>
                <w:rFonts w:hint="eastAsia" w:ascii="宋体" w:hAnsi="宋体" w:eastAsia="宋体" w:cs="宋体"/>
                <w:b/>
                <w:bCs/>
                <w:sz w:val="24"/>
                <w:szCs w:val="24"/>
                <w:lang w:val="en-US" w:eastAsia="zh-CN"/>
              </w:rPr>
              <w:t xml:space="preserve">响应</w:t>
            </w:r>
            <w:r/>
          </w:p>
        </w:tc>
        <w:tc>
          <w:tcPr>
            <w:tcW w:w="168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571"/>
        </w:trPr>
        <w:tc>
          <w:tcPr>
            <w:tcW w:w="646" w:type="dxa"/>
            <w:vAlign w:val="center"/>
            <w:textDirection w:val="lrTb"/>
            <w:noWrap w:val="false"/>
          </w:tcPr>
          <w:p>
            <w:pPr>
              <w:rPr>
                <w:rFonts w:hint="eastAsia" w:hAnsi="宋体"/>
                <w:iCs/>
                <w:sz w:val="24"/>
                <w:szCs w:val="22"/>
                <w:lang w:val="en-US" w:eastAsia="zh-CN"/>
              </w:rPr>
            </w:pPr>
            <w:r>
              <w:rPr>
                <w:rFonts w:hint="eastAsia" w:hAnsi="宋体"/>
                <w:iCs/>
                <w:sz w:val="24"/>
                <w:szCs w:val="22"/>
                <w:lang w:val="en-US" w:eastAsia="zh-CN"/>
              </w:rPr>
              <w:t xml:space="preserve">7</w:t>
            </w:r>
            <w:r/>
          </w:p>
        </w:tc>
        <w:tc>
          <w:tcPr>
            <w:tcW w:w="5447" w:type="dxa"/>
            <w:vAlign w:val="center"/>
            <w:textDirection w:val="lrTb"/>
            <w:noWrap w:val="false"/>
          </w:tcPr>
          <w:p>
            <w:pPr>
              <w:rPr>
                <w:rFonts w:hint="eastAsia" w:hAnsi="宋体" w:eastAsia="宋体"/>
                <w:iCs/>
                <w:sz w:val="24"/>
                <w:szCs w:val="22"/>
                <w:lang w:val="en-US" w:eastAsia="zh-CN"/>
              </w:rPr>
            </w:pPr>
            <w:r>
              <w:rPr>
                <w:rFonts w:hint="eastAsia" w:hAnsi="宋体" w:eastAsia="宋体"/>
                <w:iCs/>
                <w:sz w:val="24"/>
                <w:szCs w:val="22"/>
                <w:lang w:val="en-US" w:eastAsia="zh-CN"/>
              </w:rPr>
            </w:r>
            <w:r/>
          </w:p>
        </w:tc>
        <w:tc>
          <w:tcPr>
            <w:tcW w:w="168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630"/>
        </w:trPr>
        <w:tc>
          <w:tcPr>
            <w:tcW w:w="646" w:type="dxa"/>
            <w:vAlign w:val="center"/>
            <w:textDirection w:val="lrTb"/>
            <w:noWrap w:val="false"/>
          </w:tcPr>
          <w:p>
            <w:pPr>
              <w:rPr>
                <w:rFonts w:hint="eastAsia" w:hAnsi="宋体"/>
                <w:iCs/>
                <w:sz w:val="24"/>
                <w:szCs w:val="22"/>
                <w:lang w:val="en-US" w:eastAsia="zh-CN"/>
              </w:rPr>
            </w:pPr>
            <w:r>
              <w:rPr>
                <w:rFonts w:hint="eastAsia" w:hAnsi="宋体"/>
                <w:iCs/>
                <w:sz w:val="24"/>
                <w:szCs w:val="22"/>
                <w:lang w:val="en-US" w:eastAsia="zh-CN"/>
              </w:rPr>
              <w:t xml:space="preserve">8</w:t>
            </w:r>
            <w:r/>
          </w:p>
        </w:tc>
        <w:tc>
          <w:tcPr>
            <w:tcW w:w="5447" w:type="dxa"/>
            <w:vAlign w:val="center"/>
            <w:textDirection w:val="lrTb"/>
            <w:noWrap w:val="false"/>
          </w:tcPr>
          <w:p>
            <w:pPr>
              <w:rPr>
                <w:rFonts w:hint="eastAsia" w:hAnsi="宋体"/>
                <w:iCs/>
                <w:sz w:val="24"/>
                <w:szCs w:val="22"/>
              </w:rPr>
            </w:pPr>
            <w:r>
              <w:rPr>
                <w:rFonts w:hint="eastAsia" w:hAnsi="宋体"/>
                <w:iCs/>
                <w:sz w:val="24"/>
                <w:szCs w:val="22"/>
              </w:rPr>
            </w:r>
            <w:r/>
          </w:p>
        </w:tc>
        <w:tc>
          <w:tcPr>
            <w:tcW w:w="168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400"/>
        </w:trPr>
        <w:tc>
          <w:tcPr>
            <w:tcW w:w="646" w:type="dxa"/>
            <w:vAlign w:val="center"/>
            <w:textDirection w:val="lrTb"/>
            <w:noWrap w:val="false"/>
          </w:tcPr>
          <w:p>
            <w:pPr>
              <w:rPr>
                <w:rFonts w:hint="eastAsia" w:hAnsi="宋体" w:eastAsiaTheme="minorEastAsia"/>
                <w:iCs/>
                <w:sz w:val="24"/>
                <w:szCs w:val="22"/>
                <w:lang w:val="en-US" w:eastAsia="zh-CN"/>
              </w:rPr>
            </w:pPr>
            <w:r>
              <w:rPr>
                <w:rFonts w:hint="eastAsia" w:hAnsi="宋体"/>
                <w:iCs/>
                <w:sz w:val="24"/>
                <w:szCs w:val="22"/>
                <w:lang w:val="en-US" w:eastAsia="zh-CN"/>
              </w:rPr>
              <w:t xml:space="preserve">9</w:t>
            </w:r>
            <w:r/>
          </w:p>
        </w:tc>
        <w:tc>
          <w:tcPr>
            <w:tcW w:w="5447" w:type="dxa"/>
            <w:vAlign w:val="center"/>
            <w:textDirection w:val="lrTb"/>
            <w:noWrap w:val="false"/>
          </w:tcPr>
          <w:p>
            <w:pPr>
              <w:rPr>
                <w:rFonts w:hint="eastAsia" w:hAnsi="宋体"/>
                <w:iCs/>
                <w:sz w:val="24"/>
                <w:szCs w:val="22"/>
              </w:rPr>
            </w:pPr>
            <w:r>
              <w:rPr>
                <w:rFonts w:hint="eastAsia" w:hAnsi="宋体"/>
                <w:iCs/>
                <w:sz w:val="24"/>
                <w:szCs w:val="22"/>
              </w:rPr>
            </w:r>
            <w:r/>
          </w:p>
        </w:tc>
        <w:tc>
          <w:tcPr>
            <w:tcW w:w="168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400"/>
        </w:trPr>
        <w:tc>
          <w:tcPr>
            <w:tcW w:w="646" w:type="dxa"/>
            <w:vAlign w:val="center"/>
            <w:textDirection w:val="lrTb"/>
            <w:noWrap w:val="false"/>
          </w:tcPr>
          <w:p>
            <w:pPr>
              <w:rPr>
                <w:rFonts w:hint="default" w:hAnsi="宋体" w:eastAsiaTheme="minorEastAsia"/>
                <w:iCs/>
                <w:sz w:val="24"/>
                <w:szCs w:val="22"/>
                <w:lang w:val="en-US" w:eastAsia="zh-CN"/>
              </w:rPr>
            </w:pPr>
            <w:r>
              <w:rPr>
                <w:rFonts w:hint="eastAsia" w:hAnsi="宋体"/>
                <w:iCs/>
                <w:sz w:val="24"/>
                <w:szCs w:val="22"/>
                <w:lang w:val="en-US" w:eastAsia="zh-CN"/>
              </w:rPr>
              <w:t xml:space="preserve">10</w:t>
            </w:r>
            <w:r/>
          </w:p>
        </w:tc>
        <w:tc>
          <w:tcPr>
            <w:tcW w:w="5447" w:type="dxa"/>
            <w:vAlign w:val="center"/>
            <w:textDirection w:val="lrTb"/>
            <w:noWrap w:val="false"/>
          </w:tcPr>
          <w:p>
            <w:pPr>
              <w:rPr>
                <w:rFonts w:hint="eastAsia" w:hAnsi="宋体"/>
                <w:iCs/>
                <w:sz w:val="24"/>
                <w:szCs w:val="22"/>
              </w:rPr>
            </w:pPr>
            <w:r>
              <w:rPr>
                <w:rFonts w:hint="eastAsia" w:hAnsi="宋体"/>
                <w:iCs/>
                <w:sz w:val="24"/>
                <w:szCs w:val="22"/>
              </w:rPr>
            </w:r>
            <w:r/>
          </w:p>
        </w:tc>
        <w:tc>
          <w:tcPr>
            <w:tcW w:w="168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bl>
    <w:p>
      <w:pPr>
        <w:ind w:firstLine="210"/>
        <w:rPr>
          <w:rFonts w:cs="宋体"/>
          <w:szCs w:val="28"/>
          <w:lang w:val="zh-CN"/>
        </w:rPr>
      </w:pPr>
      <w:r>
        <w:rPr>
          <w:rFonts w:cs="宋体"/>
          <w:szCs w:val="28"/>
          <w:lang w:val="zh-CN"/>
        </w:rPr>
      </w:r>
      <w:r/>
    </w:p>
    <w:p>
      <w:pPr>
        <w:ind w:firstLine="210"/>
        <w:rPr>
          <w:rFonts w:cs="宋体"/>
          <w:color w:val="ff0000"/>
          <w:szCs w:val="28"/>
          <w:lang w:val="zh-CN"/>
        </w:rPr>
      </w:pPr>
      <w:r>
        <w:rPr>
          <w:rFonts w:hint="eastAsia" w:cs="宋体"/>
          <w:color w:val="ff0000"/>
          <w:szCs w:val="28"/>
          <w:lang w:val="zh-CN"/>
        </w:rPr>
        <w:t xml:space="preserve">注：本表须明确填写并按招标文件要求提供材料，否则符合性检查无法通过。</w:t>
      </w:r>
      <w:r/>
    </w:p>
    <w:p>
      <w:pPr>
        <w:ind w:firstLine="210"/>
        <w:rPr>
          <w:rFonts w:cs="宋体"/>
          <w:szCs w:val="28"/>
          <w:lang w:val="zh-CN"/>
        </w:rPr>
      </w:pPr>
      <w:r>
        <w:rPr>
          <w:rFonts w:cs="宋体"/>
          <w:szCs w:val="28"/>
          <w:lang w:val="zh-CN"/>
        </w:rPr>
      </w:r>
      <w:r/>
    </w:p>
    <w:p>
      <w:pPr>
        <w:ind w:firstLine="210"/>
        <w:rPr>
          <w:rFonts w:cs="宋体"/>
          <w:szCs w:val="28"/>
          <w:lang w:val="zh-CN"/>
        </w:rPr>
      </w:pPr>
      <w:r>
        <w:rPr>
          <w:rFonts w:cs="宋体"/>
          <w:szCs w:val="28"/>
          <w:lang w:val="zh-CN"/>
        </w:rPr>
      </w:r>
      <w:r/>
    </w:p>
    <w:p>
      <w:pPr>
        <w:pStyle w:val="682"/>
        <w:rPr>
          <w:rFonts w:hAnsi="宋体" w:eastAsia="宋体"/>
          <w:b/>
          <w:bCs/>
          <w:sz w:val="32"/>
          <w:szCs w:val="32"/>
        </w:rPr>
        <w:outlineLvl w:val="9"/>
      </w:pPr>
      <w:r>
        <w:rPr>
          <w:rFonts w:hAnsi="宋体" w:eastAsia="宋体"/>
          <w:b/>
          <w:bCs/>
          <w:sz w:val="32"/>
          <w:szCs w:val="32"/>
        </w:rPr>
      </w:r>
      <w:r/>
    </w:p>
    <w:p>
      <w:pPr>
        <w:rPr>
          <w:rFonts w:hAnsi="宋体"/>
          <w:b/>
          <w:bCs/>
          <w:sz w:val="32"/>
          <w:szCs w:val="32"/>
        </w:rPr>
      </w:pPr>
      <w:r>
        <w:rPr>
          <w:rFonts w:hAnsi="宋体"/>
          <w:b/>
          <w:bCs/>
          <w:sz w:val="32"/>
          <w:szCs w:val="32"/>
        </w:rPr>
      </w:r>
      <w:r/>
    </w:p>
    <w:p>
      <w:pPr>
        <w:pStyle w:val="718"/>
        <w:ind w:firstLine="643"/>
        <w:spacing w:before="120" w:after="120"/>
        <w:rPr>
          <w:b/>
          <w:bCs/>
          <w:sz w:val="32"/>
          <w:szCs w:val="32"/>
        </w:rPr>
      </w:pPr>
      <w:r>
        <w:rPr>
          <w:b/>
          <w:bCs/>
          <w:sz w:val="32"/>
          <w:szCs w:val="32"/>
        </w:rPr>
      </w:r>
      <w:r/>
    </w:p>
    <w:p>
      <w:r/>
      <w:r/>
    </w:p>
    <w:p>
      <w:pPr>
        <w:pStyle w:val="718"/>
        <w:spacing w:before="120" w:after="120"/>
      </w:pPr>
      <w:r/>
      <w:r/>
    </w:p>
    <w:p>
      <w:r/>
      <w:r/>
    </w:p>
    <w:p>
      <w:pPr>
        <w:pStyle w:val="718"/>
      </w:pPr>
      <w:r/>
      <w:r/>
    </w:p>
    <w:p>
      <w:r/>
      <w:r/>
    </w:p>
    <w:p>
      <w:pPr>
        <w:pStyle w:val="718"/>
      </w:pPr>
      <w:r/>
      <w:r/>
    </w:p>
    <w:p>
      <w:r/>
      <w:r/>
    </w:p>
    <w:p>
      <w:r/>
      <w:r/>
    </w:p>
    <w:p>
      <w:pPr>
        <w:pStyle w:val="695"/>
      </w:pPr>
      <w:r/>
      <w:r/>
    </w:p>
    <w:p>
      <w:r/>
      <w:r/>
    </w:p>
    <w:p>
      <w:r/>
      <w:r/>
    </w:p>
    <w:p>
      <w:pPr>
        <w:pStyle w:val="682"/>
        <w:jc w:val="left"/>
        <w:spacing w:line="360" w:lineRule="auto"/>
        <w:rPr>
          <w:rFonts w:hAnsi="宋体" w:eastAsia="宋体"/>
          <w:b/>
          <w:bCs/>
          <w:sz w:val="32"/>
          <w:szCs w:val="32"/>
        </w:rPr>
      </w:pPr>
      <w:r>
        <w:rPr>
          <w:rFonts w:hint="eastAsia" w:hAnsi="宋体" w:eastAsia="宋体"/>
          <w:b/>
          <w:bCs/>
          <w:sz w:val="32"/>
          <w:szCs w:val="32"/>
        </w:rPr>
        <w:t xml:space="preserve">附件</w:t>
      </w:r>
      <w:r>
        <w:rPr>
          <w:rFonts w:hint="eastAsia" w:hAnsi="宋体" w:eastAsia="宋体"/>
          <w:b/>
          <w:bCs/>
          <w:sz w:val="32"/>
          <w:szCs w:val="32"/>
          <w:lang w:val="en-US" w:eastAsia="zh-CN"/>
        </w:rPr>
        <w:t xml:space="preserve">2</w:t>
      </w:r>
      <w:r>
        <w:rPr>
          <w:rFonts w:hint="eastAsia" w:hAnsi="宋体" w:eastAsia="宋体"/>
          <w:b/>
          <w:bCs/>
          <w:sz w:val="32"/>
          <w:szCs w:val="32"/>
        </w:rPr>
        <w:t xml:space="preserve">、            </w:t>
      </w:r>
      <w:r>
        <w:rPr>
          <w:rFonts w:hint="eastAsia" w:hAnsi="宋体" w:eastAsia="宋体"/>
          <w:b/>
          <w:bCs/>
          <w:sz w:val="32"/>
          <w:szCs w:val="32"/>
          <w:lang w:val="en-US" w:eastAsia="zh-CN"/>
        </w:rPr>
        <w:t xml:space="preserve">符合</w:t>
      </w:r>
      <w:r>
        <w:rPr>
          <w:rFonts w:hint="eastAsia" w:hAnsi="宋体" w:eastAsia="宋体"/>
          <w:b/>
          <w:bCs/>
          <w:sz w:val="32"/>
          <w:szCs w:val="32"/>
        </w:rPr>
        <w:t xml:space="preserve">性响应内容</w:t>
      </w:r>
      <w:r/>
    </w:p>
    <w:p>
      <w:pPr>
        <w:ind w:firstLine="480"/>
        <w:keepLines w:val="0"/>
        <w:keepNext w:val="0"/>
        <w:pageBreakBefore w:val="0"/>
        <w:spacing w:line="460" w:lineRule="exact"/>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一、保洁人员配置数量及要求：</w:t>
      </w:r>
      <w:r/>
    </w:p>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1、保洁人员配置</w:t>
      </w:r>
      <w:r/>
    </w:p>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保洁服务人员计7人，女性不超过50周岁，男性不超过55周岁；应具有卫生保洁工作经验，有吃苦耐劳的精神，责任心强。所有人员须身体健康、形象端正、无重大器官残疾或传染性疾病，无不良嗜好，无犯罪记录；能对工作认真负责，所有人员均具有健康证。所有被聘员工收入保障及安全风险事项一律由中标供应商负责，中标单位须按以上要求配备相关人员。</w:t>
      </w:r>
      <w:r/>
    </w:p>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2、保洁人员的基本要求 </w:t>
      </w:r>
      <w:r/>
    </w:p>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2.1保证所有人员身体健康，精神饱满，统一服装，规范整齐，具备较高的道德品质、较强的责任心、良好的服务意识和工作态度。</w:t>
      </w:r>
      <w:r/>
    </w:p>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2.2所有员工必须遵守招标人制定的各项规章制度，不得从事为学校服务以外的其他工作，无违法犯罪记录和不良嗜好。</w:t>
      </w:r>
      <w:r/>
    </w:p>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2.3服务公司按工作需要制定切实可行的内部管理规章制度，做好各个岗位员工的服务方案，建立相关工作台账；承诺必须定期对员工进行相关的岗位培训，员工应具有较强的服务、责任、保密意识以及稳定性。 </w:t>
      </w:r>
      <w:r/>
    </w:p>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2.4投标人需对保洁人员岗位工资（综合考虑包含：工资、社保、税金、服装、意外伤害保险费、员工福利、高温补助费、体检费、加班费等）进行报价。</w:t>
      </w:r>
      <w:r/>
    </w:p>
    <w:p>
      <w:pPr>
        <w:ind w:firstLine="480"/>
        <w:keepLines w:val="0"/>
        <w:keepNext w:val="0"/>
        <w:pageBreakBefore w:val="0"/>
        <w:spacing w:line="460" w:lineRule="exact"/>
        <w:widowControl w:val="off"/>
        <w:rPr>
          <w:rFonts w:hint="eastAsia" w:ascii="宋体" w:hAnsi="宋体" w:eastAsia="宋体" w:cs="宋体"/>
          <w:b/>
          <w:bCs w:val="0"/>
          <w:sz w:val="24"/>
          <w:szCs w:val="24"/>
          <w:lang w:val="zh-CN" w:eastAsia="zh-CN" w:bidi="ar-SA"/>
        </w:rPr>
      </w:pPr>
      <w:r>
        <w:rPr>
          <w:rFonts w:hint="eastAsia" w:ascii="宋体" w:hAnsi="宋体" w:eastAsia="宋体" w:cs="宋体"/>
          <w:b/>
          <w:bCs w:val="0"/>
          <w:sz w:val="24"/>
          <w:szCs w:val="24"/>
          <w:lang w:val="en-US" w:eastAsia="zh-CN" w:bidi="ar-SA"/>
        </w:rPr>
        <w:t xml:space="preserve">二、</w:t>
      </w:r>
      <w:r>
        <w:rPr>
          <w:rFonts w:hint="eastAsia" w:ascii="宋体" w:hAnsi="宋体" w:eastAsia="宋体" w:cs="宋体"/>
          <w:b/>
          <w:bCs w:val="0"/>
          <w:sz w:val="24"/>
          <w:szCs w:val="24"/>
          <w:lang w:val="zh-CN" w:eastAsia="zh-CN" w:bidi="ar-SA"/>
        </w:rPr>
        <w:t xml:space="preserve">采购服务内容：</w:t>
      </w:r>
      <w:r/>
    </w:p>
    <w:p>
      <w:pPr>
        <w:ind w:firstLine="480"/>
        <w:keepLines w:val="0"/>
        <w:keepNext w:val="0"/>
        <w:pageBreakBefore w:val="0"/>
        <w:spacing w:line="460" w:lineRule="exact"/>
        <w:widowControl w:val="off"/>
        <w:rPr>
          <w:rFonts w:hint="eastAsia" w:ascii="宋体" w:hAnsi="宋体" w:eastAsia="宋体" w:cs="宋体"/>
          <w:bCs/>
          <w:sz w:val="24"/>
          <w:szCs w:val="24"/>
          <w:lang w:val="zh-CN" w:eastAsia="zh-CN" w:bidi="ar-SA"/>
        </w:rPr>
      </w:pPr>
      <w:r>
        <w:rPr>
          <w:rFonts w:hint="eastAsia" w:ascii="宋体" w:hAnsi="宋体" w:eastAsia="宋体" w:cs="宋体"/>
          <w:bCs/>
          <w:sz w:val="24"/>
          <w:szCs w:val="24"/>
          <w:lang w:val="en-US" w:eastAsia="zh-CN" w:bidi="ar-SA"/>
        </w:rPr>
        <w:t xml:space="preserve">1.</w:t>
      </w:r>
      <w:r>
        <w:rPr>
          <w:rFonts w:hint="eastAsia" w:ascii="宋体" w:hAnsi="宋体" w:eastAsia="宋体" w:cs="宋体"/>
          <w:bCs/>
          <w:sz w:val="24"/>
          <w:szCs w:val="24"/>
          <w:lang w:val="zh-CN" w:eastAsia="zh-CN" w:bidi="ar-SA"/>
        </w:rPr>
        <w:t xml:space="preserve">服务内容:楼内的楼梯、大厅、走廊、卫生间、会议室、接待室、办公区域、公共活动场所的台（地）面、墙面、门、窗、垃圾箱等设施和器皿，楼宇外围范围内的道路、</w:t>
      </w:r>
      <w:r>
        <w:rPr>
          <w:rFonts w:hint="eastAsia" w:ascii="宋体" w:hAnsi="宋体" w:eastAsia="宋体" w:cs="宋体"/>
          <w:bCs/>
          <w:sz w:val="24"/>
          <w:szCs w:val="24"/>
          <w:lang w:val="en-US" w:eastAsia="zh-CN" w:bidi="ar-SA"/>
        </w:rPr>
        <w:t xml:space="preserve">绿化带</w:t>
      </w:r>
      <w:r>
        <w:rPr>
          <w:rFonts w:hint="eastAsia" w:ascii="宋体" w:hAnsi="宋体" w:eastAsia="宋体" w:cs="宋体"/>
          <w:bCs/>
          <w:sz w:val="24"/>
          <w:szCs w:val="24"/>
          <w:lang w:val="zh-CN" w:eastAsia="zh-CN" w:bidi="ar-SA"/>
        </w:rPr>
        <w:t xml:space="preserve">、停车场(库)、垃圾桶等公共场地及设施和门前三包区域的日常保洁保养以及灭“四害”等</w:t>
      </w:r>
      <w:r>
        <w:rPr>
          <w:rFonts w:hint="eastAsia" w:ascii="宋体" w:hAnsi="宋体" w:eastAsia="宋体" w:cs="宋体"/>
          <w:bCs/>
          <w:sz w:val="24"/>
          <w:szCs w:val="24"/>
          <w:lang w:val="en-US" w:eastAsia="zh-CN" w:bidi="ar-SA"/>
        </w:rPr>
        <w:t xml:space="preserve">保洁</w:t>
      </w:r>
      <w:r>
        <w:rPr>
          <w:rFonts w:hint="eastAsia" w:ascii="宋体" w:hAnsi="宋体" w:eastAsia="宋体" w:cs="宋体"/>
          <w:bCs/>
          <w:sz w:val="24"/>
          <w:szCs w:val="24"/>
          <w:lang w:val="zh-CN" w:eastAsia="zh-CN" w:bidi="ar-SA"/>
        </w:rPr>
        <w:t xml:space="preserve">区域内的所有环境卫生保洁。具体如下：</w:t>
      </w:r>
      <w:r/>
    </w:p>
    <w:p>
      <w:pPr>
        <w:ind w:firstLine="480"/>
        <w:keepLines w:val="0"/>
        <w:keepNext w:val="0"/>
        <w:pageBreakBefore w:val="0"/>
        <w:spacing w:line="460" w:lineRule="exact"/>
        <w:widowControl w:val="off"/>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eastAsia="zh-CN" w:bidi="ar-SA"/>
        </w:rPr>
        <w:t xml:space="preserve">（1）公共场所日常服务内容：水泥地面、石材地面、楼梯、扶手、门窗玻璃、</w:t>
      </w:r>
      <w:r>
        <w:rPr>
          <w:rFonts w:hint="eastAsia" w:ascii="宋体" w:hAnsi="宋体" w:eastAsia="宋体" w:cs="宋体"/>
          <w:bCs/>
          <w:sz w:val="24"/>
          <w:szCs w:val="24"/>
          <w:lang w:val="en-US" w:eastAsia="zh-CN" w:bidi="ar-SA"/>
        </w:rPr>
        <w:t xml:space="preserve">吊顶灰尘、</w:t>
      </w:r>
      <w:r>
        <w:rPr>
          <w:rFonts w:hint="eastAsia" w:ascii="宋体" w:hAnsi="宋体" w:eastAsia="宋体" w:cs="宋体"/>
          <w:bCs/>
          <w:sz w:val="24"/>
          <w:szCs w:val="24"/>
          <w:lang w:val="zh-CN" w:eastAsia="zh-CN" w:bidi="ar-SA"/>
        </w:rPr>
        <w:t xml:space="preserve">门及门窗框及有关附体，沙发、桌子、各类宣传牌及有关附体，栏杆、消防设施等，及时清除各种垃圾等杂物，无积灰、印迹、污渍。</w:t>
      </w:r>
      <w:r/>
    </w:p>
    <w:p>
      <w:pPr>
        <w:ind w:firstLine="480"/>
        <w:keepLines w:val="0"/>
        <w:keepNext w:val="0"/>
        <w:pageBreakBefore w:val="0"/>
        <w:spacing w:line="460" w:lineRule="exact"/>
        <w:widowControl w:val="off"/>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eastAsia="zh-CN" w:bidi="ar-SA"/>
        </w:rPr>
        <w:t xml:space="preserve">（2）门厅、办公区域等特定区域保洁服务内容：地面、大厅石材墙面、大厅、门窗玻璃、门及门窗框、墙壁附体，垃圾桶等公用设施表面及卫生间，办公室内储物柜和桌椅表面等严格按要求做好清洁、清运及日常消杀工作，无积灰、印迹、污渍。桌面简单整理等，随时保持清洁。</w:t>
      </w:r>
      <w:r/>
    </w:p>
    <w:p>
      <w:pPr>
        <w:ind w:firstLine="480"/>
        <w:keepLines w:val="0"/>
        <w:keepNext w:val="0"/>
        <w:pageBreakBefore w:val="0"/>
        <w:spacing w:line="460" w:lineRule="exact"/>
        <w:widowControl w:val="off"/>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eastAsia="zh-CN" w:bidi="ar-SA"/>
        </w:rPr>
        <w:t xml:space="preserve">（3）突发性事件造成的临时保洁工作；学校活动后勤服务保障、学校临时性重大活动服务保障等；配合做好单位节能管理；协助学校资产清理、防火安全管理等。 </w:t>
      </w:r>
      <w:r/>
    </w:p>
    <w:p>
      <w:pPr>
        <w:ind w:firstLine="480"/>
        <w:keepLines w:val="0"/>
        <w:keepNext w:val="0"/>
        <w:pageBreakBefore w:val="0"/>
        <w:spacing w:line="460" w:lineRule="exact"/>
        <w:widowControl w:val="off"/>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eastAsia="zh-CN" w:bidi="ar-SA"/>
        </w:rPr>
        <w:t xml:space="preserve">（4）完成后勤交代的其他临时性工作。</w:t>
      </w:r>
      <w:r/>
    </w:p>
    <w:p>
      <w:pPr>
        <w:ind w:firstLine="480"/>
        <w:keepLines w:val="0"/>
        <w:keepNext w:val="0"/>
        <w:pageBreakBefore w:val="0"/>
        <w:spacing w:line="460" w:lineRule="exact"/>
        <w:widowControl w:val="off"/>
        <w:rPr>
          <w:rFonts w:hint="eastAsia" w:ascii="宋体" w:hAnsi="宋体" w:eastAsia="宋体" w:cs="宋体"/>
          <w:bCs/>
          <w:sz w:val="24"/>
          <w:szCs w:val="24"/>
          <w:lang w:val="zh-CN" w:eastAsia="zh-CN" w:bidi="ar-SA"/>
        </w:rPr>
      </w:pPr>
      <w:r>
        <w:rPr>
          <w:rFonts w:hint="eastAsia" w:ascii="宋体" w:hAnsi="宋体" w:eastAsia="宋体" w:cs="宋体"/>
          <w:bCs/>
          <w:sz w:val="24"/>
          <w:szCs w:val="24"/>
          <w:lang w:val="en-US" w:eastAsia="zh-CN" w:bidi="ar-SA"/>
        </w:rPr>
        <w:t xml:space="preserve">2.</w:t>
      </w:r>
      <w:r>
        <w:rPr>
          <w:rFonts w:hint="eastAsia" w:ascii="宋体" w:hAnsi="宋体" w:eastAsia="宋体" w:cs="宋体"/>
          <w:bCs/>
          <w:sz w:val="24"/>
          <w:szCs w:val="24"/>
          <w:lang w:val="zh-CN" w:eastAsia="zh-CN" w:bidi="ar-SA"/>
        </w:rPr>
        <w:t xml:space="preserve">卫生保洁范围:教学楼主要是</w:t>
      </w:r>
      <w:r>
        <w:rPr>
          <w:rFonts w:hint="eastAsia" w:ascii="宋体" w:hAnsi="宋体" w:eastAsia="宋体" w:cs="宋体"/>
          <w:bCs/>
          <w:sz w:val="24"/>
          <w:szCs w:val="24"/>
          <w:lang w:val="en-US" w:eastAsia="zh-CN" w:bidi="ar-SA"/>
        </w:rPr>
        <w:t xml:space="preserve">楼梯、连廊、通道、吊顶、墙裙、</w:t>
      </w:r>
      <w:r>
        <w:rPr>
          <w:rFonts w:hint="eastAsia" w:ascii="宋体" w:hAnsi="宋体" w:eastAsia="宋体" w:cs="宋体"/>
          <w:bCs/>
          <w:sz w:val="24"/>
          <w:szCs w:val="24"/>
          <w:lang w:val="zh-CN" w:eastAsia="zh-CN" w:bidi="ar-SA"/>
        </w:rPr>
        <w:t xml:space="preserve">卫生间及其门口过道卫生；</w:t>
      </w:r>
      <w:r>
        <w:rPr>
          <w:rFonts w:hint="eastAsia" w:ascii="宋体" w:hAnsi="宋体" w:eastAsia="宋体" w:cs="宋体"/>
          <w:bCs/>
          <w:sz w:val="24"/>
          <w:szCs w:val="24"/>
          <w:lang w:val="en-US" w:eastAsia="zh-CN" w:bidi="ar-SA"/>
        </w:rPr>
        <w:t xml:space="preserve">行政</w:t>
      </w:r>
      <w:r>
        <w:rPr>
          <w:rFonts w:hint="eastAsia" w:ascii="宋体" w:hAnsi="宋体" w:eastAsia="宋体" w:cs="宋体"/>
          <w:bCs/>
          <w:sz w:val="24"/>
          <w:szCs w:val="24"/>
          <w:lang w:val="zh-CN" w:eastAsia="zh-CN" w:bidi="ar-SA"/>
        </w:rPr>
        <w:t xml:space="preserve">楼主要是门厅、过道、卫生间、楼梯、会议室等卫生；</w:t>
      </w:r>
      <w:r>
        <w:rPr>
          <w:rFonts w:hint="eastAsia" w:ascii="宋体" w:hAnsi="宋体" w:eastAsia="宋体" w:cs="宋体"/>
          <w:bCs/>
          <w:sz w:val="24"/>
          <w:szCs w:val="24"/>
          <w:lang w:val="en-US" w:eastAsia="zh-CN" w:bidi="ar-SA"/>
        </w:rPr>
        <w:t xml:space="preserve">综合楼、宿舍楼、艺术楼、食堂、大平台及报告厅、文体中心及地下停车库、图书馆等功能室的</w:t>
      </w:r>
      <w:r>
        <w:rPr>
          <w:rFonts w:hint="eastAsia" w:ascii="宋体" w:hAnsi="宋体" w:eastAsia="宋体" w:cs="宋体"/>
          <w:bCs/>
          <w:sz w:val="24"/>
          <w:szCs w:val="24"/>
          <w:lang w:val="zh-CN" w:eastAsia="zh-CN" w:bidi="ar-SA"/>
        </w:rPr>
        <w:t xml:space="preserve">楼梯、</w:t>
      </w:r>
      <w:r>
        <w:rPr>
          <w:rFonts w:hint="eastAsia" w:ascii="宋体" w:hAnsi="宋体" w:eastAsia="宋体" w:cs="宋体"/>
          <w:bCs/>
          <w:sz w:val="24"/>
          <w:szCs w:val="24"/>
          <w:lang w:val="en-US" w:eastAsia="zh-CN" w:bidi="ar-SA"/>
        </w:rPr>
        <w:t xml:space="preserve">过道、连廊</w:t>
      </w:r>
      <w:r>
        <w:rPr>
          <w:rFonts w:hint="eastAsia" w:ascii="宋体" w:hAnsi="宋体" w:eastAsia="宋体" w:cs="宋体"/>
          <w:bCs/>
          <w:sz w:val="24"/>
          <w:szCs w:val="24"/>
          <w:lang w:val="zh-CN" w:eastAsia="zh-CN" w:bidi="ar-SA"/>
        </w:rPr>
        <w:t xml:space="preserve">及卫生间卫生；</w:t>
      </w:r>
      <w:r>
        <w:rPr>
          <w:rFonts w:hint="eastAsia" w:ascii="宋体" w:hAnsi="宋体" w:eastAsia="宋体" w:cs="宋体"/>
          <w:bCs/>
          <w:sz w:val="24"/>
          <w:szCs w:val="24"/>
          <w:lang w:val="en-US" w:eastAsia="zh-CN" w:bidi="ar-SA"/>
        </w:rPr>
        <w:t xml:space="preserve">排球场，篮球场，塑胶田径场和足球场等户外运动场所的卫生；北门、东门、南门外停车场的保洁工作；</w:t>
      </w:r>
      <w:r>
        <w:rPr>
          <w:rFonts w:hint="eastAsia" w:ascii="宋体" w:hAnsi="宋体" w:eastAsia="宋体" w:cs="宋体"/>
          <w:bCs/>
          <w:sz w:val="24"/>
          <w:szCs w:val="24"/>
          <w:lang w:val="zh-CN" w:eastAsia="zh-CN" w:bidi="ar-SA"/>
        </w:rPr>
        <w:t xml:space="preserve">遇到重大活动时乙方必须无偿负责某一具体区域的临时保洁任务。</w:t>
      </w:r>
      <w:r/>
    </w:p>
    <w:p>
      <w:pPr>
        <w:ind w:firstLine="480"/>
        <w:keepLines w:val="0"/>
        <w:keepNext w:val="0"/>
        <w:pageBreakBefore w:val="0"/>
        <w:spacing w:line="460" w:lineRule="exact"/>
        <w:widowControl w:val="off"/>
        <w:rPr>
          <w:rFonts w:hint="eastAsia" w:ascii="宋体" w:hAnsi="宋体" w:eastAsia="宋体" w:cs="宋体"/>
          <w:bCs/>
          <w:sz w:val="24"/>
          <w:szCs w:val="24"/>
          <w:lang w:val="zh-CN" w:eastAsia="zh-CN" w:bidi="ar-SA"/>
        </w:rPr>
      </w:pPr>
      <w:r>
        <w:rPr>
          <w:rFonts w:hint="eastAsia" w:ascii="宋体" w:hAnsi="宋体" w:eastAsia="宋体" w:cs="宋体"/>
          <w:bCs/>
          <w:sz w:val="24"/>
          <w:szCs w:val="24"/>
          <w:lang w:val="en-US" w:eastAsia="zh-CN" w:bidi="ar-SA"/>
        </w:rPr>
        <w:t xml:space="preserve">3.</w:t>
      </w:r>
      <w:r>
        <w:rPr>
          <w:rFonts w:hint="eastAsia" w:ascii="宋体" w:hAnsi="宋体" w:eastAsia="宋体" w:cs="宋体"/>
          <w:bCs/>
          <w:sz w:val="24"/>
          <w:szCs w:val="24"/>
          <w:lang w:val="zh-CN" w:eastAsia="zh-CN" w:bidi="ar-SA"/>
        </w:rPr>
        <w:t xml:space="preserve">总体要求:</w:t>
      </w:r>
      <w:r/>
    </w:p>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zh-CN" w:eastAsia="zh-CN" w:bidi="ar-SA"/>
        </w:rPr>
        <w:t xml:space="preserve">（</w:t>
      </w:r>
      <w:r>
        <w:rPr>
          <w:rFonts w:hint="eastAsia" w:ascii="宋体" w:hAnsi="宋体" w:eastAsia="宋体" w:cs="宋体"/>
          <w:bCs/>
          <w:sz w:val="24"/>
          <w:szCs w:val="24"/>
          <w:lang w:val="en-US" w:eastAsia="zh-CN" w:bidi="ar-SA"/>
        </w:rPr>
        <w:t xml:space="preserve">1）每天8小时保洁；上午6点30—10点30、下午1点30—5点30；厕所要做到无结便、无污垢、无异味；夏季无蚊蝇；无瓜果皮壳、纸屑、烟头等杂物；无积水、污迹、垃圾及时处理；内部如有堵塞及时反馈、疏通；外表无污迹，无黏附物。厕所地面清洁，卫生器具无异味；楼梯、廊道做到无吊灰浮尘。</w:t>
      </w:r>
      <w:r/>
    </w:p>
    <w:p>
      <w:pPr>
        <w:ind w:firstLine="480"/>
        <w:keepLines w:val="0"/>
        <w:keepNext w:val="0"/>
        <w:pageBreakBefore w:val="0"/>
        <w:spacing w:line="460" w:lineRule="exact"/>
        <w:widowControl w:val="off"/>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eastAsia="zh-CN" w:bidi="ar-SA"/>
        </w:rPr>
        <w:t xml:space="preserve">（</w:t>
      </w:r>
      <w:r>
        <w:rPr>
          <w:rFonts w:hint="eastAsia" w:ascii="宋体" w:hAnsi="宋体" w:eastAsia="宋体" w:cs="宋体"/>
          <w:bCs/>
          <w:sz w:val="24"/>
          <w:szCs w:val="24"/>
          <w:lang w:val="en-US" w:eastAsia="zh-CN" w:bidi="ar-SA"/>
        </w:rPr>
        <w:t xml:space="preserve">2</w:t>
      </w:r>
      <w:r>
        <w:rPr>
          <w:rFonts w:hint="eastAsia" w:ascii="宋体" w:hAnsi="宋体" w:eastAsia="宋体" w:cs="宋体"/>
          <w:bCs/>
          <w:sz w:val="24"/>
          <w:szCs w:val="24"/>
          <w:lang w:val="zh-CN" w:eastAsia="zh-CN" w:bidi="ar-SA"/>
        </w:rPr>
        <w:t xml:space="preserve">）所有劳动卫生工具由乙方自备，要爱护负责区域的公用设施，发现损坏公物的要及时报告。</w:t>
      </w:r>
      <w:r/>
    </w:p>
    <w:p>
      <w:pPr>
        <w:ind w:firstLine="480"/>
        <w:keepLines w:val="0"/>
        <w:keepNext w:val="0"/>
        <w:pageBreakBefore w:val="0"/>
        <w:spacing w:line="460" w:lineRule="exact"/>
        <w:widowControl w:val="off"/>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eastAsia="zh-CN" w:bidi="ar-SA"/>
        </w:rPr>
        <w:t xml:space="preserve">（</w:t>
      </w:r>
      <w:r>
        <w:rPr>
          <w:rFonts w:hint="eastAsia" w:ascii="宋体" w:hAnsi="宋体" w:eastAsia="宋体" w:cs="宋体"/>
          <w:bCs/>
          <w:sz w:val="24"/>
          <w:szCs w:val="24"/>
          <w:lang w:val="en-US" w:eastAsia="zh-CN" w:bidi="ar-SA"/>
        </w:rPr>
        <w:t xml:space="preserve">3）</w:t>
      </w:r>
      <w:r>
        <w:rPr>
          <w:rFonts w:hint="eastAsia" w:ascii="宋体" w:hAnsi="宋体" w:eastAsia="宋体" w:cs="宋体"/>
          <w:bCs/>
          <w:sz w:val="24"/>
          <w:szCs w:val="24"/>
          <w:lang w:val="zh-CN" w:eastAsia="zh-CN" w:bidi="ar-SA"/>
        </w:rPr>
        <w:t xml:space="preserve">树立全心全意服务教学的思想,尽责尽职,吃苦耐劳,忠于职守。尊敬教师,爱护学生,遵守劳动纪律,不迟到,不早退,工作时间内有事要请假。</w:t>
      </w:r>
      <w:r/>
    </w:p>
    <w:p>
      <w:pPr>
        <w:ind w:firstLine="480"/>
        <w:keepLines w:val="0"/>
        <w:keepNext w:val="0"/>
        <w:pageBreakBefore w:val="0"/>
        <w:spacing w:line="460" w:lineRule="exact"/>
        <w:widowControl w:val="off"/>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eastAsia="zh-CN" w:bidi="ar-SA"/>
        </w:rPr>
        <w:t xml:space="preserve">（</w:t>
      </w:r>
      <w:r>
        <w:rPr>
          <w:rFonts w:hint="eastAsia" w:ascii="宋体" w:hAnsi="宋体" w:eastAsia="宋体" w:cs="宋体"/>
          <w:bCs/>
          <w:sz w:val="24"/>
          <w:szCs w:val="24"/>
          <w:lang w:val="en-US" w:eastAsia="zh-CN" w:bidi="ar-SA"/>
        </w:rPr>
        <w:t xml:space="preserve">4）</w:t>
      </w:r>
      <w:r>
        <w:rPr>
          <w:rFonts w:hint="eastAsia" w:ascii="宋体" w:hAnsi="宋体" w:eastAsia="宋体" w:cs="宋体"/>
          <w:bCs/>
          <w:sz w:val="24"/>
          <w:szCs w:val="24"/>
          <w:lang w:val="zh-CN" w:eastAsia="zh-CN" w:bidi="ar-SA"/>
        </w:rPr>
        <w:t xml:space="preserve">注意节水节电，随手关灯、关水。</w:t>
      </w:r>
      <w:r/>
    </w:p>
    <w:p>
      <w:pPr>
        <w:ind w:firstLine="480"/>
        <w:keepLines w:val="0"/>
        <w:keepNext w:val="0"/>
        <w:pageBreakBefore w:val="0"/>
        <w:spacing w:line="460" w:lineRule="exact"/>
        <w:widowControl w:val="off"/>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eastAsia="zh-CN" w:bidi="ar-SA"/>
        </w:rPr>
        <w:t xml:space="preserve">（</w:t>
      </w:r>
      <w:r>
        <w:rPr>
          <w:rFonts w:hint="eastAsia" w:ascii="宋体" w:hAnsi="宋体" w:eastAsia="宋体" w:cs="宋体"/>
          <w:bCs/>
          <w:sz w:val="24"/>
          <w:szCs w:val="24"/>
          <w:lang w:val="en-US" w:eastAsia="zh-CN" w:bidi="ar-SA"/>
        </w:rPr>
        <w:t xml:space="preserve">5）</w:t>
      </w:r>
      <w:r>
        <w:rPr>
          <w:rFonts w:hint="eastAsia" w:ascii="宋体" w:hAnsi="宋体" w:eastAsia="宋体" w:cs="宋体"/>
          <w:bCs/>
          <w:sz w:val="24"/>
          <w:szCs w:val="24"/>
          <w:lang w:val="zh-CN" w:eastAsia="zh-CN" w:bidi="ar-SA"/>
        </w:rPr>
        <w:t xml:space="preserve">工作中发现和捡拾物品要交公。</w:t>
      </w:r>
      <w:r/>
    </w:p>
    <w:p>
      <w:pPr>
        <w:ind w:firstLine="480"/>
        <w:keepLines w:val="0"/>
        <w:keepNext w:val="0"/>
        <w:pageBreakBefore w:val="0"/>
        <w:spacing w:line="460" w:lineRule="exact"/>
        <w:widowControl w:val="off"/>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eastAsia="zh-CN" w:bidi="ar-SA"/>
        </w:rPr>
        <w:t xml:space="preserve">（</w:t>
      </w:r>
      <w:r>
        <w:rPr>
          <w:rFonts w:hint="eastAsia" w:ascii="宋体" w:hAnsi="宋体" w:eastAsia="宋体" w:cs="宋体"/>
          <w:bCs/>
          <w:sz w:val="24"/>
          <w:szCs w:val="24"/>
          <w:lang w:val="en-US" w:eastAsia="zh-CN" w:bidi="ar-SA"/>
        </w:rPr>
        <w:t xml:space="preserve">6</w:t>
      </w:r>
      <w:r>
        <w:rPr>
          <w:rFonts w:hint="eastAsia" w:ascii="宋体" w:hAnsi="宋体" w:eastAsia="宋体" w:cs="宋体"/>
          <w:bCs/>
          <w:sz w:val="24"/>
          <w:szCs w:val="24"/>
          <w:lang w:val="zh-CN" w:eastAsia="zh-CN" w:bidi="ar-SA"/>
        </w:rPr>
        <w:t xml:space="preserve">）除完成保洁责任区工作外,也要完成领导交办的其他事项。</w:t>
      </w:r>
      <w:r/>
    </w:p>
    <w:p>
      <w:pPr>
        <w:ind w:firstLine="480"/>
        <w:keepLines w:val="0"/>
        <w:keepNext w:val="0"/>
        <w:pageBreakBefore w:val="0"/>
        <w:spacing w:line="460" w:lineRule="exact"/>
        <w:widowControl w:val="off"/>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eastAsia="zh-CN" w:bidi="ar-SA"/>
        </w:rPr>
        <w:t xml:space="preserve">（</w:t>
      </w:r>
      <w:r>
        <w:rPr>
          <w:rFonts w:hint="eastAsia" w:ascii="宋体" w:hAnsi="宋体" w:eastAsia="宋体" w:cs="宋体"/>
          <w:bCs/>
          <w:sz w:val="24"/>
          <w:szCs w:val="24"/>
          <w:lang w:val="en-US" w:eastAsia="zh-CN" w:bidi="ar-SA"/>
        </w:rPr>
        <w:t xml:space="preserve">7</w:t>
      </w:r>
      <w:r>
        <w:rPr>
          <w:rFonts w:hint="eastAsia" w:ascii="宋体" w:hAnsi="宋体" w:eastAsia="宋体" w:cs="宋体"/>
          <w:bCs/>
          <w:sz w:val="24"/>
          <w:szCs w:val="24"/>
          <w:lang w:val="zh-CN" w:eastAsia="zh-CN" w:bidi="ar-SA"/>
        </w:rPr>
        <w:t xml:space="preserve">）所有服务人员对甲方提出的合理要求和批评，应虚心接受并及时整改。</w:t>
      </w:r>
      <w:r/>
    </w:p>
    <w:p>
      <w:pPr>
        <w:ind w:firstLine="480"/>
        <w:keepLines w:val="0"/>
        <w:keepNext w:val="0"/>
        <w:pageBreakBefore w:val="0"/>
        <w:spacing w:line="460" w:lineRule="exact"/>
        <w:widowControl w:val="off"/>
        <w:rPr>
          <w:rFonts w:hint="eastAsia" w:ascii="宋体" w:hAnsi="宋体" w:eastAsia="宋体" w:cs="宋体"/>
          <w:bCs/>
          <w:sz w:val="24"/>
          <w:szCs w:val="24"/>
          <w:lang w:val="zh-CN" w:eastAsia="zh-CN" w:bidi="ar-SA"/>
        </w:rPr>
      </w:pPr>
      <w:r>
        <w:rPr>
          <w:rFonts w:hint="eastAsia" w:ascii="宋体" w:hAnsi="宋体" w:eastAsia="宋体" w:cs="宋体"/>
          <w:bCs/>
          <w:sz w:val="24"/>
          <w:szCs w:val="24"/>
          <w:lang w:val="en-US" w:eastAsia="zh-CN" w:bidi="ar-SA"/>
        </w:rPr>
        <w:t xml:space="preserve">4.</w:t>
      </w:r>
      <w:r>
        <w:rPr>
          <w:rFonts w:hint="eastAsia" w:ascii="宋体" w:hAnsi="宋体" w:eastAsia="宋体" w:cs="宋体"/>
          <w:bCs/>
          <w:sz w:val="24"/>
          <w:szCs w:val="24"/>
          <w:lang w:val="zh-CN" w:eastAsia="zh-CN" w:bidi="ar-SA"/>
        </w:rPr>
        <w:t xml:space="preserve">保洁</w:t>
      </w:r>
      <w:r>
        <w:rPr>
          <w:rFonts w:hint="eastAsia" w:ascii="宋体" w:hAnsi="宋体" w:eastAsia="宋体" w:cs="宋体"/>
          <w:bCs/>
          <w:sz w:val="24"/>
          <w:szCs w:val="24"/>
          <w:lang w:val="en-US" w:eastAsia="zh-CN" w:bidi="ar-SA"/>
        </w:rPr>
        <w:t xml:space="preserve">区域内容</w:t>
      </w:r>
      <w:r>
        <w:rPr>
          <w:rFonts w:hint="eastAsia" w:ascii="宋体" w:hAnsi="宋体" w:eastAsia="宋体" w:cs="宋体"/>
          <w:bCs/>
          <w:sz w:val="24"/>
          <w:szCs w:val="24"/>
          <w:lang w:val="zh-CN" w:eastAsia="zh-CN" w:bidi="ar-SA"/>
        </w:rPr>
        <w:t xml:space="preserve">：</w:t>
      </w:r>
      <w:r/>
    </w:p>
    <w:tbl>
      <w:tblPr>
        <w:tblStyle w:val="692"/>
        <w:tblW w:w="98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3"/>
        <w:gridCol w:w="939"/>
        <w:gridCol w:w="6111"/>
        <w:gridCol w:w="1517"/>
      </w:tblGrid>
      <w:tr>
        <w:trPr>
          <w:jc w:val="center"/>
          <w:trHeight w:val="675"/>
        </w:trPr>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清洁范围</w:t>
            </w:r>
            <w:r/>
          </w:p>
        </w:tc>
        <w:tc>
          <w:tcPr>
            <w:gridSpan w:val="2"/>
            <w:tcBorders>
              <w:top w:val="single" w:color="auto" w:sz="4" w:space="0"/>
              <w:left w:val="single" w:color="auto" w:sz="4" w:space="0"/>
              <w:bottom w:val="single" w:color="auto" w:sz="4" w:space="0"/>
              <w:right w:val="single" w:color="auto" w:sz="4" w:space="0"/>
            </w:tcBorders>
            <w:tcW w:w="7050"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清洁内容</w:t>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备注</w:t>
            </w:r>
            <w:r/>
          </w:p>
        </w:tc>
      </w:tr>
      <w:tr>
        <w:trPr>
          <w:jc w:val="center"/>
          <w:trHeight w:val="96"/>
        </w:trPr>
        <w:tc>
          <w:tcPr>
            <w:tcBorders>
              <w:top w:val="single" w:color="auto" w:sz="4" w:space="0"/>
              <w:left w:val="single" w:color="auto" w:sz="4" w:space="0"/>
              <w:bottom w:val="single" w:color="auto" w:sz="4" w:space="0"/>
              <w:right w:val="single" w:color="auto" w:sz="4" w:space="0"/>
            </w:tcBorders>
            <w:tcW w:w="1243" w:type="dxa"/>
            <w:vAlign w:val="center"/>
            <w:vMerge w:val="restart"/>
            <w:textDirection w:val="lrTb"/>
            <w:noWrap w:val="false"/>
          </w:tcPr>
          <w:p>
            <w:pPr>
              <w:ind w:firstLine="480"/>
              <w:jc w:val="left"/>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各</w:t>
            </w:r>
            <w:r/>
          </w:p>
          <w:p>
            <w:pPr>
              <w:ind w:firstLine="480"/>
              <w:jc w:val="left"/>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大</w:t>
            </w:r>
            <w:r/>
          </w:p>
          <w:p>
            <w:pPr>
              <w:ind w:firstLine="480"/>
              <w:jc w:val="left"/>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楼</w:t>
            </w:r>
            <w:r/>
          </w:p>
          <w:p>
            <w:pPr>
              <w:ind w:firstLine="480"/>
              <w:jc w:val="left"/>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内</w:t>
            </w:r>
            <w:r/>
          </w:p>
          <w:p>
            <w:pPr>
              <w:ind w:firstLine="480"/>
              <w:jc w:val="left"/>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部</w:t>
            </w:r>
            <w:r/>
          </w:p>
          <w:p>
            <w:pPr>
              <w:ind w:firstLine="480"/>
              <w:jc w:val="left"/>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分</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入口大堂</w:t>
            </w:r>
            <w:r/>
          </w:p>
        </w:tc>
        <w:tc>
          <w:tcPr>
            <w:tcBorders>
              <w:top w:val="single" w:color="auto" w:sz="4" w:space="0"/>
              <w:left w:val="single" w:color="auto" w:sz="4" w:space="0"/>
              <w:bottom w:val="single" w:color="auto" w:sz="4" w:space="0"/>
              <w:right w:val="single" w:color="auto" w:sz="4" w:space="0"/>
            </w:tcBorders>
            <w:tcW w:w="6111"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1.清扫及洗刷大堂入口地台及梯级</w:t>
            </w:r>
            <w:r/>
          </w:p>
          <w:p>
            <w:pPr>
              <w:jc w:val="left"/>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2.大堂地板、台阶推尘</w:t>
            </w:r>
            <w:r/>
          </w:p>
          <w:p>
            <w:pPr>
              <w:jc w:val="left"/>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3.清洁大堂玻璃门、窗及附属设施</w:t>
            </w:r>
            <w:r/>
          </w:p>
          <w:p>
            <w:pPr>
              <w:jc w:val="left"/>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4.踢脚线、墙面清洁、无蜘蛛网、无积尘</w:t>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ind w:firstLine="480"/>
              <w:jc w:val="left"/>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r>
      <w:tr>
        <w:trPr>
          <w:jc w:val="center"/>
          <w:trHeight w:val="363"/>
        </w:trPr>
        <w:tc>
          <w:tcPr>
            <w:tcBorders>
              <w:top w:val="single" w:color="auto" w:sz="4" w:space="0"/>
              <w:left w:val="single" w:color="auto" w:sz="4" w:space="0"/>
              <w:bottom w:val="single" w:color="auto" w:sz="4" w:space="0"/>
              <w:right w:val="single" w:color="auto" w:sz="4" w:space="0"/>
            </w:tcBorders>
            <w:tcW w:w="1243"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公共区域</w:t>
            </w:r>
            <w:r/>
          </w:p>
        </w:tc>
        <w:tc>
          <w:tcPr>
            <w:tcBorders>
              <w:top w:val="single" w:color="auto" w:sz="4" w:space="0"/>
              <w:left w:val="single" w:color="auto" w:sz="4" w:space="0"/>
              <w:bottom w:val="single" w:color="auto" w:sz="4" w:space="0"/>
              <w:right w:val="single" w:color="auto" w:sz="4" w:space="0"/>
            </w:tcBorders>
            <w:tcW w:w="611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1.走廊、过道推尘、无蜘蛛网、无积尘</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2.清洁门、窗、框、栏杆、扶手、电梯</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3.清洁空调风口、照明灯罩</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4.清洁垃圾箱、烟灰缸及花池内外表面</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5.收集、清理所有垃圾箱、烟灰缸及花池内的垃圾</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6.电梯内、外部清洁保养及每日消毒，并做消毒记录</w:t>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r>
      <w:tr>
        <w:trPr>
          <w:jc w:val="center"/>
          <w:trHeight w:val="3383"/>
        </w:trPr>
        <w:tc>
          <w:tcPr>
            <w:tcBorders>
              <w:top w:val="single" w:color="auto" w:sz="4" w:space="0"/>
              <w:left w:val="single" w:color="auto" w:sz="4" w:space="0"/>
              <w:bottom w:val="single" w:color="auto" w:sz="4" w:space="0"/>
              <w:right w:val="single" w:color="auto" w:sz="4" w:space="0"/>
            </w:tcBorders>
            <w:tcW w:w="1243"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卫生间</w:t>
            </w:r>
            <w:r/>
          </w:p>
        </w:tc>
        <w:tc>
          <w:tcPr>
            <w:tcBorders>
              <w:top w:val="single" w:color="auto" w:sz="4" w:space="0"/>
              <w:left w:val="single" w:color="auto" w:sz="4" w:space="0"/>
              <w:bottom w:val="single" w:color="auto" w:sz="4" w:space="0"/>
              <w:right w:val="single" w:color="auto" w:sz="4" w:space="0"/>
            </w:tcBorders>
            <w:tcW w:w="611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1.用清洁剂清洗马桶（蹲便器、小便斗、小便池）</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2.清洁门、窗、框</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3.冲洗及擦净马桶（蹲便器、小便斗、小便池）</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4.擦净卫生间内镜面、面池及地面拖干</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5.天花板用灯罩表面除尘，排气扇清洁、无蜘蛛网、无积尘</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6.检查和添加（更换）垃圾袋及洗手液等</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7.清理垃圾篓及卫生间每日消毒，并做消毒记录</w:t>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r>
      <w:tr>
        <w:trPr>
          <w:jc w:val="center"/>
          <w:trHeight w:val="158"/>
        </w:trPr>
        <w:tc>
          <w:tcPr>
            <w:tcBorders>
              <w:top w:val="single" w:color="auto" w:sz="4" w:space="0"/>
              <w:left w:val="single" w:color="auto" w:sz="4" w:space="0"/>
              <w:bottom w:val="single" w:color="auto" w:sz="4" w:space="0"/>
              <w:right w:val="single" w:color="auto" w:sz="4" w:space="0"/>
            </w:tcBorders>
            <w:tcW w:w="1243"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楼梯</w:t>
            </w:r>
            <w:r/>
          </w:p>
        </w:tc>
        <w:tc>
          <w:tcPr>
            <w:tcBorders>
              <w:top w:val="single" w:color="auto" w:sz="4" w:space="0"/>
              <w:left w:val="single" w:color="auto" w:sz="4" w:space="0"/>
              <w:bottom w:val="single" w:color="auto" w:sz="4" w:space="0"/>
              <w:right w:val="single" w:color="auto" w:sz="4" w:space="0"/>
            </w:tcBorders>
            <w:tcW w:w="611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1.清洁各档层楼梯</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2.扶手和栏杆抛光</w:t>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r>
      <w:tr>
        <w:trPr>
          <w:jc w:val="center"/>
          <w:trHeight w:val="507"/>
        </w:trPr>
        <w:tc>
          <w:tcPr>
            <w:tcBorders>
              <w:top w:val="single" w:color="auto" w:sz="4" w:space="0"/>
              <w:left w:val="single" w:color="auto" w:sz="4" w:space="0"/>
              <w:bottom w:val="single" w:color="auto" w:sz="4" w:space="0"/>
              <w:right w:val="single" w:color="auto" w:sz="4" w:space="0"/>
            </w:tcBorders>
            <w:tcW w:w="1243"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会议报告）厅、</w:t>
            </w:r>
            <w:r/>
          </w:p>
        </w:tc>
        <w:tc>
          <w:tcPr>
            <w:tcBorders>
              <w:top w:val="single" w:color="auto" w:sz="4" w:space="0"/>
              <w:left w:val="single" w:color="auto" w:sz="4" w:space="0"/>
              <w:bottom w:val="single" w:color="auto" w:sz="4" w:space="0"/>
              <w:right w:val="single" w:color="auto" w:sz="4" w:space="0"/>
            </w:tcBorders>
            <w:tcW w:w="611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1.门、框、窗台、地板、舞台清洁</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2.茶几、桌子、台面、讲台、椅子（沙发）等清洁</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3.墙面、踢脚线保洁</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4.其它设备表面清理</w:t>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r>
      <w:tr>
        <w:trPr>
          <w:jc w:val="center"/>
          <w:trHeight w:val="154"/>
        </w:trPr>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公共教室</w:t>
            </w:r>
            <w:r/>
          </w:p>
        </w:tc>
        <w:tc>
          <w:tcPr>
            <w:gridSpan w:val="2"/>
            <w:tcBorders>
              <w:top w:val="single" w:color="auto" w:sz="4" w:space="0"/>
              <w:left w:val="single" w:color="auto" w:sz="4" w:space="0"/>
              <w:bottom w:val="single" w:color="auto" w:sz="4" w:space="0"/>
              <w:right w:val="single" w:color="auto" w:sz="4" w:space="0"/>
            </w:tcBorders>
            <w:tcW w:w="7050"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1.根据学期课表、课程调整通知、临时教学任务或活动通知以及学生的需要，按时保洁。</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2.对教室及其设施日常管理和监护，对教学设施设备及时督查和报修，确保公共教室的桌、椅、门、窗、水、电设施正常使用。</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3.做好公共教室的卫生打扫保洁工作，提供整洁优美的教学环境。</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4.根据教学安排，按时开关教室、灯和其它教学设备，确保教学活动正常进行。</w:t>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r>
      <w:tr>
        <w:trPr>
          <w:jc w:val="center"/>
          <w:trHeight w:val="1000"/>
        </w:trPr>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工具间</w:t>
            </w:r>
            <w:r/>
          </w:p>
        </w:tc>
        <w:tc>
          <w:tcPr>
            <w:gridSpan w:val="2"/>
            <w:tcBorders>
              <w:top w:val="single" w:color="auto" w:sz="4" w:space="0"/>
              <w:left w:val="single" w:color="auto" w:sz="4" w:space="0"/>
              <w:bottom w:val="single" w:color="auto" w:sz="4" w:space="0"/>
              <w:right w:val="single" w:color="auto" w:sz="4" w:space="0"/>
            </w:tcBorders>
            <w:tcW w:w="7050"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工具间用于存放保洁工具及用品，不得在工具间内存放废品、易燃易爆物品。保持工具间地面干净整洁。</w:t>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r>
      <w:tr>
        <w:trPr>
          <w:jc w:val="center"/>
          <w:trHeight w:val="687"/>
        </w:trPr>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外场</w:t>
            </w:r>
            <w:r/>
          </w:p>
        </w:tc>
        <w:tc>
          <w:tcPr>
            <w:gridSpan w:val="2"/>
            <w:tcBorders>
              <w:top w:val="single" w:color="auto" w:sz="4" w:space="0"/>
              <w:left w:val="single" w:color="auto" w:sz="4" w:space="0"/>
              <w:bottom w:val="single" w:color="auto" w:sz="4" w:space="0"/>
              <w:right w:val="single" w:color="auto" w:sz="4" w:space="0"/>
            </w:tcBorders>
            <w:tcW w:w="7050"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 做好外围的卫生打扫保洁工作，提供整洁优美的教学生活环境。</w:t>
            </w:r>
            <w:r/>
          </w:p>
          <w:p>
            <w:pPr>
              <w:jc w:val="left"/>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2.做好路面卫生无死角，白色垃圾及所有水面垃圾及漂浮物巡查清理。</w:t>
            </w:r>
            <w:r/>
          </w:p>
          <w:p>
            <w:pPr>
              <w:jc w:val="left"/>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3.垃圾桶区域每日消毒工作，并做消毒记录。</w:t>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清洁每天不少于2次，其余时间巡查捡拾清理</w:t>
            </w:r>
            <w:r/>
          </w:p>
        </w:tc>
      </w:tr>
    </w:tbl>
    <w:p>
      <w:pPr>
        <w:ind w:firstLine="480"/>
        <w:keepLines w:val="0"/>
        <w:keepNext w:val="0"/>
        <w:pageBreakBefore w:val="0"/>
        <w:spacing w:line="460" w:lineRule="exact"/>
        <w:widowControl w:val="off"/>
        <w:rPr>
          <w:rFonts w:hint="eastAsia" w:ascii="宋体" w:hAnsi="宋体" w:eastAsia="宋体" w:cs="宋体"/>
          <w:bCs/>
          <w:sz w:val="24"/>
          <w:szCs w:val="24"/>
          <w:lang w:val="zh-CN" w:eastAsia="zh-CN" w:bidi="ar-SA"/>
        </w:rPr>
      </w:pPr>
      <w:r>
        <w:rPr>
          <w:rFonts w:hint="eastAsia" w:ascii="宋体" w:hAnsi="宋体" w:eastAsia="宋体" w:cs="宋体"/>
          <w:bCs/>
          <w:sz w:val="24"/>
          <w:szCs w:val="24"/>
          <w:lang w:val="en-US" w:eastAsia="zh-CN" w:bidi="ar-SA"/>
        </w:rPr>
        <w:t xml:space="preserve">附：质量控制标准</w:t>
      </w:r>
      <w:r/>
    </w:p>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1、标准楼层质量控制标准</w:t>
      </w:r>
      <w:r/>
    </w:p>
    <w:tbl>
      <w:tblPr>
        <w:tblStyle w:val="692"/>
        <w:tblpPr w:horzAnchor="page" w:tblpX="1177" w:vertAnchor="text" w:tblpY="593" w:leftFromText="180" w:topFromText="0" w:rightFromText="180" w:bottomFromText="0"/>
        <w:tblW w:w="988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2"/>
        <w:gridCol w:w="975"/>
        <w:gridCol w:w="6201"/>
        <w:gridCol w:w="1785"/>
      </w:tblGrid>
      <w:tr>
        <w:trPr>
          <w:trHeight w:val="650"/>
        </w:trPr>
        <w:tc>
          <w:tcPr>
            <w:gridSpan w:val="2"/>
            <w:tcBorders>
              <w:top w:val="single" w:color="000000" w:sz="4" w:space="0"/>
              <w:left w:val="single" w:color="000000" w:sz="4" w:space="0"/>
              <w:bottom w:val="single" w:color="000000" w:sz="4" w:space="0"/>
              <w:right w:val="single" w:color="000000" w:sz="4" w:space="0"/>
            </w:tcBorders>
            <w:tcW w:w="1897"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保洁位置</w:t>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标准楼层质量控制标准</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保洁频次</w:t>
            </w:r>
            <w:r/>
          </w:p>
        </w:tc>
      </w:tr>
      <w:tr>
        <w:trPr>
          <w:cantSplit/>
          <w:trHeight w:val="490" w:hRule="exact"/>
        </w:trPr>
        <w:tc>
          <w:tcPr>
            <w:tcBorders>
              <w:top w:val="single" w:color="000000" w:sz="4" w:space="0"/>
              <w:left w:val="single" w:color="000000" w:sz="4" w:space="0"/>
              <w:bottom w:val="single" w:color="000000" w:sz="4" w:space="0"/>
              <w:right w:val="single" w:color="000000" w:sz="4" w:space="0"/>
            </w:tcBorders>
            <w:tcW w:w="922" w:type="dxa"/>
            <w:vAlign w:val="center"/>
            <w:vMerge w:val="restart"/>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标</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准</w:t>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楼</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层</w:t>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标</w:t>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准</w:t>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楼</w:t>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层</w:t>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公</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共</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区</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域</w:t>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1、地面清洁无灰尘、杂物、水迹、黄斑；</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巡视保洁</w:t>
            </w:r>
            <w:r/>
          </w:p>
        </w:tc>
      </w:tr>
      <w:tr>
        <w:trPr>
          <w:cantSplit/>
          <w:trHeight w:val="433"/>
        </w:trPr>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2、墙面清洁无污迹、灰尘；</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2次/周</w:t>
            </w:r>
            <w:r/>
          </w:p>
        </w:tc>
      </w:tr>
      <w:tr>
        <w:trPr>
          <w:cantSplit/>
          <w:trHeight w:val="419"/>
        </w:trPr>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3、顶面及空调风口清洁无积灰、蜘蛛网，走道两端内玻璃清洁无污迹、灰尘；</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1次/月</w:t>
            </w:r>
            <w:r/>
          </w:p>
        </w:tc>
      </w:tr>
      <w:tr>
        <w:trPr>
          <w:cantSplit/>
          <w:trHeight w:val="447"/>
        </w:trPr>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4、踢脚线清洁无积尘；</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2次/周</w:t>
            </w:r>
            <w:r/>
          </w:p>
        </w:tc>
      </w:tr>
      <w:tr>
        <w:trPr>
          <w:cantSplit/>
          <w:trHeight w:val="1227" w:hRule="exact"/>
        </w:trPr>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en-US" w:eastAsia="zh-CN" w:bidi="ar-SA"/>
              </w:rPr>
              <w:t xml:space="preserve">5</w:t>
            </w:r>
            <w:r>
              <w:rPr>
                <w:rFonts w:hint="eastAsia" w:ascii="宋体" w:hAnsi="宋体" w:eastAsia="宋体" w:cs="宋体"/>
                <w:bCs/>
                <w:sz w:val="21"/>
                <w:szCs w:val="21"/>
                <w:lang w:val="zh-CN" w:eastAsia="zh-CN" w:bidi="ar-SA"/>
              </w:rPr>
              <w:t xml:space="preserve">、垃圾桶外观清洁，烟头清理及时，垃圾袋倾倒及时无积存垃圾（垃圾积存不可超过桶的2/3）；</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巡视保洁</w:t>
            </w:r>
            <w:r/>
          </w:p>
        </w:tc>
      </w:tr>
      <w:tr>
        <w:trPr>
          <w:cantSplit/>
          <w:trHeight w:val="590"/>
        </w:trPr>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en-US" w:eastAsia="zh-CN" w:bidi="ar-SA"/>
              </w:rPr>
              <w:t xml:space="preserve">6</w:t>
            </w:r>
            <w:r>
              <w:rPr>
                <w:rFonts w:hint="eastAsia" w:ascii="宋体" w:hAnsi="宋体" w:eastAsia="宋体" w:cs="宋体"/>
                <w:bCs/>
                <w:sz w:val="21"/>
                <w:szCs w:val="21"/>
                <w:lang w:val="zh-CN" w:eastAsia="zh-CN" w:bidi="ar-SA"/>
              </w:rPr>
              <w:t xml:space="preserve">、各类指示牌、开关、插座、配电箱、巡更器等清洁无污迹、灰尘，边柜（桌）表面清洁无灰尘，空柜内无积灰，走道堆物无明显积灰；</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1次/日</w:t>
            </w:r>
            <w:r/>
          </w:p>
        </w:tc>
      </w:tr>
      <w:tr>
        <w:trPr>
          <w:cantSplit/>
          <w:trHeight w:val="1119" w:hRule="exact"/>
        </w:trPr>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en-US" w:eastAsia="zh-CN" w:bidi="ar-SA"/>
              </w:rPr>
              <w:t xml:space="preserve">7</w:t>
            </w:r>
            <w:r>
              <w:rPr>
                <w:rFonts w:hint="eastAsia" w:ascii="宋体" w:hAnsi="宋体" w:eastAsia="宋体" w:cs="宋体"/>
                <w:bCs/>
                <w:sz w:val="21"/>
                <w:szCs w:val="21"/>
                <w:lang w:val="zh-CN" w:eastAsia="zh-CN" w:bidi="ar-SA"/>
              </w:rPr>
              <w:t xml:space="preserve">、灭火器箱、消火栓等消防设施、门（窗）框、门头、窗台清洁无积灰；</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1次/日</w:t>
            </w:r>
            <w:r/>
          </w:p>
        </w:tc>
      </w:tr>
      <w:tr>
        <w:trPr>
          <w:cantSplit/>
          <w:trHeight w:val="995" w:hRule="exact"/>
        </w:trPr>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开</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水</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间</w:t>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1、地面清洁无水迹、拖痕，茶叶桶及时倾倒无积存，茶叶篓和桶清洁无积垢，摆放规范；</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巡视保洁</w:t>
            </w:r>
            <w:r/>
          </w:p>
        </w:tc>
      </w:tr>
      <w:tr>
        <w:trPr>
          <w:cantSplit/>
          <w:trHeight w:val="567" w:hRule="exact"/>
        </w:trPr>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2、墙面瓷砖清洁无污迹；</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1次/日</w:t>
            </w:r>
            <w:r/>
          </w:p>
        </w:tc>
      </w:tr>
      <w:tr>
        <w:trPr>
          <w:cantSplit/>
          <w:trHeight w:val="567" w:hRule="exact"/>
        </w:trPr>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3、顶面及配电箱清洁无明显积灰；</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1次/月</w:t>
            </w:r>
            <w:r/>
          </w:p>
        </w:tc>
      </w:tr>
      <w:tr>
        <w:trPr>
          <w:cantSplit/>
          <w:trHeight w:val="328"/>
        </w:trPr>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4、龙头清洁无水垢，无摆放杂物；</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1次/日</w:t>
            </w:r>
            <w:r/>
          </w:p>
        </w:tc>
      </w:tr>
      <w:tr>
        <w:trPr>
          <w:cantSplit/>
          <w:trHeight w:val="396"/>
        </w:trPr>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洗</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手</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间</w:t>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1、地面清洁无水迹、拖痕；</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巡视保洁</w:t>
            </w:r>
            <w:r/>
          </w:p>
        </w:tc>
      </w:tr>
      <w:tr>
        <w:trPr>
          <w:cantSplit/>
          <w:trHeight w:val="368"/>
        </w:trPr>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2、墙面瓷砖清洁无污迹、尿迹；</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1次/日</w:t>
            </w:r>
            <w:r/>
          </w:p>
        </w:tc>
      </w:tr>
      <w:tr>
        <w:trPr>
          <w:cantSplit/>
          <w:trHeight w:val="381"/>
        </w:trPr>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3、顶面清洁，勾缝无积灰，灯罩清洁无明显积灰；内玻璃、不锈钢扶手、栏杆清洁无灰尘；</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1次/月</w:t>
            </w:r>
            <w:r/>
          </w:p>
        </w:tc>
      </w:tr>
      <w:tr>
        <w:trPr>
          <w:cantSplit/>
          <w:trHeight w:val="954"/>
        </w:trPr>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4、台盆清洁干燥无污迹，下水口无杂物、积垢；水龙头表面光洁无水迹，水龙头把手摆放位置端正，下水管无积灰；台面清洁无水迹、水垢；镜面光亮无水迹、污迹；拖把、抹布干净悬挂整齐，拖把池无污迹，拖把池用后及时清理无污垢，下水通畅，地漏清洁无积垢；</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巡视保洁</w:t>
            </w:r>
            <w:r/>
          </w:p>
        </w:tc>
      </w:tr>
      <w:tr>
        <w:trPr>
          <w:cantSplit/>
          <w:trHeight w:val="1202"/>
        </w:trPr>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5、坐便器、蹬位、尿斗表面清洁，无污渍、积垢，无异味；不锈钢水管光亮无锈迹；门及隔断清洁无尿迹、污迹；空气清香剂、清洁球、统一规范；</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巡视保洁   高峰1小时/次         平时2小时/次</w:t>
            </w:r>
            <w:r/>
          </w:p>
        </w:tc>
      </w:tr>
      <w:tr>
        <w:trPr>
          <w:cantSplit/>
          <w:trHeight w:val="891"/>
        </w:trPr>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6、皂液盒表面清洁无污迹、灰尘，添加及时；</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巡视保洁耗材更换2小时巡查一次</w:t>
            </w:r>
            <w:r/>
          </w:p>
        </w:tc>
      </w:tr>
      <w:tr>
        <w:trPr>
          <w:cantSplit/>
          <w:trHeight w:val="510"/>
        </w:trPr>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7、开关、插座、标识牌等清洁无污迹；</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1次/日</w:t>
            </w:r>
            <w:r/>
          </w:p>
        </w:tc>
      </w:tr>
      <w:tr>
        <w:trPr>
          <w:cantSplit/>
          <w:trHeight w:val="720"/>
        </w:trPr>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8、门及门框清洁无积灰；</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1次/日</w:t>
            </w:r>
            <w:r/>
          </w:p>
        </w:tc>
      </w:tr>
      <w:tr>
        <w:trPr>
          <w:cantSplit/>
          <w:trHeight w:val="510"/>
        </w:trPr>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消</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防</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通</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道</w:t>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1、地面清洁无灰尘、杂物、水迹、黄斑；</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巡视保洁</w:t>
            </w:r>
            <w:r/>
          </w:p>
        </w:tc>
      </w:tr>
      <w:tr>
        <w:trPr>
          <w:cantSplit/>
          <w:trHeight w:val="510"/>
        </w:trPr>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2、顶面清洁无积灰，正压送风口（阀）清洁无积灰；</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1次/月</w:t>
            </w:r>
            <w:r/>
          </w:p>
        </w:tc>
      </w:tr>
      <w:tr>
        <w:trPr>
          <w:cantSplit/>
          <w:trHeight w:val="510"/>
        </w:trPr>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3、地面墙角无积灰，墙面无蜘蛛网；</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1次/日</w:t>
            </w:r>
            <w:r/>
          </w:p>
        </w:tc>
      </w:tr>
      <w:tr>
        <w:trPr>
          <w:cantSplit/>
          <w:trHeight w:val="777"/>
        </w:trPr>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4、垃圾桶内外观清洁无灰尘，垃圾袋套装规范（垃圾袋套入桶内后翻出袋边约2厘米，然后将袋口收紧），垃圾日产日清；</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1次/日</w:t>
            </w:r>
            <w:r/>
          </w:p>
        </w:tc>
      </w:tr>
      <w:tr>
        <w:trPr>
          <w:cantSplit/>
          <w:trHeight w:val="470"/>
        </w:trPr>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5、各类指示牌、开关、插座、巡更器等清洁无污迹、灰尘；</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1次/日</w:t>
            </w:r>
            <w:r/>
          </w:p>
        </w:tc>
      </w:tr>
      <w:tr>
        <w:trPr>
          <w:cantSplit/>
          <w:trHeight w:val="609"/>
        </w:trPr>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6、楼梯、踢脚线清洁无杂物灰尘；</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清拖（擦）2次/周、清扫1次/日</w:t>
            </w:r>
            <w:r/>
          </w:p>
        </w:tc>
      </w:tr>
      <w:tr>
        <w:trPr>
          <w:cantSplit/>
          <w:trHeight w:val="458"/>
        </w:trPr>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7、栏杆清洁无污迹；</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1次/日</w:t>
            </w:r>
            <w:r/>
          </w:p>
        </w:tc>
      </w:tr>
      <w:tr>
        <w:trPr>
          <w:cantSplit/>
          <w:trHeight w:val="471"/>
        </w:trPr>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8、防火门、各类管道清洁无积灰；</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1次/周</w:t>
            </w:r>
            <w:r/>
          </w:p>
        </w:tc>
      </w:tr>
      <w:tr>
        <w:trPr>
          <w:cantSplit/>
          <w:trHeight w:val="701"/>
        </w:trPr>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消杀</w:t>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负责每日定时定点对重点区域进行消杀并记录</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en-US" w:eastAsia="zh-CN" w:bidi="ar-SA"/>
              </w:rPr>
              <w:t xml:space="preserve">1</w:t>
            </w:r>
            <w:r>
              <w:rPr>
                <w:rFonts w:hint="eastAsia" w:ascii="宋体" w:hAnsi="宋体" w:eastAsia="宋体" w:cs="宋体"/>
                <w:bCs/>
                <w:sz w:val="21"/>
                <w:szCs w:val="21"/>
                <w:lang w:val="zh-CN" w:eastAsia="zh-CN" w:bidi="ar-SA"/>
              </w:rPr>
              <w:t xml:space="preserve">次/日</w:t>
            </w:r>
            <w:r/>
          </w:p>
        </w:tc>
      </w:tr>
    </w:tbl>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p>
      <w:pPr>
        <w:ind w:firstLine="480"/>
        <w:keepLines w:val="0"/>
        <w:keepNext w:val="0"/>
        <w:pageBreakBefore w:val="0"/>
        <w:spacing w:line="460" w:lineRule="exact"/>
        <w:widowControl w:val="off"/>
        <w:rPr>
          <w:rFonts w:hint="eastAsia" w:ascii="宋体" w:hAnsi="宋体" w:eastAsia="宋体" w:cs="宋体"/>
          <w:bCs/>
          <w:sz w:val="24"/>
          <w:szCs w:val="24"/>
          <w:lang w:val="zh-CN" w:eastAsia="zh-CN" w:bidi="ar-SA"/>
        </w:rPr>
      </w:pPr>
      <w:r>
        <w:rPr>
          <w:rFonts w:hint="eastAsia" w:ascii="宋体" w:hAnsi="宋体" w:eastAsia="宋体" w:cs="宋体"/>
          <w:bCs/>
          <w:sz w:val="24"/>
          <w:szCs w:val="24"/>
          <w:lang w:val="en-US" w:eastAsia="zh-CN" w:bidi="ar-SA"/>
        </w:rPr>
        <w:t xml:space="preserve">2、</w:t>
      </w:r>
      <w:r>
        <w:rPr>
          <w:rFonts w:hint="eastAsia" w:ascii="宋体" w:hAnsi="宋体" w:eastAsia="宋体" w:cs="宋体"/>
          <w:bCs/>
          <w:sz w:val="24"/>
          <w:szCs w:val="24"/>
          <w:lang w:val="zh-CN" w:eastAsia="zh-CN" w:bidi="ar-SA"/>
        </w:rPr>
        <w:t xml:space="preserve">大厅、会议室质量控制标准</w:t>
      </w:r>
      <w:r/>
    </w:p>
    <w:tbl>
      <w:tblPr>
        <w:tblStyle w:val="692"/>
        <w:tblpPr w:horzAnchor="page" w:tblpXSpec="center" w:vertAnchor="text" w:tblpY="429" w:leftFromText="180" w:topFromText="0" w:rightFromText="180" w:bottomFromText="0"/>
        <w:tblW w:w="98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963"/>
        <w:gridCol w:w="6230"/>
        <w:gridCol w:w="1681"/>
      </w:tblGrid>
      <w:tr>
        <w:trPr>
          <w:jc w:val="center"/>
          <w:trHeight w:val="1077"/>
        </w:trPr>
        <w:tc>
          <w:tcPr>
            <w:gridSpan w:val="2"/>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保洁位置</w:t>
            </w:r>
            <w:r/>
          </w:p>
        </w:tc>
        <w:tc>
          <w:tcPr>
            <w:tcBorders>
              <w:top w:val="single" w:color="000000" w:sz="4" w:space="0"/>
              <w:left w:val="single" w:color="000000" w:sz="4" w:space="0"/>
              <w:bottom w:val="single" w:color="000000" w:sz="4" w:space="0"/>
              <w:right w:val="single" w:color="000000" w:sz="4" w:space="0"/>
            </w:tcBorders>
            <w:tcW w:w="6230"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大厅、会议室质量控制标准</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保洁频次</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57" w:type="dxa"/>
            <w:vAlign w:val="center"/>
            <w:vMerge w:val="restart"/>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大厅会议室</w:t>
            </w:r>
            <w:r/>
          </w:p>
        </w:tc>
        <w:tc>
          <w:tcPr>
            <w:tcBorders>
              <w:top w:val="single" w:color="000000" w:sz="4" w:space="0"/>
              <w:left w:val="single" w:color="000000" w:sz="4" w:space="0"/>
              <w:bottom w:val="single" w:color="000000" w:sz="4" w:space="0"/>
              <w:right w:val="single" w:color="000000" w:sz="4" w:space="0"/>
            </w:tcBorders>
            <w:tcW w:w="963" w:type="dxa"/>
            <w:vAlign w:val="center"/>
            <w:vMerge w:val="restart"/>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走</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道</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及</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公</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共</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区</w:t>
            </w:r>
            <w:r/>
          </w:p>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域</w:t>
            </w:r>
            <w:r/>
          </w:p>
        </w:tc>
        <w:tc>
          <w:tcPr>
            <w:tcBorders>
              <w:top w:val="single" w:color="000000" w:sz="4" w:space="0"/>
              <w:left w:val="single" w:color="000000" w:sz="4" w:space="0"/>
              <w:bottom w:val="single" w:color="000000" w:sz="4" w:space="0"/>
              <w:right w:val="single" w:color="000000" w:sz="4" w:space="0"/>
            </w:tcBorders>
            <w:tcW w:w="6230"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1、地面清洁无灰尘、杂物、水迹、黄斑；</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巡视保洁</w:t>
            </w:r>
            <w:r/>
          </w:p>
        </w:tc>
      </w:tr>
      <w:tr>
        <w:trPr>
          <w:cantSplit/>
          <w:jc w:val="center"/>
          <w:trHeight w:val="823"/>
        </w:trPr>
        <w:tc>
          <w:tcPr>
            <w:tcBorders>
              <w:top w:val="single" w:color="000000" w:sz="4" w:space="0"/>
              <w:left w:val="single" w:color="000000" w:sz="4" w:space="0"/>
              <w:bottom w:val="single" w:color="000000" w:sz="4" w:space="0"/>
              <w:right w:val="single" w:color="000000" w:sz="4" w:space="0"/>
            </w:tcBorders>
            <w:tcW w:w="957" w:type="dxa"/>
            <w:vAlign w:val="center"/>
            <w:vMerge w:val="continue"/>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63" w:type="dxa"/>
            <w:vAlign w:val="center"/>
            <w:vMerge w:val="continue"/>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6230"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2、墙面清洁无污迹，勾缝无积灰,不锈钢门套上油均匀，无污迹、积灰；</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1次/周</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57" w:type="dxa"/>
            <w:vAlign w:val="center"/>
            <w:vMerge w:val="continue"/>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63" w:type="dxa"/>
            <w:vAlign w:val="center"/>
            <w:vMerge w:val="continue"/>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6230"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3、顶部风口处清洁无积灰，不锈钢饰物等清洁定期保养；</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1次/季</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57" w:type="dxa"/>
            <w:vAlign w:val="center"/>
            <w:vMerge w:val="continue"/>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63" w:type="dxa"/>
            <w:vAlign w:val="center"/>
            <w:vMerge w:val="continue"/>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6230"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4、座椅、茶几清洁无杂物、灰尘；茶杯及时清洗消毒，无茶垢；</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巡视保洁</w:t>
            </w:r>
            <w:r/>
          </w:p>
        </w:tc>
      </w:tr>
      <w:tr>
        <w:trPr>
          <w:cantSplit/>
          <w:jc w:val="center"/>
          <w:trHeight w:val="827"/>
        </w:trPr>
        <w:tc>
          <w:tcPr>
            <w:tcBorders>
              <w:top w:val="single" w:color="000000" w:sz="4" w:space="0"/>
              <w:left w:val="single" w:color="000000" w:sz="4" w:space="0"/>
              <w:bottom w:val="single" w:color="000000" w:sz="4" w:space="0"/>
              <w:right w:val="single" w:color="000000" w:sz="4" w:space="0"/>
            </w:tcBorders>
            <w:tcW w:w="957" w:type="dxa"/>
            <w:vAlign w:val="center"/>
            <w:vMerge w:val="continue"/>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63" w:type="dxa"/>
            <w:vAlign w:val="center"/>
            <w:vMerge w:val="continue"/>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6230"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en-US" w:eastAsia="zh-CN" w:bidi="ar-SA"/>
              </w:rPr>
              <w:t xml:space="preserve">5</w:t>
            </w:r>
            <w:r>
              <w:rPr>
                <w:rFonts w:hint="eastAsia" w:ascii="宋体" w:hAnsi="宋体" w:eastAsia="宋体" w:cs="宋体"/>
                <w:bCs/>
                <w:sz w:val="21"/>
                <w:szCs w:val="21"/>
                <w:lang w:val="zh-CN" w:eastAsia="zh-CN" w:bidi="ar-SA"/>
              </w:rPr>
              <w:t xml:space="preserve">、垃圾桶外观清洁，烟头清理及时，垃圾袋倾倒及时无积存垃圾，垃圾日产日清；</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巡视保洁</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57" w:type="dxa"/>
            <w:vAlign w:val="center"/>
            <w:vMerge w:val="continue"/>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63" w:type="dxa"/>
            <w:vAlign w:val="center"/>
            <w:vMerge w:val="continue"/>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6230"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en-US" w:eastAsia="zh-CN" w:bidi="ar-SA"/>
              </w:rPr>
              <w:t xml:space="preserve">6</w:t>
            </w:r>
            <w:r>
              <w:rPr>
                <w:rFonts w:hint="eastAsia" w:ascii="宋体" w:hAnsi="宋体" w:eastAsia="宋体" w:cs="宋体"/>
                <w:bCs/>
                <w:sz w:val="21"/>
                <w:szCs w:val="21"/>
                <w:lang w:val="zh-CN" w:eastAsia="zh-CN" w:bidi="ar-SA"/>
              </w:rPr>
              <w:t xml:space="preserve">、消防箱（栓）门、门框等清洁无积灰；</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1次/日</w:t>
            </w:r>
            <w:r/>
          </w:p>
        </w:tc>
      </w:tr>
      <w:tr>
        <w:trPr>
          <w:cantSplit/>
          <w:jc w:val="center"/>
          <w:trHeight w:val="863"/>
        </w:trPr>
        <w:tc>
          <w:tcPr>
            <w:tcBorders>
              <w:top w:val="single" w:color="000000" w:sz="4" w:space="0"/>
              <w:left w:val="single" w:color="000000" w:sz="4" w:space="0"/>
              <w:bottom w:val="single" w:color="000000" w:sz="4" w:space="0"/>
              <w:right w:val="single" w:color="000000" w:sz="4" w:space="0"/>
            </w:tcBorders>
            <w:tcW w:w="957" w:type="dxa"/>
            <w:vAlign w:val="center"/>
            <w:vMerge w:val="continue"/>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63" w:type="dxa"/>
            <w:vAlign w:val="center"/>
            <w:vMerge w:val="continue"/>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6230"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en-US" w:eastAsia="zh-CN" w:bidi="ar-SA"/>
              </w:rPr>
              <w:t xml:space="preserve">7</w:t>
            </w:r>
            <w:r>
              <w:rPr>
                <w:rFonts w:hint="eastAsia" w:ascii="宋体" w:hAnsi="宋体" w:eastAsia="宋体" w:cs="宋体"/>
                <w:bCs/>
                <w:sz w:val="21"/>
                <w:szCs w:val="21"/>
                <w:lang w:val="zh-CN" w:eastAsia="zh-CN" w:bidi="ar-SA"/>
              </w:rPr>
              <w:t xml:space="preserve">、各类指示牌、开关、插座、配电箱、巡更器等清洁无污迹、灰尘，边柜（桌）表面清洁无灰尘，空柜内无积灰；</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1次/日</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57" w:type="dxa"/>
            <w:vAlign w:val="center"/>
            <w:vMerge w:val="continue"/>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63" w:type="dxa"/>
            <w:vAlign w:val="center"/>
            <w:vMerge w:val="continue"/>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6230"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en-US" w:eastAsia="zh-CN" w:bidi="ar-SA"/>
              </w:rPr>
              <w:t xml:space="preserve">8</w:t>
            </w:r>
            <w:r>
              <w:rPr>
                <w:rFonts w:hint="eastAsia" w:ascii="宋体" w:hAnsi="宋体" w:eastAsia="宋体" w:cs="宋体"/>
                <w:bCs/>
                <w:sz w:val="21"/>
                <w:szCs w:val="21"/>
                <w:lang w:val="zh-CN" w:eastAsia="zh-CN" w:bidi="ar-SA"/>
              </w:rPr>
              <w:t xml:space="preserve">、玻璃门及玻璃光洁明亮无明显污迹、手印；</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门2次/日，玻璃1次/月</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57" w:type="dxa"/>
            <w:vAlign w:val="center"/>
            <w:vMerge w:val="continue"/>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63" w:type="dxa"/>
            <w:vAlign w:val="center"/>
            <w:vMerge w:val="continue"/>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6230"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en-US" w:eastAsia="zh-CN" w:bidi="ar-SA"/>
              </w:rPr>
              <w:t xml:space="preserve">9</w:t>
            </w:r>
            <w:r>
              <w:rPr>
                <w:rFonts w:hint="eastAsia" w:ascii="宋体" w:hAnsi="宋体" w:eastAsia="宋体" w:cs="宋体"/>
                <w:bCs/>
                <w:sz w:val="21"/>
                <w:szCs w:val="21"/>
                <w:lang w:val="zh-CN" w:eastAsia="zh-CN" w:bidi="ar-SA"/>
              </w:rPr>
              <w:t xml:space="preserve">、出入口台阶清洁无明显污迹；保洁工具房整齐清洁无杂物；</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巡视保洁</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57" w:type="dxa"/>
            <w:vAlign w:val="center"/>
            <w:vMerge w:val="continue"/>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63" w:type="dxa"/>
            <w:vAlign w:val="center"/>
            <w:vMerge w:val="continue"/>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6230"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w:t>
            </w:r>
            <w:r>
              <w:rPr>
                <w:rFonts w:hint="eastAsia" w:ascii="宋体" w:hAnsi="宋体" w:eastAsia="宋体" w:cs="宋体"/>
                <w:bCs/>
                <w:sz w:val="21"/>
                <w:szCs w:val="21"/>
                <w:lang w:val="en-US" w:eastAsia="zh-CN" w:bidi="ar-SA"/>
              </w:rPr>
              <w:t xml:space="preserve">0</w:t>
            </w:r>
            <w:r>
              <w:rPr>
                <w:rFonts w:hint="eastAsia" w:ascii="宋体" w:hAnsi="宋体" w:eastAsia="宋体" w:cs="宋体"/>
                <w:bCs/>
                <w:sz w:val="21"/>
                <w:szCs w:val="21"/>
                <w:lang w:val="zh-CN" w:eastAsia="zh-CN" w:bidi="ar-SA"/>
              </w:rPr>
              <w:t xml:space="preserve">、会议、活动期间茶水服务；</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不定期</w:t>
            </w:r>
            <w:r/>
          </w:p>
        </w:tc>
      </w:tr>
      <w:tr>
        <w:trPr>
          <w:cantSplit/>
          <w:jc w:val="center"/>
          <w:trHeight w:val="713"/>
        </w:trPr>
        <w:tc>
          <w:tcPr>
            <w:tcBorders>
              <w:top w:val="single" w:color="000000" w:sz="4" w:space="0"/>
              <w:left w:val="single" w:color="000000" w:sz="4" w:space="0"/>
              <w:bottom w:val="single" w:color="000000" w:sz="4" w:space="0"/>
              <w:right w:val="single" w:color="000000" w:sz="4" w:space="0"/>
            </w:tcBorders>
            <w:tcW w:w="957" w:type="dxa"/>
            <w:vAlign w:val="center"/>
            <w:vMerge w:val="continue"/>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洗手间、开水间</w:t>
            </w:r>
            <w:r/>
          </w:p>
        </w:tc>
        <w:tc>
          <w:tcPr>
            <w:tcBorders>
              <w:top w:val="single" w:color="000000" w:sz="4" w:space="0"/>
              <w:left w:val="single" w:color="000000" w:sz="4" w:space="0"/>
              <w:bottom w:val="single" w:color="000000" w:sz="4" w:space="0"/>
              <w:right w:val="single" w:color="000000" w:sz="4" w:space="0"/>
            </w:tcBorders>
            <w:tcW w:w="6230"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同标准楼层；</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同标准楼层</w:t>
            </w:r>
            <w:r/>
          </w:p>
        </w:tc>
      </w:tr>
    </w:tbl>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4"/>
          <w:szCs w:val="24"/>
          <w:lang w:val="en-US" w:eastAsia="zh-CN" w:bidi="ar-SA"/>
        </w:rPr>
        <w:t xml:space="preserve">3、</w:t>
      </w:r>
      <w:r>
        <w:rPr>
          <w:rFonts w:hint="eastAsia" w:ascii="宋体" w:hAnsi="宋体" w:eastAsia="宋体" w:cs="宋体"/>
          <w:bCs/>
          <w:sz w:val="24"/>
          <w:szCs w:val="24"/>
          <w:lang w:val="zh-CN" w:eastAsia="zh-CN" w:bidi="ar-SA"/>
        </w:rPr>
        <w:t xml:space="preserve">室外质量控制标准</w:t>
      </w:r>
      <w:r/>
    </w:p>
    <w:tbl>
      <w:tblPr>
        <w:tblStyle w:val="692"/>
        <w:tblpPr w:horzAnchor="page" w:tblpX="1125" w:vertAnchor="text" w:tblpY="310" w:leftFromText="180" w:topFromText="0" w:rightFromText="180" w:bottomFromText="0"/>
        <w:tblW w:w="98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0"/>
        <w:gridCol w:w="7178"/>
        <w:gridCol w:w="1674"/>
      </w:tblGrid>
      <w:tr>
        <w:trPr>
          <w:trHeight w:val="567"/>
        </w:trPr>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保洁位置</w:t>
            </w:r>
            <w:r/>
          </w:p>
        </w:tc>
        <w:tc>
          <w:tcPr>
            <w:tcBorders>
              <w:top w:val="single" w:color="000000" w:sz="4" w:space="0"/>
              <w:left w:val="single" w:color="000000" w:sz="4" w:space="0"/>
              <w:bottom w:val="single" w:color="000000" w:sz="4" w:space="0"/>
              <w:right w:val="single" w:color="000000" w:sz="4" w:space="0"/>
            </w:tcBorders>
            <w:tcW w:w="7178"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室外质量控制标准</w:t>
            </w:r>
            <w:r/>
          </w:p>
        </w:tc>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保洁频次</w:t>
            </w:r>
            <w:r/>
          </w:p>
        </w:tc>
      </w:tr>
      <w:tr>
        <w:trPr>
          <w:cantSplit/>
          <w:trHeight w:val="567"/>
        </w:trPr>
        <w:tc>
          <w:tcPr>
            <w:tcBorders>
              <w:top w:val="single" w:color="000000" w:sz="4" w:space="0"/>
              <w:left w:val="single" w:color="000000" w:sz="4" w:space="0"/>
              <w:right w:val="single" w:color="000000" w:sz="4" w:space="0"/>
            </w:tcBorders>
            <w:tcW w:w="1000" w:type="dxa"/>
            <w:vAlign w:val="center"/>
            <w:vMerge w:val="restart"/>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室外</w:t>
            </w:r>
            <w:r/>
          </w:p>
        </w:tc>
        <w:tc>
          <w:tcPr>
            <w:tcBorders>
              <w:top w:val="single" w:color="000000" w:sz="4" w:space="0"/>
              <w:left w:val="single" w:color="000000" w:sz="4" w:space="0"/>
              <w:bottom w:val="single" w:color="000000" w:sz="4" w:space="0"/>
              <w:right w:val="single" w:color="000000" w:sz="4" w:space="0"/>
            </w:tcBorders>
            <w:tcW w:w="7178"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1、广场地面清洁无堆积落叶、杂物、烟蒂，定期冲洗；</w:t>
            </w:r>
            <w:r/>
          </w:p>
        </w:tc>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巡视保洁 每月冲洗2次</w:t>
            </w:r>
            <w:r/>
          </w:p>
        </w:tc>
      </w:tr>
      <w:tr>
        <w:trPr>
          <w:cantSplit/>
          <w:trHeight w:val="567"/>
        </w:trPr>
        <w:tc>
          <w:tcPr>
            <w:tcBorders>
              <w:left w:val="single" w:color="000000" w:sz="4" w:space="0"/>
              <w:right w:val="single" w:color="000000" w:sz="4" w:space="0"/>
            </w:tcBorders>
            <w:tcW w:w="1000" w:type="dxa"/>
            <w:vAlign w:val="center"/>
            <w:vMerge w:val="continue"/>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7178"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en-US" w:eastAsia="zh-CN" w:bidi="ar-SA"/>
              </w:rPr>
              <w:t xml:space="preserve">2</w:t>
            </w:r>
            <w:r>
              <w:rPr>
                <w:rFonts w:hint="eastAsia" w:ascii="宋体" w:hAnsi="宋体" w:eastAsia="宋体" w:cs="宋体"/>
                <w:bCs/>
                <w:sz w:val="21"/>
                <w:szCs w:val="21"/>
                <w:lang w:val="zh-CN" w:eastAsia="zh-CN" w:bidi="ar-SA"/>
              </w:rPr>
              <w:t xml:space="preserve">、各类标牌、消火栓、栏杆、灯柱、照明设备清洁无明显积灰，外墙面（2米以下）清洁无污渍、积灰；</w:t>
            </w:r>
            <w:r/>
          </w:p>
        </w:tc>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2次/周</w:t>
            </w:r>
            <w:r/>
          </w:p>
        </w:tc>
      </w:tr>
      <w:tr>
        <w:trPr>
          <w:cantSplit/>
          <w:trHeight w:val="746"/>
        </w:trPr>
        <w:tc>
          <w:tcPr>
            <w:tcBorders>
              <w:left w:val="single" w:color="000000" w:sz="4" w:space="0"/>
              <w:right w:val="single" w:color="000000" w:sz="4" w:space="0"/>
            </w:tcBorders>
            <w:tcW w:w="1000" w:type="dxa"/>
            <w:vAlign w:val="center"/>
            <w:vMerge w:val="continue"/>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7178"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en-US" w:eastAsia="zh-CN" w:bidi="ar-SA"/>
              </w:rPr>
              <w:t xml:space="preserve">3</w:t>
            </w:r>
            <w:r>
              <w:rPr>
                <w:rFonts w:hint="eastAsia" w:ascii="宋体" w:hAnsi="宋体" w:eastAsia="宋体" w:cs="宋体"/>
                <w:bCs/>
                <w:sz w:val="21"/>
                <w:szCs w:val="21"/>
                <w:lang w:val="zh-CN" w:eastAsia="zh-CN" w:bidi="ar-SA"/>
              </w:rPr>
              <w:t xml:space="preserve">、垃圾桶摆放整齐，外观清洁，垃圾加盖并袋装化，日产日清，无堆放（垃圾桶每周六清洗）</w:t>
            </w:r>
            <w:r/>
          </w:p>
        </w:tc>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1次/日</w:t>
            </w:r>
            <w:r/>
          </w:p>
        </w:tc>
      </w:tr>
      <w:tr>
        <w:trPr>
          <w:cantSplit/>
          <w:trHeight w:val="679"/>
        </w:trPr>
        <w:tc>
          <w:tcPr>
            <w:tcBorders>
              <w:left w:val="single" w:color="000000" w:sz="4" w:space="0"/>
              <w:right w:val="single" w:color="000000" w:sz="4" w:space="0"/>
            </w:tcBorders>
            <w:tcW w:w="1000" w:type="dxa"/>
            <w:vAlign w:val="center"/>
            <w:vMerge w:val="continue"/>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7178"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en-US" w:eastAsia="zh-CN" w:bidi="ar-SA"/>
              </w:rPr>
              <w:t xml:space="preserve">4</w:t>
            </w:r>
            <w:r>
              <w:rPr>
                <w:rFonts w:hint="eastAsia" w:ascii="宋体" w:hAnsi="宋体" w:eastAsia="宋体" w:cs="宋体"/>
                <w:bCs/>
                <w:sz w:val="21"/>
                <w:szCs w:val="21"/>
                <w:lang w:val="zh-CN" w:eastAsia="zh-CN" w:bidi="ar-SA"/>
              </w:rPr>
              <w:t xml:space="preserve">、</w:t>
            </w:r>
            <w:r>
              <w:rPr>
                <w:rFonts w:hint="eastAsia" w:ascii="宋体" w:hAnsi="宋体" w:eastAsia="宋体" w:cs="宋体"/>
                <w:bCs/>
                <w:sz w:val="21"/>
                <w:szCs w:val="21"/>
                <w:lang w:val="en-US" w:eastAsia="zh-CN" w:bidi="ar-SA"/>
              </w:rPr>
              <w:t xml:space="preserve">停车场</w:t>
            </w:r>
            <w:r>
              <w:rPr>
                <w:rFonts w:hint="eastAsia" w:ascii="宋体" w:hAnsi="宋体" w:eastAsia="宋体" w:cs="宋体"/>
                <w:bCs/>
                <w:sz w:val="21"/>
                <w:szCs w:val="21"/>
                <w:lang w:val="zh-CN" w:eastAsia="zh-CN" w:bidi="ar-SA"/>
              </w:rPr>
              <w:t xml:space="preserve">地面清洁无垃圾、纸屑、烟蒂等杂物；沟渠清洁无积灰，烟头，杂物；</w:t>
            </w:r>
            <w:r/>
          </w:p>
        </w:tc>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1次/周</w:t>
            </w:r>
            <w:r/>
          </w:p>
        </w:tc>
      </w:tr>
      <w:tr>
        <w:trPr>
          <w:trHeight w:val="679"/>
        </w:trPr>
        <w:tc>
          <w:tcPr>
            <w:tcBorders>
              <w:left w:val="single" w:color="000000" w:sz="4" w:space="0"/>
              <w:right w:val="single" w:color="000000" w:sz="4" w:space="0"/>
            </w:tcBorders>
            <w:tcW w:w="1000" w:type="dxa"/>
            <w:vAlign w:val="center"/>
            <w:vMerge w:val="continue"/>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7178"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en-US" w:eastAsia="zh-CN" w:bidi="ar-SA"/>
              </w:rPr>
              <w:t xml:space="preserve">5</w:t>
            </w:r>
            <w:r>
              <w:rPr>
                <w:rFonts w:hint="eastAsia" w:ascii="宋体" w:hAnsi="宋体" w:eastAsia="宋体" w:cs="宋体"/>
                <w:bCs/>
                <w:sz w:val="21"/>
                <w:szCs w:val="21"/>
                <w:lang w:val="zh-CN" w:eastAsia="zh-CN" w:bidi="ar-SA"/>
              </w:rPr>
              <w:t xml:space="preserve">、大院公共走道无堆积落叶、杂物、烟蒂等，清洁无积灰；</w:t>
            </w:r>
            <w:r/>
          </w:p>
        </w:tc>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3次/天</w:t>
            </w:r>
            <w:r/>
          </w:p>
        </w:tc>
      </w:tr>
      <w:tr>
        <w:trPr>
          <w:trHeight w:val="679"/>
        </w:trPr>
        <w:tc>
          <w:tcPr>
            <w:tcBorders>
              <w:left w:val="single" w:color="000000" w:sz="4" w:space="0"/>
              <w:bottom w:val="single" w:color="000000" w:sz="4" w:space="0"/>
              <w:right w:val="single" w:color="000000" w:sz="4" w:space="0"/>
            </w:tcBorders>
            <w:tcW w:w="1000" w:type="dxa"/>
            <w:vAlign w:val="center"/>
            <w:vMerge w:val="continue"/>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c>
          <w:tcPr>
            <w:tcBorders>
              <w:top w:val="single" w:color="000000" w:sz="4" w:space="0"/>
              <w:left w:val="single" w:color="000000" w:sz="4" w:space="0"/>
              <w:bottom w:val="single" w:color="000000" w:sz="4" w:space="0"/>
              <w:right w:val="single" w:color="000000" w:sz="4" w:space="0"/>
            </w:tcBorders>
            <w:tcW w:w="7178"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en-US" w:eastAsia="zh-CN" w:bidi="ar-SA"/>
              </w:rPr>
              <w:t xml:space="preserve">6</w:t>
            </w:r>
            <w:r>
              <w:rPr>
                <w:rFonts w:hint="eastAsia" w:ascii="宋体" w:hAnsi="宋体" w:eastAsia="宋体" w:cs="宋体"/>
                <w:bCs/>
                <w:sz w:val="21"/>
                <w:szCs w:val="21"/>
                <w:lang w:val="zh-CN" w:eastAsia="zh-CN" w:bidi="ar-SA"/>
              </w:rPr>
              <w:t xml:space="preserve">、配合做好招标方安排的其他工作；</w:t>
            </w:r>
            <w:r/>
          </w:p>
        </w:tc>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keepLines w:val="0"/>
              <w:keepNext w:val="0"/>
              <w:pageBreakBefore w:val="0"/>
              <w:spacing w:line="460" w:lineRule="exact"/>
              <w:widowControl w:val="off"/>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r>
    </w:tbl>
    <w:p>
      <w:pPr>
        <w:ind w:firstLine="480"/>
        <w:keepLines w:val="0"/>
        <w:keepNext w:val="0"/>
        <w:pageBreakBefore w:val="0"/>
        <w:spacing w:line="460" w:lineRule="exact"/>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三、报价要求：</w:t>
      </w:r>
      <w:r/>
    </w:p>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本项目投标报价按照三年的投标总价进行填报，投标人报价超过最高限价和不按照招标文件要求报价的按无效标处理。投标报价包括所有拟投入人员：7人；费用包含人员的工资、社保、税金、服装、意外伤害保险费、员工福利、高温补助费、体检费、公司管理费用、交通办公费、加班费以及</w:t>
      </w:r>
      <w:r>
        <w:rPr>
          <w:rFonts w:hint="eastAsia" w:ascii="宋体" w:hAnsi="宋体" w:eastAsia="宋体" w:cs="宋体"/>
          <w:bCs/>
          <w:sz w:val="24"/>
          <w:szCs w:val="24"/>
          <w:lang w:val="zh-CN" w:eastAsia="zh-CN" w:bidi="ar-SA"/>
        </w:rPr>
        <w:t xml:space="preserve">为完成招标文件规定的</w:t>
      </w:r>
      <w:r>
        <w:rPr>
          <w:rFonts w:hint="eastAsia" w:ascii="宋体" w:hAnsi="宋体" w:eastAsia="宋体" w:cs="宋体"/>
          <w:bCs/>
          <w:sz w:val="24"/>
          <w:szCs w:val="24"/>
          <w:lang w:val="en-US" w:eastAsia="zh-CN" w:bidi="ar-SA"/>
        </w:rPr>
        <w:t xml:space="preserve">保洁</w:t>
      </w:r>
      <w:r>
        <w:rPr>
          <w:rFonts w:hint="eastAsia" w:ascii="宋体" w:hAnsi="宋体" w:eastAsia="宋体" w:cs="宋体"/>
          <w:bCs/>
          <w:sz w:val="24"/>
          <w:szCs w:val="24"/>
          <w:lang w:val="zh-CN" w:eastAsia="zh-CN" w:bidi="ar-SA"/>
        </w:rPr>
        <w:t xml:space="preserve">服务工作所涉及到的一切相关费用</w:t>
      </w:r>
      <w:r>
        <w:rPr>
          <w:rFonts w:hint="eastAsia" w:ascii="宋体" w:hAnsi="宋体" w:eastAsia="宋体" w:cs="宋体"/>
          <w:bCs/>
          <w:sz w:val="24"/>
          <w:szCs w:val="24"/>
          <w:lang w:val="en-US" w:eastAsia="zh-CN" w:bidi="ar-SA"/>
        </w:rPr>
        <w:t xml:space="preserve">。所有</w:t>
      </w:r>
      <w:r>
        <w:rPr>
          <w:rFonts w:hint="eastAsia" w:ascii="宋体" w:hAnsi="宋体" w:eastAsia="宋体" w:cs="宋体"/>
          <w:bCs/>
          <w:sz w:val="24"/>
          <w:szCs w:val="24"/>
          <w:lang w:val="zh-CN" w:eastAsia="zh-CN" w:bidi="ar-SA"/>
        </w:rPr>
        <w:t xml:space="preserve">人员工资不</w:t>
      </w:r>
      <w:r>
        <w:rPr>
          <w:rFonts w:hint="eastAsia" w:ascii="宋体" w:hAnsi="宋体" w:eastAsia="宋体" w:cs="宋体"/>
          <w:bCs/>
          <w:sz w:val="24"/>
          <w:szCs w:val="24"/>
          <w:lang w:val="en-US" w:eastAsia="zh-CN" w:bidi="ar-SA"/>
        </w:rPr>
        <w:t xml:space="preserve">得</w:t>
      </w:r>
      <w:r>
        <w:rPr>
          <w:rFonts w:hint="eastAsia" w:ascii="宋体" w:hAnsi="宋体" w:eastAsia="宋体" w:cs="宋体"/>
          <w:bCs/>
          <w:sz w:val="24"/>
          <w:szCs w:val="24"/>
          <w:lang w:val="zh-CN" w:eastAsia="zh-CN" w:bidi="ar-SA"/>
        </w:rPr>
        <w:t xml:space="preserve">低于本</w:t>
      </w:r>
      <w:r>
        <w:rPr>
          <w:rFonts w:hint="eastAsia" w:ascii="宋体" w:hAnsi="宋体" w:eastAsia="宋体" w:cs="宋体"/>
          <w:bCs/>
          <w:sz w:val="24"/>
          <w:szCs w:val="24"/>
          <w:lang w:val="en-US" w:eastAsia="zh-CN" w:bidi="ar-SA"/>
        </w:rPr>
        <w:t xml:space="preserve">县</w:t>
      </w:r>
      <w:r>
        <w:rPr>
          <w:rFonts w:hint="eastAsia" w:ascii="宋体" w:hAnsi="宋体" w:eastAsia="宋体" w:cs="宋体"/>
          <w:bCs/>
          <w:sz w:val="24"/>
          <w:szCs w:val="24"/>
          <w:lang w:val="zh-CN" w:eastAsia="zh-CN" w:bidi="ar-SA"/>
        </w:rPr>
        <w:t xml:space="preserve">最低工资标准</w:t>
      </w:r>
      <w:r>
        <w:rPr>
          <w:rFonts w:hint="eastAsia" w:ascii="宋体" w:hAnsi="宋体" w:eastAsia="宋体" w:cs="宋体"/>
          <w:bCs/>
          <w:sz w:val="24"/>
          <w:szCs w:val="24"/>
          <w:lang w:val="en-US" w:eastAsia="zh-CN" w:bidi="ar-SA"/>
        </w:rPr>
        <w:t xml:space="preserve">2180.00</w:t>
      </w:r>
      <w:r>
        <w:rPr>
          <w:rFonts w:hint="eastAsia" w:ascii="宋体" w:hAnsi="宋体" w:eastAsia="宋体" w:cs="宋体"/>
          <w:bCs/>
          <w:sz w:val="24"/>
          <w:szCs w:val="24"/>
          <w:lang w:val="zh-CN" w:eastAsia="zh-CN" w:bidi="ar-SA"/>
        </w:rPr>
        <w:t xml:space="preserve">元/人</w:t>
      </w:r>
      <w:r>
        <w:rPr>
          <w:rFonts w:hint="eastAsia" w:ascii="宋体" w:hAnsi="宋体" w:eastAsia="宋体" w:cs="宋体"/>
          <w:bCs/>
          <w:sz w:val="24"/>
          <w:szCs w:val="24"/>
          <w:lang w:val="en-US" w:eastAsia="zh-CN" w:bidi="ar-SA"/>
        </w:rPr>
        <w:t xml:space="preserve">/</w:t>
      </w:r>
      <w:r>
        <w:rPr>
          <w:rFonts w:hint="eastAsia" w:ascii="宋体" w:hAnsi="宋体" w:eastAsia="宋体" w:cs="宋体"/>
          <w:bCs/>
          <w:sz w:val="24"/>
          <w:szCs w:val="24"/>
          <w:lang w:val="zh-CN" w:eastAsia="zh-CN" w:bidi="ar-SA"/>
        </w:rPr>
        <w:t xml:space="preserve">月，所有人员必须足额缴纳社保费用，社保（企业部分）不得低于1292.47元/人/月，</w:t>
      </w:r>
      <w:r>
        <w:rPr>
          <w:rFonts w:hint="eastAsia" w:ascii="宋体" w:hAnsi="宋体" w:eastAsia="宋体" w:cs="宋体"/>
          <w:bCs/>
          <w:sz w:val="24"/>
          <w:szCs w:val="24"/>
          <w:lang w:val="en-US" w:eastAsia="zh-CN" w:bidi="ar-SA"/>
        </w:rPr>
        <w:t xml:space="preserve">住房公积金不得低于101.00元/</w:t>
      </w:r>
      <w:r>
        <w:rPr>
          <w:rFonts w:hint="eastAsia" w:ascii="宋体" w:hAnsi="宋体" w:eastAsia="宋体" w:cs="宋体"/>
          <w:bCs/>
          <w:sz w:val="24"/>
          <w:szCs w:val="24"/>
          <w:lang w:val="zh-CN" w:eastAsia="zh-CN" w:bidi="ar-SA"/>
        </w:rPr>
        <w:t xml:space="preserve">人/月</w:t>
      </w:r>
      <w:r>
        <w:rPr>
          <w:rFonts w:hint="eastAsia" w:ascii="宋体" w:hAnsi="宋体" w:eastAsia="宋体" w:cs="宋体"/>
          <w:bCs/>
          <w:sz w:val="24"/>
          <w:szCs w:val="24"/>
          <w:lang w:val="en-US" w:eastAsia="zh-CN" w:bidi="ar-SA"/>
        </w:rPr>
        <w:t xml:space="preserve">，税金费率不得低于6.72%。本项目要求国假加班人员数不得低于1人，各投标人须按不低于3908.96元</w:t>
      </w:r>
      <w:r>
        <w:rPr>
          <w:rFonts w:hint="default" w:ascii="宋体" w:hAnsi="宋体" w:eastAsia="宋体" w:cs="宋体"/>
          <w:bCs/>
          <w:sz w:val="24"/>
          <w:szCs w:val="24"/>
          <w:lang w:val="en-US" w:eastAsia="zh-CN" w:bidi="ar-SA"/>
        </w:rPr>
        <w:t xml:space="preserve">/</w:t>
      </w:r>
      <w:r>
        <w:rPr>
          <w:rFonts w:hint="eastAsia" w:ascii="宋体" w:hAnsi="宋体" w:eastAsia="宋体" w:cs="宋体"/>
          <w:bCs/>
          <w:sz w:val="24"/>
          <w:szCs w:val="24"/>
          <w:lang w:val="en-US" w:eastAsia="zh-CN" w:bidi="ar-SA"/>
        </w:rPr>
        <w:t xml:space="preserve">人</w:t>
      </w:r>
      <w:r>
        <w:rPr>
          <w:rFonts w:hint="default" w:ascii="宋体" w:hAnsi="宋体" w:eastAsia="宋体" w:cs="宋体"/>
          <w:bCs/>
          <w:sz w:val="24"/>
          <w:szCs w:val="24"/>
          <w:lang w:val="en-US" w:eastAsia="zh-CN" w:bidi="ar-SA"/>
        </w:rPr>
        <w:t xml:space="preserve">/</w:t>
      </w:r>
      <w:r>
        <w:rPr>
          <w:rFonts w:hint="eastAsia" w:ascii="宋体" w:hAnsi="宋体" w:eastAsia="宋体" w:cs="宋体"/>
          <w:bCs/>
          <w:sz w:val="24"/>
          <w:szCs w:val="24"/>
          <w:lang w:val="en-US" w:eastAsia="zh-CN" w:bidi="ar-SA"/>
        </w:rPr>
        <w:t xml:space="preserve">年填报，否则作无效标书处理。</w:t>
      </w:r>
      <w:r/>
    </w:p>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备注：投标供应商须按上述要求，在投标分项报价表进行报价（包括年单价和三年的总报价），分项报价合计须等于年单价，否则视同为无效投标人。</w:t>
      </w:r>
      <w:r/>
    </w:p>
    <w:p>
      <w:pPr>
        <w:ind w:firstLine="480"/>
        <w:keepLines w:val="0"/>
        <w:keepNext w:val="0"/>
        <w:pageBreakBefore w:val="0"/>
        <w:spacing w:line="460" w:lineRule="exact"/>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四、其他约定：</w:t>
      </w:r>
      <w:r/>
    </w:p>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（1）保洁人员在班时间根据学校安排执行，如遇学校有活动或临时需要延长工作时间或增加值班人数时，服务公司应无条件增加，且无加班费；</w:t>
      </w:r>
      <w:r/>
    </w:p>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（2）最终报价应含所有人员的工资、社保、税金、服装、意外伤害保险费、员工福利、高温补助费、体检费、公司管理费用、交通办公费、加班费等以及</w:t>
      </w:r>
      <w:r>
        <w:rPr>
          <w:rFonts w:hint="eastAsia" w:ascii="宋体" w:hAnsi="宋体" w:eastAsia="宋体" w:cs="宋体"/>
          <w:bCs/>
          <w:sz w:val="24"/>
          <w:szCs w:val="24"/>
          <w:lang w:val="zh-CN" w:eastAsia="zh-CN" w:bidi="ar-SA"/>
        </w:rPr>
        <w:t xml:space="preserve">为完成招标文件规定的</w:t>
      </w:r>
      <w:r>
        <w:rPr>
          <w:rFonts w:hint="eastAsia" w:ascii="宋体" w:hAnsi="宋体" w:eastAsia="宋体" w:cs="宋体"/>
          <w:bCs/>
          <w:sz w:val="24"/>
          <w:szCs w:val="24"/>
          <w:lang w:val="en-US" w:eastAsia="zh-CN" w:bidi="ar-SA"/>
        </w:rPr>
        <w:t xml:space="preserve">保洁</w:t>
      </w:r>
      <w:r>
        <w:rPr>
          <w:rFonts w:hint="eastAsia" w:ascii="宋体" w:hAnsi="宋体" w:eastAsia="宋体" w:cs="宋体"/>
          <w:bCs/>
          <w:sz w:val="24"/>
          <w:szCs w:val="24"/>
          <w:lang w:val="zh-CN" w:eastAsia="zh-CN" w:bidi="ar-SA"/>
        </w:rPr>
        <w:t xml:space="preserve">服务工作所涉及到的一切相关费用</w:t>
      </w:r>
      <w:r>
        <w:rPr>
          <w:rFonts w:hint="eastAsia" w:ascii="宋体" w:hAnsi="宋体" w:eastAsia="宋体" w:cs="宋体"/>
          <w:bCs/>
          <w:sz w:val="24"/>
          <w:szCs w:val="24"/>
          <w:lang w:val="en-US" w:eastAsia="zh-CN" w:bidi="ar-SA"/>
        </w:rPr>
        <w:t xml:space="preserve">；</w:t>
      </w:r>
      <w:r/>
    </w:p>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（3）加强安全教育与管理，所有保洁人员上下班途中的一切安全问题、值班过程中的一切安全问题都由中标单位承担，学校不承担任何经济或法律责任；</w:t>
      </w:r>
      <w:r/>
    </w:p>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（4）本合同期限为三年，合同一年一签。</w:t>
      </w:r>
      <w:r/>
    </w:p>
    <w:p>
      <w:pPr>
        <w:ind w:firstLine="480"/>
        <w:keepLines w:val="0"/>
        <w:keepNext w:val="0"/>
        <w:pageBreakBefore w:val="0"/>
        <w:spacing w:line="460" w:lineRule="exact"/>
        <w:widowControl w:val="off"/>
        <w:rPr>
          <w:rFonts w:hint="eastAsia" w:ascii="宋体" w:hAnsi="宋体" w:eastAsia="宋体" w:cs="宋体"/>
          <w:bCs/>
          <w:sz w:val="24"/>
          <w:szCs w:val="24"/>
          <w:lang w:val="zh-CN" w:eastAsia="zh-CN" w:bidi="ar-SA"/>
        </w:rPr>
      </w:pPr>
      <w:r>
        <w:rPr>
          <w:rFonts w:hint="eastAsia" w:ascii="宋体" w:hAnsi="宋体" w:eastAsia="宋体" w:cs="宋体"/>
          <w:bCs/>
          <w:sz w:val="24"/>
          <w:szCs w:val="24"/>
          <w:lang w:val="en-US" w:eastAsia="zh-CN" w:bidi="ar-SA"/>
        </w:rPr>
        <w:t xml:space="preserve">（5）学校安排的其他工作事宜。</w:t>
      </w:r>
      <w:r/>
    </w:p>
    <w:p>
      <w:pPr>
        <w:ind w:firstLine="480"/>
        <w:keepLines w:val="0"/>
        <w:keepNext w:val="0"/>
        <w:pageBreakBefore w:val="0"/>
        <w:spacing w:line="460" w:lineRule="exact"/>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五、合同履行期限及地点：</w:t>
      </w:r>
      <w:r/>
    </w:p>
    <w:p>
      <w:pPr>
        <w:pStyle w:val="715"/>
        <w:ind w:firstLine="480"/>
        <w:jc w:val="both"/>
        <w:pageBreakBefore w:val="0"/>
        <w:spacing w:beforeAutospacing="0" w:afterAutospacing="0" w:line="500" w:lineRule="exact"/>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合同履约期限：</w:t>
      </w:r>
      <w:r>
        <w:rPr>
          <w:rFonts w:hint="eastAsia" w:ascii="宋体" w:hAnsi="宋体" w:eastAsia="宋体" w:cs="宋体"/>
          <w:b w:val="0"/>
          <w:bCs/>
          <w:i w:val="0"/>
          <w:iCs w:val="0"/>
          <w:sz w:val="24"/>
          <w:szCs w:val="24"/>
          <w:u w:val="none"/>
          <w:lang w:val="en-US" w:eastAsia="zh-CN"/>
        </w:rPr>
        <w:t xml:space="preserve">自合同签订之日起</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服务期为：三年（三年服务期内，合同一年一签；合同金额为单年度保洁服务费中标金额）</w:t>
      </w:r>
      <w:r/>
    </w:p>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备注：中标单位在首年度合同服务期内通过采购人的月度考核，平均分达90分及以上的，可续签下一年度合同，总服务期限不超过三年；考核平均分未达标的，本项目合同终止，采购人方依法采取招标方式重新确定服务单位（考核办法详见附件1）。</w:t>
      </w:r>
      <w:r/>
    </w:p>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地点：采购方指定地点。</w:t>
      </w:r>
      <w:r/>
    </w:p>
    <w:p>
      <w:pPr>
        <w:ind w:firstLine="480"/>
        <w:keepLines w:val="0"/>
        <w:keepNext w:val="0"/>
        <w:pageBreakBefore w:val="0"/>
        <w:spacing w:line="460" w:lineRule="exact"/>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六、付款方式: </w:t>
      </w:r>
      <w:r/>
    </w:p>
    <w:p>
      <w:pPr>
        <w:pStyle w:val="715"/>
        <w:ind w:firstLine="480"/>
        <w:jc w:val="both"/>
        <w:pageBreakBefore w:val="0"/>
        <w:spacing w:beforeAutospacing="0" w:afterAutospacing="0" w:line="500" w:lineRule="exact"/>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（一）预付款：</w:t>
      </w:r>
      <w:r/>
    </w:p>
    <w:p>
      <w:pPr>
        <w:pStyle w:val="715"/>
        <w:ind w:firstLine="480"/>
        <w:jc w:val="both"/>
        <w:pageBreakBefore w:val="0"/>
        <w:spacing w:beforeAutospacing="0" w:afterAutospacing="0" w:line="500" w:lineRule="exact"/>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eastAsia="zh-CN" w:bidi="ar-SA"/>
        </w:rPr>
        <w:t xml:space="preserve">合同签订后，甲方支付</w:t>
      </w:r>
      <w:r>
        <w:rPr>
          <w:rFonts w:hint="eastAsia" w:ascii="宋体" w:hAnsi="宋体" w:eastAsia="宋体" w:cs="宋体"/>
          <w:bCs/>
          <w:sz w:val="24"/>
          <w:szCs w:val="24"/>
          <w:lang w:val="en-US" w:eastAsia="zh-CN" w:bidi="ar-SA"/>
        </w:rPr>
        <w:t xml:space="preserve">首年度</w:t>
      </w:r>
      <w:r>
        <w:rPr>
          <w:rFonts w:hint="eastAsia" w:ascii="宋体" w:hAnsi="宋体" w:eastAsia="宋体" w:cs="宋体"/>
          <w:bCs/>
          <w:sz w:val="24"/>
          <w:szCs w:val="24"/>
          <w:lang w:val="zh-CN" w:eastAsia="zh-CN" w:bidi="ar-SA"/>
        </w:rPr>
        <w:t xml:space="preserve">合同总价的</w:t>
      </w:r>
      <w:r>
        <w:rPr>
          <w:rFonts w:hint="eastAsia" w:ascii="宋体" w:hAnsi="宋体" w:eastAsia="宋体" w:cs="宋体"/>
          <w:bCs/>
          <w:sz w:val="24"/>
          <w:szCs w:val="24"/>
          <w:lang w:val="en-US" w:eastAsia="zh-CN" w:bidi="ar-SA"/>
        </w:rPr>
        <w:t xml:space="preserve">30</w:t>
      </w:r>
      <w:r>
        <w:rPr>
          <w:rFonts w:hint="eastAsia" w:ascii="宋体" w:hAnsi="宋体" w:eastAsia="宋体" w:cs="宋体"/>
          <w:bCs/>
          <w:sz w:val="24"/>
          <w:szCs w:val="24"/>
          <w:lang w:val="zh-CN" w:eastAsia="zh-CN" w:bidi="ar-SA"/>
        </w:rPr>
        <w:t xml:space="preserve">%作为预付款，乙方须提供相应的</w:t>
      </w:r>
      <w:r>
        <w:rPr>
          <w:rFonts w:hint="eastAsia" w:ascii="宋体" w:hAnsi="宋体" w:eastAsia="宋体" w:cs="宋体"/>
          <w:bCs/>
          <w:sz w:val="24"/>
          <w:szCs w:val="24"/>
          <w:lang w:val="en-US" w:eastAsia="zh-CN" w:bidi="ar-SA"/>
        </w:rPr>
        <w:t xml:space="preserve">税票</w:t>
      </w:r>
      <w:r>
        <w:rPr>
          <w:rFonts w:hint="eastAsia" w:ascii="宋体" w:hAnsi="宋体" w:eastAsia="宋体" w:cs="宋体"/>
          <w:bCs/>
          <w:sz w:val="24"/>
          <w:szCs w:val="24"/>
          <w:lang w:val="zh-CN" w:eastAsia="zh-CN" w:bidi="ar-SA"/>
        </w:rPr>
        <w:t xml:space="preserve">；（</w:t>
      </w:r>
      <w:r>
        <w:rPr>
          <w:rFonts w:hint="eastAsia" w:ascii="宋体" w:hAnsi="宋体" w:eastAsia="宋体" w:cs="宋体"/>
          <w:bCs/>
          <w:sz w:val="24"/>
          <w:szCs w:val="24"/>
          <w:lang w:val="en-US" w:eastAsia="zh-CN" w:bidi="ar-SA"/>
        </w:rPr>
        <w:t xml:space="preserve">在签订合同时，如乙方明确书面表示无需预付款的，可不执行</w:t>
      </w:r>
      <w:r>
        <w:rPr>
          <w:rFonts w:hint="eastAsia" w:ascii="宋体" w:hAnsi="宋体" w:eastAsia="宋体" w:cs="宋体"/>
          <w:bCs/>
          <w:sz w:val="24"/>
          <w:szCs w:val="24"/>
          <w:lang w:val="zh-CN" w:eastAsia="zh-CN" w:bidi="ar-SA"/>
        </w:rPr>
        <w:t xml:space="preserve">）；</w:t>
      </w:r>
      <w:r/>
    </w:p>
    <w:p>
      <w:pPr>
        <w:pStyle w:val="715"/>
        <w:ind w:firstLine="480"/>
        <w:jc w:val="both"/>
        <w:pageBreakBefore w:val="0"/>
        <w:spacing w:beforeAutospacing="0" w:afterAutospacing="0" w:line="500" w:lineRule="exact"/>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（二）首年度付款方式：</w:t>
      </w:r>
      <w:r/>
    </w:p>
    <w:p>
      <w:pPr>
        <w:pStyle w:val="715"/>
        <w:ind w:firstLine="480"/>
        <w:jc w:val="both"/>
        <w:pageBreakBefore w:val="0"/>
        <w:spacing w:beforeAutospacing="0" w:afterAutospacing="0" w:line="500" w:lineRule="exact"/>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1、首年度服务期内的服务费支付采用按月考核（考核结果须达到90分及以上，考核办法详见附件1），每月支付一次。</w:t>
      </w:r>
      <w:r/>
    </w:p>
    <w:p>
      <w:pPr>
        <w:pStyle w:val="715"/>
        <w:ind w:firstLine="480"/>
        <w:jc w:val="both"/>
        <w:pageBreakBefore w:val="0"/>
        <w:spacing w:beforeAutospacing="0" w:afterAutospacing="0" w:line="500" w:lineRule="exact"/>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2、经考核合格后，乙方向采购人提供税票报账，采购人以转账方式在次月月底前付至乙方指定账户；</w:t>
      </w:r>
      <w:r/>
    </w:p>
    <w:p>
      <w:pPr>
        <w:pStyle w:val="715"/>
        <w:ind w:firstLine="480"/>
        <w:jc w:val="both"/>
        <w:pageBreakBefore w:val="0"/>
        <w:spacing w:beforeAutospacing="0" w:afterAutospacing="0" w:line="500" w:lineRule="exact"/>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3、单年度服务期满，最后一月的服务费经学校和教育局验收合格、审计结束后，按审计结论一次性结清。</w:t>
      </w:r>
      <w:r/>
    </w:p>
    <w:p>
      <w:pPr>
        <w:pStyle w:val="715"/>
        <w:ind w:firstLine="480"/>
        <w:jc w:val="both"/>
        <w:pageBreakBefore w:val="0"/>
        <w:spacing w:beforeAutospacing="0" w:afterAutospacing="0" w:line="500" w:lineRule="exact"/>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（三）续签合同付款方式：</w:t>
      </w:r>
      <w:r/>
    </w:p>
    <w:p>
      <w:pPr>
        <w:pStyle w:val="715"/>
        <w:ind w:firstLine="480"/>
        <w:jc w:val="both"/>
        <w:pageBreakBefore w:val="0"/>
        <w:spacing w:beforeAutospacing="0" w:afterAutospacing="0" w:line="500" w:lineRule="exact"/>
        <w:rPr>
          <w:rFonts w:hint="default"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首年度服务期满后，经过采购单位月度考核，平均分达90分及以上的，可续签下一年度合同（续签合同不得超过两次），付款方式按照首年度的付款方式进行支付。</w:t>
      </w:r>
      <w:r/>
    </w:p>
    <w:p>
      <w:pPr>
        <w:pStyle w:val="891"/>
        <w:ind w:firstLine="560"/>
        <w:rPr>
          <w:rFonts w:hint="eastAsia" w:hAnsi="宋体" w:cs="Times New Roman"/>
          <w:sz w:val="28"/>
          <w:szCs w:val="28"/>
        </w:rPr>
      </w:pPr>
      <w:r>
        <w:rPr>
          <w:rFonts w:hint="eastAsia" w:hAnsi="宋体" w:cs="Times New Roman"/>
          <w:sz w:val="28"/>
          <w:szCs w:val="28"/>
        </w:rPr>
      </w:r>
      <w:r/>
    </w:p>
    <w:p>
      <w:pPr>
        <w:pStyle w:val="891"/>
        <w:ind w:firstLine="560"/>
        <w:rPr>
          <w:rFonts w:hAnsi="宋体" w:cs="Times New Roman"/>
          <w:sz w:val="28"/>
          <w:szCs w:val="28"/>
        </w:rPr>
      </w:pPr>
      <w:r>
        <w:rPr>
          <w:rFonts w:hint="eastAsia" w:hAnsi="宋体" w:cs="Times New Roman"/>
          <w:sz w:val="28"/>
          <w:szCs w:val="28"/>
        </w:rPr>
        <w:t xml:space="preserve">我公司承诺响应上述项目需求内容。</w:t>
      </w:r>
      <w:r/>
    </w:p>
    <w:p>
      <w:pPr>
        <w:ind w:firstLine="2835"/>
        <w:spacing w:line="560" w:lineRule="exact"/>
        <w:rPr>
          <w:rFonts w:hAnsi="宋体"/>
          <w:bCs/>
          <w:szCs w:val="28"/>
        </w:rPr>
      </w:pPr>
      <w:r>
        <w:rPr>
          <w:rFonts w:hint="eastAsia" w:hAnsi="宋体"/>
          <w:bCs/>
          <w:szCs w:val="28"/>
        </w:rPr>
        <w:t xml:space="preserve">投标人</w:t>
      </w:r>
      <w:r>
        <w:rPr>
          <w:rFonts w:hint="eastAsia" w:ascii="宋体" w:hAnsi="宋体"/>
          <w:color w:val="000000"/>
          <w:sz w:val="24"/>
        </w:rPr>
        <w:t xml:space="preserve">（加盖CA电子签章）</w:t>
      </w:r>
      <w:r>
        <w:rPr>
          <w:rFonts w:hint="eastAsia" w:hAnsi="宋体"/>
          <w:bCs/>
          <w:szCs w:val="28"/>
        </w:rPr>
        <w:t xml:space="preserve">：</w:t>
      </w:r>
      <w:r/>
    </w:p>
    <w:p>
      <w:pPr>
        <w:pStyle w:val="697"/>
        <w:ind w:left="0" w:right="0" w:firstLine="4340"/>
        <w:spacing w:line="560" w:lineRule="exact"/>
        <w:rPr>
          <w:rFonts w:hint="eastAsia" w:hAnsi="宋体"/>
          <w:bCs/>
          <w:sz w:val="28"/>
        </w:rPr>
      </w:pPr>
      <w:r>
        <w:rPr>
          <w:rFonts w:hint="eastAsia" w:hAnsi="宋体"/>
          <w:bCs/>
          <w:sz w:val="28"/>
        </w:rPr>
      </w:r>
      <w:r/>
    </w:p>
    <w:p>
      <w:pPr>
        <w:pStyle w:val="715"/>
        <w:jc w:val="center"/>
        <w:spacing w:beforeAutospacing="0" w:afterAutospacing="0"/>
      </w:pPr>
      <w:r>
        <w:rPr>
          <w:rFonts w:hint="eastAsia" w:hAnsi="宋体"/>
          <w:bCs/>
          <w:sz w:val="28"/>
        </w:rPr>
        <w:t xml:space="preserve">日期：</w:t>
      </w:r>
      <w:r>
        <w:rPr>
          <w:rFonts w:hAnsi="宋体"/>
          <w:bCs/>
          <w:sz w:val="28"/>
          <w:u w:val="single"/>
        </w:rPr>
        <w:t xml:space="preserve">      </w:t>
      </w:r>
      <w:r>
        <w:rPr>
          <w:rFonts w:hint="eastAsia" w:hAnsi="宋体"/>
          <w:bCs/>
          <w:sz w:val="28"/>
        </w:rPr>
        <w:t xml:space="preserve">年</w:t>
      </w:r>
      <w:r>
        <w:rPr>
          <w:rFonts w:hAnsi="宋体"/>
          <w:bCs/>
          <w:sz w:val="28"/>
        </w:rPr>
        <w:t xml:space="preserve"> </w:t>
      </w:r>
      <w:r>
        <w:rPr>
          <w:rFonts w:hAnsi="宋体"/>
          <w:bCs/>
          <w:sz w:val="28"/>
          <w:u w:val="single"/>
        </w:rPr>
        <w:t xml:space="preserve">    </w:t>
      </w:r>
      <w:r>
        <w:rPr>
          <w:rFonts w:hint="eastAsia" w:hAnsi="宋体"/>
          <w:bCs/>
          <w:sz w:val="28"/>
        </w:rPr>
        <w:t xml:space="preserve">月</w:t>
      </w:r>
      <w:r>
        <w:rPr>
          <w:rFonts w:hAnsi="宋体"/>
          <w:bCs/>
          <w:sz w:val="28"/>
        </w:rPr>
        <w:t xml:space="preserve"> </w:t>
      </w:r>
      <w:r>
        <w:rPr>
          <w:rFonts w:hAnsi="宋体"/>
          <w:bCs/>
          <w:sz w:val="28"/>
          <w:u w:val="single"/>
        </w:rPr>
        <w:t xml:space="preserve">    </w:t>
      </w:r>
      <w:r>
        <w:rPr>
          <w:rFonts w:hint="eastAsia" w:hAnsi="宋体"/>
          <w:bCs/>
          <w:sz w:val="28"/>
        </w:rPr>
        <w:t xml:space="preserve">日</w:t>
      </w:r>
      <w:r>
        <w:t xml:space="preserve"> </w:t>
      </w:r>
      <w:r/>
    </w:p>
    <w:p>
      <w:pPr>
        <w:pStyle w:val="715"/>
        <w:jc w:val="center"/>
        <w:spacing w:beforeAutospacing="0" w:afterAutospacing="0"/>
      </w:pPr>
      <w:r>
        <w:t xml:space="preserve"> </w:t>
      </w:r>
      <w:r/>
    </w:p>
    <w:p>
      <w:pPr>
        <w:pStyle w:val="715"/>
        <w:jc w:val="center"/>
        <w:spacing w:beforeAutospacing="0" w:afterAutospacing="0"/>
      </w:pPr>
      <w:r/>
      <w:r/>
    </w:p>
    <w:p>
      <w:pPr>
        <w:pStyle w:val="715"/>
        <w:jc w:val="center"/>
        <w:spacing w:beforeAutospacing="0" w:afterAutospacing="0"/>
      </w:pPr>
      <w:r/>
      <w:r/>
    </w:p>
    <w:p>
      <w:pPr>
        <w:pStyle w:val="715"/>
        <w:jc w:val="both"/>
        <w:pageBreakBefore w:val="0"/>
        <w:spacing w:beforeAutospacing="0" w:afterAutospacing="0" w:line="500" w:lineRule="exact"/>
        <w:rPr>
          <w:color w:val="auto"/>
          <w:highlight w:val="none"/>
        </w:rPr>
      </w:pPr>
      <w:r>
        <w:rPr>
          <w:color w:val="auto"/>
          <w:highlight w:val="none"/>
        </w:rPr>
      </w:r>
      <w:r/>
    </w:p>
    <w:p>
      <w:pPr>
        <w:pStyle w:val="715"/>
        <w:jc w:val="center"/>
        <w:pageBreakBefore w:val="0"/>
        <w:spacing w:beforeAutospacing="0" w:afterAutospacing="0" w:line="500" w:lineRule="exac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四</w:t>
      </w:r>
      <w:r>
        <w:rPr>
          <w:rFonts w:hint="eastAsia" w:ascii="黑体" w:hAnsi="宋体" w:eastAsia="黑体" w:cs="黑体"/>
          <w:b/>
          <w:color w:val="auto"/>
          <w:sz w:val="32"/>
          <w:szCs w:val="32"/>
          <w:highlight w:val="none"/>
        </w:rPr>
        <w:t xml:space="preserve">、开标一览表</w:t>
      </w:r>
      <w:r/>
    </w:p>
    <w:p>
      <w:pPr>
        <w:pStyle w:val="715"/>
        <w:ind w:firstLine="480"/>
        <w:jc w:val="both"/>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投标人全称（加盖CA电子签章）：</w:t>
      </w:r>
      <w:r/>
    </w:p>
    <w:p>
      <w:pPr>
        <w:pStyle w:val="715"/>
        <w:ind w:firstLine="480"/>
        <w:jc w:val="both"/>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项目名称：</w:t>
      </w:r>
      <w:r/>
    </w:p>
    <w:p>
      <w:pPr>
        <w:pStyle w:val="715"/>
        <w:ind w:firstLine="480"/>
        <w:jc w:val="both"/>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tbl>
      <w:tblPr>
        <w:tblStyle w:val="692"/>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15"/>
              <w:jc w:val="center"/>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15"/>
              <w:pageBreakBefore w:val="0"/>
              <w:spacing w:beforeAutospacing="0" w:afterAutospacing="0" w:line="500" w:lineRule="exac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                                  </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三年</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15"/>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小写：               </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三年</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（人民币：元）</w:t>
            </w:r>
            <w:r/>
          </w:p>
        </w:tc>
      </w:tr>
    </w:tbl>
    <w:p>
      <w:pPr>
        <w:pStyle w:val="715"/>
        <w:jc w:val="both"/>
        <w:pageBreakBefore w:val="0"/>
        <w:spacing w:beforeAutospacing="0" w:afterAutospacing="0" w:line="500" w:lineRule="exact"/>
        <w:rPr>
          <w:color w:val="auto"/>
          <w:highlight w:val="none"/>
        </w:rPr>
      </w:pPr>
      <w:r>
        <w:rPr>
          <w:color w:val="auto"/>
          <w:highlight w:val="none"/>
        </w:rPr>
        <w:t xml:space="preserve"> </w:t>
      </w:r>
      <w:r/>
    </w:p>
    <w:p>
      <w:pPr>
        <w:pStyle w:val="715"/>
        <w:ind w:firstLine="480"/>
        <w:jc w:val="both"/>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715"/>
        <w:ind w:firstLine="480"/>
        <w:jc w:val="both"/>
        <w:pageBreakBefore w:val="0"/>
        <w:spacing w:beforeAutospacing="0" w:afterAutospacing="0" w:line="500" w:lineRule="exact"/>
        <w:rPr>
          <w:color w:val="auto"/>
          <w:highlight w:val="none"/>
        </w:rPr>
      </w:pPr>
      <w:r>
        <w:rPr>
          <w:color w:val="auto"/>
          <w:highlight w:val="none"/>
        </w:rPr>
        <w:t xml:space="preserve"> </w:t>
      </w:r>
      <w:r/>
    </w:p>
    <w:p>
      <w:pPr>
        <w:jc w:val="center"/>
        <w:pageBreakBefore w:val="0"/>
        <w:spacing w:before="50" w:after="50" w:line="500" w:lineRule="exact"/>
        <w:widowControl/>
        <w:rPr>
          <w:color w:val="auto"/>
          <w:highlight w:val="none"/>
        </w:rPr>
      </w:pPr>
      <w:r>
        <w:rPr>
          <w:color w:val="auto"/>
          <w:highlight w:val="none"/>
        </w:rPr>
        <w:tab/>
      </w:r>
      <w:r/>
    </w:p>
    <w:p>
      <w:pPr>
        <w:jc w:val="center"/>
        <w:pageBreakBefore w:val="0"/>
        <w:spacing w:before="50" w:after="50" w:line="500" w:lineRule="exact"/>
        <w:widowControl/>
        <w:rPr>
          <w:color w:val="auto"/>
          <w:highlight w:val="none"/>
        </w:rPr>
      </w:pPr>
      <w:r>
        <w:rPr>
          <w:color w:val="auto"/>
          <w:highlight w:val="none"/>
        </w:rPr>
      </w:r>
      <w:r/>
    </w:p>
    <w:p>
      <w:pPr>
        <w:jc w:val="center"/>
        <w:pageBreakBefore w:val="0"/>
        <w:spacing w:before="50" w:after="50" w:line="500" w:lineRule="exact"/>
        <w:widowControl/>
        <w:rPr>
          <w:color w:val="auto"/>
          <w:highlight w:val="none"/>
        </w:rPr>
      </w:pPr>
      <w:r>
        <w:rPr>
          <w:color w:val="auto"/>
          <w:highlight w:val="none"/>
        </w:rPr>
      </w:r>
      <w:r/>
    </w:p>
    <w:p>
      <w:pPr>
        <w:jc w:val="center"/>
        <w:pageBreakBefore w:val="0"/>
        <w:spacing w:before="50" w:after="50" w:line="500" w:lineRule="exact"/>
        <w:widowControl/>
        <w:rPr>
          <w:color w:val="auto"/>
          <w:highlight w:val="none"/>
        </w:rPr>
      </w:pPr>
      <w:r>
        <w:rPr>
          <w:color w:val="auto"/>
          <w:highlight w:val="none"/>
        </w:rPr>
      </w:r>
      <w:r/>
    </w:p>
    <w:p>
      <w:pPr>
        <w:jc w:val="center"/>
        <w:pageBreakBefore w:val="0"/>
        <w:spacing w:before="50" w:after="50" w:line="500" w:lineRule="exact"/>
        <w:widowControl/>
        <w:rPr>
          <w:color w:val="auto"/>
          <w:highlight w:val="none"/>
        </w:rPr>
      </w:pPr>
      <w:r>
        <w:rPr>
          <w:color w:val="auto"/>
          <w:highlight w:val="none"/>
        </w:rPr>
      </w:r>
      <w:r/>
    </w:p>
    <w:p>
      <w:pPr>
        <w:pStyle w:val="715"/>
        <w:jc w:val="center"/>
        <w:pageBreakBefore w:val="0"/>
        <w:spacing w:beforeAutospacing="0" w:afterAutospacing="0" w:line="500" w:lineRule="exac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五</w:t>
      </w:r>
      <w:r>
        <w:rPr>
          <w:rFonts w:hint="eastAsia" w:ascii="黑体" w:hAnsi="宋体" w:eastAsia="黑体" w:cs="黑体"/>
          <w:b/>
          <w:color w:val="auto"/>
          <w:sz w:val="32"/>
          <w:szCs w:val="32"/>
          <w:highlight w:val="none"/>
        </w:rPr>
        <w:t xml:space="preserve">、服务方案等</w:t>
      </w:r>
      <w:r/>
    </w:p>
    <w:p>
      <w:pPr>
        <w:pStyle w:val="715"/>
        <w:jc w:val="both"/>
        <w:pageBreakBefore w:val="0"/>
        <w:spacing w:beforeAutospacing="0" w:afterAutospacing="0" w:line="500" w:lineRule="exact"/>
        <w:tabs>
          <w:tab w:val="left" w:pos="2160" w:leader="none"/>
        </w:tabs>
        <w:rPr>
          <w:color w:val="auto"/>
          <w:highlight w:val="none"/>
        </w:rPr>
      </w:pPr>
      <w:r>
        <w:rPr>
          <w:color w:val="auto"/>
          <w:highlight w:val="none"/>
        </w:rPr>
      </w:r>
      <w:r/>
    </w:p>
    <w:p>
      <w:pPr>
        <w:ind w:firstLine="1600"/>
        <w:pageBreakBefore w:val="0"/>
        <w:spacing w:line="500" w:lineRule="exac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pageBreakBefore w:val="0"/>
        <w:spacing w:line="500" w:lineRule="exac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pageBreakBefore w:val="0"/>
        <w:spacing w:line="500" w:lineRule="exac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pageBreakBefore w:val="0"/>
        <w:spacing w:line="500" w:lineRule="exac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pageBreakBefore w:val="0"/>
        <w:spacing w:line="500" w:lineRule="exac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pageBreakBefore w:val="0"/>
        <w:spacing w:line="500" w:lineRule="exac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pageBreakBefore w:val="0"/>
        <w:spacing w:line="500" w:lineRule="exac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pageBreakBefore w:val="0"/>
        <w:spacing w:line="500" w:lineRule="exac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pageBreakBefore w:val="0"/>
        <w:spacing w:line="500" w:lineRule="exac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pageBreakBefore w:val="0"/>
        <w:spacing w:line="500" w:lineRule="exac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pageBreakBefore w:val="0"/>
        <w:spacing w:line="500" w:lineRule="exac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pageBreakBefore w:val="0"/>
        <w:spacing w:line="500" w:lineRule="exac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pageBreakBefore w:val="0"/>
        <w:spacing w:line="500" w:lineRule="exac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pageBreakBefore w:val="0"/>
        <w:spacing w:line="500" w:lineRule="exac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pageBreakBefore w:val="0"/>
        <w:spacing w:line="500" w:lineRule="exac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pageBreakBefore w:val="0"/>
        <w:spacing w:line="500" w:lineRule="exac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pageBreakBefore w:val="0"/>
        <w:spacing w:line="500" w:lineRule="exac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pageBreakBefore w:val="0"/>
        <w:spacing w:line="500" w:lineRule="exac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pageBreakBefore w:val="0"/>
        <w:spacing w:line="500" w:lineRule="exac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pageBreakBefore w:val="0"/>
        <w:spacing w:line="500" w:lineRule="exac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pageBreakBefore w:val="0"/>
        <w:spacing w:line="500" w:lineRule="exac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pageBreakBefore w:val="0"/>
        <w:spacing w:line="500" w:lineRule="exac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pageBreakBefore w:val="0"/>
        <w:spacing w:line="500" w:lineRule="exac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pageBreakBefore w:val="0"/>
        <w:spacing w:line="500" w:lineRule="exac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pageBreakBefore w:val="0"/>
        <w:spacing w:line="500" w:lineRule="exac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pageBreakBefore w:val="0"/>
        <w:spacing w:line="500" w:lineRule="exact"/>
        <w:widowControl/>
        <w:rPr>
          <w:rFonts w:ascii="宋体" w:hAnsi="宋体" w:eastAsia="宋体" w:cs="宋体"/>
          <w:b/>
          <w:bCs/>
          <w:color w:val="auto"/>
          <w:sz w:val="24"/>
          <w:highlight w:val="none"/>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、盐城市政府采购事前信用承诺书</w:t>
      </w:r>
      <w:r/>
    </w:p>
    <w:p>
      <w:pPr>
        <w:ind w:firstLine="640"/>
        <w:jc w:val="left"/>
        <w:pageBreakBefore w:val="0"/>
        <w:spacing w:line="500" w:lineRule="exac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pageBreakBefore w:val="0"/>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pageBreakBefore w:val="0"/>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pageBreakBefore w:val="0"/>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pageBreakBefore w:val="0"/>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pageBreakBefore w:val="0"/>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jc w:val="left"/>
        <w:pageBreakBefore w:val="0"/>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pageBreakBefore w:val="0"/>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pageBreakBefore w:val="0"/>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pageBreakBefore w:val="0"/>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pageBreakBefore w:val="0"/>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2880"/>
        <w:jc w:val="left"/>
        <w:pageBreakBefore w:val="0"/>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法定代表人签名：</w:t>
      </w:r>
      <w:r/>
    </w:p>
    <w:p>
      <w:pPr>
        <w:jc w:val="center"/>
        <w:pageBreakBefore w:val="0"/>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单位名称（盖章）：</w:t>
      </w:r>
      <w:r/>
    </w:p>
    <w:p>
      <w:pPr>
        <w:jc w:val="center"/>
        <w:pageBreakBefore w:val="0"/>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bookmarkEnd w:id="47"/>
      <w:r/>
      <w:bookmarkEnd w:id="92"/>
      <w:r/>
      <w:bookmarkEnd w:id="93"/>
      <w:r/>
      <w:bookmarkEnd w:id="94"/>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4"/>
      <w:r/>
      <w:bookmarkEnd w:id="115"/>
      <w:r/>
      <w:bookmarkEnd w:id="116"/>
      <w:r/>
      <w:bookmarkEnd w:id="121"/>
      <w:r/>
      <w:bookmarkEnd w:id="122"/>
      <w:r/>
      <w:bookmarkEnd w:id="129"/>
      <w:r/>
      <w:bookmarkEnd w:id="179"/>
      <w:r/>
      <w:bookmarkEnd w:id="183"/>
      <w:r/>
      <w:bookmarkEnd w:id="194"/>
      <w:r/>
      <w:bookmarkEnd w:id="195"/>
      <w:r/>
      <w:bookmarkEnd w:id="197"/>
      <w:r/>
      <w:bookmarkEnd w:id="198"/>
      <w:r/>
      <w:bookmarkEnd w:id="199"/>
      <w:r/>
      <w:bookmarkEnd w:id="200"/>
      <w:r/>
      <w:bookmarkEnd w:id="201"/>
      <w:r/>
      <w:bookmarkEnd w:id="202"/>
      <w:r/>
      <w:bookmarkEnd w:id="203"/>
      <w:r/>
      <w:bookmarkEnd w:id="204"/>
      <w:r/>
      <w:bookmarkEnd w:id="205"/>
      <w:r/>
      <w:r/>
    </w:p>
    <w:p>
      <w:pPr>
        <w:pStyle w:val="715"/>
        <w:jc w:val="center"/>
        <w:pageBreakBefore w:val="0"/>
        <w:spacing w:beforeAutospacing="0" w:afterAutospacing="0" w:line="500" w:lineRule="exact"/>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715"/>
        <w:jc w:val="both"/>
        <w:pageBreakBefore w:val="0"/>
        <w:spacing w:before="290"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715"/>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5"/>
        <w:jc w:val="both"/>
        <w:pageBreakBefore w:val="0"/>
        <w:spacing w:beforeAutospacing="0" w:afterAutospacing="0" w:line="50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5"/>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5"/>
        <w:jc w:val="both"/>
        <w:pageBreakBefore w:val="0"/>
        <w:spacing w:beforeAutospacing="0" w:afterAutospacing="0" w:line="50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5"/>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715"/>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5"/>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5"/>
        <w:jc w:val="both"/>
        <w:pageBreakBefore w:val="0"/>
        <w:spacing w:beforeAutospacing="0" w:afterAutospacing="0" w:line="50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5"/>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715"/>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715"/>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715"/>
        <w:jc w:val="both"/>
        <w:pageBreakBefore w:val="0"/>
        <w:spacing w:beforeAutospacing="0" w:afterAutospacing="0" w:line="50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715"/>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5"/>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715"/>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715"/>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715"/>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715"/>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715"/>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715"/>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715"/>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715"/>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715"/>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715"/>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715"/>
        <w:jc w:val="both"/>
        <w:pageBreakBefore w:val="0"/>
        <w:spacing w:beforeAutospacing="0" w:afterAutospacing="0" w:line="500" w:lineRule="exact"/>
        <w:rPr>
          <w:rFonts w:ascii="宋体" w:hAnsi="宋体" w:eastAsia="宋体" w:cs="宋体"/>
          <w:color w:val="auto"/>
          <w:highlight w:val="none"/>
        </w:rPr>
      </w:pPr>
      <w:r>
        <w:rPr>
          <w:rFonts w:ascii="宋体" w:hAnsi="宋体" w:eastAsia="宋体" w:cs="宋体"/>
          <w:color w:val="auto"/>
          <w:highlight w:val="none"/>
        </w:rPr>
      </w:r>
      <w:r/>
    </w:p>
    <w:p>
      <w:pPr>
        <w:pStyle w:val="715"/>
        <w:jc w:val="both"/>
        <w:pageBreakBefore w:val="0"/>
        <w:spacing w:beforeAutospacing="0" w:afterAutospacing="0" w:line="500" w:lineRule="exact"/>
        <w:rPr>
          <w:rFonts w:hint="eastAsia" w:ascii="宋体" w:hAnsi="宋体" w:eastAsia="宋体" w:cs="宋体"/>
          <w:b/>
          <w:bCs/>
          <w:color w:val="auto"/>
          <w:highlight w:val="none"/>
        </w:rPr>
      </w:pPr>
      <w:r>
        <w:rPr>
          <w:rFonts w:hint="eastAsia" w:ascii="宋体" w:hAnsi="宋体" w:eastAsia="宋体" w:cs="宋体"/>
          <w:b/>
          <w:color w:val="auto"/>
          <w:highlight w:val="none"/>
        </w:rPr>
        <w:t xml:space="preserve">质疑函制作说明：</w:t>
      </w:r>
      <w:r/>
    </w:p>
    <w:p>
      <w:pPr>
        <w:pStyle w:val="715"/>
        <w:ind w:firstLine="480"/>
        <w:pageBreakBefore w:val="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715"/>
        <w:ind w:firstLine="480"/>
        <w:pageBreakBefore w:val="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15"/>
        <w:ind w:firstLine="480"/>
        <w:pageBreakBefore w:val="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715"/>
        <w:ind w:firstLine="480"/>
        <w:pageBreakBefore w:val="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715"/>
        <w:ind w:firstLine="480"/>
        <w:pageBreakBefore w:val="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715"/>
        <w:ind w:firstLine="480"/>
        <w:pageBreakBefore w:val="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715"/>
        <w:ind w:firstLine="420"/>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 </w:t>
      </w:r>
      <w:r/>
    </w:p>
    <w:p>
      <w:pPr>
        <w:pageBreakBefore w:val="0"/>
        <w:spacing w:line="500" w:lineRule="exact"/>
        <w:rPr>
          <w:color w:val="auto"/>
          <w:highlight w:val="none"/>
        </w:rPr>
      </w:pPr>
      <w:r>
        <w:rPr>
          <w:color w:val="auto"/>
          <w:highlight w:val="none"/>
        </w:rPr>
      </w:r>
      <w:r/>
    </w:p>
    <w:p>
      <w:pPr>
        <w:rPr>
          <w:color w:val="auto"/>
          <w:highlight w:val="none"/>
        </w:rPr>
      </w:pPr>
      <w:r>
        <w:rPr>
          <w:color w:val="auto"/>
          <w:highlight w:val="none"/>
        </w:rPr>
      </w:r>
      <w:r/>
    </w:p>
    <w:sectPr>
      <w:footerReference w:type="default" r:id="rId9"/>
      <w:footnotePr/>
      <w:endnotePr/>
      <w:type w:val="nextPage"/>
      <w:pgSz w:w="11906" w:h="16838" w:orient="portrait"/>
      <w:pgMar w:top="1440" w:right="1440" w:bottom="1440" w:left="144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Calibri">
    <w:panose1 w:val="020F0502020204030204"/>
  </w:font>
  <w:font w:name="幼圆">
    <w:panose1 w:val="02010509060101010101"/>
  </w:font>
  <w:font w:name="黑体">
    <w:panose1 w:val="02010609060101010101"/>
  </w:font>
  <w:font w:name="仿宋_GB2312">
    <w:panose1 w:val="02010609060101010101"/>
  </w:font>
  <w:font w:name="Courier New">
    <w:panose1 w:val="02070309020205020404"/>
  </w:font>
  <w:font w:name="等线">
    <w:panose1 w:val="02010600030101010101"/>
  </w:font>
  <w:font w:name="仿宋">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3"/>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3"/>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chineseCounting"/>
      <w:isLgl w:val="false"/>
      <w:suff w:val="nothing"/>
      <w:lvlText w:val="%1、"/>
      <w:lvlJc w:val="left"/>
      <w:pPr>
        <w:ind w:left="2225"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1"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82">
    <w:name w:val="Heading 1"/>
    <w:basedOn w:val="681"/>
    <w:next w:val="681"/>
    <w:link w:val="724"/>
    <w:uiPriority w:val="9"/>
    <w:qFormat/>
    <w:pPr>
      <w:keepLines/>
      <w:keepNext/>
      <w:spacing w:before="480" w:after="200"/>
      <w:outlineLvl w:val="0"/>
    </w:pPr>
    <w:rPr>
      <w:rFonts w:ascii="Arial" w:hAnsi="Arial" w:eastAsia="Arial" w:cs="Arial"/>
      <w:sz w:val="40"/>
      <w:szCs w:val="40"/>
    </w:rPr>
  </w:style>
  <w:style w:type="paragraph" w:styleId="683">
    <w:name w:val="Heading 2"/>
    <w:basedOn w:val="681"/>
    <w:next w:val="681"/>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84">
    <w:name w:val="Heading 3"/>
    <w:basedOn w:val="681"/>
    <w:next w:val="681"/>
    <w:link w:val="726"/>
    <w:uiPriority w:val="9"/>
    <w:unhideWhenUsed/>
    <w:qFormat/>
    <w:pPr>
      <w:keepLines/>
      <w:keepNext/>
      <w:spacing w:before="320" w:after="200"/>
      <w:outlineLvl w:val="2"/>
    </w:pPr>
    <w:rPr>
      <w:rFonts w:ascii="Arial" w:hAnsi="Arial" w:eastAsia="Arial" w:cs="Arial"/>
      <w:sz w:val="30"/>
      <w:szCs w:val="30"/>
    </w:rPr>
  </w:style>
  <w:style w:type="paragraph" w:styleId="685">
    <w:name w:val="Heading 4"/>
    <w:basedOn w:val="681"/>
    <w:next w:val="681"/>
    <w:link w:val="727"/>
    <w:uiPriority w:val="9"/>
    <w:unhideWhenUsed/>
    <w:qFormat/>
    <w:pPr>
      <w:keepLines/>
      <w:keepNext/>
      <w:spacing w:before="320" w:after="200"/>
      <w:outlineLvl w:val="3"/>
    </w:pPr>
    <w:rPr>
      <w:rFonts w:ascii="Arial" w:hAnsi="Arial" w:eastAsia="Arial" w:cs="Arial"/>
      <w:b/>
      <w:bCs/>
      <w:sz w:val="26"/>
      <w:szCs w:val="26"/>
    </w:rPr>
  </w:style>
  <w:style w:type="paragraph" w:styleId="686">
    <w:name w:val="Heading 5"/>
    <w:basedOn w:val="681"/>
    <w:next w:val="681"/>
    <w:link w:val="728"/>
    <w:uiPriority w:val="9"/>
    <w:unhideWhenUsed/>
    <w:qFormat/>
    <w:pPr>
      <w:keepLines/>
      <w:keepNext/>
      <w:spacing w:before="320" w:after="200"/>
      <w:outlineLvl w:val="4"/>
    </w:pPr>
    <w:rPr>
      <w:rFonts w:ascii="Arial" w:hAnsi="Arial" w:eastAsia="Arial" w:cs="Arial"/>
      <w:b/>
      <w:bCs/>
      <w:sz w:val="24"/>
      <w:szCs w:val="24"/>
    </w:rPr>
  </w:style>
  <w:style w:type="paragraph" w:styleId="687">
    <w:name w:val="Heading 6"/>
    <w:basedOn w:val="681"/>
    <w:next w:val="681"/>
    <w:link w:val="729"/>
    <w:uiPriority w:val="9"/>
    <w:unhideWhenUsed/>
    <w:qFormat/>
    <w:pPr>
      <w:keepLines/>
      <w:keepNext/>
      <w:spacing w:before="320" w:after="200"/>
      <w:outlineLvl w:val="5"/>
    </w:pPr>
    <w:rPr>
      <w:rFonts w:ascii="Arial" w:hAnsi="Arial" w:eastAsia="Arial" w:cs="Arial"/>
      <w:b/>
      <w:bCs/>
      <w:sz w:val="22"/>
      <w:szCs w:val="22"/>
    </w:rPr>
  </w:style>
  <w:style w:type="paragraph" w:styleId="688">
    <w:name w:val="Heading 7"/>
    <w:basedOn w:val="681"/>
    <w:next w:val="681"/>
    <w:link w:val="730"/>
    <w:uiPriority w:val="9"/>
    <w:unhideWhenUsed/>
    <w:qFormat/>
    <w:pPr>
      <w:keepLines/>
      <w:keepNext/>
      <w:spacing w:before="320" w:after="200"/>
      <w:outlineLvl w:val="6"/>
    </w:pPr>
    <w:rPr>
      <w:rFonts w:ascii="Arial" w:hAnsi="Arial" w:eastAsia="Arial" w:cs="Arial"/>
      <w:b/>
      <w:bCs/>
      <w:i/>
      <w:iCs/>
      <w:sz w:val="22"/>
      <w:szCs w:val="22"/>
    </w:rPr>
  </w:style>
  <w:style w:type="paragraph" w:styleId="689">
    <w:name w:val="Heading 8"/>
    <w:basedOn w:val="681"/>
    <w:next w:val="681"/>
    <w:link w:val="731"/>
    <w:uiPriority w:val="9"/>
    <w:unhideWhenUsed/>
    <w:qFormat/>
    <w:pPr>
      <w:keepLines/>
      <w:keepNext/>
      <w:spacing w:before="320" w:after="200"/>
      <w:outlineLvl w:val="7"/>
    </w:pPr>
    <w:rPr>
      <w:rFonts w:ascii="Arial" w:hAnsi="Arial" w:eastAsia="Arial" w:cs="Arial"/>
      <w:i/>
      <w:iCs/>
      <w:sz w:val="22"/>
      <w:szCs w:val="22"/>
    </w:rPr>
  </w:style>
  <w:style w:type="paragraph" w:styleId="690">
    <w:name w:val="Heading 9"/>
    <w:basedOn w:val="681"/>
    <w:next w:val="681"/>
    <w:link w:val="732"/>
    <w:uiPriority w:val="9"/>
    <w:unhideWhenUsed/>
    <w:qFormat/>
    <w:pPr>
      <w:keepLines/>
      <w:keepNext/>
      <w:spacing w:before="320" w:after="200"/>
      <w:outlineLvl w:val="8"/>
    </w:pPr>
    <w:rPr>
      <w:rFonts w:ascii="Arial" w:hAnsi="Arial" w:eastAsia="Arial" w:cs="Arial"/>
      <w:i/>
      <w:iCs/>
      <w:sz w:val="21"/>
      <w:szCs w:val="21"/>
    </w:rPr>
  </w:style>
  <w:style w:type="character" w:styleId="691" w:default="1">
    <w:name w:val="Default Paragraph Font"/>
    <w:uiPriority w:val="1"/>
    <w:semiHidden/>
    <w:unhideWhenUsed/>
    <w:qFormat/>
  </w:style>
  <w:style w:type="table" w:styleId="692" w:default="1">
    <w:name w:val="Normal Table"/>
    <w:uiPriority w:val="99"/>
    <w:semiHidden/>
    <w:unhideWhenUsed/>
    <w:qFormat/>
    <w:tblPr>
      <w:tblCellMar>
        <w:left w:w="108" w:type="dxa"/>
        <w:top w:w="0" w:type="dxa"/>
        <w:right w:w="108" w:type="dxa"/>
        <w:bottom w:w="0" w:type="dxa"/>
      </w:tblCellMar>
    </w:tblPr>
  </w:style>
  <w:style w:type="paragraph" w:styleId="693">
    <w:name w:val="toc 7"/>
    <w:basedOn w:val="681"/>
    <w:next w:val="681"/>
    <w:uiPriority w:val="39"/>
    <w:unhideWhenUsed/>
    <w:qFormat/>
    <w:pPr>
      <w:ind w:left="1701" w:right="0" w:firstLine="0"/>
      <w:spacing w:after="57"/>
    </w:pPr>
  </w:style>
  <w:style w:type="paragraph" w:styleId="694">
    <w:name w:val="Caption"/>
    <w:basedOn w:val="681"/>
    <w:next w:val="681"/>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95">
    <w:name w:val="Body Text"/>
    <w:basedOn w:val="681"/>
    <w:next w:val="681"/>
    <w:uiPriority w:val="0"/>
    <w:qFormat/>
    <w:pPr>
      <w:spacing w:after="120"/>
    </w:pPr>
  </w:style>
  <w:style w:type="paragraph" w:styleId="696">
    <w:name w:val="Body Text Indent"/>
    <w:basedOn w:val="681"/>
    <w:uiPriority w:val="0"/>
    <w:qFormat/>
    <w:pPr>
      <w:ind w:firstLine="645"/>
    </w:pPr>
    <w:rPr>
      <w:rFonts w:ascii="楷体_GB2312" w:eastAsia="楷体_GB2312"/>
      <w:sz w:val="32"/>
      <w:szCs w:val="32"/>
    </w:rPr>
  </w:style>
  <w:style w:type="paragraph" w:styleId="697">
    <w:name w:val="Block Text"/>
    <w:basedOn w:val="681"/>
    <w:uiPriority w:val="99"/>
    <w:unhideWhenUsed/>
    <w:qFormat/>
    <w:pPr>
      <w:ind w:left="256" w:right="6" w:firstLine="624"/>
      <w:spacing w:before="100" w:beforeAutospacing="1" w:after="100" w:afterAutospacing="1"/>
    </w:pPr>
    <w:rPr>
      <w:rFonts w:ascii="Times New Roman" w:hAnsi="Times New Roman" w:eastAsia="仿宋"/>
      <w:szCs w:val="28"/>
    </w:rPr>
  </w:style>
  <w:style w:type="paragraph" w:styleId="698">
    <w:name w:val="toc 5"/>
    <w:basedOn w:val="681"/>
    <w:next w:val="681"/>
    <w:uiPriority w:val="39"/>
    <w:unhideWhenUsed/>
    <w:qFormat/>
    <w:pPr>
      <w:ind w:left="1134" w:right="0" w:firstLine="0"/>
      <w:spacing w:after="57"/>
    </w:pPr>
  </w:style>
  <w:style w:type="paragraph" w:styleId="699">
    <w:name w:val="toc 3"/>
    <w:basedOn w:val="681"/>
    <w:next w:val="681"/>
    <w:uiPriority w:val="39"/>
    <w:unhideWhenUsed/>
    <w:qFormat/>
    <w:pPr>
      <w:ind w:left="567" w:right="0" w:firstLine="0"/>
      <w:spacing w:after="57"/>
    </w:pPr>
  </w:style>
  <w:style w:type="paragraph" w:styleId="700">
    <w:name w:val="Plain Text"/>
    <w:basedOn w:val="681"/>
    <w:uiPriority w:val="0"/>
    <w:qFormat/>
    <w:rPr>
      <w:rFonts w:hAnsi="Courier New"/>
      <w:sz w:val="21"/>
    </w:rPr>
  </w:style>
  <w:style w:type="paragraph" w:styleId="701">
    <w:name w:val="toc 8"/>
    <w:basedOn w:val="681"/>
    <w:next w:val="681"/>
    <w:uiPriority w:val="39"/>
    <w:unhideWhenUsed/>
    <w:qFormat/>
    <w:pPr>
      <w:ind w:left="1984" w:right="0" w:firstLine="0"/>
      <w:spacing w:after="57"/>
    </w:pPr>
  </w:style>
  <w:style w:type="paragraph" w:styleId="702">
    <w:name w:val="endnote text"/>
    <w:basedOn w:val="681"/>
    <w:link w:val="869"/>
    <w:uiPriority w:val="99"/>
    <w:semiHidden/>
    <w:unhideWhenUsed/>
    <w:qFormat/>
    <w:pPr>
      <w:spacing w:after="0" w:line="240" w:lineRule="auto"/>
    </w:pPr>
    <w:rPr>
      <w:sz w:val="20"/>
    </w:rPr>
  </w:style>
  <w:style w:type="paragraph" w:styleId="703">
    <w:name w:val="Footer"/>
    <w:basedOn w:val="681"/>
    <w:link w:val="875"/>
    <w:uiPriority w:val="0"/>
    <w:qFormat/>
    <w:pPr>
      <w:jc w:val="left"/>
      <w:tabs>
        <w:tab w:val="center" w:pos="4153" w:leader="none"/>
        <w:tab w:val="right" w:pos="8306" w:leader="none"/>
      </w:tabs>
    </w:pPr>
    <w:rPr>
      <w:sz w:val="18"/>
      <w:szCs w:val="18"/>
    </w:rPr>
  </w:style>
  <w:style w:type="paragraph" w:styleId="704">
    <w:name w:val="envelope return"/>
    <w:basedOn w:val="681"/>
    <w:uiPriority w:val="99"/>
    <w:qFormat/>
    <w:rPr>
      <w:rFonts w:ascii="Arial" w:hAnsi="Arial" w:cs="Arial"/>
    </w:rPr>
  </w:style>
  <w:style w:type="paragraph" w:styleId="705">
    <w:name w:val="Header"/>
    <w:basedOn w:val="681"/>
    <w:link w:val="874"/>
    <w:uiPriority w:val="0"/>
    <w:qFormat/>
    <w:pPr>
      <w:jc w:val="center"/>
      <w:tabs>
        <w:tab w:val="center" w:pos="4153" w:leader="none"/>
        <w:tab w:val="right" w:pos="8306" w:leader="none"/>
      </w:tabs>
      <w:pBdr>
        <w:bottom w:val="single" w:color="auto" w:sz="6" w:space="1"/>
      </w:pBdr>
    </w:pPr>
    <w:rPr>
      <w:sz w:val="18"/>
      <w:szCs w:val="18"/>
    </w:rPr>
  </w:style>
  <w:style w:type="paragraph" w:styleId="706">
    <w:name w:val="toc 1"/>
    <w:basedOn w:val="681"/>
    <w:next w:val="681"/>
    <w:uiPriority w:val="39"/>
    <w:unhideWhenUsed/>
    <w:qFormat/>
    <w:pPr>
      <w:ind w:left="0" w:right="0" w:firstLine="0"/>
      <w:spacing w:after="57"/>
    </w:pPr>
  </w:style>
  <w:style w:type="paragraph" w:styleId="707">
    <w:name w:val="toc 4"/>
    <w:basedOn w:val="681"/>
    <w:next w:val="681"/>
    <w:uiPriority w:val="39"/>
    <w:unhideWhenUsed/>
    <w:qFormat/>
    <w:pPr>
      <w:ind w:left="850" w:right="0" w:firstLine="0"/>
      <w:spacing w:after="57"/>
    </w:pPr>
  </w:style>
  <w:style w:type="paragraph" w:styleId="708">
    <w:name w:val="Subtitle"/>
    <w:basedOn w:val="681"/>
    <w:next w:val="681"/>
    <w:link w:val="735"/>
    <w:uiPriority w:val="11"/>
    <w:qFormat/>
    <w:pPr>
      <w:spacing w:before="200" w:after="200"/>
    </w:pPr>
    <w:rPr>
      <w:sz w:val="24"/>
      <w:szCs w:val="24"/>
    </w:rPr>
  </w:style>
  <w:style w:type="paragraph" w:styleId="709">
    <w:name w:val="footnote text"/>
    <w:basedOn w:val="681"/>
    <w:link w:val="868"/>
    <w:uiPriority w:val="99"/>
    <w:semiHidden/>
    <w:unhideWhenUsed/>
    <w:qFormat/>
    <w:pPr>
      <w:spacing w:after="40" w:line="240" w:lineRule="auto"/>
    </w:pPr>
    <w:rPr>
      <w:sz w:val="18"/>
    </w:rPr>
  </w:style>
  <w:style w:type="paragraph" w:styleId="710">
    <w:name w:val="toc 6"/>
    <w:basedOn w:val="681"/>
    <w:next w:val="681"/>
    <w:uiPriority w:val="39"/>
    <w:unhideWhenUsed/>
    <w:qFormat/>
    <w:pPr>
      <w:ind w:left="1417" w:right="0" w:firstLine="0"/>
      <w:spacing w:after="57"/>
    </w:pPr>
  </w:style>
  <w:style w:type="paragraph" w:styleId="711">
    <w:name w:val="Body Text Indent 3"/>
    <w:basedOn w:val="681"/>
    <w:uiPriority w:val="0"/>
    <w:qFormat/>
    <w:pPr>
      <w:ind w:left="645" w:firstLine="645"/>
    </w:pPr>
    <w:rPr>
      <w:rFonts w:ascii="Arial" w:hAnsi="Arial" w:eastAsia="仿宋_GB2312" w:cs="Arial"/>
      <w:color w:val="ffff00"/>
      <w:sz w:val="32"/>
      <w:szCs w:val="32"/>
    </w:rPr>
  </w:style>
  <w:style w:type="paragraph" w:styleId="712">
    <w:name w:val="table of figures"/>
    <w:basedOn w:val="681"/>
    <w:next w:val="681"/>
    <w:uiPriority w:val="99"/>
    <w:unhideWhenUsed/>
    <w:qFormat/>
    <w:pPr>
      <w:spacing w:after="0" w:afterAutospacing="0"/>
    </w:pPr>
  </w:style>
  <w:style w:type="paragraph" w:styleId="713">
    <w:name w:val="toc 2"/>
    <w:basedOn w:val="681"/>
    <w:next w:val="681"/>
    <w:uiPriority w:val="39"/>
    <w:unhideWhenUsed/>
    <w:qFormat/>
    <w:pPr>
      <w:ind w:left="283" w:right="0" w:firstLine="0"/>
      <w:spacing w:after="57"/>
    </w:pPr>
  </w:style>
  <w:style w:type="paragraph" w:styleId="714">
    <w:name w:val="toc 9"/>
    <w:basedOn w:val="681"/>
    <w:next w:val="681"/>
    <w:uiPriority w:val="39"/>
    <w:unhideWhenUsed/>
    <w:qFormat/>
    <w:pPr>
      <w:ind w:left="2268" w:right="0" w:firstLine="0"/>
      <w:spacing w:after="57"/>
    </w:pPr>
  </w:style>
  <w:style w:type="paragraph" w:styleId="715">
    <w:name w:val="Normal (Web)"/>
    <w:basedOn w:val="681"/>
    <w:uiPriority w:val="0"/>
    <w:qFormat/>
    <w:pPr>
      <w:jc w:val="left"/>
      <w:spacing w:beforeAutospacing="1" w:afterAutospacing="1"/>
    </w:pPr>
    <w:rPr>
      <w:rFonts w:cs="Times New Roman"/>
      <w:sz w:val="24"/>
    </w:rPr>
  </w:style>
  <w:style w:type="paragraph" w:styleId="716">
    <w:name w:val="Title"/>
    <w:basedOn w:val="681"/>
    <w:next w:val="681"/>
    <w:link w:val="734"/>
    <w:uiPriority w:val="10"/>
    <w:qFormat/>
    <w:pPr>
      <w:contextualSpacing/>
      <w:spacing w:before="300" w:after="200"/>
    </w:pPr>
    <w:rPr>
      <w:sz w:val="48"/>
      <w:szCs w:val="48"/>
    </w:rPr>
  </w:style>
  <w:style w:type="paragraph" w:styleId="717">
    <w:name w:val="Body Text First Indent"/>
    <w:basedOn w:val="695"/>
    <w:uiPriority w:val="99"/>
    <w:unhideWhenUsed/>
    <w:qFormat/>
    <w:pPr>
      <w:ind w:firstLine="420"/>
    </w:pPr>
    <w:rPr>
      <w:rFonts w:ascii="Times New Roman" w:hAnsi="Times New Roman" w:eastAsia="宋体" w:cs="Times New Roman"/>
    </w:rPr>
  </w:style>
  <w:style w:type="paragraph" w:styleId="718">
    <w:name w:val="Body Text First Indent 2"/>
    <w:basedOn w:val="696"/>
    <w:next w:val="681"/>
    <w:uiPriority w:val="0"/>
    <w:qFormat/>
    <w:pPr>
      <w:ind w:firstLine="420"/>
    </w:pPr>
  </w:style>
  <w:style w:type="table" w:styleId="719">
    <w:name w:val="Table Grid"/>
    <w:basedOn w:val="69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0">
    <w:name w:val="endnote reference"/>
    <w:basedOn w:val="691"/>
    <w:uiPriority w:val="99"/>
    <w:semiHidden/>
    <w:unhideWhenUsed/>
    <w:qFormat/>
    <w:rPr>
      <w:vertAlign w:val="superscript"/>
    </w:rPr>
  </w:style>
  <w:style w:type="character" w:styleId="721">
    <w:name w:val="Emphasis"/>
    <w:uiPriority w:val="0"/>
    <w:qFormat/>
    <w:rPr>
      <w:i/>
    </w:rPr>
  </w:style>
  <w:style w:type="character" w:styleId="722">
    <w:name w:val="Hyperlink"/>
    <w:uiPriority w:val="99"/>
    <w:unhideWhenUsed/>
    <w:qFormat/>
    <w:rPr>
      <w:color w:val="0563c1" w:themeColor="hyperlink"/>
      <w:u w:val="single"/>
      <w14:textFill>
        <w14:solidFill>
          <w14:schemeClr w14:val="hlink"/>
        </w14:solidFill>
      </w14:textFill>
    </w:rPr>
  </w:style>
  <w:style w:type="character" w:styleId="723">
    <w:name w:val="footnote reference"/>
    <w:basedOn w:val="691"/>
    <w:uiPriority w:val="99"/>
    <w:unhideWhenUsed/>
    <w:qFormat/>
    <w:rPr>
      <w:vertAlign w:val="superscript"/>
    </w:rPr>
  </w:style>
  <w:style w:type="character" w:styleId="724" w:customStyle="1">
    <w:name w:val="Heading 1 Char"/>
    <w:basedOn w:val="691"/>
    <w:link w:val="682"/>
    <w:uiPriority w:val="9"/>
    <w:qFormat/>
    <w:rPr>
      <w:rFonts w:ascii="Arial" w:hAnsi="Arial" w:eastAsia="Arial" w:cs="Arial"/>
      <w:sz w:val="40"/>
      <w:szCs w:val="40"/>
    </w:rPr>
  </w:style>
  <w:style w:type="character" w:styleId="725" w:customStyle="1">
    <w:name w:val="Heading 2 Char"/>
    <w:basedOn w:val="691"/>
    <w:uiPriority w:val="9"/>
    <w:qFormat/>
    <w:rPr>
      <w:rFonts w:ascii="Arial" w:hAnsi="Arial" w:eastAsia="Arial" w:cs="Arial"/>
      <w:sz w:val="34"/>
    </w:rPr>
  </w:style>
  <w:style w:type="character" w:styleId="726" w:customStyle="1">
    <w:name w:val="Heading 3 Char"/>
    <w:basedOn w:val="691"/>
    <w:link w:val="684"/>
    <w:uiPriority w:val="9"/>
    <w:qFormat/>
    <w:rPr>
      <w:rFonts w:ascii="Arial" w:hAnsi="Arial" w:eastAsia="Arial" w:cs="Arial"/>
      <w:sz w:val="30"/>
      <w:szCs w:val="30"/>
    </w:rPr>
  </w:style>
  <w:style w:type="character" w:styleId="727" w:customStyle="1">
    <w:name w:val="Heading 4 Char"/>
    <w:basedOn w:val="691"/>
    <w:link w:val="685"/>
    <w:uiPriority w:val="9"/>
    <w:qFormat/>
    <w:rPr>
      <w:rFonts w:ascii="Arial" w:hAnsi="Arial" w:eastAsia="Arial" w:cs="Arial"/>
      <w:b/>
      <w:bCs/>
      <w:sz w:val="26"/>
      <w:szCs w:val="26"/>
    </w:rPr>
  </w:style>
  <w:style w:type="character" w:styleId="728" w:customStyle="1">
    <w:name w:val="Heading 5 Char"/>
    <w:basedOn w:val="691"/>
    <w:link w:val="686"/>
    <w:uiPriority w:val="9"/>
    <w:qFormat/>
    <w:rPr>
      <w:rFonts w:ascii="Arial" w:hAnsi="Arial" w:eastAsia="Arial" w:cs="Arial"/>
      <w:b/>
      <w:bCs/>
      <w:sz w:val="24"/>
      <w:szCs w:val="24"/>
    </w:rPr>
  </w:style>
  <w:style w:type="character" w:styleId="729" w:customStyle="1">
    <w:name w:val="Heading 6 Char"/>
    <w:basedOn w:val="691"/>
    <w:link w:val="687"/>
    <w:uiPriority w:val="9"/>
    <w:qFormat/>
    <w:rPr>
      <w:rFonts w:ascii="Arial" w:hAnsi="Arial" w:eastAsia="Arial" w:cs="Arial"/>
      <w:b/>
      <w:bCs/>
      <w:sz w:val="22"/>
      <w:szCs w:val="22"/>
    </w:rPr>
  </w:style>
  <w:style w:type="character" w:styleId="730" w:customStyle="1">
    <w:name w:val="Heading 7 Char"/>
    <w:basedOn w:val="691"/>
    <w:link w:val="688"/>
    <w:uiPriority w:val="9"/>
    <w:qFormat/>
    <w:rPr>
      <w:rFonts w:ascii="Arial" w:hAnsi="Arial" w:eastAsia="Arial" w:cs="Arial"/>
      <w:b/>
      <w:bCs/>
      <w:i/>
      <w:iCs/>
      <w:sz w:val="22"/>
      <w:szCs w:val="22"/>
    </w:rPr>
  </w:style>
  <w:style w:type="character" w:styleId="731" w:customStyle="1">
    <w:name w:val="Heading 8 Char"/>
    <w:basedOn w:val="691"/>
    <w:link w:val="689"/>
    <w:uiPriority w:val="9"/>
    <w:qFormat/>
    <w:rPr>
      <w:rFonts w:ascii="Arial" w:hAnsi="Arial" w:eastAsia="Arial" w:cs="Arial"/>
      <w:i/>
      <w:iCs/>
      <w:sz w:val="22"/>
      <w:szCs w:val="22"/>
    </w:rPr>
  </w:style>
  <w:style w:type="character" w:styleId="732" w:customStyle="1">
    <w:name w:val="Heading 9 Char"/>
    <w:basedOn w:val="691"/>
    <w:link w:val="690"/>
    <w:uiPriority w:val="9"/>
    <w:qFormat/>
    <w:rPr>
      <w:rFonts w:ascii="Arial" w:hAnsi="Arial" w:eastAsia="Arial" w:cs="Arial"/>
      <w:i/>
      <w:iCs/>
      <w:sz w:val="21"/>
      <w:szCs w:val="21"/>
    </w:rPr>
  </w:style>
  <w:style w:type="paragraph" w:styleId="733">
    <w:name w:val="No Spacing"/>
    <w:uiPriority w:val="1"/>
    <w:qFormat/>
    <w:pPr>
      <w:spacing w:before="0" w:after="0" w:line="240" w:lineRule="auto"/>
    </w:pPr>
    <w:rPr>
      <w:rFonts w:hint="default" w:ascii="Times New Roman" w:hAnsi="Times New Roman" w:eastAsia="宋体" w:cs="Times New Roman"/>
    </w:rPr>
  </w:style>
  <w:style w:type="character" w:styleId="734" w:customStyle="1">
    <w:name w:val="Title Char"/>
    <w:basedOn w:val="691"/>
    <w:link w:val="716"/>
    <w:uiPriority w:val="10"/>
    <w:qFormat/>
    <w:rPr>
      <w:sz w:val="48"/>
      <w:szCs w:val="48"/>
    </w:rPr>
  </w:style>
  <w:style w:type="character" w:styleId="735" w:customStyle="1">
    <w:name w:val="Subtitle Char"/>
    <w:basedOn w:val="691"/>
    <w:link w:val="708"/>
    <w:uiPriority w:val="11"/>
    <w:qFormat/>
    <w:rPr>
      <w:sz w:val="24"/>
      <w:szCs w:val="24"/>
    </w:rPr>
  </w:style>
  <w:style w:type="paragraph" w:styleId="736">
    <w:name w:val="Quote"/>
    <w:basedOn w:val="681"/>
    <w:next w:val="681"/>
    <w:link w:val="737"/>
    <w:uiPriority w:val="29"/>
    <w:qFormat/>
    <w:pPr>
      <w:ind w:left="720" w:right="720"/>
    </w:pPr>
    <w:rPr>
      <w:i/>
    </w:rPr>
  </w:style>
  <w:style w:type="character" w:styleId="737" w:customStyle="1">
    <w:name w:val="Quote Char"/>
    <w:link w:val="736"/>
    <w:uiPriority w:val="29"/>
    <w:qFormat/>
    <w:rPr>
      <w:i/>
    </w:rPr>
  </w:style>
  <w:style w:type="paragraph" w:styleId="738">
    <w:name w:val="Intense Quote"/>
    <w:basedOn w:val="681"/>
    <w:next w:val="681"/>
    <w:link w:val="7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customStyle="1">
    <w:name w:val="Intense Quote Char"/>
    <w:link w:val="738"/>
    <w:uiPriority w:val="30"/>
    <w:qFormat/>
    <w:rPr>
      <w:i/>
    </w:rPr>
  </w:style>
  <w:style w:type="character" w:styleId="740" w:customStyle="1">
    <w:name w:val="Header Char"/>
    <w:basedOn w:val="691"/>
    <w:uiPriority w:val="99"/>
    <w:qFormat/>
  </w:style>
  <w:style w:type="character" w:styleId="741" w:customStyle="1">
    <w:name w:val="Footer Char"/>
    <w:basedOn w:val="691"/>
    <w:uiPriority w:val="99"/>
    <w:qFormat/>
  </w:style>
  <w:style w:type="character" w:styleId="742" w:customStyle="1">
    <w:name w:val="Caption Char"/>
    <w:uiPriority w:val="99"/>
    <w:qFormat/>
  </w:style>
  <w:style w:type="table" w:styleId="743" w:customStyle="1">
    <w:name w:val="Table Grid Light"/>
    <w:basedOn w:val="69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4" w:customStyle="1">
    <w:name w:val="Plain Table 1"/>
    <w:basedOn w:val="69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2"/>
    <w:basedOn w:val="69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3"/>
    <w:basedOn w:val="6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customStyle="1">
    <w:name w:val="Plain Table 4"/>
    <w:basedOn w:val="6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customStyle="1">
    <w:name w:val="Plain Table 5"/>
    <w:basedOn w:val="6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9" w:customStyle="1">
    <w:name w:val="Grid Table 1 Light"/>
    <w:basedOn w:val="69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1"/>
    <w:basedOn w:val="692"/>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2"/>
    <w:basedOn w:val="69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3"/>
    <w:basedOn w:val="69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4"/>
    <w:basedOn w:val="69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5"/>
    <w:basedOn w:val="692"/>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6"/>
    <w:basedOn w:val="69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6" w:customStyle="1">
    <w:name w:val="Grid Table 2"/>
    <w:basedOn w:val="69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7" w:customStyle="1">
    <w:name w:val="Grid Table 2 - Accent 1"/>
    <w:basedOn w:val="692"/>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58" w:customStyle="1">
    <w:name w:val="Grid Table 2 - Accent 2"/>
    <w:basedOn w:val="69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59" w:customStyle="1">
    <w:name w:val="Grid Table 2 - Accent 3"/>
    <w:basedOn w:val="69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60" w:customStyle="1">
    <w:name w:val="Grid Table 2 - Accent 4"/>
    <w:basedOn w:val="69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61" w:customStyle="1">
    <w:name w:val="Grid Table 2 - Accent 5"/>
    <w:basedOn w:val="692"/>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2" w:customStyle="1">
    <w:name w:val="Grid Table 2 - Accent 6"/>
    <w:basedOn w:val="69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3" w:customStyle="1">
    <w:name w:val="Grid Table 3"/>
    <w:basedOn w:val="69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1"/>
    <w:basedOn w:val="692"/>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2"/>
    <w:basedOn w:val="69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3"/>
    <w:basedOn w:val="69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4"/>
    <w:basedOn w:val="69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5"/>
    <w:basedOn w:val="692"/>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6"/>
    <w:basedOn w:val="69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4"/>
    <w:basedOn w:val="69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customStyle="1">
    <w:name w:val="Grid Table 4 - Accent 1"/>
    <w:basedOn w:val="692"/>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72" w:customStyle="1">
    <w:name w:val="Grid Table 4 - Accent 2"/>
    <w:basedOn w:val="692"/>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73" w:customStyle="1">
    <w:name w:val="Grid Table 4 - Accent 3"/>
    <w:basedOn w:val="692"/>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4" w:customStyle="1">
    <w:name w:val="Grid Table 4 - Accent 4"/>
    <w:basedOn w:val="692"/>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75" w:customStyle="1">
    <w:name w:val="Grid Table 4 - Accent 5"/>
    <w:basedOn w:val="692"/>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6" w:customStyle="1">
    <w:name w:val="Grid Table 4 - Accent 6"/>
    <w:basedOn w:val="692"/>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7" w:customStyle="1">
    <w:name w:val="Grid Table 5 Dark"/>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Grid Table 5 Dark- Accent 1"/>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79" w:customStyle="1">
    <w:name w:val="Grid Table 5 Dark - Accent 2"/>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80" w:customStyle="1">
    <w:name w:val="Grid Table 5 Dark - Accent 3"/>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1" w:customStyle="1">
    <w:name w:val="Grid Table 5 Dark- Accent 4"/>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2" w:customStyle="1">
    <w:name w:val="Grid Table 5 Dark - Accent 5"/>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3" w:customStyle="1">
    <w:name w:val="Grid Table 5 Dark - Accent 6"/>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4" w:customStyle="1">
    <w:name w:val="Grid Table 6 Colorful"/>
    <w:basedOn w:val="69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5" w:customStyle="1">
    <w:name w:val="Grid Table 6 Colorful - Accent 1"/>
    <w:basedOn w:val="692"/>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86" w:customStyle="1">
    <w:name w:val="Grid Table 6 Colorful - Accent 2"/>
    <w:basedOn w:val="69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87" w:customStyle="1">
    <w:name w:val="Grid Table 6 Colorful - Accent 3"/>
    <w:basedOn w:val="692"/>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88" w:customStyle="1">
    <w:name w:val="Grid Table 6 Colorful - Accent 4"/>
    <w:basedOn w:val="69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89" w:customStyle="1">
    <w:name w:val="Grid Table 6 Colorful - Accent 5"/>
    <w:basedOn w:val="692"/>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0" w:customStyle="1">
    <w:name w:val="Grid Table 6 Colorful - Accent 6"/>
    <w:basedOn w:val="692"/>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1" w:customStyle="1">
    <w:name w:val="Grid Table 7 Colorful"/>
    <w:basedOn w:val="69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2" w:customStyle="1">
    <w:name w:val="Grid Table 7 Colorful - Accent 1"/>
    <w:basedOn w:val="692"/>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93" w:customStyle="1">
    <w:name w:val="Grid Table 7 Colorful - Accent 2"/>
    <w:basedOn w:val="692"/>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4" w:customStyle="1">
    <w:name w:val="Grid Table 7 Colorful - Accent 3"/>
    <w:basedOn w:val="692"/>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95" w:customStyle="1">
    <w:name w:val="Grid Table 7 Colorful - Accent 4"/>
    <w:basedOn w:val="692"/>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6" w:customStyle="1">
    <w:name w:val="Grid Table 7 Colorful - Accent 5"/>
    <w:basedOn w:val="692"/>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97" w:customStyle="1">
    <w:name w:val="Grid Table 7 Colorful - Accent 6"/>
    <w:basedOn w:val="692"/>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8" w:customStyle="1">
    <w:name w:val="List Table 1 Light"/>
    <w:basedOn w:val="69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customStyle="1">
    <w:name w:val="List Table 1 Light - Accent 1"/>
    <w:basedOn w:val="692"/>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00" w:customStyle="1">
    <w:name w:val="List Table 1 Light - Accent 2"/>
    <w:basedOn w:val="692"/>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1" w:customStyle="1">
    <w:name w:val="List Table 1 Light - Accent 3"/>
    <w:basedOn w:val="692"/>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2" w:customStyle="1">
    <w:name w:val="List Table 1 Light - Accent 4"/>
    <w:basedOn w:val="692"/>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3" w:customStyle="1">
    <w:name w:val="List Table 1 Light - Accent 5"/>
    <w:basedOn w:val="692"/>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4" w:customStyle="1">
    <w:name w:val="List Table 1 Light - Accent 6"/>
    <w:basedOn w:val="692"/>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5" w:customStyle="1">
    <w:name w:val="List Table 2"/>
    <w:basedOn w:val="69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6" w:customStyle="1">
    <w:name w:val="List Table 2 - Accent 1"/>
    <w:basedOn w:val="692"/>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7" w:customStyle="1">
    <w:name w:val="List Table 2 - Accent 2"/>
    <w:basedOn w:val="692"/>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8" w:customStyle="1">
    <w:name w:val="List Table 2 - Accent 3"/>
    <w:basedOn w:val="692"/>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9" w:customStyle="1">
    <w:name w:val="List Table 2 - Accent 4"/>
    <w:basedOn w:val="692"/>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10" w:customStyle="1">
    <w:name w:val="List Table 2 - Accent 5"/>
    <w:basedOn w:val="692"/>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1" w:customStyle="1">
    <w:name w:val="List Table 2 - Accent 6"/>
    <w:basedOn w:val="692"/>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2" w:customStyle="1">
    <w:name w:val="List Table 3"/>
    <w:basedOn w:val="69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3 - Accent 1"/>
    <w:basedOn w:val="692"/>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4" w:customStyle="1">
    <w:name w:val="List Table 3 - Accent 2"/>
    <w:basedOn w:val="69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15" w:customStyle="1">
    <w:name w:val="List Table 3 - Accent 3"/>
    <w:basedOn w:val="692"/>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6" w:customStyle="1">
    <w:name w:val="List Table 3 - Accent 4"/>
    <w:basedOn w:val="69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17" w:customStyle="1">
    <w:name w:val="List Table 3 - Accent 5"/>
    <w:basedOn w:val="692"/>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18" w:customStyle="1">
    <w:name w:val="List Table 3 - Accent 6"/>
    <w:basedOn w:val="692"/>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9" w:customStyle="1">
    <w:name w:val="List Table 4"/>
    <w:basedOn w:val="69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4 - Accent 1"/>
    <w:basedOn w:val="692"/>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1" w:customStyle="1">
    <w:name w:val="List Table 4 - Accent 2"/>
    <w:basedOn w:val="692"/>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2" w:customStyle="1">
    <w:name w:val="List Table 4 - Accent 3"/>
    <w:basedOn w:val="692"/>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3" w:customStyle="1">
    <w:name w:val="List Table 4 - Accent 4"/>
    <w:basedOn w:val="692"/>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4" w:customStyle="1">
    <w:name w:val="List Table 4 - Accent 5"/>
    <w:basedOn w:val="692"/>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5" w:customStyle="1">
    <w:name w:val="List Table 4 - Accent 6"/>
    <w:basedOn w:val="692"/>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6" w:customStyle="1">
    <w:name w:val="List Table 5 Dark"/>
    <w:basedOn w:val="69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1"/>
    <w:basedOn w:val="692"/>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2"/>
    <w:basedOn w:val="692"/>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3"/>
    <w:basedOn w:val="692"/>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4"/>
    <w:basedOn w:val="692"/>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5"/>
    <w:basedOn w:val="692"/>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6"/>
    <w:basedOn w:val="692"/>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6 Colorful"/>
    <w:basedOn w:val="69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4" w:customStyle="1">
    <w:name w:val="List Table 6 Colorful - Accent 1"/>
    <w:basedOn w:val="692"/>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35" w:customStyle="1">
    <w:name w:val="List Table 6 Colorful - Accent 2"/>
    <w:basedOn w:val="692"/>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36" w:customStyle="1">
    <w:name w:val="List Table 6 Colorful - Accent 3"/>
    <w:basedOn w:val="692"/>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37" w:customStyle="1">
    <w:name w:val="List Table 6 Colorful - Accent 4"/>
    <w:basedOn w:val="692"/>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38" w:customStyle="1">
    <w:name w:val="List Table 6 Colorful - Accent 5"/>
    <w:basedOn w:val="692"/>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39" w:customStyle="1">
    <w:name w:val="List Table 6 Colorful - Accent 6"/>
    <w:basedOn w:val="692"/>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40" w:customStyle="1">
    <w:name w:val="List Table 7 Colorful"/>
    <w:basedOn w:val="69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List Table 7 Colorful - Accent 1"/>
    <w:basedOn w:val="692"/>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42" w:customStyle="1">
    <w:name w:val="List Table 7 Colorful - Accent 2"/>
    <w:basedOn w:val="692"/>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3" w:customStyle="1">
    <w:name w:val="List Table 7 Colorful - Accent 3"/>
    <w:basedOn w:val="692"/>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44" w:customStyle="1">
    <w:name w:val="List Table 7 Colorful - Accent 4"/>
    <w:basedOn w:val="692"/>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5" w:customStyle="1">
    <w:name w:val="List Table 7 Colorful - Accent 5"/>
    <w:basedOn w:val="692"/>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46" w:customStyle="1">
    <w:name w:val="List Table 7 Colorful - Accent 6"/>
    <w:basedOn w:val="692"/>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47" w:customStyle="1">
    <w:name w:val="Lined - Accent"/>
    <w:basedOn w:val="6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8" w:customStyle="1">
    <w:name w:val="Lined - Accent 1"/>
    <w:basedOn w:val="6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9" w:customStyle="1">
    <w:name w:val="Lined - Accent 2"/>
    <w:basedOn w:val="6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0" w:customStyle="1">
    <w:name w:val="Lined - Accent 3"/>
    <w:basedOn w:val="6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1" w:customStyle="1">
    <w:name w:val="Lined - Accent 4"/>
    <w:basedOn w:val="6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2" w:customStyle="1">
    <w:name w:val="Lined - Accent 5"/>
    <w:basedOn w:val="6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3" w:customStyle="1">
    <w:name w:val="Lined - Accent 6"/>
    <w:basedOn w:val="6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4" w:customStyle="1">
    <w:name w:val="Bordered &amp; Lined - Accent"/>
    <w:basedOn w:val="69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Bordered &amp; Lined - Accent 1"/>
    <w:basedOn w:val="692"/>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6" w:customStyle="1">
    <w:name w:val="Bordered &amp; Lined - Accent 2"/>
    <w:basedOn w:val="692"/>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7" w:customStyle="1">
    <w:name w:val="Bordered &amp; Lined - Accent 3"/>
    <w:basedOn w:val="692"/>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8" w:customStyle="1">
    <w:name w:val="Bordered &amp; Lined - Accent 4"/>
    <w:basedOn w:val="692"/>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9" w:customStyle="1">
    <w:name w:val="Bordered &amp; Lined - Accent 5"/>
    <w:basedOn w:val="692"/>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0" w:customStyle="1">
    <w:name w:val="Bordered &amp; Lined - Accent 6"/>
    <w:basedOn w:val="692"/>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1" w:customStyle="1">
    <w:name w:val="Bordered"/>
    <w:basedOn w:val="69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2" w:customStyle="1">
    <w:name w:val="Bordered - Accent 1"/>
    <w:basedOn w:val="692"/>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3" w:customStyle="1">
    <w:name w:val="Bordered - Accent 2"/>
    <w:basedOn w:val="69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64" w:customStyle="1">
    <w:name w:val="Bordered - Accent 3"/>
    <w:basedOn w:val="69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5" w:customStyle="1">
    <w:name w:val="Bordered - Accent 4"/>
    <w:basedOn w:val="69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66" w:customStyle="1">
    <w:name w:val="Bordered - Accent 5"/>
    <w:basedOn w:val="692"/>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67" w:customStyle="1">
    <w:name w:val="Bordered - Accent 6"/>
    <w:basedOn w:val="69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8" w:customStyle="1">
    <w:name w:val="Footnote Text Char"/>
    <w:link w:val="709"/>
    <w:uiPriority w:val="99"/>
    <w:qFormat/>
    <w:rPr>
      <w:sz w:val="18"/>
    </w:rPr>
  </w:style>
  <w:style w:type="character" w:styleId="869" w:customStyle="1">
    <w:name w:val="Endnote Text Char"/>
    <w:link w:val="702"/>
    <w:uiPriority w:val="99"/>
    <w:qFormat/>
    <w:rPr>
      <w:sz w:val="20"/>
    </w:rPr>
  </w:style>
  <w:style w:type="paragraph" w:styleId="870" w:customStyle="1">
    <w:name w:val="TOC Heading"/>
    <w:uiPriority w:val="39"/>
    <w:unhideWhenUsed/>
    <w:qFormat/>
    <w:rPr>
      <w:rFonts w:hint="default" w:ascii="Times New Roman" w:hAnsi="Times New Roman" w:eastAsia="宋体" w:cs="Times New Roman"/>
    </w:rPr>
  </w:style>
  <w:style w:type="paragraph" w:styleId="871" w:customStyle="1">
    <w:name w:val="Default"/>
    <w:basedOn w:val="681"/>
    <w:uiPriority w:val="0"/>
    <w:semiHidden/>
    <w:qFormat/>
    <w:pPr>
      <w:jc w:val="left"/>
    </w:pPr>
    <w:rPr>
      <w:rFonts w:ascii="宋体" w:hAnsi="Calibri" w:cs="宋体"/>
      <w:color w:val="000000"/>
      <w:sz w:val="24"/>
    </w:rPr>
  </w:style>
  <w:style w:type="paragraph" w:styleId="872" w:customStyle="1">
    <w:name w:val="4"/>
    <w:basedOn w:val="681"/>
    <w:next w:val="711"/>
    <w:uiPriority w:val="0"/>
    <w:qFormat/>
    <w:pPr>
      <w:ind w:firstLine="420"/>
      <w:spacing w:line="360" w:lineRule="auto"/>
    </w:pPr>
    <w:rPr>
      <w:color w:val="ff0000"/>
      <w:sz w:val="24"/>
    </w:rPr>
  </w:style>
  <w:style w:type="paragraph" w:styleId="873" w:customStyle="1">
    <w:name w:val="纯文本1"/>
    <w:basedOn w:val="681"/>
    <w:uiPriority w:val="0"/>
    <w:qFormat/>
    <w:rPr>
      <w:rFonts w:ascii="宋体" w:hAnsi="Courier New" w:eastAsia="楷体_GB2312"/>
      <w:sz w:val="28"/>
      <w:szCs w:val="20"/>
    </w:rPr>
  </w:style>
  <w:style w:type="character" w:styleId="874" w:customStyle="1">
    <w:name w:val="页眉 Char"/>
    <w:basedOn w:val="691"/>
    <w:link w:val="705"/>
    <w:uiPriority w:val="0"/>
    <w:qFormat/>
    <w:rPr>
      <w:sz w:val="18"/>
      <w:szCs w:val="18"/>
    </w:rPr>
  </w:style>
  <w:style w:type="character" w:styleId="875" w:customStyle="1">
    <w:name w:val="页脚 Char"/>
    <w:basedOn w:val="691"/>
    <w:link w:val="703"/>
    <w:uiPriority w:val="0"/>
    <w:qFormat/>
    <w:rPr>
      <w:sz w:val="18"/>
      <w:szCs w:val="18"/>
    </w:rPr>
  </w:style>
  <w:style w:type="paragraph" w:styleId="876" w:customStyle="1">
    <w:name w:val="普通正文"/>
    <w:basedOn w:val="681"/>
    <w:uiPriority w:val="0"/>
    <w:qFormat/>
    <w:pPr>
      <w:ind w:firstLine="480"/>
      <w:jc w:val="left"/>
      <w:spacing w:before="120" w:after="120" w:line="360" w:lineRule="auto"/>
    </w:pPr>
    <w:rPr>
      <w:rFonts w:ascii="Arial" w:hAnsi="Arial" w:eastAsia="等线" w:cs="Arial"/>
      <w:sz w:val="24"/>
      <w:szCs w:val="24"/>
    </w:rPr>
  </w:style>
  <w:style w:type="paragraph" w:styleId="877" w:customStyle="1">
    <w:name w:val="正文首行缩进 21"/>
    <w:basedOn w:val="878"/>
    <w:uiPriority w:val="0"/>
    <w:qFormat/>
    <w:pPr>
      <w:ind w:firstLine="420"/>
    </w:pPr>
  </w:style>
  <w:style w:type="paragraph" w:styleId="878" w:customStyle="1">
    <w:name w:val="正文文本缩进1"/>
    <w:basedOn w:val="681"/>
    <w:uiPriority w:val="0"/>
    <w:qFormat/>
    <w:pPr>
      <w:ind w:left="420"/>
      <w:spacing w:after="120"/>
    </w:pPr>
  </w:style>
  <w:style w:type="paragraph" w:styleId="879">
    <w:name w:val="List Paragraph"/>
    <w:basedOn w:val="681"/>
    <w:uiPriority w:val="34"/>
    <w:qFormat/>
    <w:pPr>
      <w:ind w:firstLine="420"/>
    </w:pPr>
  </w:style>
  <w:style w:type="character" w:styleId="880" w:customStyle="1">
    <w:name w:val="NormalCharacter"/>
    <w:uiPriority w:val="0"/>
    <w:qFormat/>
  </w:style>
  <w:style w:type="paragraph" w:styleId="881" w:customStyle="1">
    <w:name w:val="其他"/>
    <w:basedOn w:val="681"/>
    <w:uiPriority w:val="0"/>
    <w:qFormat/>
    <w:pPr>
      <w:ind w:firstLine="400"/>
      <w:spacing w:line="360" w:lineRule="auto"/>
      <w:shd w:val="clear" w:color="auto" w:fill="auto"/>
      <w:widowControl w:val="off"/>
    </w:pPr>
    <w:rPr>
      <w:rFonts w:ascii="宋体" w:hAnsi="宋体" w:eastAsia="宋体" w:cs="宋体"/>
      <w:sz w:val="30"/>
      <w:szCs w:val="30"/>
      <w:u w:val="none"/>
      <w:lang w:val="zh-CN" w:eastAsia="zh-CN" w:bidi="zh-CN"/>
    </w:rPr>
  </w:style>
  <w:style w:type="paragraph" w:styleId="882" w:customStyle="1">
    <w:name w:val="正文1"/>
    <w:basedOn w:val="883"/>
    <w:next w:val="681"/>
    <w:uiPriority w:val="0"/>
    <w:qFormat/>
  </w:style>
  <w:style w:type="paragraph" w:styleId="883" w:customStyle="1">
    <w:name w:val="正文111"/>
    <w:next w:val="88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4" w:customStyle="1">
    <w:name w:val="脚注文本2"/>
    <w:basedOn w:val="883"/>
    <w:next w:val="885"/>
    <w:uiPriority w:val="0"/>
    <w:qFormat/>
    <w:pPr>
      <w:jc w:val="left"/>
    </w:pPr>
    <w:rPr>
      <w:rFonts w:ascii="宋体" w:eastAsia="Times New Roman"/>
      <w:sz w:val="18"/>
      <w:szCs w:val="18"/>
    </w:rPr>
  </w:style>
  <w:style w:type="paragraph" w:styleId="885" w:customStyle="1">
    <w:name w:val="索引 52"/>
    <w:basedOn w:val="883"/>
    <w:next w:val="883"/>
    <w:uiPriority w:val="0"/>
    <w:qFormat/>
    <w:pPr>
      <w:ind w:left="798"/>
      <w:jc w:val="left"/>
    </w:pPr>
    <w:rPr>
      <w:rFonts w:ascii="Calibri" w:hAnsi="Calibri"/>
    </w:rPr>
  </w:style>
  <w:style w:type="paragraph" w:styleId="886" w:customStyle="1">
    <w:name w:val="文本块1"/>
    <w:basedOn w:val="887"/>
    <w:next w:val="888"/>
    <w:uiPriority w:val="0"/>
    <w:qFormat/>
    <w:pPr>
      <w:ind w:left="256" w:right="6" w:firstLine="624"/>
    </w:pPr>
    <w:rPr>
      <w:rFonts w:eastAsia="仿宋"/>
      <w:sz w:val="28"/>
      <w:szCs w:val="20"/>
    </w:rPr>
  </w:style>
  <w:style w:type="paragraph" w:styleId="887" w:customStyle="1">
    <w:name w:val="正文11"/>
    <w:next w:val="87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8" w:customStyle="1">
    <w:name w:val="标题 41"/>
    <w:basedOn w:val="882"/>
    <w:next w:val="887"/>
    <w:uiPriority w:val="9"/>
    <w:unhideWhenUsed/>
    <w:qFormat/>
    <w:pPr>
      <w:keepLines/>
      <w:keepNext/>
      <w:spacing w:before="320"/>
      <w:outlineLvl w:val="3"/>
    </w:pPr>
    <w:rPr>
      <w:rFonts w:ascii="Arial" w:hAnsi="Arial" w:eastAsia="Arial" w:cs="Arial"/>
      <w:b/>
      <w:bCs/>
      <w:sz w:val="26"/>
      <w:szCs w:val="26"/>
    </w:rPr>
  </w:style>
  <w:style w:type="paragraph" w:styleId="889" w:customStyle="1">
    <w:name w:val="寄信人地址1"/>
    <w:basedOn w:val="887"/>
    <w:uiPriority w:val="0"/>
    <w:qFormat/>
    <w:rPr>
      <w:rFonts w:ascii="Arial" w:hAnsi="Arial"/>
    </w:rPr>
  </w:style>
  <w:style w:type="paragraph" w:styleId="890" w:customStyle="1">
    <w:name w:val="标题 #1"/>
    <w:basedOn w:val="681"/>
    <w:uiPriority w:val="0"/>
    <w:qFormat/>
    <w:pPr>
      <w:jc w:val="center"/>
      <w:spacing w:after="120"/>
      <w:shd w:val="clear" w:color="auto" w:fill="auto"/>
      <w:widowControl w:val="off"/>
      <w:outlineLvl w:val="0"/>
    </w:pPr>
    <w:rPr>
      <w:rFonts w:ascii="宋体" w:hAnsi="宋体" w:eastAsia="宋体" w:cs="宋体"/>
      <w:b/>
      <w:bCs/>
      <w:sz w:val="44"/>
      <w:szCs w:val="44"/>
      <w:u w:val="none"/>
      <w:lang w:val="zh-CN" w:eastAsia="zh-CN" w:bidi="zh-CN"/>
    </w:rPr>
  </w:style>
  <w:style w:type="paragraph" w:styleId="891" w:customStyle="1">
    <w:name w:val="正文空2格  1."/>
    <w:basedOn w:val="681"/>
    <w:uiPriority w:val="0"/>
    <w:qFormat/>
    <w:pPr>
      <w:ind w:firstLine="480"/>
    </w:pPr>
    <w:rPr>
      <w:rFonts w:cs="宋体"/>
      <w:szCs w:val="20"/>
    </w:rPr>
  </w:style>
  <w:style w:type="character" w:styleId="892" w:customStyle="1">
    <w:name w:val="font41"/>
    <w:basedOn w:val="691"/>
    <w:uiPriority w:val="0"/>
    <w:qFormat/>
    <w:rPr>
      <w:rFonts w:hint="eastAsia" w:ascii="宋体" w:hAnsi="宋体" w:eastAsia="宋体" w:cs="宋体"/>
      <w:color w:val="000000"/>
      <w:sz w:val="21"/>
      <w:szCs w:val="21"/>
      <w:u w:val="none"/>
    </w:rPr>
  </w:style>
  <w:style w:type="character" w:styleId="893" w:customStyle="1">
    <w:name w:val="font21"/>
    <w:basedOn w:val="691"/>
    <w:uiPriority w:val="0"/>
    <w:qFormat/>
    <w:rPr>
      <w:rFonts w:hint="eastAsia" w:ascii="宋体" w:hAnsi="宋体" w:eastAsia="宋体" w:cs="宋体"/>
      <w:color w:val="000000"/>
      <w:sz w:val="21"/>
      <w:szCs w:val="21"/>
      <w:u w:val="none"/>
    </w:rPr>
  </w:style>
  <w:style w:type="numbering" w:styleId="8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92642C8D-8739-429B-8234-D480BD8A01A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彭明静</cp:lastModifiedBy>
  <cp:revision>11</cp:revision>
  <dcterms:created xsi:type="dcterms:W3CDTF">2024-01-18T02:05:00Z</dcterms:created>
  <dcterms:modified xsi:type="dcterms:W3CDTF">2026-09-08T02:12:19Z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342B0AC5F1F840E6869F791428EB16E4_13</vt:lpwstr>
  </property>
  <property fmtid="{D5CDD505-2E9C-101B-9397-08002B2CF9AE}" pid="4" name="KSOTemplateDocerSaveRecord">
    <vt:lpwstr>eyJoZGlkIjoiZTI2ODUyYWI5ZjY1NzM5OWZlYWRmOGVkZTcyNWIwZjgifQ==</vt:lpwstr>
  </property>
</Properties>
</file>